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7BAD6" w14:textId="6DC0F7E1" w:rsidR="00825CBC" w:rsidRPr="00A80008" w:rsidRDefault="003F007E" w:rsidP="003F007E">
      <w:pPr>
        <w:jc w:val="center"/>
        <w:rPr>
          <w:rFonts w:cs="Times New Roman"/>
          <w:color w:val="000000" w:themeColor="text1"/>
        </w:rPr>
      </w:pPr>
      <w:r w:rsidRPr="00A80008">
        <w:rPr>
          <w:rFonts w:cs="Times New Roman"/>
          <w:color w:val="000000" w:themeColor="text1"/>
        </w:rPr>
        <w:t>UNIVERSITY OF OKLAHOMA</w:t>
      </w:r>
    </w:p>
    <w:p w14:paraId="1EF277E3" w14:textId="68FC3CF4" w:rsidR="003F007E" w:rsidRPr="00A80008" w:rsidRDefault="003F007E" w:rsidP="003F007E">
      <w:pPr>
        <w:jc w:val="center"/>
        <w:rPr>
          <w:rFonts w:cs="Times New Roman"/>
          <w:color w:val="000000" w:themeColor="text1"/>
        </w:rPr>
      </w:pPr>
      <w:r w:rsidRPr="00A80008">
        <w:rPr>
          <w:rFonts w:cs="Times New Roman"/>
          <w:color w:val="000000" w:themeColor="text1"/>
        </w:rPr>
        <w:t>GRADUATE COLLEGE</w:t>
      </w:r>
    </w:p>
    <w:p w14:paraId="2FBB5101" w14:textId="401F7093" w:rsidR="003F007E" w:rsidRPr="00A80008" w:rsidRDefault="003F007E" w:rsidP="003F007E">
      <w:pPr>
        <w:jc w:val="center"/>
        <w:rPr>
          <w:rFonts w:cs="Times New Roman"/>
          <w:color w:val="000000" w:themeColor="text1"/>
        </w:rPr>
      </w:pPr>
    </w:p>
    <w:p w14:paraId="7A46EC62" w14:textId="0DE76E81" w:rsidR="003F007E" w:rsidRPr="00A80008" w:rsidRDefault="003F007E" w:rsidP="003F007E">
      <w:pPr>
        <w:jc w:val="left"/>
        <w:rPr>
          <w:rFonts w:cs="Times New Roman"/>
          <w:color w:val="000000" w:themeColor="text1"/>
        </w:rPr>
      </w:pPr>
    </w:p>
    <w:p w14:paraId="02870AEE" w14:textId="77777777" w:rsidR="003F007E" w:rsidRPr="00A80008" w:rsidRDefault="003F007E" w:rsidP="003F007E">
      <w:pPr>
        <w:jc w:val="center"/>
        <w:rPr>
          <w:rFonts w:cs="Times New Roman"/>
          <w:color w:val="000000" w:themeColor="text1"/>
        </w:rPr>
      </w:pPr>
    </w:p>
    <w:p w14:paraId="4FB6F7D1" w14:textId="6289ADB6" w:rsidR="003F007E" w:rsidRPr="00A80008" w:rsidRDefault="003F007E" w:rsidP="003F007E">
      <w:pPr>
        <w:jc w:val="center"/>
        <w:rPr>
          <w:rFonts w:cs="Times New Roman"/>
          <w:color w:val="000000" w:themeColor="text1"/>
        </w:rPr>
      </w:pPr>
      <w:r w:rsidRPr="00A80008">
        <w:rPr>
          <w:rFonts w:cs="Times New Roman"/>
          <w:color w:val="000000" w:themeColor="text1"/>
        </w:rPr>
        <w:t>SIMULATING CO</w:t>
      </w:r>
      <w:r w:rsidRPr="00A80008">
        <w:rPr>
          <w:rFonts w:cs="Times New Roman"/>
          <w:color w:val="000000" w:themeColor="text1"/>
          <w:vertAlign w:val="subscript"/>
        </w:rPr>
        <w:t>2</w:t>
      </w:r>
      <w:r w:rsidRPr="00A80008">
        <w:rPr>
          <w:rFonts w:cs="Times New Roman"/>
          <w:color w:val="000000" w:themeColor="text1"/>
        </w:rPr>
        <w:t xml:space="preserve"> SEQUESTRATION IN THE ARBUCKLE GROUP OF OKLAHOMA AND </w:t>
      </w:r>
      <w:r w:rsidR="008E3C70" w:rsidRPr="00A80008">
        <w:rPr>
          <w:rFonts w:cs="Times New Roman"/>
          <w:color w:val="000000" w:themeColor="text1"/>
        </w:rPr>
        <w:t xml:space="preserve">EXPLORING THE EXTENT OF APPLICABILITY OF AN </w:t>
      </w:r>
      <w:r w:rsidRPr="00A80008">
        <w:rPr>
          <w:rFonts w:cs="Times New Roman"/>
          <w:color w:val="000000" w:themeColor="text1"/>
        </w:rPr>
        <w:t>ANALYTICAL MODEL</w:t>
      </w:r>
      <w:r w:rsidR="008E3C70" w:rsidRPr="00A80008">
        <w:rPr>
          <w:rFonts w:cs="Times New Roman"/>
          <w:color w:val="000000" w:themeColor="text1"/>
        </w:rPr>
        <w:t xml:space="preserve"> IN PREDICTING PRESSURE BUILDUP</w:t>
      </w:r>
    </w:p>
    <w:p w14:paraId="7C3EC303" w14:textId="0ECC3444" w:rsidR="003F007E" w:rsidRPr="00A80008" w:rsidRDefault="003F007E" w:rsidP="003F007E">
      <w:pPr>
        <w:jc w:val="center"/>
        <w:rPr>
          <w:rFonts w:cs="Times New Roman"/>
          <w:color w:val="000000" w:themeColor="text1"/>
        </w:rPr>
      </w:pPr>
    </w:p>
    <w:p w14:paraId="4AFDD704" w14:textId="072E84C8" w:rsidR="003F007E" w:rsidRPr="00A80008" w:rsidRDefault="003F007E" w:rsidP="003F007E">
      <w:pPr>
        <w:jc w:val="center"/>
        <w:rPr>
          <w:rFonts w:cs="Times New Roman"/>
          <w:color w:val="000000" w:themeColor="text1"/>
        </w:rPr>
      </w:pPr>
    </w:p>
    <w:p w14:paraId="1EA89558" w14:textId="77777777" w:rsidR="003F007E" w:rsidRPr="00A80008" w:rsidRDefault="003F007E" w:rsidP="003F007E">
      <w:pPr>
        <w:jc w:val="center"/>
        <w:rPr>
          <w:rFonts w:cs="Times New Roman"/>
          <w:color w:val="000000" w:themeColor="text1"/>
        </w:rPr>
      </w:pPr>
    </w:p>
    <w:p w14:paraId="44EC98FD" w14:textId="695CF3E3" w:rsidR="003F007E" w:rsidRPr="00A80008" w:rsidRDefault="003F007E" w:rsidP="003F007E">
      <w:pPr>
        <w:jc w:val="center"/>
        <w:rPr>
          <w:rFonts w:cs="Times New Roman"/>
          <w:color w:val="000000" w:themeColor="text1"/>
        </w:rPr>
      </w:pPr>
      <w:r w:rsidRPr="00A80008">
        <w:rPr>
          <w:rFonts w:cs="Times New Roman"/>
          <w:color w:val="000000" w:themeColor="text1"/>
        </w:rPr>
        <w:t>A THESIS</w:t>
      </w:r>
    </w:p>
    <w:p w14:paraId="2E053E1B" w14:textId="3819B45B" w:rsidR="003F007E" w:rsidRPr="00A80008" w:rsidRDefault="003F007E" w:rsidP="003F007E">
      <w:pPr>
        <w:jc w:val="center"/>
        <w:rPr>
          <w:rFonts w:cs="Times New Roman"/>
          <w:color w:val="000000" w:themeColor="text1"/>
        </w:rPr>
      </w:pPr>
      <w:r w:rsidRPr="00A80008">
        <w:rPr>
          <w:rFonts w:cs="Times New Roman"/>
          <w:color w:val="000000" w:themeColor="text1"/>
        </w:rPr>
        <w:t>SUBMITTED TO THE GRADUATE FACULTY</w:t>
      </w:r>
    </w:p>
    <w:p w14:paraId="4D28D50F" w14:textId="6744721D" w:rsidR="003F007E" w:rsidRPr="00A80008" w:rsidRDefault="003F007E" w:rsidP="003F007E">
      <w:pPr>
        <w:jc w:val="center"/>
        <w:rPr>
          <w:rFonts w:cs="Times New Roman"/>
          <w:color w:val="000000" w:themeColor="text1"/>
        </w:rPr>
      </w:pPr>
      <w:r w:rsidRPr="00A80008">
        <w:rPr>
          <w:rFonts w:cs="Times New Roman"/>
          <w:color w:val="000000" w:themeColor="text1"/>
        </w:rPr>
        <w:t>In partial fulfillment of the requirements for the</w:t>
      </w:r>
    </w:p>
    <w:p w14:paraId="47DABD91" w14:textId="6A92BD0E" w:rsidR="003F007E" w:rsidRPr="00A80008" w:rsidRDefault="003F007E" w:rsidP="003F007E">
      <w:pPr>
        <w:jc w:val="center"/>
        <w:rPr>
          <w:rFonts w:cs="Times New Roman"/>
          <w:color w:val="000000" w:themeColor="text1"/>
        </w:rPr>
      </w:pPr>
      <w:r w:rsidRPr="00A80008">
        <w:rPr>
          <w:rFonts w:cs="Times New Roman"/>
          <w:color w:val="000000" w:themeColor="text1"/>
        </w:rPr>
        <w:t>Degree of</w:t>
      </w:r>
    </w:p>
    <w:p w14:paraId="63C854FE" w14:textId="6C19FF13" w:rsidR="003F007E" w:rsidRPr="00A80008" w:rsidRDefault="003F007E" w:rsidP="003F007E">
      <w:pPr>
        <w:jc w:val="center"/>
        <w:rPr>
          <w:rFonts w:cs="Times New Roman"/>
          <w:color w:val="000000" w:themeColor="text1"/>
        </w:rPr>
      </w:pPr>
      <w:r w:rsidRPr="00A80008">
        <w:rPr>
          <w:rFonts w:cs="Times New Roman"/>
          <w:color w:val="000000" w:themeColor="text1"/>
        </w:rPr>
        <w:t>MASTER OF SCIENCE</w:t>
      </w:r>
    </w:p>
    <w:p w14:paraId="3C5B66C0" w14:textId="0B339353" w:rsidR="003F007E" w:rsidRPr="00A80008" w:rsidRDefault="003F007E" w:rsidP="003F007E">
      <w:pPr>
        <w:jc w:val="center"/>
        <w:rPr>
          <w:rFonts w:cs="Times New Roman"/>
          <w:color w:val="000000" w:themeColor="text1"/>
        </w:rPr>
      </w:pPr>
    </w:p>
    <w:p w14:paraId="54A7A0F5" w14:textId="3DD6AD9F" w:rsidR="003F007E" w:rsidRPr="00A80008" w:rsidRDefault="003F007E" w:rsidP="003F007E">
      <w:pPr>
        <w:jc w:val="center"/>
        <w:rPr>
          <w:rFonts w:cs="Times New Roman"/>
          <w:color w:val="000000" w:themeColor="text1"/>
        </w:rPr>
      </w:pPr>
    </w:p>
    <w:p w14:paraId="6FCF85B3" w14:textId="77777777" w:rsidR="003F007E" w:rsidRPr="00A80008" w:rsidRDefault="003F007E" w:rsidP="003F007E">
      <w:pPr>
        <w:jc w:val="center"/>
        <w:rPr>
          <w:rFonts w:cs="Times New Roman"/>
          <w:color w:val="000000" w:themeColor="text1"/>
        </w:rPr>
      </w:pPr>
    </w:p>
    <w:p w14:paraId="4EF68DB7" w14:textId="78BA0042" w:rsidR="003F007E" w:rsidRPr="00A80008" w:rsidRDefault="003F007E" w:rsidP="003F007E">
      <w:pPr>
        <w:jc w:val="center"/>
        <w:rPr>
          <w:rFonts w:cs="Times New Roman"/>
          <w:color w:val="000000" w:themeColor="text1"/>
        </w:rPr>
      </w:pPr>
      <w:r w:rsidRPr="00A80008">
        <w:rPr>
          <w:rFonts w:cs="Times New Roman"/>
          <w:color w:val="000000" w:themeColor="text1"/>
        </w:rPr>
        <w:t>By</w:t>
      </w:r>
    </w:p>
    <w:p w14:paraId="12A8E229" w14:textId="43CB2233" w:rsidR="003F007E" w:rsidRPr="00A80008" w:rsidRDefault="003F007E" w:rsidP="003F007E">
      <w:pPr>
        <w:jc w:val="center"/>
        <w:rPr>
          <w:rFonts w:cs="Times New Roman"/>
          <w:color w:val="000000" w:themeColor="text1"/>
        </w:rPr>
      </w:pPr>
      <w:r w:rsidRPr="00A80008">
        <w:rPr>
          <w:rFonts w:cs="Times New Roman"/>
          <w:color w:val="000000" w:themeColor="text1"/>
        </w:rPr>
        <w:t>AYOMIDE ABDULQUADRI HAMZAT</w:t>
      </w:r>
    </w:p>
    <w:p w14:paraId="14A8FC53" w14:textId="7FA9E5D1" w:rsidR="003F007E" w:rsidRPr="00A80008" w:rsidRDefault="003F007E" w:rsidP="003F007E">
      <w:pPr>
        <w:jc w:val="center"/>
        <w:rPr>
          <w:rFonts w:cs="Times New Roman"/>
          <w:color w:val="000000" w:themeColor="text1"/>
        </w:rPr>
      </w:pPr>
      <w:r w:rsidRPr="00A80008">
        <w:rPr>
          <w:rFonts w:cs="Times New Roman"/>
          <w:color w:val="000000" w:themeColor="text1"/>
        </w:rPr>
        <w:t>Norman, Oklahoma</w:t>
      </w:r>
    </w:p>
    <w:p w14:paraId="33E26EE6" w14:textId="262A8D9A" w:rsidR="003F007E" w:rsidRPr="00A80008" w:rsidRDefault="003F007E" w:rsidP="003F007E">
      <w:pPr>
        <w:jc w:val="center"/>
        <w:rPr>
          <w:rFonts w:cs="Times New Roman"/>
          <w:color w:val="000000" w:themeColor="text1"/>
        </w:rPr>
      </w:pPr>
      <w:r w:rsidRPr="00A80008">
        <w:rPr>
          <w:rFonts w:cs="Times New Roman"/>
          <w:color w:val="000000" w:themeColor="text1"/>
        </w:rPr>
        <w:t>2023</w:t>
      </w:r>
    </w:p>
    <w:p w14:paraId="4C548F5D" w14:textId="6CBD2DD7" w:rsidR="003F007E" w:rsidRPr="00A80008" w:rsidRDefault="001F7B61" w:rsidP="003F007E">
      <w:pPr>
        <w:jc w:val="center"/>
        <w:rPr>
          <w:rFonts w:cs="Times New Roman"/>
          <w:color w:val="000000" w:themeColor="text1"/>
        </w:rPr>
      </w:pPr>
      <w:r w:rsidRPr="00A80008">
        <w:rPr>
          <w:rFonts w:cs="Times New Roman"/>
          <w:color w:val="000000" w:themeColor="text1"/>
        </w:rPr>
        <w:lastRenderedPageBreak/>
        <w:t>SIMULATING CO</w:t>
      </w:r>
      <w:r w:rsidRPr="00A80008">
        <w:rPr>
          <w:rFonts w:cs="Times New Roman"/>
          <w:color w:val="000000" w:themeColor="text1"/>
          <w:vertAlign w:val="subscript"/>
        </w:rPr>
        <w:t>2</w:t>
      </w:r>
      <w:r w:rsidRPr="00A80008">
        <w:rPr>
          <w:rFonts w:cs="Times New Roman"/>
          <w:color w:val="000000" w:themeColor="text1"/>
        </w:rPr>
        <w:t xml:space="preserve"> SEQUESTRATION IN THE ARBUCKLE GROUP OF OKLAHOMA AND </w:t>
      </w:r>
      <w:r w:rsidR="008E3C70" w:rsidRPr="00A80008">
        <w:rPr>
          <w:rFonts w:cs="Times New Roman"/>
          <w:color w:val="000000" w:themeColor="text1"/>
        </w:rPr>
        <w:t>EXPLORING THE EXTENT OF APPLICABILITY OF AN ANALYTICAL MODEL IN PREDICTING PRESSURE BUILDUP</w:t>
      </w:r>
    </w:p>
    <w:p w14:paraId="7B622FA5" w14:textId="691F7596" w:rsidR="003F007E" w:rsidRPr="00A80008" w:rsidRDefault="003F007E" w:rsidP="003F007E">
      <w:pPr>
        <w:jc w:val="center"/>
        <w:rPr>
          <w:rFonts w:cs="Times New Roman"/>
          <w:color w:val="000000" w:themeColor="text1"/>
        </w:rPr>
      </w:pPr>
      <w:bookmarkStart w:id="0" w:name="_Int_TWQDZPc5"/>
      <w:r w:rsidRPr="00A80008">
        <w:rPr>
          <w:rFonts w:cs="Times New Roman"/>
          <w:color w:val="000000" w:themeColor="text1"/>
        </w:rPr>
        <w:t>A THESIS APPROVED FOR THE MEWBOURNE SCHOOL OF PETROLEUM ENGINEERING</w:t>
      </w:r>
      <w:bookmarkEnd w:id="0"/>
    </w:p>
    <w:p w14:paraId="76EEFB9E" w14:textId="4937CD77" w:rsidR="003F007E" w:rsidRPr="00A80008" w:rsidRDefault="003F007E" w:rsidP="003F007E">
      <w:pPr>
        <w:jc w:val="center"/>
        <w:rPr>
          <w:rFonts w:cs="Times New Roman"/>
          <w:color w:val="000000" w:themeColor="text1"/>
        </w:rPr>
      </w:pPr>
    </w:p>
    <w:p w14:paraId="7CD22BD0" w14:textId="25E7C5BF" w:rsidR="003F007E" w:rsidRPr="00A80008" w:rsidRDefault="003F007E" w:rsidP="003F007E">
      <w:pPr>
        <w:jc w:val="center"/>
        <w:rPr>
          <w:rFonts w:cs="Times New Roman"/>
          <w:color w:val="000000" w:themeColor="text1"/>
        </w:rPr>
      </w:pPr>
    </w:p>
    <w:p w14:paraId="4E96C458" w14:textId="2D5F16DC" w:rsidR="003F007E" w:rsidRPr="00A80008" w:rsidRDefault="003F007E" w:rsidP="003F007E">
      <w:pPr>
        <w:jc w:val="center"/>
        <w:rPr>
          <w:rFonts w:cs="Times New Roman"/>
          <w:color w:val="000000" w:themeColor="text1"/>
        </w:rPr>
      </w:pPr>
      <w:r w:rsidRPr="00A80008">
        <w:rPr>
          <w:rFonts w:cs="Times New Roman"/>
          <w:color w:val="000000" w:themeColor="text1"/>
        </w:rPr>
        <w:t>BY</w:t>
      </w:r>
      <w:r w:rsidR="00F54700">
        <w:rPr>
          <w:rFonts w:cs="Times New Roman"/>
          <w:color w:val="000000" w:themeColor="text1"/>
        </w:rPr>
        <w:t xml:space="preserve"> THE COMMITTEE </w:t>
      </w:r>
      <w:r w:rsidR="00203793">
        <w:rPr>
          <w:rFonts w:cs="Times New Roman"/>
          <w:color w:val="000000" w:themeColor="text1"/>
        </w:rPr>
        <w:t xml:space="preserve">CONSISTING </w:t>
      </w:r>
      <w:r w:rsidR="00F54700">
        <w:rPr>
          <w:rFonts w:cs="Times New Roman"/>
          <w:color w:val="000000" w:themeColor="text1"/>
        </w:rPr>
        <w:t>OF</w:t>
      </w:r>
    </w:p>
    <w:p w14:paraId="06537366" w14:textId="4A7EB4C5" w:rsidR="003F007E" w:rsidRPr="00A80008" w:rsidRDefault="003F007E" w:rsidP="003F007E">
      <w:pPr>
        <w:jc w:val="center"/>
        <w:rPr>
          <w:rFonts w:cs="Times New Roman"/>
          <w:color w:val="000000" w:themeColor="text1"/>
        </w:rPr>
      </w:pPr>
    </w:p>
    <w:p w14:paraId="49509F8A" w14:textId="77777777" w:rsidR="00450E90" w:rsidRDefault="00450E90" w:rsidP="003F007E">
      <w:pPr>
        <w:jc w:val="right"/>
        <w:rPr>
          <w:rFonts w:cs="Times New Roman"/>
          <w:strike/>
          <w:color w:val="000000" w:themeColor="text1"/>
        </w:rPr>
      </w:pPr>
    </w:p>
    <w:p w14:paraId="5EBB02F4" w14:textId="4901135C" w:rsidR="003F007E" w:rsidRPr="00A80008" w:rsidRDefault="003F007E" w:rsidP="003F007E">
      <w:pPr>
        <w:jc w:val="right"/>
        <w:rPr>
          <w:rFonts w:cs="Times New Roman"/>
          <w:color w:val="000000" w:themeColor="text1"/>
        </w:rPr>
      </w:pPr>
      <w:r w:rsidRPr="00A80008">
        <w:rPr>
          <w:rFonts w:cs="Times New Roman"/>
          <w:color w:val="000000" w:themeColor="text1"/>
        </w:rPr>
        <w:t xml:space="preserve">Dr. </w:t>
      </w:r>
      <w:proofErr w:type="spellStart"/>
      <w:r w:rsidRPr="00A80008">
        <w:rPr>
          <w:rFonts w:cs="Times New Roman"/>
          <w:color w:val="000000" w:themeColor="text1"/>
        </w:rPr>
        <w:t>Rouzbeh</w:t>
      </w:r>
      <w:proofErr w:type="spellEnd"/>
      <w:r w:rsidRPr="00A80008">
        <w:rPr>
          <w:rFonts w:cs="Times New Roman"/>
          <w:color w:val="000000" w:themeColor="text1"/>
        </w:rPr>
        <w:t xml:space="preserve"> G. </w:t>
      </w:r>
      <w:proofErr w:type="spellStart"/>
      <w:r w:rsidRPr="00A80008">
        <w:rPr>
          <w:rFonts w:cs="Times New Roman"/>
          <w:color w:val="000000" w:themeColor="text1"/>
        </w:rPr>
        <w:t>Moghanloo</w:t>
      </w:r>
      <w:proofErr w:type="spellEnd"/>
      <w:r w:rsidR="00AF06D8" w:rsidRPr="00A80008">
        <w:rPr>
          <w:rFonts w:cs="Times New Roman"/>
          <w:color w:val="000000" w:themeColor="text1"/>
        </w:rPr>
        <w:t>, Chair</w:t>
      </w:r>
    </w:p>
    <w:p w14:paraId="3BF2F3BF" w14:textId="51B61AD5" w:rsidR="003F007E" w:rsidRDefault="003F007E" w:rsidP="003F007E">
      <w:pPr>
        <w:jc w:val="right"/>
        <w:rPr>
          <w:rFonts w:cs="Times New Roman"/>
          <w:color w:val="000000" w:themeColor="text1"/>
        </w:rPr>
      </w:pPr>
    </w:p>
    <w:p w14:paraId="1672A3DE" w14:textId="77777777" w:rsidR="00450E90" w:rsidRPr="00A80008" w:rsidRDefault="00450E90" w:rsidP="003F007E">
      <w:pPr>
        <w:jc w:val="right"/>
        <w:rPr>
          <w:rFonts w:cs="Times New Roman"/>
          <w:color w:val="000000" w:themeColor="text1"/>
        </w:rPr>
      </w:pPr>
    </w:p>
    <w:p w14:paraId="23803F3E" w14:textId="5C78953D" w:rsidR="003F007E" w:rsidRPr="00A80008" w:rsidRDefault="003F007E" w:rsidP="003F007E">
      <w:pPr>
        <w:jc w:val="right"/>
        <w:rPr>
          <w:rFonts w:cs="Times New Roman"/>
          <w:color w:val="000000" w:themeColor="text1"/>
        </w:rPr>
      </w:pPr>
      <w:r w:rsidRPr="00A80008">
        <w:rPr>
          <w:rFonts w:cs="Times New Roman"/>
          <w:color w:val="000000" w:themeColor="text1"/>
        </w:rPr>
        <w:t xml:space="preserve">Dr. Deepak </w:t>
      </w:r>
      <w:proofErr w:type="spellStart"/>
      <w:r w:rsidRPr="00A80008">
        <w:rPr>
          <w:rFonts w:cs="Times New Roman"/>
          <w:color w:val="000000" w:themeColor="text1"/>
        </w:rPr>
        <w:t>Devegowda</w:t>
      </w:r>
      <w:proofErr w:type="spellEnd"/>
      <w:r w:rsidR="00AF06D8" w:rsidRPr="00A80008">
        <w:rPr>
          <w:rFonts w:cs="Times New Roman"/>
          <w:color w:val="000000" w:themeColor="text1"/>
        </w:rPr>
        <w:t xml:space="preserve">, </w:t>
      </w:r>
      <w:r w:rsidR="001E44B1" w:rsidRPr="00A80008">
        <w:rPr>
          <w:rFonts w:cs="Times New Roman"/>
          <w:color w:val="000000" w:themeColor="text1"/>
        </w:rPr>
        <w:t>Member</w:t>
      </w:r>
    </w:p>
    <w:p w14:paraId="3430C709" w14:textId="53FDEB15" w:rsidR="003F007E" w:rsidRPr="00A80008" w:rsidRDefault="003F007E" w:rsidP="003F007E">
      <w:pPr>
        <w:jc w:val="right"/>
        <w:rPr>
          <w:rFonts w:cs="Times New Roman"/>
          <w:color w:val="000000" w:themeColor="text1"/>
        </w:rPr>
      </w:pPr>
    </w:p>
    <w:p w14:paraId="2D524BC6" w14:textId="77777777" w:rsidR="00450E90" w:rsidRDefault="00450E90" w:rsidP="003F007E">
      <w:pPr>
        <w:jc w:val="right"/>
        <w:rPr>
          <w:rFonts w:cs="Times New Roman"/>
          <w:color w:val="000000" w:themeColor="text1"/>
        </w:rPr>
      </w:pPr>
    </w:p>
    <w:p w14:paraId="1F5ED573" w14:textId="470531BF" w:rsidR="003F007E" w:rsidRPr="00A80008" w:rsidRDefault="003F007E" w:rsidP="003F007E">
      <w:pPr>
        <w:jc w:val="right"/>
        <w:rPr>
          <w:rFonts w:cs="Times New Roman"/>
          <w:color w:val="000000" w:themeColor="text1"/>
        </w:rPr>
      </w:pPr>
      <w:r w:rsidRPr="00A80008">
        <w:rPr>
          <w:rFonts w:cs="Times New Roman"/>
          <w:color w:val="000000" w:themeColor="text1"/>
        </w:rPr>
        <w:t xml:space="preserve">Dr. </w:t>
      </w:r>
      <w:proofErr w:type="spellStart"/>
      <w:r w:rsidRPr="00A80008">
        <w:rPr>
          <w:rFonts w:cs="Times New Roman"/>
          <w:color w:val="000000" w:themeColor="text1"/>
        </w:rPr>
        <w:t>Xingru</w:t>
      </w:r>
      <w:proofErr w:type="spellEnd"/>
      <w:r w:rsidRPr="00A80008">
        <w:rPr>
          <w:rFonts w:cs="Times New Roman"/>
          <w:color w:val="000000" w:themeColor="text1"/>
        </w:rPr>
        <w:t xml:space="preserve"> Wu</w:t>
      </w:r>
      <w:r w:rsidR="00AF06D8" w:rsidRPr="00A80008">
        <w:rPr>
          <w:rFonts w:cs="Times New Roman"/>
          <w:color w:val="000000" w:themeColor="text1"/>
        </w:rPr>
        <w:t xml:space="preserve">, </w:t>
      </w:r>
      <w:r w:rsidR="001E44B1" w:rsidRPr="00A80008">
        <w:rPr>
          <w:rFonts w:cs="Times New Roman"/>
          <w:color w:val="000000" w:themeColor="text1"/>
        </w:rPr>
        <w:t>Member</w:t>
      </w:r>
    </w:p>
    <w:p w14:paraId="498706B7" w14:textId="3C32EEBE" w:rsidR="003F007E" w:rsidRPr="00A80008" w:rsidRDefault="003F007E">
      <w:pPr>
        <w:rPr>
          <w:rFonts w:cs="Times New Roman"/>
          <w:color w:val="000000" w:themeColor="text1"/>
        </w:rPr>
      </w:pPr>
    </w:p>
    <w:p w14:paraId="2DBC26D5" w14:textId="18C97BC9" w:rsidR="00672240" w:rsidRPr="00A80008" w:rsidRDefault="00672240">
      <w:pPr>
        <w:rPr>
          <w:rFonts w:cs="Times New Roman"/>
          <w:color w:val="000000" w:themeColor="text1"/>
        </w:rPr>
      </w:pPr>
      <w:r w:rsidRPr="00A80008">
        <w:rPr>
          <w:rFonts w:cs="Times New Roman"/>
          <w:color w:val="000000" w:themeColor="text1"/>
        </w:rPr>
        <w:br w:type="page"/>
      </w:r>
    </w:p>
    <w:p w14:paraId="049E7F54" w14:textId="3AA0670E" w:rsidR="003F007E" w:rsidRPr="00A80008" w:rsidRDefault="003F007E" w:rsidP="003F007E">
      <w:pPr>
        <w:jc w:val="center"/>
        <w:rPr>
          <w:rFonts w:cs="Times New Roman"/>
          <w:color w:val="000000" w:themeColor="text1"/>
        </w:rPr>
      </w:pPr>
    </w:p>
    <w:p w14:paraId="369E553C" w14:textId="7338ADC5" w:rsidR="00672240" w:rsidRPr="00A80008" w:rsidRDefault="00672240" w:rsidP="003F007E">
      <w:pPr>
        <w:jc w:val="center"/>
        <w:rPr>
          <w:rFonts w:cs="Times New Roman"/>
          <w:color w:val="000000" w:themeColor="text1"/>
        </w:rPr>
      </w:pPr>
    </w:p>
    <w:p w14:paraId="606F49A3" w14:textId="2868E1C9" w:rsidR="00672240" w:rsidRPr="00A80008" w:rsidRDefault="00672240" w:rsidP="003F007E">
      <w:pPr>
        <w:jc w:val="center"/>
        <w:rPr>
          <w:rFonts w:cs="Times New Roman"/>
          <w:color w:val="000000" w:themeColor="text1"/>
        </w:rPr>
      </w:pPr>
    </w:p>
    <w:p w14:paraId="5AAAA141" w14:textId="5EF90E28" w:rsidR="00672240" w:rsidRPr="00A80008" w:rsidRDefault="00672240" w:rsidP="003F007E">
      <w:pPr>
        <w:jc w:val="center"/>
        <w:rPr>
          <w:rFonts w:cs="Times New Roman"/>
          <w:color w:val="000000" w:themeColor="text1"/>
        </w:rPr>
      </w:pPr>
    </w:p>
    <w:p w14:paraId="13A102AE" w14:textId="22F08123" w:rsidR="00672240" w:rsidRPr="00A80008" w:rsidRDefault="00672240" w:rsidP="003F007E">
      <w:pPr>
        <w:jc w:val="center"/>
        <w:rPr>
          <w:rFonts w:cs="Times New Roman"/>
          <w:color w:val="000000" w:themeColor="text1"/>
        </w:rPr>
      </w:pPr>
    </w:p>
    <w:p w14:paraId="7F96F0D4" w14:textId="5CA20267" w:rsidR="00672240" w:rsidRPr="00A80008" w:rsidRDefault="00672240" w:rsidP="003F007E">
      <w:pPr>
        <w:jc w:val="center"/>
        <w:rPr>
          <w:rFonts w:cs="Times New Roman"/>
          <w:color w:val="000000" w:themeColor="text1"/>
        </w:rPr>
      </w:pPr>
    </w:p>
    <w:p w14:paraId="4E432054" w14:textId="003C1A79" w:rsidR="00672240" w:rsidRPr="00A80008" w:rsidRDefault="00672240" w:rsidP="003F007E">
      <w:pPr>
        <w:jc w:val="center"/>
        <w:rPr>
          <w:rFonts w:cs="Times New Roman"/>
          <w:color w:val="000000" w:themeColor="text1"/>
        </w:rPr>
      </w:pPr>
    </w:p>
    <w:p w14:paraId="1CD05346" w14:textId="7F176A8F" w:rsidR="00672240" w:rsidRPr="00A80008" w:rsidRDefault="00672240" w:rsidP="003F007E">
      <w:pPr>
        <w:jc w:val="center"/>
        <w:rPr>
          <w:rFonts w:cs="Times New Roman"/>
          <w:color w:val="000000" w:themeColor="text1"/>
        </w:rPr>
      </w:pPr>
    </w:p>
    <w:p w14:paraId="405FFF23" w14:textId="3DCBC00D" w:rsidR="00672240" w:rsidRPr="00A80008" w:rsidRDefault="00672240" w:rsidP="003F007E">
      <w:pPr>
        <w:jc w:val="center"/>
        <w:rPr>
          <w:rFonts w:cs="Times New Roman"/>
          <w:color w:val="000000" w:themeColor="text1"/>
        </w:rPr>
      </w:pPr>
    </w:p>
    <w:p w14:paraId="4C93807F" w14:textId="51B576CE" w:rsidR="00672240" w:rsidRPr="00A80008" w:rsidRDefault="00672240" w:rsidP="003F007E">
      <w:pPr>
        <w:jc w:val="center"/>
        <w:rPr>
          <w:rFonts w:cs="Times New Roman"/>
          <w:color w:val="000000" w:themeColor="text1"/>
        </w:rPr>
      </w:pPr>
    </w:p>
    <w:p w14:paraId="399BA18A" w14:textId="229109C5" w:rsidR="00672240" w:rsidRPr="00A80008" w:rsidRDefault="00672240" w:rsidP="003F007E">
      <w:pPr>
        <w:jc w:val="center"/>
        <w:rPr>
          <w:rFonts w:cs="Times New Roman"/>
          <w:color w:val="000000" w:themeColor="text1"/>
        </w:rPr>
      </w:pPr>
    </w:p>
    <w:p w14:paraId="31308DDA" w14:textId="2EBEC262" w:rsidR="00672240" w:rsidRPr="00A80008" w:rsidRDefault="00672240" w:rsidP="003F007E">
      <w:pPr>
        <w:jc w:val="center"/>
        <w:rPr>
          <w:rFonts w:cs="Times New Roman"/>
          <w:color w:val="000000" w:themeColor="text1"/>
        </w:rPr>
      </w:pPr>
    </w:p>
    <w:p w14:paraId="6733E970" w14:textId="4D8F6499" w:rsidR="00672240" w:rsidRPr="00A80008" w:rsidRDefault="00672240" w:rsidP="003F007E">
      <w:pPr>
        <w:jc w:val="center"/>
        <w:rPr>
          <w:rFonts w:cs="Times New Roman"/>
          <w:color w:val="000000" w:themeColor="text1"/>
        </w:rPr>
      </w:pPr>
    </w:p>
    <w:p w14:paraId="1113258A" w14:textId="2693DE73" w:rsidR="00672240" w:rsidRPr="00A80008" w:rsidRDefault="00672240" w:rsidP="003F007E">
      <w:pPr>
        <w:jc w:val="center"/>
        <w:rPr>
          <w:rFonts w:cs="Times New Roman"/>
          <w:color w:val="000000" w:themeColor="text1"/>
        </w:rPr>
      </w:pPr>
    </w:p>
    <w:p w14:paraId="11C9A7EA" w14:textId="003B7016" w:rsidR="00672240" w:rsidRPr="00A80008" w:rsidRDefault="00672240" w:rsidP="003F007E">
      <w:pPr>
        <w:jc w:val="center"/>
        <w:rPr>
          <w:rFonts w:cs="Times New Roman"/>
          <w:color w:val="000000" w:themeColor="text1"/>
        </w:rPr>
      </w:pPr>
    </w:p>
    <w:p w14:paraId="0347B8B0" w14:textId="7184F05B" w:rsidR="00672240" w:rsidRPr="00A80008" w:rsidRDefault="00672240" w:rsidP="003F007E">
      <w:pPr>
        <w:jc w:val="center"/>
        <w:rPr>
          <w:rFonts w:cs="Times New Roman"/>
          <w:color w:val="000000" w:themeColor="text1"/>
        </w:rPr>
      </w:pPr>
    </w:p>
    <w:p w14:paraId="1405D906" w14:textId="3F63661D" w:rsidR="00672240" w:rsidRPr="00A80008" w:rsidRDefault="00672240" w:rsidP="003F007E">
      <w:pPr>
        <w:jc w:val="center"/>
        <w:rPr>
          <w:rFonts w:cs="Times New Roman"/>
          <w:color w:val="000000" w:themeColor="text1"/>
        </w:rPr>
      </w:pPr>
    </w:p>
    <w:p w14:paraId="63514372" w14:textId="3F954F3F" w:rsidR="00672240" w:rsidRPr="00A80008" w:rsidRDefault="00672240" w:rsidP="003F007E">
      <w:pPr>
        <w:jc w:val="center"/>
        <w:rPr>
          <w:rFonts w:cs="Times New Roman"/>
          <w:color w:val="000000" w:themeColor="text1"/>
        </w:rPr>
      </w:pPr>
    </w:p>
    <w:p w14:paraId="5E0DEDC4" w14:textId="576755CA" w:rsidR="00672240" w:rsidRPr="00A80008" w:rsidRDefault="00672240" w:rsidP="003F007E">
      <w:pPr>
        <w:jc w:val="center"/>
        <w:rPr>
          <w:rFonts w:cs="Times New Roman"/>
          <w:color w:val="000000" w:themeColor="text1"/>
        </w:rPr>
      </w:pPr>
    </w:p>
    <w:p w14:paraId="3252FB34" w14:textId="347BC50B" w:rsidR="00672240" w:rsidRPr="00A80008" w:rsidRDefault="00672240" w:rsidP="003F007E">
      <w:pPr>
        <w:jc w:val="center"/>
        <w:rPr>
          <w:rFonts w:cs="Times New Roman"/>
          <w:color w:val="000000" w:themeColor="text1"/>
        </w:rPr>
      </w:pPr>
    </w:p>
    <w:p w14:paraId="5AB60E82" w14:textId="1557830C" w:rsidR="00672240" w:rsidRPr="00A80008" w:rsidRDefault="00672240" w:rsidP="00672240">
      <w:pPr>
        <w:jc w:val="left"/>
        <w:rPr>
          <w:rFonts w:cs="Times New Roman"/>
          <w:color w:val="000000" w:themeColor="text1"/>
        </w:rPr>
      </w:pPr>
    </w:p>
    <w:p w14:paraId="594B1376" w14:textId="28F83B8E" w:rsidR="00672240" w:rsidRPr="00A80008" w:rsidRDefault="00672240" w:rsidP="003F007E">
      <w:pPr>
        <w:jc w:val="center"/>
        <w:rPr>
          <w:rFonts w:cs="Times New Roman"/>
          <w:color w:val="000000" w:themeColor="text1"/>
        </w:rPr>
      </w:pPr>
      <w:r w:rsidRPr="00A80008">
        <w:rPr>
          <w:rFonts w:ascii="Symbol" w:eastAsia="Symbol" w:hAnsi="Symbol" w:cs="Symbol"/>
          <w:color w:val="000000" w:themeColor="text1"/>
        </w:rPr>
        <w:t></w:t>
      </w:r>
      <w:r w:rsidRPr="00A80008">
        <w:rPr>
          <w:rFonts w:cs="Times New Roman"/>
          <w:color w:val="000000" w:themeColor="text1"/>
        </w:rPr>
        <w:t xml:space="preserve"> Copyright by AYOMIDE ABDULQUADRI HAMZAT 2023</w:t>
      </w:r>
    </w:p>
    <w:p w14:paraId="3A77589D" w14:textId="0F8F4D7D" w:rsidR="002E60BD" w:rsidRDefault="00672240" w:rsidP="003F007E">
      <w:pPr>
        <w:jc w:val="center"/>
        <w:rPr>
          <w:rFonts w:cs="Times New Roman"/>
          <w:color w:val="000000" w:themeColor="text1"/>
        </w:rPr>
        <w:sectPr w:rsidR="002E60BD" w:rsidSect="002E60BD">
          <w:footerReference w:type="even" r:id="rId11"/>
          <w:footerReference w:type="default" r:id="rId12"/>
          <w:pgSz w:w="12240" w:h="15840"/>
          <w:pgMar w:top="1440" w:right="1440" w:bottom="1440" w:left="1440" w:header="720" w:footer="720" w:gutter="0"/>
          <w:pgNumType w:fmt="lowerRoman" w:start="4"/>
          <w:cols w:space="720"/>
          <w:titlePg/>
          <w:docGrid w:linePitch="360"/>
        </w:sectPr>
      </w:pPr>
      <w:r w:rsidRPr="00A80008">
        <w:rPr>
          <w:rFonts w:cs="Times New Roman"/>
          <w:color w:val="000000" w:themeColor="text1"/>
        </w:rPr>
        <w:t>All Rights Reserved</w:t>
      </w:r>
    </w:p>
    <w:p w14:paraId="241D9F37" w14:textId="4B621DD8" w:rsidR="00672240" w:rsidRPr="00A80008" w:rsidRDefault="00672240" w:rsidP="003F007E">
      <w:pPr>
        <w:jc w:val="center"/>
        <w:rPr>
          <w:rFonts w:cs="Times New Roman"/>
          <w:color w:val="000000" w:themeColor="text1"/>
        </w:rPr>
      </w:pPr>
      <w:r w:rsidRPr="00A80008">
        <w:rPr>
          <w:rFonts w:cs="Times New Roman"/>
          <w:color w:val="000000" w:themeColor="text1"/>
        </w:rPr>
        <w:lastRenderedPageBreak/>
        <w:t xml:space="preserve">To Allah, Family, </w:t>
      </w:r>
      <w:r w:rsidR="004D1E0A" w:rsidRPr="00A80008">
        <w:rPr>
          <w:rFonts w:cs="Times New Roman"/>
          <w:color w:val="000000" w:themeColor="text1"/>
        </w:rPr>
        <w:t>Friends,</w:t>
      </w:r>
      <w:r w:rsidRPr="00A80008">
        <w:rPr>
          <w:rFonts w:cs="Times New Roman"/>
          <w:color w:val="000000" w:themeColor="text1"/>
        </w:rPr>
        <w:t xml:space="preserve"> and the Love of my life, through whom I persevered even in the toughest times.</w:t>
      </w:r>
    </w:p>
    <w:p w14:paraId="1BCBC9DB" w14:textId="77777777" w:rsidR="00672240" w:rsidRPr="00A80008" w:rsidRDefault="00672240">
      <w:pPr>
        <w:rPr>
          <w:rFonts w:cs="Times New Roman"/>
          <w:color w:val="000000" w:themeColor="text1"/>
        </w:rPr>
      </w:pPr>
      <w:r w:rsidRPr="00A80008">
        <w:rPr>
          <w:rFonts w:cs="Times New Roman"/>
          <w:color w:val="000000" w:themeColor="text1"/>
        </w:rPr>
        <w:br w:type="page"/>
      </w:r>
    </w:p>
    <w:p w14:paraId="28BCB085" w14:textId="3950E6F5" w:rsidR="00672240" w:rsidRPr="00A80008" w:rsidRDefault="00672240" w:rsidP="00D4241E">
      <w:pPr>
        <w:pStyle w:val="Heading1"/>
      </w:pPr>
      <w:bookmarkStart w:id="1" w:name="_Toc133498594"/>
      <w:r w:rsidRPr="00A80008">
        <w:lastRenderedPageBreak/>
        <w:t>Acknowledgments</w:t>
      </w:r>
      <w:bookmarkEnd w:id="1"/>
    </w:p>
    <w:p w14:paraId="21CC59DF" w14:textId="709EB41B" w:rsidR="00A13EAE" w:rsidRPr="00A80008" w:rsidRDefault="00D4241E" w:rsidP="00F862F8">
      <w:pPr>
        <w:ind w:firstLine="720"/>
        <w:rPr>
          <w:rFonts w:cs="Times New Roman"/>
          <w:color w:val="000000" w:themeColor="text1"/>
        </w:rPr>
      </w:pPr>
      <w:r w:rsidRPr="00A80008">
        <w:rPr>
          <w:color w:val="000000" w:themeColor="text1"/>
        </w:rPr>
        <w:t xml:space="preserve">I would like to give thanks to my research advisor, Dr. </w:t>
      </w:r>
      <w:proofErr w:type="spellStart"/>
      <w:r w:rsidRPr="00A80008">
        <w:rPr>
          <w:color w:val="000000" w:themeColor="text1"/>
        </w:rPr>
        <w:t>Rouzbeh</w:t>
      </w:r>
      <w:proofErr w:type="spellEnd"/>
      <w:r w:rsidRPr="00A80008">
        <w:rPr>
          <w:color w:val="000000" w:themeColor="text1"/>
        </w:rPr>
        <w:t xml:space="preserve"> </w:t>
      </w:r>
      <w:proofErr w:type="spellStart"/>
      <w:r w:rsidRPr="00A80008">
        <w:rPr>
          <w:color w:val="000000" w:themeColor="text1"/>
        </w:rPr>
        <w:t>Moghanloo</w:t>
      </w:r>
      <w:proofErr w:type="spellEnd"/>
      <w:r w:rsidRPr="00A80008">
        <w:rPr>
          <w:color w:val="000000" w:themeColor="text1"/>
        </w:rPr>
        <w:t>, for taking me on</w:t>
      </w:r>
      <w:r w:rsidR="00CD08E2" w:rsidRPr="00A80008">
        <w:rPr>
          <w:color w:val="000000" w:themeColor="text1"/>
        </w:rPr>
        <w:t xml:space="preserve"> when I was far from the finished product. His guidance and advice </w:t>
      </w:r>
      <w:r w:rsidR="00103A95" w:rsidRPr="00A80008">
        <w:rPr>
          <w:color w:val="000000" w:themeColor="text1"/>
        </w:rPr>
        <w:t xml:space="preserve">have </w:t>
      </w:r>
      <w:r w:rsidR="00A13EAE" w:rsidRPr="00A80008">
        <w:rPr>
          <w:color w:val="000000" w:themeColor="text1"/>
        </w:rPr>
        <w:t xml:space="preserve">constantly </w:t>
      </w:r>
      <w:r w:rsidR="00103A95" w:rsidRPr="00A80008">
        <w:rPr>
          <w:color w:val="000000" w:themeColor="text1"/>
        </w:rPr>
        <w:t xml:space="preserve">propelled me </w:t>
      </w:r>
      <w:r w:rsidR="00A13EAE" w:rsidRPr="00A80008">
        <w:rPr>
          <w:color w:val="000000" w:themeColor="text1"/>
        </w:rPr>
        <w:t xml:space="preserve">to do more work and </w:t>
      </w:r>
      <w:r w:rsidR="00691065" w:rsidRPr="00A80008">
        <w:rPr>
          <w:color w:val="000000" w:themeColor="text1"/>
        </w:rPr>
        <w:t>always strive for excellence</w:t>
      </w:r>
      <w:r w:rsidR="00A13EAE" w:rsidRPr="00A80008">
        <w:rPr>
          <w:color w:val="000000" w:themeColor="text1"/>
        </w:rPr>
        <w:t xml:space="preserve">. </w:t>
      </w:r>
      <w:r w:rsidR="003D2379" w:rsidRPr="00A80008">
        <w:rPr>
          <w:color w:val="000000" w:themeColor="text1"/>
        </w:rPr>
        <w:t xml:space="preserve">I also want to thank members </w:t>
      </w:r>
      <w:r w:rsidR="00014B93" w:rsidRPr="00A80008">
        <w:rPr>
          <w:color w:val="000000" w:themeColor="text1"/>
        </w:rPr>
        <w:t>of</w:t>
      </w:r>
      <w:r w:rsidR="003D2379" w:rsidRPr="00A80008">
        <w:rPr>
          <w:color w:val="000000" w:themeColor="text1"/>
        </w:rPr>
        <w:t xml:space="preserve"> the Carbon Utilization and Storage Partnership (CUSP) through whom I gained lots of useful insights in completing this work. </w:t>
      </w:r>
      <w:r w:rsidR="00A13EAE" w:rsidRPr="00A80008">
        <w:rPr>
          <w:color w:val="000000" w:themeColor="text1"/>
        </w:rPr>
        <w:t xml:space="preserve">I would also like to express gratitude to </w:t>
      </w:r>
      <w:r w:rsidR="00A13EAE" w:rsidRPr="00A80008">
        <w:rPr>
          <w:rFonts w:cs="Times New Roman"/>
          <w:color w:val="000000" w:themeColor="text1"/>
        </w:rPr>
        <w:t xml:space="preserve">Dr. Deepak </w:t>
      </w:r>
      <w:proofErr w:type="spellStart"/>
      <w:r w:rsidR="00A13EAE" w:rsidRPr="00A80008">
        <w:rPr>
          <w:rFonts w:cs="Times New Roman"/>
          <w:color w:val="000000" w:themeColor="text1"/>
        </w:rPr>
        <w:t>Devegowda</w:t>
      </w:r>
      <w:proofErr w:type="spellEnd"/>
      <w:r w:rsidR="00CA2D0A" w:rsidRPr="00A80008">
        <w:rPr>
          <w:rFonts w:cs="Times New Roman"/>
          <w:color w:val="000000" w:themeColor="text1"/>
        </w:rPr>
        <w:t xml:space="preserve"> and Dr. </w:t>
      </w:r>
      <w:proofErr w:type="spellStart"/>
      <w:r w:rsidR="00CA2D0A" w:rsidRPr="00A80008">
        <w:rPr>
          <w:rFonts w:cs="Times New Roman"/>
          <w:color w:val="000000" w:themeColor="text1"/>
        </w:rPr>
        <w:t>Xingru</w:t>
      </w:r>
      <w:proofErr w:type="spellEnd"/>
      <w:r w:rsidR="00CA2D0A" w:rsidRPr="00A80008">
        <w:rPr>
          <w:rFonts w:cs="Times New Roman"/>
          <w:color w:val="000000" w:themeColor="text1"/>
        </w:rPr>
        <w:t xml:space="preserve"> Wu</w:t>
      </w:r>
      <w:r w:rsidR="00CD0E84" w:rsidRPr="00A80008">
        <w:rPr>
          <w:rFonts w:cs="Times New Roman"/>
          <w:color w:val="000000" w:themeColor="text1"/>
        </w:rPr>
        <w:t xml:space="preserve"> for their time and support </w:t>
      </w:r>
      <w:proofErr w:type="gramStart"/>
      <w:r w:rsidR="008E4A50" w:rsidRPr="00A80008">
        <w:rPr>
          <w:rFonts w:cs="Times New Roman"/>
          <w:color w:val="000000" w:themeColor="text1"/>
        </w:rPr>
        <w:t>in the course of</w:t>
      </w:r>
      <w:proofErr w:type="gramEnd"/>
      <w:r w:rsidR="008E4A50" w:rsidRPr="00A80008">
        <w:rPr>
          <w:rFonts w:cs="Times New Roman"/>
          <w:color w:val="000000" w:themeColor="text1"/>
        </w:rPr>
        <w:t xml:space="preserve"> completing this thesis.</w:t>
      </w:r>
    </w:p>
    <w:p w14:paraId="655FD2B3" w14:textId="6FB92848" w:rsidR="003C03C0" w:rsidRPr="00A80008" w:rsidRDefault="00F862F8" w:rsidP="003C03C0">
      <w:pPr>
        <w:ind w:firstLine="720"/>
        <w:rPr>
          <w:rFonts w:cs="Times New Roman"/>
          <w:color w:val="000000" w:themeColor="text1"/>
        </w:rPr>
      </w:pPr>
      <w:r w:rsidRPr="00A80008">
        <w:rPr>
          <w:rFonts w:cs="Times New Roman"/>
          <w:color w:val="000000" w:themeColor="text1"/>
        </w:rPr>
        <w:t xml:space="preserve">Special thanks and gratitude are reserved for Dr. </w:t>
      </w:r>
      <w:proofErr w:type="spellStart"/>
      <w:r w:rsidRPr="00A80008">
        <w:rPr>
          <w:rFonts w:cs="Times New Roman"/>
          <w:color w:val="000000" w:themeColor="text1"/>
        </w:rPr>
        <w:t>Catalin</w:t>
      </w:r>
      <w:proofErr w:type="spellEnd"/>
      <w:r w:rsidRPr="00A80008">
        <w:rPr>
          <w:rFonts w:cs="Times New Roman"/>
          <w:color w:val="000000" w:themeColor="text1"/>
        </w:rPr>
        <w:t xml:space="preserve"> </w:t>
      </w:r>
      <w:proofErr w:type="spellStart"/>
      <w:r w:rsidRPr="00A80008">
        <w:rPr>
          <w:rFonts w:cs="Times New Roman"/>
          <w:color w:val="000000" w:themeColor="text1"/>
        </w:rPr>
        <w:t>Teodoriu</w:t>
      </w:r>
      <w:proofErr w:type="spellEnd"/>
      <w:r w:rsidRPr="00A80008">
        <w:rPr>
          <w:rFonts w:cs="Times New Roman"/>
          <w:color w:val="000000" w:themeColor="text1"/>
        </w:rPr>
        <w:t xml:space="preserve"> and Dr. A</w:t>
      </w:r>
      <w:r w:rsidR="00494DB3" w:rsidRPr="00A80008">
        <w:rPr>
          <w:rFonts w:cs="Times New Roman"/>
          <w:color w:val="000000" w:themeColor="text1"/>
        </w:rPr>
        <w:t xml:space="preserve">hmed Ramadan under whom I worked as a Teaching and Research Assistant during my time at the </w:t>
      </w:r>
      <w:proofErr w:type="spellStart"/>
      <w:r w:rsidR="00494DB3" w:rsidRPr="00A80008">
        <w:rPr>
          <w:rFonts w:cs="Times New Roman"/>
          <w:color w:val="000000" w:themeColor="text1"/>
        </w:rPr>
        <w:t>Mewbourne</w:t>
      </w:r>
      <w:proofErr w:type="spellEnd"/>
      <w:r w:rsidR="00494DB3" w:rsidRPr="00A80008">
        <w:rPr>
          <w:rFonts w:cs="Times New Roman"/>
          <w:color w:val="000000" w:themeColor="text1"/>
        </w:rPr>
        <w:t xml:space="preserve"> School of Petroleum and Geological Engineering (MPGE)</w:t>
      </w:r>
      <w:r w:rsidR="00F4348A" w:rsidRPr="00A80008">
        <w:rPr>
          <w:rFonts w:cs="Times New Roman"/>
          <w:color w:val="000000" w:themeColor="text1"/>
        </w:rPr>
        <w:t xml:space="preserve">. I appreciate all other members of </w:t>
      </w:r>
      <w:r w:rsidR="006A0514" w:rsidRPr="00A80008">
        <w:rPr>
          <w:rFonts w:cs="Times New Roman"/>
          <w:color w:val="000000" w:themeColor="text1"/>
        </w:rPr>
        <w:t xml:space="preserve">the </w:t>
      </w:r>
      <w:r w:rsidR="00F4348A" w:rsidRPr="00A80008">
        <w:rPr>
          <w:rFonts w:cs="Times New Roman"/>
          <w:color w:val="000000" w:themeColor="text1"/>
        </w:rPr>
        <w:t>faculty including but not limited to Katie Shapiro</w:t>
      </w:r>
      <w:r w:rsidR="00203B85" w:rsidRPr="00A80008">
        <w:rPr>
          <w:rFonts w:cs="Times New Roman"/>
          <w:color w:val="000000" w:themeColor="text1"/>
        </w:rPr>
        <w:t xml:space="preserve"> and </w:t>
      </w:r>
      <w:r w:rsidR="00F4348A" w:rsidRPr="00A80008">
        <w:rPr>
          <w:rFonts w:cs="Times New Roman"/>
          <w:color w:val="000000" w:themeColor="text1"/>
        </w:rPr>
        <w:t>Sonya Grant</w:t>
      </w:r>
      <w:r w:rsidR="001767B4" w:rsidRPr="00A80008">
        <w:rPr>
          <w:rFonts w:cs="Times New Roman"/>
          <w:color w:val="000000" w:themeColor="text1"/>
        </w:rPr>
        <w:t xml:space="preserve">. </w:t>
      </w:r>
      <w:r w:rsidR="00203B85" w:rsidRPr="00A80008">
        <w:rPr>
          <w:rFonts w:cs="Times New Roman"/>
          <w:color w:val="000000" w:themeColor="text1"/>
        </w:rPr>
        <w:t xml:space="preserve"> </w:t>
      </w:r>
    </w:p>
    <w:p w14:paraId="3A12EEC8" w14:textId="0A2C6D0A" w:rsidR="00F862F8" w:rsidRPr="00A80008" w:rsidRDefault="00203B85" w:rsidP="003C03C0">
      <w:pPr>
        <w:ind w:firstLine="720"/>
        <w:rPr>
          <w:rFonts w:cs="Times New Roman"/>
          <w:color w:val="000000" w:themeColor="text1"/>
        </w:rPr>
      </w:pPr>
      <w:r w:rsidRPr="00A80008">
        <w:rPr>
          <w:rFonts w:cs="Times New Roman"/>
          <w:color w:val="000000" w:themeColor="text1"/>
        </w:rPr>
        <w:t xml:space="preserve">I also reserve thanks </w:t>
      </w:r>
      <w:r w:rsidR="003C03C0" w:rsidRPr="00A80008">
        <w:rPr>
          <w:rFonts w:cs="Times New Roman"/>
          <w:color w:val="000000" w:themeColor="text1"/>
        </w:rPr>
        <w:t>for Dr. Simon Mathias of the University of Durham who responded to me timely when I required some guidance as to how to employ his analytical models.</w:t>
      </w:r>
    </w:p>
    <w:p w14:paraId="6DA7CB44" w14:textId="5D157F1A" w:rsidR="001767B4" w:rsidRPr="00A80008" w:rsidRDefault="001767B4" w:rsidP="003C03C0">
      <w:pPr>
        <w:ind w:firstLine="720"/>
        <w:rPr>
          <w:rFonts w:cs="Times New Roman"/>
          <w:color w:val="000000" w:themeColor="text1"/>
        </w:rPr>
      </w:pPr>
      <w:r w:rsidRPr="00A80008">
        <w:rPr>
          <w:rFonts w:cs="Times New Roman"/>
          <w:color w:val="000000" w:themeColor="text1"/>
        </w:rPr>
        <w:t xml:space="preserve">Lastly, I want to thank </w:t>
      </w:r>
      <w:r w:rsidR="00024852" w:rsidRPr="00A80008">
        <w:rPr>
          <w:rFonts w:cs="Times New Roman"/>
          <w:color w:val="000000" w:themeColor="text1"/>
        </w:rPr>
        <w:t xml:space="preserve">members of my family </w:t>
      </w:r>
      <w:r w:rsidR="004763EC" w:rsidRPr="00A80008">
        <w:rPr>
          <w:rFonts w:cs="Times New Roman"/>
          <w:color w:val="000000" w:themeColor="text1"/>
        </w:rPr>
        <w:t xml:space="preserve">at </w:t>
      </w:r>
      <w:r w:rsidR="00024852" w:rsidRPr="00A80008">
        <w:rPr>
          <w:rFonts w:cs="Times New Roman"/>
          <w:color w:val="000000" w:themeColor="text1"/>
        </w:rPr>
        <w:t>home and abroad</w:t>
      </w:r>
      <w:r w:rsidR="008E4C22" w:rsidRPr="00A80008">
        <w:rPr>
          <w:rFonts w:cs="Times New Roman"/>
          <w:color w:val="000000" w:themeColor="text1"/>
        </w:rPr>
        <w:t xml:space="preserve"> for all the guidance, prayers</w:t>
      </w:r>
      <w:r w:rsidR="004763EC" w:rsidRPr="00A80008">
        <w:rPr>
          <w:rFonts w:cs="Times New Roman"/>
          <w:color w:val="000000" w:themeColor="text1"/>
        </w:rPr>
        <w:t>,</w:t>
      </w:r>
      <w:r w:rsidR="008E4C22" w:rsidRPr="00A80008">
        <w:rPr>
          <w:rFonts w:cs="Times New Roman"/>
          <w:color w:val="000000" w:themeColor="text1"/>
        </w:rPr>
        <w:t xml:space="preserve"> and support they provided. </w:t>
      </w:r>
      <w:r w:rsidR="00251A7E" w:rsidRPr="00A80008">
        <w:rPr>
          <w:rFonts w:cs="Times New Roman"/>
          <w:color w:val="000000" w:themeColor="text1"/>
        </w:rPr>
        <w:t xml:space="preserve">As for my </w:t>
      </w:r>
      <w:r w:rsidR="00D5608D" w:rsidRPr="00A80008">
        <w:rPr>
          <w:rFonts w:cs="Times New Roman"/>
          <w:color w:val="000000" w:themeColor="text1"/>
        </w:rPr>
        <w:t xml:space="preserve">partner, </w:t>
      </w:r>
      <w:proofErr w:type="spellStart"/>
      <w:r w:rsidR="00D5608D" w:rsidRPr="00A80008">
        <w:rPr>
          <w:rFonts w:cs="Times New Roman"/>
          <w:color w:val="000000" w:themeColor="text1"/>
        </w:rPr>
        <w:t>Odunayo</w:t>
      </w:r>
      <w:proofErr w:type="spellEnd"/>
      <w:r w:rsidR="00D5608D" w:rsidRPr="00A80008">
        <w:rPr>
          <w:rFonts w:cs="Times New Roman"/>
          <w:color w:val="000000" w:themeColor="text1"/>
        </w:rPr>
        <w:t xml:space="preserve"> Faro, my roommate David Nnamdi, and the great friends I made at OU (especially the Nigerian Community), it is difficult to see how </w:t>
      </w:r>
      <w:r w:rsidR="002054AE" w:rsidRPr="00A80008">
        <w:rPr>
          <w:rFonts w:cs="Times New Roman"/>
          <w:color w:val="000000" w:themeColor="text1"/>
        </w:rPr>
        <w:t>I reach the end of this</w:t>
      </w:r>
      <w:r w:rsidR="0088237D" w:rsidRPr="00A80008">
        <w:rPr>
          <w:rFonts w:cs="Times New Roman"/>
          <w:color w:val="000000" w:themeColor="text1"/>
        </w:rPr>
        <w:t xml:space="preserve"> journey without all of </w:t>
      </w:r>
      <w:r w:rsidR="0042304A" w:rsidRPr="00A80008">
        <w:rPr>
          <w:rFonts w:cs="Times New Roman"/>
          <w:color w:val="000000" w:themeColor="text1"/>
        </w:rPr>
        <w:t>you,</w:t>
      </w:r>
      <w:r w:rsidR="0088237D" w:rsidRPr="00A80008">
        <w:rPr>
          <w:rFonts w:cs="Times New Roman"/>
          <w:color w:val="000000" w:themeColor="text1"/>
        </w:rPr>
        <w:t xml:space="preserve"> and I extend all the gratitude in me to </w:t>
      </w:r>
      <w:r w:rsidR="00EA42BE" w:rsidRPr="00A80008">
        <w:rPr>
          <w:rFonts w:cs="Times New Roman"/>
          <w:color w:val="000000" w:themeColor="text1"/>
        </w:rPr>
        <w:t>each of you</w:t>
      </w:r>
      <w:r w:rsidR="0088237D" w:rsidRPr="00A80008">
        <w:rPr>
          <w:rFonts w:cs="Times New Roman"/>
          <w:color w:val="000000" w:themeColor="text1"/>
        </w:rPr>
        <w:t>.</w:t>
      </w:r>
    </w:p>
    <w:p w14:paraId="3E804817" w14:textId="37A07536" w:rsidR="00D4241E" w:rsidRPr="00A80008" w:rsidRDefault="00D4241E" w:rsidP="00D4241E">
      <w:pPr>
        <w:rPr>
          <w:color w:val="000000" w:themeColor="text1"/>
        </w:rPr>
      </w:pPr>
    </w:p>
    <w:p w14:paraId="3068EE99" w14:textId="77777777" w:rsidR="003D2379" w:rsidRPr="00A80008" w:rsidRDefault="003D2379">
      <w:pPr>
        <w:spacing w:line="240" w:lineRule="auto"/>
        <w:jc w:val="left"/>
        <w:rPr>
          <w:rFonts w:eastAsiaTheme="majorEastAsia" w:cstheme="majorBidi"/>
          <w:b/>
          <w:color w:val="000000" w:themeColor="text1"/>
          <w:sz w:val="32"/>
          <w:szCs w:val="32"/>
        </w:rPr>
      </w:pPr>
      <w:r w:rsidRPr="00A80008">
        <w:rPr>
          <w:color w:val="000000" w:themeColor="text1"/>
        </w:rPr>
        <w:br w:type="page"/>
      </w:r>
    </w:p>
    <w:p w14:paraId="20AF86D3" w14:textId="7386D310" w:rsidR="003D2379" w:rsidRPr="00A80008" w:rsidRDefault="003D2379" w:rsidP="003D2379">
      <w:pPr>
        <w:pStyle w:val="Heading1"/>
      </w:pPr>
      <w:bookmarkStart w:id="2" w:name="_Toc133498595"/>
      <w:r w:rsidRPr="00A80008">
        <w:lastRenderedPageBreak/>
        <w:t>Table of Contents</w:t>
      </w:r>
      <w:bookmarkEnd w:id="2"/>
    </w:p>
    <w:sdt>
      <w:sdtPr>
        <w:rPr>
          <w:rFonts w:ascii="Times New Roman" w:eastAsiaTheme="minorHAnsi" w:hAnsi="Times New Roman" w:cstheme="minorBidi"/>
          <w:color w:val="000000" w:themeColor="text1"/>
          <w:sz w:val="24"/>
          <w:szCs w:val="24"/>
        </w:rPr>
        <w:id w:val="-300770483"/>
        <w:docPartObj>
          <w:docPartGallery w:val="Table of Contents"/>
          <w:docPartUnique/>
        </w:docPartObj>
      </w:sdtPr>
      <w:sdtEndPr>
        <w:rPr>
          <w:b/>
          <w:bCs/>
          <w:noProof/>
        </w:rPr>
      </w:sdtEndPr>
      <w:sdtContent>
        <w:p w14:paraId="2B1D73BF" w14:textId="589AD62A" w:rsidR="00286F7C" w:rsidRPr="00A80008" w:rsidRDefault="00286F7C">
          <w:pPr>
            <w:pStyle w:val="TOCHeading"/>
            <w:rPr>
              <w:rFonts w:ascii="Times New Roman" w:hAnsi="Times New Roman" w:cs="Times New Roman"/>
              <w:color w:val="000000" w:themeColor="text1"/>
            </w:rPr>
          </w:pPr>
        </w:p>
        <w:p w14:paraId="2E3D0795" w14:textId="48526C54" w:rsidR="002E60BD" w:rsidRDefault="00EA42BE">
          <w:pPr>
            <w:pStyle w:val="TOC1"/>
            <w:rPr>
              <w:rFonts w:asciiTheme="minorHAnsi" w:eastAsiaTheme="minorEastAsia" w:hAnsiTheme="minorHAnsi"/>
              <w:noProof/>
              <w:kern w:val="2"/>
              <w14:ligatures w14:val="standardContextual"/>
            </w:rPr>
          </w:pPr>
          <w:r w:rsidRPr="00A80008">
            <w:rPr>
              <w:color w:val="000000" w:themeColor="text1"/>
            </w:rPr>
            <w:fldChar w:fldCharType="begin"/>
          </w:r>
          <w:r w:rsidRPr="00A80008">
            <w:rPr>
              <w:color w:val="000000" w:themeColor="text1"/>
            </w:rPr>
            <w:instrText xml:space="preserve"> TOC \o "1-2" \h \z \u </w:instrText>
          </w:r>
          <w:r w:rsidRPr="00A80008">
            <w:rPr>
              <w:color w:val="000000" w:themeColor="text1"/>
            </w:rPr>
            <w:fldChar w:fldCharType="separate"/>
          </w:r>
          <w:hyperlink w:anchor="_Toc133498594" w:history="1">
            <w:r w:rsidR="002E60BD" w:rsidRPr="006A0243">
              <w:rPr>
                <w:rStyle w:val="Hyperlink"/>
                <w:noProof/>
              </w:rPr>
              <w:t>Acknowledgments</w:t>
            </w:r>
            <w:r w:rsidR="002E60BD">
              <w:rPr>
                <w:noProof/>
                <w:webHidden/>
              </w:rPr>
              <w:tab/>
            </w:r>
            <w:r w:rsidR="002E60BD">
              <w:rPr>
                <w:noProof/>
                <w:webHidden/>
              </w:rPr>
              <w:fldChar w:fldCharType="begin"/>
            </w:r>
            <w:r w:rsidR="002E60BD">
              <w:rPr>
                <w:noProof/>
                <w:webHidden/>
              </w:rPr>
              <w:instrText xml:space="preserve"> PAGEREF _Toc133498594 \h </w:instrText>
            </w:r>
            <w:r w:rsidR="002E60BD">
              <w:rPr>
                <w:noProof/>
                <w:webHidden/>
              </w:rPr>
            </w:r>
            <w:r w:rsidR="002E60BD">
              <w:rPr>
                <w:noProof/>
                <w:webHidden/>
              </w:rPr>
              <w:fldChar w:fldCharType="separate"/>
            </w:r>
            <w:r w:rsidR="002E60BD">
              <w:rPr>
                <w:noProof/>
                <w:webHidden/>
              </w:rPr>
              <w:t>v</w:t>
            </w:r>
            <w:r w:rsidR="002E60BD">
              <w:rPr>
                <w:noProof/>
                <w:webHidden/>
              </w:rPr>
              <w:fldChar w:fldCharType="end"/>
            </w:r>
          </w:hyperlink>
        </w:p>
        <w:p w14:paraId="76589825" w14:textId="6B92C738" w:rsidR="002E60BD" w:rsidRDefault="002E60BD">
          <w:pPr>
            <w:pStyle w:val="TOC1"/>
            <w:rPr>
              <w:rFonts w:asciiTheme="minorHAnsi" w:eastAsiaTheme="minorEastAsia" w:hAnsiTheme="minorHAnsi"/>
              <w:noProof/>
              <w:kern w:val="2"/>
              <w14:ligatures w14:val="standardContextual"/>
            </w:rPr>
          </w:pPr>
          <w:hyperlink w:anchor="_Toc133498595" w:history="1">
            <w:r w:rsidRPr="006A0243">
              <w:rPr>
                <w:rStyle w:val="Hyperlink"/>
                <w:noProof/>
              </w:rPr>
              <w:t>Table of Contents</w:t>
            </w:r>
            <w:r>
              <w:rPr>
                <w:noProof/>
                <w:webHidden/>
              </w:rPr>
              <w:tab/>
            </w:r>
            <w:r>
              <w:rPr>
                <w:noProof/>
                <w:webHidden/>
              </w:rPr>
              <w:fldChar w:fldCharType="begin"/>
            </w:r>
            <w:r>
              <w:rPr>
                <w:noProof/>
                <w:webHidden/>
              </w:rPr>
              <w:instrText xml:space="preserve"> PAGEREF _Toc133498595 \h </w:instrText>
            </w:r>
            <w:r>
              <w:rPr>
                <w:noProof/>
                <w:webHidden/>
              </w:rPr>
            </w:r>
            <w:r>
              <w:rPr>
                <w:noProof/>
                <w:webHidden/>
              </w:rPr>
              <w:fldChar w:fldCharType="separate"/>
            </w:r>
            <w:r>
              <w:rPr>
                <w:noProof/>
                <w:webHidden/>
              </w:rPr>
              <w:t>vi</w:t>
            </w:r>
            <w:r>
              <w:rPr>
                <w:noProof/>
                <w:webHidden/>
              </w:rPr>
              <w:fldChar w:fldCharType="end"/>
            </w:r>
          </w:hyperlink>
        </w:p>
        <w:p w14:paraId="3FD1CC69" w14:textId="34A8121E" w:rsidR="002E60BD" w:rsidRDefault="002E60BD">
          <w:pPr>
            <w:pStyle w:val="TOC1"/>
            <w:rPr>
              <w:rFonts w:asciiTheme="minorHAnsi" w:eastAsiaTheme="minorEastAsia" w:hAnsiTheme="minorHAnsi"/>
              <w:noProof/>
              <w:kern w:val="2"/>
              <w14:ligatures w14:val="standardContextual"/>
            </w:rPr>
          </w:pPr>
          <w:hyperlink w:anchor="_Toc133498596" w:history="1">
            <w:r w:rsidRPr="006A0243">
              <w:rPr>
                <w:rStyle w:val="Hyperlink"/>
                <w:noProof/>
              </w:rPr>
              <w:t>List of Figures</w:t>
            </w:r>
            <w:r>
              <w:rPr>
                <w:noProof/>
                <w:webHidden/>
              </w:rPr>
              <w:tab/>
            </w:r>
            <w:r>
              <w:rPr>
                <w:noProof/>
                <w:webHidden/>
              </w:rPr>
              <w:fldChar w:fldCharType="begin"/>
            </w:r>
            <w:r>
              <w:rPr>
                <w:noProof/>
                <w:webHidden/>
              </w:rPr>
              <w:instrText xml:space="preserve"> PAGEREF _Toc133498596 \h </w:instrText>
            </w:r>
            <w:r>
              <w:rPr>
                <w:noProof/>
                <w:webHidden/>
              </w:rPr>
            </w:r>
            <w:r>
              <w:rPr>
                <w:noProof/>
                <w:webHidden/>
              </w:rPr>
              <w:fldChar w:fldCharType="separate"/>
            </w:r>
            <w:r>
              <w:rPr>
                <w:noProof/>
                <w:webHidden/>
              </w:rPr>
              <w:t>ix</w:t>
            </w:r>
            <w:r>
              <w:rPr>
                <w:noProof/>
                <w:webHidden/>
              </w:rPr>
              <w:fldChar w:fldCharType="end"/>
            </w:r>
          </w:hyperlink>
        </w:p>
        <w:p w14:paraId="6E9BB37B" w14:textId="6920FCED" w:rsidR="002E60BD" w:rsidRDefault="002E60BD">
          <w:pPr>
            <w:pStyle w:val="TOC1"/>
            <w:rPr>
              <w:rFonts w:asciiTheme="minorHAnsi" w:eastAsiaTheme="minorEastAsia" w:hAnsiTheme="minorHAnsi"/>
              <w:noProof/>
              <w:kern w:val="2"/>
              <w14:ligatures w14:val="standardContextual"/>
            </w:rPr>
          </w:pPr>
          <w:hyperlink w:anchor="_Toc133498597" w:history="1">
            <w:r w:rsidRPr="006A0243">
              <w:rPr>
                <w:rStyle w:val="Hyperlink"/>
                <w:noProof/>
              </w:rPr>
              <w:t>List of Tables</w:t>
            </w:r>
            <w:r>
              <w:rPr>
                <w:noProof/>
                <w:webHidden/>
              </w:rPr>
              <w:tab/>
            </w:r>
            <w:r>
              <w:rPr>
                <w:noProof/>
                <w:webHidden/>
              </w:rPr>
              <w:fldChar w:fldCharType="begin"/>
            </w:r>
            <w:r>
              <w:rPr>
                <w:noProof/>
                <w:webHidden/>
              </w:rPr>
              <w:instrText xml:space="preserve"> PAGEREF _Toc133498597 \h </w:instrText>
            </w:r>
            <w:r>
              <w:rPr>
                <w:noProof/>
                <w:webHidden/>
              </w:rPr>
            </w:r>
            <w:r>
              <w:rPr>
                <w:noProof/>
                <w:webHidden/>
              </w:rPr>
              <w:fldChar w:fldCharType="separate"/>
            </w:r>
            <w:r>
              <w:rPr>
                <w:noProof/>
                <w:webHidden/>
              </w:rPr>
              <w:t>xiv</w:t>
            </w:r>
            <w:r>
              <w:rPr>
                <w:noProof/>
                <w:webHidden/>
              </w:rPr>
              <w:fldChar w:fldCharType="end"/>
            </w:r>
          </w:hyperlink>
        </w:p>
        <w:p w14:paraId="66415FA1" w14:textId="5D74D0A2" w:rsidR="002E60BD" w:rsidRDefault="002E60BD">
          <w:pPr>
            <w:pStyle w:val="TOC1"/>
            <w:rPr>
              <w:rFonts w:asciiTheme="minorHAnsi" w:eastAsiaTheme="minorEastAsia" w:hAnsiTheme="minorHAnsi"/>
              <w:noProof/>
              <w:kern w:val="2"/>
              <w14:ligatures w14:val="standardContextual"/>
            </w:rPr>
          </w:pPr>
          <w:hyperlink w:anchor="_Toc133498598" w:history="1">
            <w:r w:rsidRPr="006A0243">
              <w:rPr>
                <w:rStyle w:val="Hyperlink"/>
                <w:noProof/>
              </w:rPr>
              <w:t>Abstract</w:t>
            </w:r>
            <w:r>
              <w:rPr>
                <w:noProof/>
                <w:webHidden/>
              </w:rPr>
              <w:tab/>
            </w:r>
            <w:r>
              <w:rPr>
                <w:noProof/>
                <w:webHidden/>
              </w:rPr>
              <w:fldChar w:fldCharType="begin"/>
            </w:r>
            <w:r>
              <w:rPr>
                <w:noProof/>
                <w:webHidden/>
              </w:rPr>
              <w:instrText xml:space="preserve"> PAGEREF _Toc133498598 \h </w:instrText>
            </w:r>
            <w:r>
              <w:rPr>
                <w:noProof/>
                <w:webHidden/>
              </w:rPr>
            </w:r>
            <w:r>
              <w:rPr>
                <w:noProof/>
                <w:webHidden/>
              </w:rPr>
              <w:fldChar w:fldCharType="separate"/>
            </w:r>
            <w:r>
              <w:rPr>
                <w:noProof/>
                <w:webHidden/>
              </w:rPr>
              <w:t>xv</w:t>
            </w:r>
            <w:r>
              <w:rPr>
                <w:noProof/>
                <w:webHidden/>
              </w:rPr>
              <w:fldChar w:fldCharType="end"/>
            </w:r>
          </w:hyperlink>
        </w:p>
        <w:p w14:paraId="74FE9DB2" w14:textId="6F404760" w:rsidR="002E60BD" w:rsidRDefault="002E60BD">
          <w:pPr>
            <w:pStyle w:val="TOC1"/>
            <w:rPr>
              <w:rFonts w:asciiTheme="minorHAnsi" w:eastAsiaTheme="minorEastAsia" w:hAnsiTheme="minorHAnsi"/>
              <w:noProof/>
              <w:kern w:val="2"/>
              <w14:ligatures w14:val="standardContextual"/>
            </w:rPr>
          </w:pPr>
          <w:hyperlink w:anchor="_Toc133498599" w:history="1">
            <w:r w:rsidRPr="006A0243">
              <w:rPr>
                <w:rStyle w:val="Hyperlink"/>
                <w:noProof/>
              </w:rPr>
              <w:t>Chapter 1: Introduction</w:t>
            </w:r>
            <w:r>
              <w:rPr>
                <w:noProof/>
                <w:webHidden/>
              </w:rPr>
              <w:tab/>
            </w:r>
            <w:r>
              <w:rPr>
                <w:noProof/>
                <w:webHidden/>
              </w:rPr>
              <w:fldChar w:fldCharType="begin"/>
            </w:r>
            <w:r>
              <w:rPr>
                <w:noProof/>
                <w:webHidden/>
              </w:rPr>
              <w:instrText xml:space="preserve"> PAGEREF _Toc133498599 \h </w:instrText>
            </w:r>
            <w:r>
              <w:rPr>
                <w:noProof/>
                <w:webHidden/>
              </w:rPr>
            </w:r>
            <w:r>
              <w:rPr>
                <w:noProof/>
                <w:webHidden/>
              </w:rPr>
              <w:fldChar w:fldCharType="separate"/>
            </w:r>
            <w:r>
              <w:rPr>
                <w:noProof/>
                <w:webHidden/>
              </w:rPr>
              <w:t>1</w:t>
            </w:r>
            <w:r>
              <w:rPr>
                <w:noProof/>
                <w:webHidden/>
              </w:rPr>
              <w:fldChar w:fldCharType="end"/>
            </w:r>
          </w:hyperlink>
        </w:p>
        <w:p w14:paraId="66F49951" w14:textId="1DAABDF7" w:rsidR="002E60BD" w:rsidRDefault="002E60BD">
          <w:pPr>
            <w:pStyle w:val="TOC2"/>
            <w:tabs>
              <w:tab w:val="right" w:leader="dot" w:pos="9350"/>
            </w:tabs>
            <w:rPr>
              <w:rFonts w:asciiTheme="minorHAnsi" w:eastAsiaTheme="minorEastAsia" w:hAnsiTheme="minorHAnsi"/>
              <w:noProof/>
              <w:kern w:val="2"/>
              <w14:ligatures w14:val="standardContextual"/>
            </w:rPr>
          </w:pPr>
          <w:hyperlink w:anchor="_Toc133498600" w:history="1">
            <w:r w:rsidRPr="006A0243">
              <w:rPr>
                <w:rStyle w:val="Hyperlink"/>
                <w:noProof/>
              </w:rPr>
              <w:t>1.1 CO</w:t>
            </w:r>
            <w:r w:rsidRPr="006A0243">
              <w:rPr>
                <w:rStyle w:val="Hyperlink"/>
                <w:noProof/>
                <w:vertAlign w:val="subscript"/>
              </w:rPr>
              <w:t>2</w:t>
            </w:r>
            <w:r w:rsidRPr="006A0243">
              <w:rPr>
                <w:rStyle w:val="Hyperlink"/>
                <w:noProof/>
              </w:rPr>
              <w:t xml:space="preserve"> and Climate Change</w:t>
            </w:r>
            <w:r>
              <w:rPr>
                <w:noProof/>
                <w:webHidden/>
              </w:rPr>
              <w:tab/>
            </w:r>
            <w:r>
              <w:rPr>
                <w:noProof/>
                <w:webHidden/>
              </w:rPr>
              <w:fldChar w:fldCharType="begin"/>
            </w:r>
            <w:r>
              <w:rPr>
                <w:noProof/>
                <w:webHidden/>
              </w:rPr>
              <w:instrText xml:space="preserve"> PAGEREF _Toc133498600 \h </w:instrText>
            </w:r>
            <w:r>
              <w:rPr>
                <w:noProof/>
                <w:webHidden/>
              </w:rPr>
            </w:r>
            <w:r>
              <w:rPr>
                <w:noProof/>
                <w:webHidden/>
              </w:rPr>
              <w:fldChar w:fldCharType="separate"/>
            </w:r>
            <w:r>
              <w:rPr>
                <w:noProof/>
                <w:webHidden/>
              </w:rPr>
              <w:t>1</w:t>
            </w:r>
            <w:r>
              <w:rPr>
                <w:noProof/>
                <w:webHidden/>
              </w:rPr>
              <w:fldChar w:fldCharType="end"/>
            </w:r>
          </w:hyperlink>
        </w:p>
        <w:p w14:paraId="50AAA8BE" w14:textId="6FAD2020" w:rsidR="002E60BD" w:rsidRDefault="002E60BD">
          <w:pPr>
            <w:pStyle w:val="TOC2"/>
            <w:tabs>
              <w:tab w:val="right" w:leader="dot" w:pos="9350"/>
            </w:tabs>
            <w:rPr>
              <w:rFonts w:asciiTheme="minorHAnsi" w:eastAsiaTheme="minorEastAsia" w:hAnsiTheme="minorHAnsi"/>
              <w:noProof/>
              <w:kern w:val="2"/>
              <w14:ligatures w14:val="standardContextual"/>
            </w:rPr>
          </w:pPr>
          <w:hyperlink w:anchor="_Toc133498601" w:history="1">
            <w:r w:rsidRPr="006A0243">
              <w:rPr>
                <w:rStyle w:val="Hyperlink"/>
                <w:noProof/>
              </w:rPr>
              <w:t>1.2 CO</w:t>
            </w:r>
            <w:r w:rsidRPr="006A0243">
              <w:rPr>
                <w:rStyle w:val="Hyperlink"/>
                <w:noProof/>
                <w:vertAlign w:val="subscript"/>
              </w:rPr>
              <w:t>2</w:t>
            </w:r>
            <w:r w:rsidRPr="006A0243">
              <w:rPr>
                <w:rStyle w:val="Hyperlink"/>
                <w:noProof/>
              </w:rPr>
              <w:t xml:space="preserve"> Geological Storage Mechanisms</w:t>
            </w:r>
            <w:r>
              <w:rPr>
                <w:noProof/>
                <w:webHidden/>
              </w:rPr>
              <w:tab/>
            </w:r>
            <w:r>
              <w:rPr>
                <w:noProof/>
                <w:webHidden/>
              </w:rPr>
              <w:fldChar w:fldCharType="begin"/>
            </w:r>
            <w:r>
              <w:rPr>
                <w:noProof/>
                <w:webHidden/>
              </w:rPr>
              <w:instrText xml:space="preserve"> PAGEREF _Toc133498601 \h </w:instrText>
            </w:r>
            <w:r>
              <w:rPr>
                <w:noProof/>
                <w:webHidden/>
              </w:rPr>
            </w:r>
            <w:r>
              <w:rPr>
                <w:noProof/>
                <w:webHidden/>
              </w:rPr>
              <w:fldChar w:fldCharType="separate"/>
            </w:r>
            <w:r>
              <w:rPr>
                <w:noProof/>
                <w:webHidden/>
              </w:rPr>
              <w:t>4</w:t>
            </w:r>
            <w:r>
              <w:rPr>
                <w:noProof/>
                <w:webHidden/>
              </w:rPr>
              <w:fldChar w:fldCharType="end"/>
            </w:r>
          </w:hyperlink>
        </w:p>
        <w:p w14:paraId="3E186594" w14:textId="27FE0864" w:rsidR="002E60BD" w:rsidRDefault="002E60BD">
          <w:pPr>
            <w:pStyle w:val="TOC2"/>
            <w:tabs>
              <w:tab w:val="right" w:leader="dot" w:pos="9350"/>
            </w:tabs>
            <w:rPr>
              <w:rFonts w:asciiTheme="minorHAnsi" w:eastAsiaTheme="minorEastAsia" w:hAnsiTheme="minorHAnsi"/>
              <w:noProof/>
              <w:kern w:val="2"/>
              <w14:ligatures w14:val="standardContextual"/>
            </w:rPr>
          </w:pPr>
          <w:hyperlink w:anchor="_Toc133498602" w:history="1">
            <w:r w:rsidRPr="006A0243">
              <w:rPr>
                <w:rStyle w:val="Hyperlink"/>
                <w:noProof/>
              </w:rPr>
              <w:t>1.3 Geologic Setting</w:t>
            </w:r>
            <w:r>
              <w:rPr>
                <w:noProof/>
                <w:webHidden/>
              </w:rPr>
              <w:tab/>
            </w:r>
            <w:r>
              <w:rPr>
                <w:noProof/>
                <w:webHidden/>
              </w:rPr>
              <w:fldChar w:fldCharType="begin"/>
            </w:r>
            <w:r>
              <w:rPr>
                <w:noProof/>
                <w:webHidden/>
              </w:rPr>
              <w:instrText xml:space="preserve"> PAGEREF _Toc133498602 \h </w:instrText>
            </w:r>
            <w:r>
              <w:rPr>
                <w:noProof/>
                <w:webHidden/>
              </w:rPr>
            </w:r>
            <w:r>
              <w:rPr>
                <w:noProof/>
                <w:webHidden/>
              </w:rPr>
              <w:fldChar w:fldCharType="separate"/>
            </w:r>
            <w:r>
              <w:rPr>
                <w:noProof/>
                <w:webHidden/>
              </w:rPr>
              <w:t>5</w:t>
            </w:r>
            <w:r>
              <w:rPr>
                <w:noProof/>
                <w:webHidden/>
              </w:rPr>
              <w:fldChar w:fldCharType="end"/>
            </w:r>
          </w:hyperlink>
        </w:p>
        <w:p w14:paraId="48FDAF77" w14:textId="7216F8C1" w:rsidR="002E60BD" w:rsidRDefault="002E60BD">
          <w:pPr>
            <w:pStyle w:val="TOC2"/>
            <w:tabs>
              <w:tab w:val="right" w:leader="dot" w:pos="9350"/>
            </w:tabs>
            <w:rPr>
              <w:rFonts w:asciiTheme="minorHAnsi" w:eastAsiaTheme="minorEastAsia" w:hAnsiTheme="minorHAnsi"/>
              <w:noProof/>
              <w:kern w:val="2"/>
              <w14:ligatures w14:val="standardContextual"/>
            </w:rPr>
          </w:pPr>
          <w:hyperlink w:anchor="_Toc133498603" w:history="1">
            <w:r w:rsidRPr="006A0243">
              <w:rPr>
                <w:rStyle w:val="Hyperlink"/>
                <w:noProof/>
              </w:rPr>
              <w:t>1.4 Study Area</w:t>
            </w:r>
            <w:r>
              <w:rPr>
                <w:noProof/>
                <w:webHidden/>
              </w:rPr>
              <w:tab/>
            </w:r>
            <w:r>
              <w:rPr>
                <w:noProof/>
                <w:webHidden/>
              </w:rPr>
              <w:fldChar w:fldCharType="begin"/>
            </w:r>
            <w:r>
              <w:rPr>
                <w:noProof/>
                <w:webHidden/>
              </w:rPr>
              <w:instrText xml:space="preserve"> PAGEREF _Toc133498603 \h </w:instrText>
            </w:r>
            <w:r>
              <w:rPr>
                <w:noProof/>
                <w:webHidden/>
              </w:rPr>
            </w:r>
            <w:r>
              <w:rPr>
                <w:noProof/>
                <w:webHidden/>
              </w:rPr>
              <w:fldChar w:fldCharType="separate"/>
            </w:r>
            <w:r>
              <w:rPr>
                <w:noProof/>
                <w:webHidden/>
              </w:rPr>
              <w:t>8</w:t>
            </w:r>
            <w:r>
              <w:rPr>
                <w:noProof/>
                <w:webHidden/>
              </w:rPr>
              <w:fldChar w:fldCharType="end"/>
            </w:r>
          </w:hyperlink>
        </w:p>
        <w:p w14:paraId="474133C2" w14:textId="584B83E0" w:rsidR="002E60BD" w:rsidRDefault="002E60BD">
          <w:pPr>
            <w:pStyle w:val="TOC2"/>
            <w:tabs>
              <w:tab w:val="right" w:leader="dot" w:pos="9350"/>
            </w:tabs>
            <w:rPr>
              <w:rFonts w:asciiTheme="minorHAnsi" w:eastAsiaTheme="minorEastAsia" w:hAnsiTheme="minorHAnsi"/>
              <w:noProof/>
              <w:kern w:val="2"/>
              <w14:ligatures w14:val="standardContextual"/>
            </w:rPr>
          </w:pPr>
          <w:hyperlink w:anchor="_Toc133498604" w:history="1">
            <w:r w:rsidRPr="006A0243">
              <w:rPr>
                <w:rStyle w:val="Hyperlink"/>
                <w:noProof/>
              </w:rPr>
              <w:t>1.5 Research Objectives</w:t>
            </w:r>
            <w:r>
              <w:rPr>
                <w:noProof/>
                <w:webHidden/>
              </w:rPr>
              <w:tab/>
            </w:r>
            <w:r>
              <w:rPr>
                <w:noProof/>
                <w:webHidden/>
              </w:rPr>
              <w:fldChar w:fldCharType="begin"/>
            </w:r>
            <w:r>
              <w:rPr>
                <w:noProof/>
                <w:webHidden/>
              </w:rPr>
              <w:instrText xml:space="preserve"> PAGEREF _Toc133498604 \h </w:instrText>
            </w:r>
            <w:r>
              <w:rPr>
                <w:noProof/>
                <w:webHidden/>
              </w:rPr>
            </w:r>
            <w:r>
              <w:rPr>
                <w:noProof/>
                <w:webHidden/>
              </w:rPr>
              <w:fldChar w:fldCharType="separate"/>
            </w:r>
            <w:r>
              <w:rPr>
                <w:noProof/>
                <w:webHidden/>
              </w:rPr>
              <w:t>9</w:t>
            </w:r>
            <w:r>
              <w:rPr>
                <w:noProof/>
                <w:webHidden/>
              </w:rPr>
              <w:fldChar w:fldCharType="end"/>
            </w:r>
          </w:hyperlink>
        </w:p>
        <w:p w14:paraId="2B6B76EA" w14:textId="3BC55835" w:rsidR="002E60BD" w:rsidRDefault="002E60BD">
          <w:pPr>
            <w:pStyle w:val="TOC1"/>
            <w:rPr>
              <w:rFonts w:asciiTheme="minorHAnsi" w:eastAsiaTheme="minorEastAsia" w:hAnsiTheme="minorHAnsi"/>
              <w:noProof/>
              <w:kern w:val="2"/>
              <w14:ligatures w14:val="standardContextual"/>
            </w:rPr>
          </w:pPr>
          <w:hyperlink w:anchor="_Toc133498605" w:history="1">
            <w:r w:rsidRPr="006A0243">
              <w:rPr>
                <w:rStyle w:val="Hyperlink"/>
                <w:noProof/>
              </w:rPr>
              <w:t>Chapter 2: Literature Review</w:t>
            </w:r>
            <w:r>
              <w:rPr>
                <w:noProof/>
                <w:webHidden/>
              </w:rPr>
              <w:tab/>
            </w:r>
            <w:r>
              <w:rPr>
                <w:noProof/>
                <w:webHidden/>
              </w:rPr>
              <w:fldChar w:fldCharType="begin"/>
            </w:r>
            <w:r>
              <w:rPr>
                <w:noProof/>
                <w:webHidden/>
              </w:rPr>
              <w:instrText xml:space="preserve"> PAGEREF _Toc133498605 \h </w:instrText>
            </w:r>
            <w:r>
              <w:rPr>
                <w:noProof/>
                <w:webHidden/>
              </w:rPr>
            </w:r>
            <w:r>
              <w:rPr>
                <w:noProof/>
                <w:webHidden/>
              </w:rPr>
              <w:fldChar w:fldCharType="separate"/>
            </w:r>
            <w:r>
              <w:rPr>
                <w:noProof/>
                <w:webHidden/>
              </w:rPr>
              <w:t>11</w:t>
            </w:r>
            <w:r>
              <w:rPr>
                <w:noProof/>
                <w:webHidden/>
              </w:rPr>
              <w:fldChar w:fldCharType="end"/>
            </w:r>
          </w:hyperlink>
        </w:p>
        <w:p w14:paraId="54BDB5E4" w14:textId="18C0055F" w:rsidR="002E60BD" w:rsidRDefault="002E60BD">
          <w:pPr>
            <w:pStyle w:val="TOC2"/>
            <w:tabs>
              <w:tab w:val="right" w:leader="dot" w:pos="9350"/>
            </w:tabs>
            <w:rPr>
              <w:rFonts w:asciiTheme="minorHAnsi" w:eastAsiaTheme="minorEastAsia" w:hAnsiTheme="minorHAnsi"/>
              <w:noProof/>
              <w:kern w:val="2"/>
              <w14:ligatures w14:val="standardContextual"/>
            </w:rPr>
          </w:pPr>
          <w:hyperlink w:anchor="_Toc133498606" w:history="1">
            <w:r w:rsidRPr="006A0243">
              <w:rPr>
                <w:rStyle w:val="Hyperlink"/>
                <w:noProof/>
              </w:rPr>
              <w:t>2.1 Geological Carbon Storage (Sequestration)</w:t>
            </w:r>
            <w:r>
              <w:rPr>
                <w:noProof/>
                <w:webHidden/>
              </w:rPr>
              <w:tab/>
            </w:r>
            <w:r>
              <w:rPr>
                <w:noProof/>
                <w:webHidden/>
              </w:rPr>
              <w:fldChar w:fldCharType="begin"/>
            </w:r>
            <w:r>
              <w:rPr>
                <w:noProof/>
                <w:webHidden/>
              </w:rPr>
              <w:instrText xml:space="preserve"> PAGEREF _Toc133498606 \h </w:instrText>
            </w:r>
            <w:r>
              <w:rPr>
                <w:noProof/>
                <w:webHidden/>
              </w:rPr>
            </w:r>
            <w:r>
              <w:rPr>
                <w:noProof/>
                <w:webHidden/>
              </w:rPr>
              <w:fldChar w:fldCharType="separate"/>
            </w:r>
            <w:r>
              <w:rPr>
                <w:noProof/>
                <w:webHidden/>
              </w:rPr>
              <w:t>11</w:t>
            </w:r>
            <w:r>
              <w:rPr>
                <w:noProof/>
                <w:webHidden/>
              </w:rPr>
              <w:fldChar w:fldCharType="end"/>
            </w:r>
          </w:hyperlink>
        </w:p>
        <w:p w14:paraId="0CF7BF3A" w14:textId="57502CC2" w:rsidR="002E60BD" w:rsidRDefault="002E60BD">
          <w:pPr>
            <w:pStyle w:val="TOC2"/>
            <w:tabs>
              <w:tab w:val="right" w:leader="dot" w:pos="9350"/>
            </w:tabs>
            <w:rPr>
              <w:rFonts w:asciiTheme="minorHAnsi" w:eastAsiaTheme="minorEastAsia" w:hAnsiTheme="minorHAnsi"/>
              <w:noProof/>
              <w:kern w:val="2"/>
              <w14:ligatures w14:val="standardContextual"/>
            </w:rPr>
          </w:pPr>
          <w:hyperlink w:anchor="_Toc133498607" w:history="1">
            <w:r w:rsidRPr="006A0243">
              <w:rPr>
                <w:rStyle w:val="Hyperlink"/>
                <w:noProof/>
              </w:rPr>
              <w:t>2.2 Life Cycle for CO</w:t>
            </w:r>
            <w:r w:rsidRPr="006A0243">
              <w:rPr>
                <w:rStyle w:val="Hyperlink"/>
                <w:noProof/>
                <w:vertAlign w:val="subscript"/>
              </w:rPr>
              <w:t>2</w:t>
            </w:r>
            <w:r w:rsidRPr="006A0243">
              <w:rPr>
                <w:rStyle w:val="Hyperlink"/>
                <w:noProof/>
              </w:rPr>
              <w:t xml:space="preserve"> Storage Project Development</w:t>
            </w:r>
            <w:r>
              <w:rPr>
                <w:noProof/>
                <w:webHidden/>
              </w:rPr>
              <w:tab/>
            </w:r>
            <w:r>
              <w:rPr>
                <w:noProof/>
                <w:webHidden/>
              </w:rPr>
              <w:fldChar w:fldCharType="begin"/>
            </w:r>
            <w:r>
              <w:rPr>
                <w:noProof/>
                <w:webHidden/>
              </w:rPr>
              <w:instrText xml:space="preserve"> PAGEREF _Toc133498607 \h </w:instrText>
            </w:r>
            <w:r>
              <w:rPr>
                <w:noProof/>
                <w:webHidden/>
              </w:rPr>
            </w:r>
            <w:r>
              <w:rPr>
                <w:noProof/>
                <w:webHidden/>
              </w:rPr>
              <w:fldChar w:fldCharType="separate"/>
            </w:r>
            <w:r>
              <w:rPr>
                <w:noProof/>
                <w:webHidden/>
              </w:rPr>
              <w:t>13</w:t>
            </w:r>
            <w:r>
              <w:rPr>
                <w:noProof/>
                <w:webHidden/>
              </w:rPr>
              <w:fldChar w:fldCharType="end"/>
            </w:r>
          </w:hyperlink>
        </w:p>
        <w:p w14:paraId="176FCDEB" w14:textId="67CE6D9B" w:rsidR="002E60BD" w:rsidRDefault="002E60BD">
          <w:pPr>
            <w:pStyle w:val="TOC2"/>
            <w:tabs>
              <w:tab w:val="right" w:leader="dot" w:pos="9350"/>
            </w:tabs>
            <w:rPr>
              <w:rFonts w:asciiTheme="minorHAnsi" w:eastAsiaTheme="minorEastAsia" w:hAnsiTheme="minorHAnsi"/>
              <w:noProof/>
              <w:kern w:val="2"/>
              <w14:ligatures w14:val="standardContextual"/>
            </w:rPr>
          </w:pPr>
          <w:hyperlink w:anchor="_Toc133498608" w:history="1">
            <w:r w:rsidRPr="006A0243">
              <w:rPr>
                <w:rStyle w:val="Hyperlink"/>
                <w:noProof/>
              </w:rPr>
              <w:t>2.3 Long-Term CO</w:t>
            </w:r>
            <w:r w:rsidRPr="006A0243">
              <w:rPr>
                <w:rStyle w:val="Hyperlink"/>
                <w:noProof/>
                <w:vertAlign w:val="subscript"/>
              </w:rPr>
              <w:t>2</w:t>
            </w:r>
            <w:r w:rsidRPr="006A0243">
              <w:rPr>
                <w:rStyle w:val="Hyperlink"/>
                <w:noProof/>
              </w:rPr>
              <w:t xml:space="preserve"> Geological Storage and Potential Risks</w:t>
            </w:r>
            <w:r>
              <w:rPr>
                <w:noProof/>
                <w:webHidden/>
              </w:rPr>
              <w:tab/>
            </w:r>
            <w:r>
              <w:rPr>
                <w:noProof/>
                <w:webHidden/>
              </w:rPr>
              <w:fldChar w:fldCharType="begin"/>
            </w:r>
            <w:r>
              <w:rPr>
                <w:noProof/>
                <w:webHidden/>
              </w:rPr>
              <w:instrText xml:space="preserve"> PAGEREF _Toc133498608 \h </w:instrText>
            </w:r>
            <w:r>
              <w:rPr>
                <w:noProof/>
                <w:webHidden/>
              </w:rPr>
            </w:r>
            <w:r>
              <w:rPr>
                <w:noProof/>
                <w:webHidden/>
              </w:rPr>
              <w:fldChar w:fldCharType="separate"/>
            </w:r>
            <w:r>
              <w:rPr>
                <w:noProof/>
                <w:webHidden/>
              </w:rPr>
              <w:t>15</w:t>
            </w:r>
            <w:r>
              <w:rPr>
                <w:noProof/>
                <w:webHidden/>
              </w:rPr>
              <w:fldChar w:fldCharType="end"/>
            </w:r>
          </w:hyperlink>
        </w:p>
        <w:p w14:paraId="373B6C8A" w14:textId="465F3D61" w:rsidR="002E60BD" w:rsidRDefault="002E60BD">
          <w:pPr>
            <w:pStyle w:val="TOC2"/>
            <w:tabs>
              <w:tab w:val="right" w:leader="dot" w:pos="9350"/>
            </w:tabs>
            <w:rPr>
              <w:rFonts w:asciiTheme="minorHAnsi" w:eastAsiaTheme="minorEastAsia" w:hAnsiTheme="minorHAnsi"/>
              <w:noProof/>
              <w:kern w:val="2"/>
              <w14:ligatures w14:val="standardContextual"/>
            </w:rPr>
          </w:pPr>
          <w:hyperlink w:anchor="_Toc133498609" w:history="1">
            <w:r w:rsidRPr="006A0243">
              <w:rPr>
                <w:rStyle w:val="Hyperlink"/>
                <w:noProof/>
              </w:rPr>
              <w:t>2.4 CO</w:t>
            </w:r>
            <w:r w:rsidRPr="006A0243">
              <w:rPr>
                <w:rStyle w:val="Hyperlink"/>
                <w:noProof/>
                <w:vertAlign w:val="subscript"/>
              </w:rPr>
              <w:t>2</w:t>
            </w:r>
            <w:r w:rsidRPr="006A0243">
              <w:rPr>
                <w:rStyle w:val="Hyperlink"/>
                <w:noProof/>
              </w:rPr>
              <w:t xml:space="preserve"> Sequestration Reservoir Simulations</w:t>
            </w:r>
            <w:r>
              <w:rPr>
                <w:noProof/>
                <w:webHidden/>
              </w:rPr>
              <w:tab/>
            </w:r>
            <w:r>
              <w:rPr>
                <w:noProof/>
                <w:webHidden/>
              </w:rPr>
              <w:fldChar w:fldCharType="begin"/>
            </w:r>
            <w:r>
              <w:rPr>
                <w:noProof/>
                <w:webHidden/>
              </w:rPr>
              <w:instrText xml:space="preserve"> PAGEREF _Toc133498609 \h </w:instrText>
            </w:r>
            <w:r>
              <w:rPr>
                <w:noProof/>
                <w:webHidden/>
              </w:rPr>
            </w:r>
            <w:r>
              <w:rPr>
                <w:noProof/>
                <w:webHidden/>
              </w:rPr>
              <w:fldChar w:fldCharType="separate"/>
            </w:r>
            <w:r>
              <w:rPr>
                <w:noProof/>
                <w:webHidden/>
              </w:rPr>
              <w:t>18</w:t>
            </w:r>
            <w:r>
              <w:rPr>
                <w:noProof/>
                <w:webHidden/>
              </w:rPr>
              <w:fldChar w:fldCharType="end"/>
            </w:r>
          </w:hyperlink>
        </w:p>
        <w:p w14:paraId="7DBFBE80" w14:textId="348DF542" w:rsidR="002E60BD" w:rsidRDefault="002E60BD">
          <w:pPr>
            <w:pStyle w:val="TOC2"/>
            <w:tabs>
              <w:tab w:val="right" w:leader="dot" w:pos="9350"/>
            </w:tabs>
            <w:rPr>
              <w:rFonts w:asciiTheme="minorHAnsi" w:eastAsiaTheme="minorEastAsia" w:hAnsiTheme="minorHAnsi"/>
              <w:noProof/>
              <w:kern w:val="2"/>
              <w14:ligatures w14:val="standardContextual"/>
            </w:rPr>
          </w:pPr>
          <w:hyperlink w:anchor="_Toc133498610" w:history="1">
            <w:r w:rsidRPr="006A0243">
              <w:rPr>
                <w:rStyle w:val="Hyperlink"/>
                <w:noProof/>
              </w:rPr>
              <w:t>2.5 CO</w:t>
            </w:r>
            <w:r w:rsidRPr="006A0243">
              <w:rPr>
                <w:rStyle w:val="Hyperlink"/>
                <w:noProof/>
                <w:vertAlign w:val="subscript"/>
              </w:rPr>
              <w:t>2</w:t>
            </w:r>
            <w:r w:rsidRPr="006A0243">
              <w:rPr>
                <w:rStyle w:val="Hyperlink"/>
                <w:noProof/>
              </w:rPr>
              <w:t xml:space="preserve"> Maximum Injection Capacity</w:t>
            </w:r>
            <w:r>
              <w:rPr>
                <w:noProof/>
                <w:webHidden/>
              </w:rPr>
              <w:tab/>
            </w:r>
            <w:r>
              <w:rPr>
                <w:noProof/>
                <w:webHidden/>
              </w:rPr>
              <w:fldChar w:fldCharType="begin"/>
            </w:r>
            <w:r>
              <w:rPr>
                <w:noProof/>
                <w:webHidden/>
              </w:rPr>
              <w:instrText xml:space="preserve"> PAGEREF _Toc133498610 \h </w:instrText>
            </w:r>
            <w:r>
              <w:rPr>
                <w:noProof/>
                <w:webHidden/>
              </w:rPr>
            </w:r>
            <w:r>
              <w:rPr>
                <w:noProof/>
                <w:webHidden/>
              </w:rPr>
              <w:fldChar w:fldCharType="separate"/>
            </w:r>
            <w:r>
              <w:rPr>
                <w:noProof/>
                <w:webHidden/>
              </w:rPr>
              <w:t>21</w:t>
            </w:r>
            <w:r>
              <w:rPr>
                <w:noProof/>
                <w:webHidden/>
              </w:rPr>
              <w:fldChar w:fldCharType="end"/>
            </w:r>
          </w:hyperlink>
        </w:p>
        <w:p w14:paraId="3FFC2292" w14:textId="15D34A47" w:rsidR="002E60BD" w:rsidRDefault="002E60BD">
          <w:pPr>
            <w:pStyle w:val="TOC2"/>
            <w:tabs>
              <w:tab w:val="right" w:leader="dot" w:pos="9350"/>
            </w:tabs>
            <w:rPr>
              <w:rFonts w:asciiTheme="minorHAnsi" w:eastAsiaTheme="minorEastAsia" w:hAnsiTheme="minorHAnsi"/>
              <w:noProof/>
              <w:kern w:val="2"/>
              <w14:ligatures w14:val="standardContextual"/>
            </w:rPr>
          </w:pPr>
          <w:hyperlink w:anchor="_Toc133498611" w:history="1">
            <w:r w:rsidRPr="006A0243">
              <w:rPr>
                <w:rStyle w:val="Hyperlink"/>
                <w:noProof/>
              </w:rPr>
              <w:t>2.6 Pressure Buildup Due to Geological CO</w:t>
            </w:r>
            <w:r w:rsidRPr="006A0243">
              <w:rPr>
                <w:rStyle w:val="Hyperlink"/>
                <w:noProof/>
                <w:vertAlign w:val="subscript"/>
              </w:rPr>
              <w:t>2</w:t>
            </w:r>
            <w:r w:rsidRPr="006A0243">
              <w:rPr>
                <w:rStyle w:val="Hyperlink"/>
                <w:noProof/>
              </w:rPr>
              <w:t xml:space="preserve"> Storage</w:t>
            </w:r>
            <w:r>
              <w:rPr>
                <w:noProof/>
                <w:webHidden/>
              </w:rPr>
              <w:tab/>
            </w:r>
            <w:r>
              <w:rPr>
                <w:noProof/>
                <w:webHidden/>
              </w:rPr>
              <w:fldChar w:fldCharType="begin"/>
            </w:r>
            <w:r>
              <w:rPr>
                <w:noProof/>
                <w:webHidden/>
              </w:rPr>
              <w:instrText xml:space="preserve"> PAGEREF _Toc133498611 \h </w:instrText>
            </w:r>
            <w:r>
              <w:rPr>
                <w:noProof/>
                <w:webHidden/>
              </w:rPr>
            </w:r>
            <w:r>
              <w:rPr>
                <w:noProof/>
                <w:webHidden/>
              </w:rPr>
              <w:fldChar w:fldCharType="separate"/>
            </w:r>
            <w:r>
              <w:rPr>
                <w:noProof/>
                <w:webHidden/>
              </w:rPr>
              <w:t>23</w:t>
            </w:r>
            <w:r>
              <w:rPr>
                <w:noProof/>
                <w:webHidden/>
              </w:rPr>
              <w:fldChar w:fldCharType="end"/>
            </w:r>
          </w:hyperlink>
        </w:p>
        <w:p w14:paraId="46C70E6F" w14:textId="4A4CC794" w:rsidR="002E60BD" w:rsidRDefault="002E60BD">
          <w:pPr>
            <w:pStyle w:val="TOC1"/>
            <w:rPr>
              <w:rFonts w:asciiTheme="minorHAnsi" w:eastAsiaTheme="minorEastAsia" w:hAnsiTheme="minorHAnsi"/>
              <w:noProof/>
              <w:kern w:val="2"/>
              <w14:ligatures w14:val="standardContextual"/>
            </w:rPr>
          </w:pPr>
          <w:hyperlink w:anchor="_Toc133498612" w:history="1">
            <w:r w:rsidRPr="006A0243">
              <w:rPr>
                <w:rStyle w:val="Hyperlink"/>
                <w:noProof/>
              </w:rPr>
              <w:t>Chapter 3: Methodology</w:t>
            </w:r>
            <w:r>
              <w:rPr>
                <w:noProof/>
                <w:webHidden/>
              </w:rPr>
              <w:tab/>
            </w:r>
            <w:r>
              <w:rPr>
                <w:noProof/>
                <w:webHidden/>
              </w:rPr>
              <w:fldChar w:fldCharType="begin"/>
            </w:r>
            <w:r>
              <w:rPr>
                <w:noProof/>
                <w:webHidden/>
              </w:rPr>
              <w:instrText xml:space="preserve"> PAGEREF _Toc133498612 \h </w:instrText>
            </w:r>
            <w:r>
              <w:rPr>
                <w:noProof/>
                <w:webHidden/>
              </w:rPr>
            </w:r>
            <w:r>
              <w:rPr>
                <w:noProof/>
                <w:webHidden/>
              </w:rPr>
              <w:fldChar w:fldCharType="separate"/>
            </w:r>
            <w:r>
              <w:rPr>
                <w:noProof/>
                <w:webHidden/>
              </w:rPr>
              <w:t>27</w:t>
            </w:r>
            <w:r>
              <w:rPr>
                <w:noProof/>
                <w:webHidden/>
              </w:rPr>
              <w:fldChar w:fldCharType="end"/>
            </w:r>
          </w:hyperlink>
        </w:p>
        <w:p w14:paraId="5D819888" w14:textId="43EAFF1C" w:rsidR="002E60BD" w:rsidRDefault="002E60BD">
          <w:pPr>
            <w:pStyle w:val="TOC2"/>
            <w:tabs>
              <w:tab w:val="right" w:leader="dot" w:pos="9350"/>
            </w:tabs>
            <w:rPr>
              <w:rFonts w:asciiTheme="minorHAnsi" w:eastAsiaTheme="minorEastAsia" w:hAnsiTheme="minorHAnsi"/>
              <w:noProof/>
              <w:kern w:val="2"/>
              <w14:ligatures w14:val="standardContextual"/>
            </w:rPr>
          </w:pPr>
          <w:hyperlink w:anchor="_Toc133498613" w:history="1">
            <w:r w:rsidRPr="006A0243">
              <w:rPr>
                <w:rStyle w:val="Hyperlink"/>
                <w:noProof/>
              </w:rPr>
              <w:t>3.1 Introduction</w:t>
            </w:r>
            <w:r>
              <w:rPr>
                <w:noProof/>
                <w:webHidden/>
              </w:rPr>
              <w:tab/>
            </w:r>
            <w:r>
              <w:rPr>
                <w:noProof/>
                <w:webHidden/>
              </w:rPr>
              <w:fldChar w:fldCharType="begin"/>
            </w:r>
            <w:r>
              <w:rPr>
                <w:noProof/>
                <w:webHidden/>
              </w:rPr>
              <w:instrText xml:space="preserve"> PAGEREF _Toc133498613 \h </w:instrText>
            </w:r>
            <w:r>
              <w:rPr>
                <w:noProof/>
                <w:webHidden/>
              </w:rPr>
            </w:r>
            <w:r>
              <w:rPr>
                <w:noProof/>
                <w:webHidden/>
              </w:rPr>
              <w:fldChar w:fldCharType="separate"/>
            </w:r>
            <w:r>
              <w:rPr>
                <w:noProof/>
                <w:webHidden/>
              </w:rPr>
              <w:t>27</w:t>
            </w:r>
            <w:r>
              <w:rPr>
                <w:noProof/>
                <w:webHidden/>
              </w:rPr>
              <w:fldChar w:fldCharType="end"/>
            </w:r>
          </w:hyperlink>
        </w:p>
        <w:p w14:paraId="4FC57BF0" w14:textId="00730DD7" w:rsidR="002E60BD" w:rsidRDefault="002E60BD">
          <w:pPr>
            <w:pStyle w:val="TOC2"/>
            <w:tabs>
              <w:tab w:val="right" w:leader="dot" w:pos="9350"/>
            </w:tabs>
            <w:rPr>
              <w:rFonts w:asciiTheme="minorHAnsi" w:eastAsiaTheme="minorEastAsia" w:hAnsiTheme="minorHAnsi"/>
              <w:noProof/>
              <w:kern w:val="2"/>
              <w14:ligatures w14:val="standardContextual"/>
            </w:rPr>
          </w:pPr>
          <w:hyperlink w:anchor="_Toc133498614" w:history="1">
            <w:r w:rsidRPr="006A0243">
              <w:rPr>
                <w:rStyle w:val="Hyperlink"/>
                <w:noProof/>
              </w:rPr>
              <w:t>3.2 Grid Description</w:t>
            </w:r>
            <w:r>
              <w:rPr>
                <w:noProof/>
                <w:webHidden/>
              </w:rPr>
              <w:tab/>
            </w:r>
            <w:r>
              <w:rPr>
                <w:noProof/>
                <w:webHidden/>
              </w:rPr>
              <w:fldChar w:fldCharType="begin"/>
            </w:r>
            <w:r>
              <w:rPr>
                <w:noProof/>
                <w:webHidden/>
              </w:rPr>
              <w:instrText xml:space="preserve"> PAGEREF _Toc133498614 \h </w:instrText>
            </w:r>
            <w:r>
              <w:rPr>
                <w:noProof/>
                <w:webHidden/>
              </w:rPr>
            </w:r>
            <w:r>
              <w:rPr>
                <w:noProof/>
                <w:webHidden/>
              </w:rPr>
              <w:fldChar w:fldCharType="separate"/>
            </w:r>
            <w:r>
              <w:rPr>
                <w:noProof/>
                <w:webHidden/>
              </w:rPr>
              <w:t>33</w:t>
            </w:r>
            <w:r>
              <w:rPr>
                <w:noProof/>
                <w:webHidden/>
              </w:rPr>
              <w:fldChar w:fldCharType="end"/>
            </w:r>
          </w:hyperlink>
        </w:p>
        <w:p w14:paraId="66307A8E" w14:textId="7B63E051" w:rsidR="002E60BD" w:rsidRDefault="002E60BD">
          <w:pPr>
            <w:pStyle w:val="TOC2"/>
            <w:tabs>
              <w:tab w:val="right" w:leader="dot" w:pos="9350"/>
            </w:tabs>
            <w:rPr>
              <w:rFonts w:asciiTheme="minorHAnsi" w:eastAsiaTheme="minorEastAsia" w:hAnsiTheme="minorHAnsi"/>
              <w:noProof/>
              <w:kern w:val="2"/>
              <w14:ligatures w14:val="standardContextual"/>
            </w:rPr>
          </w:pPr>
          <w:hyperlink w:anchor="_Toc133498615" w:history="1">
            <w:r w:rsidRPr="006A0243">
              <w:rPr>
                <w:rStyle w:val="Hyperlink"/>
                <w:noProof/>
              </w:rPr>
              <w:t>3.3 Reservoir Properties</w:t>
            </w:r>
            <w:r>
              <w:rPr>
                <w:noProof/>
                <w:webHidden/>
              </w:rPr>
              <w:tab/>
            </w:r>
            <w:r>
              <w:rPr>
                <w:noProof/>
                <w:webHidden/>
              </w:rPr>
              <w:fldChar w:fldCharType="begin"/>
            </w:r>
            <w:r>
              <w:rPr>
                <w:noProof/>
                <w:webHidden/>
              </w:rPr>
              <w:instrText xml:space="preserve"> PAGEREF _Toc133498615 \h </w:instrText>
            </w:r>
            <w:r>
              <w:rPr>
                <w:noProof/>
                <w:webHidden/>
              </w:rPr>
            </w:r>
            <w:r>
              <w:rPr>
                <w:noProof/>
                <w:webHidden/>
              </w:rPr>
              <w:fldChar w:fldCharType="separate"/>
            </w:r>
            <w:r>
              <w:rPr>
                <w:noProof/>
                <w:webHidden/>
              </w:rPr>
              <w:t>35</w:t>
            </w:r>
            <w:r>
              <w:rPr>
                <w:noProof/>
                <w:webHidden/>
              </w:rPr>
              <w:fldChar w:fldCharType="end"/>
            </w:r>
          </w:hyperlink>
        </w:p>
        <w:p w14:paraId="6CDA87A7" w14:textId="038319D2" w:rsidR="002E60BD" w:rsidRDefault="002E60BD">
          <w:pPr>
            <w:pStyle w:val="TOC2"/>
            <w:tabs>
              <w:tab w:val="right" w:leader="dot" w:pos="9350"/>
            </w:tabs>
            <w:rPr>
              <w:rFonts w:asciiTheme="minorHAnsi" w:eastAsiaTheme="minorEastAsia" w:hAnsiTheme="minorHAnsi"/>
              <w:noProof/>
              <w:kern w:val="2"/>
              <w14:ligatures w14:val="standardContextual"/>
            </w:rPr>
          </w:pPr>
          <w:hyperlink w:anchor="_Toc133498616" w:history="1">
            <w:r w:rsidRPr="006A0243">
              <w:rPr>
                <w:rStyle w:val="Hyperlink"/>
                <w:noProof/>
              </w:rPr>
              <w:t>3.4 CMG GEMS Simulator</w:t>
            </w:r>
            <w:r>
              <w:rPr>
                <w:noProof/>
                <w:webHidden/>
              </w:rPr>
              <w:tab/>
            </w:r>
            <w:r>
              <w:rPr>
                <w:noProof/>
                <w:webHidden/>
              </w:rPr>
              <w:fldChar w:fldCharType="begin"/>
            </w:r>
            <w:r>
              <w:rPr>
                <w:noProof/>
                <w:webHidden/>
              </w:rPr>
              <w:instrText xml:space="preserve"> PAGEREF _Toc133498616 \h </w:instrText>
            </w:r>
            <w:r>
              <w:rPr>
                <w:noProof/>
                <w:webHidden/>
              </w:rPr>
            </w:r>
            <w:r>
              <w:rPr>
                <w:noProof/>
                <w:webHidden/>
              </w:rPr>
              <w:fldChar w:fldCharType="separate"/>
            </w:r>
            <w:r>
              <w:rPr>
                <w:noProof/>
                <w:webHidden/>
              </w:rPr>
              <w:t>40</w:t>
            </w:r>
            <w:r>
              <w:rPr>
                <w:noProof/>
                <w:webHidden/>
              </w:rPr>
              <w:fldChar w:fldCharType="end"/>
            </w:r>
          </w:hyperlink>
        </w:p>
        <w:p w14:paraId="16930B5B" w14:textId="1C57C703" w:rsidR="002E60BD" w:rsidRDefault="002E60BD">
          <w:pPr>
            <w:pStyle w:val="TOC2"/>
            <w:tabs>
              <w:tab w:val="right" w:leader="dot" w:pos="9350"/>
            </w:tabs>
            <w:rPr>
              <w:rFonts w:asciiTheme="minorHAnsi" w:eastAsiaTheme="minorEastAsia" w:hAnsiTheme="minorHAnsi"/>
              <w:noProof/>
              <w:kern w:val="2"/>
              <w14:ligatures w14:val="standardContextual"/>
            </w:rPr>
          </w:pPr>
          <w:hyperlink w:anchor="_Toc133498617" w:history="1">
            <w:r w:rsidRPr="006A0243">
              <w:rPr>
                <w:rStyle w:val="Hyperlink"/>
                <w:noProof/>
              </w:rPr>
              <w:t>3.5 Procedure/Workflow</w:t>
            </w:r>
            <w:r>
              <w:rPr>
                <w:noProof/>
                <w:webHidden/>
              </w:rPr>
              <w:tab/>
            </w:r>
            <w:r>
              <w:rPr>
                <w:noProof/>
                <w:webHidden/>
              </w:rPr>
              <w:fldChar w:fldCharType="begin"/>
            </w:r>
            <w:r>
              <w:rPr>
                <w:noProof/>
                <w:webHidden/>
              </w:rPr>
              <w:instrText xml:space="preserve"> PAGEREF _Toc133498617 \h </w:instrText>
            </w:r>
            <w:r>
              <w:rPr>
                <w:noProof/>
                <w:webHidden/>
              </w:rPr>
            </w:r>
            <w:r>
              <w:rPr>
                <w:noProof/>
                <w:webHidden/>
              </w:rPr>
              <w:fldChar w:fldCharType="separate"/>
            </w:r>
            <w:r>
              <w:rPr>
                <w:noProof/>
                <w:webHidden/>
              </w:rPr>
              <w:t>41</w:t>
            </w:r>
            <w:r>
              <w:rPr>
                <w:noProof/>
                <w:webHidden/>
              </w:rPr>
              <w:fldChar w:fldCharType="end"/>
            </w:r>
          </w:hyperlink>
        </w:p>
        <w:p w14:paraId="222754F0" w14:textId="24FC9503" w:rsidR="002E60BD" w:rsidRDefault="002E60BD">
          <w:pPr>
            <w:pStyle w:val="TOC2"/>
            <w:tabs>
              <w:tab w:val="right" w:leader="dot" w:pos="9350"/>
            </w:tabs>
            <w:rPr>
              <w:rFonts w:asciiTheme="minorHAnsi" w:eastAsiaTheme="minorEastAsia" w:hAnsiTheme="minorHAnsi"/>
              <w:noProof/>
              <w:kern w:val="2"/>
              <w14:ligatures w14:val="standardContextual"/>
            </w:rPr>
          </w:pPr>
          <w:hyperlink w:anchor="_Toc133498618" w:history="1">
            <w:r w:rsidRPr="006A0243">
              <w:rPr>
                <w:rStyle w:val="Hyperlink"/>
                <w:noProof/>
              </w:rPr>
              <w:t xml:space="preserve">3.6 </w:t>
            </w:r>
            <w:r w:rsidRPr="006A0243">
              <w:rPr>
                <w:rStyle w:val="Hyperlink"/>
                <w:bCs/>
                <w:noProof/>
              </w:rPr>
              <w:t>Pressure Buildup Analytical Solution of Mathias et al. (2011b)</w:t>
            </w:r>
            <w:r>
              <w:rPr>
                <w:noProof/>
                <w:webHidden/>
              </w:rPr>
              <w:tab/>
            </w:r>
            <w:r>
              <w:rPr>
                <w:noProof/>
                <w:webHidden/>
              </w:rPr>
              <w:fldChar w:fldCharType="begin"/>
            </w:r>
            <w:r>
              <w:rPr>
                <w:noProof/>
                <w:webHidden/>
              </w:rPr>
              <w:instrText xml:space="preserve"> PAGEREF _Toc133498618 \h </w:instrText>
            </w:r>
            <w:r>
              <w:rPr>
                <w:noProof/>
                <w:webHidden/>
              </w:rPr>
            </w:r>
            <w:r>
              <w:rPr>
                <w:noProof/>
                <w:webHidden/>
              </w:rPr>
              <w:fldChar w:fldCharType="separate"/>
            </w:r>
            <w:r>
              <w:rPr>
                <w:noProof/>
                <w:webHidden/>
              </w:rPr>
              <w:t>47</w:t>
            </w:r>
            <w:r>
              <w:rPr>
                <w:noProof/>
                <w:webHidden/>
              </w:rPr>
              <w:fldChar w:fldCharType="end"/>
            </w:r>
          </w:hyperlink>
        </w:p>
        <w:p w14:paraId="59F23B7A" w14:textId="66AD106D" w:rsidR="002E60BD" w:rsidRDefault="002E60BD">
          <w:pPr>
            <w:pStyle w:val="TOC1"/>
            <w:rPr>
              <w:rFonts w:asciiTheme="minorHAnsi" w:eastAsiaTheme="minorEastAsia" w:hAnsiTheme="minorHAnsi"/>
              <w:noProof/>
              <w:kern w:val="2"/>
              <w14:ligatures w14:val="standardContextual"/>
            </w:rPr>
          </w:pPr>
          <w:hyperlink w:anchor="_Toc133498619" w:history="1">
            <w:r w:rsidRPr="006A0243">
              <w:rPr>
                <w:rStyle w:val="Hyperlink"/>
                <w:noProof/>
              </w:rPr>
              <w:t>Chapter 4: Results and Discussion</w:t>
            </w:r>
            <w:r>
              <w:rPr>
                <w:noProof/>
                <w:webHidden/>
              </w:rPr>
              <w:tab/>
            </w:r>
            <w:r>
              <w:rPr>
                <w:noProof/>
                <w:webHidden/>
              </w:rPr>
              <w:fldChar w:fldCharType="begin"/>
            </w:r>
            <w:r>
              <w:rPr>
                <w:noProof/>
                <w:webHidden/>
              </w:rPr>
              <w:instrText xml:space="preserve"> PAGEREF _Toc133498619 \h </w:instrText>
            </w:r>
            <w:r>
              <w:rPr>
                <w:noProof/>
                <w:webHidden/>
              </w:rPr>
            </w:r>
            <w:r>
              <w:rPr>
                <w:noProof/>
                <w:webHidden/>
              </w:rPr>
              <w:fldChar w:fldCharType="separate"/>
            </w:r>
            <w:r>
              <w:rPr>
                <w:noProof/>
                <w:webHidden/>
              </w:rPr>
              <w:t>62</w:t>
            </w:r>
            <w:r>
              <w:rPr>
                <w:noProof/>
                <w:webHidden/>
              </w:rPr>
              <w:fldChar w:fldCharType="end"/>
            </w:r>
          </w:hyperlink>
        </w:p>
        <w:p w14:paraId="3CE08B51" w14:textId="6EE3EB34" w:rsidR="002E60BD" w:rsidRDefault="002E60BD">
          <w:pPr>
            <w:pStyle w:val="TOC2"/>
            <w:tabs>
              <w:tab w:val="right" w:leader="dot" w:pos="9350"/>
            </w:tabs>
            <w:rPr>
              <w:rFonts w:asciiTheme="minorHAnsi" w:eastAsiaTheme="minorEastAsia" w:hAnsiTheme="minorHAnsi"/>
              <w:noProof/>
              <w:kern w:val="2"/>
              <w14:ligatures w14:val="standardContextual"/>
            </w:rPr>
          </w:pPr>
          <w:hyperlink w:anchor="_Toc133498620" w:history="1">
            <w:r w:rsidRPr="006A0243">
              <w:rPr>
                <w:rStyle w:val="Hyperlink"/>
                <w:noProof/>
              </w:rPr>
              <w:t>4.1 Introduction</w:t>
            </w:r>
            <w:r>
              <w:rPr>
                <w:noProof/>
                <w:webHidden/>
              </w:rPr>
              <w:tab/>
            </w:r>
            <w:r>
              <w:rPr>
                <w:noProof/>
                <w:webHidden/>
              </w:rPr>
              <w:fldChar w:fldCharType="begin"/>
            </w:r>
            <w:r>
              <w:rPr>
                <w:noProof/>
                <w:webHidden/>
              </w:rPr>
              <w:instrText xml:space="preserve"> PAGEREF _Toc133498620 \h </w:instrText>
            </w:r>
            <w:r>
              <w:rPr>
                <w:noProof/>
                <w:webHidden/>
              </w:rPr>
            </w:r>
            <w:r>
              <w:rPr>
                <w:noProof/>
                <w:webHidden/>
              </w:rPr>
              <w:fldChar w:fldCharType="separate"/>
            </w:r>
            <w:r>
              <w:rPr>
                <w:noProof/>
                <w:webHidden/>
              </w:rPr>
              <w:t>62</w:t>
            </w:r>
            <w:r>
              <w:rPr>
                <w:noProof/>
                <w:webHidden/>
              </w:rPr>
              <w:fldChar w:fldCharType="end"/>
            </w:r>
          </w:hyperlink>
        </w:p>
        <w:p w14:paraId="0D4D6DA8" w14:textId="76FFE97C" w:rsidR="002E60BD" w:rsidRDefault="002E60BD">
          <w:pPr>
            <w:pStyle w:val="TOC2"/>
            <w:tabs>
              <w:tab w:val="right" w:leader="dot" w:pos="9350"/>
            </w:tabs>
            <w:rPr>
              <w:rFonts w:asciiTheme="minorHAnsi" w:eastAsiaTheme="minorEastAsia" w:hAnsiTheme="minorHAnsi"/>
              <w:noProof/>
              <w:kern w:val="2"/>
              <w14:ligatures w14:val="standardContextual"/>
            </w:rPr>
          </w:pPr>
          <w:hyperlink w:anchor="_Toc133498621" w:history="1">
            <w:r w:rsidRPr="006A0243">
              <w:rPr>
                <w:rStyle w:val="Hyperlink"/>
                <w:noProof/>
              </w:rPr>
              <w:t xml:space="preserve">4.2 </w:t>
            </w:r>
            <w:r w:rsidRPr="006A0243">
              <w:rPr>
                <w:rStyle w:val="Hyperlink"/>
                <w:bCs/>
                <w:noProof/>
              </w:rPr>
              <w:t>Verification of 100 Psi Maximum Historical Pressure Buildup from Water Disposal</w:t>
            </w:r>
            <w:r>
              <w:rPr>
                <w:noProof/>
                <w:webHidden/>
              </w:rPr>
              <w:tab/>
            </w:r>
            <w:r>
              <w:rPr>
                <w:noProof/>
                <w:webHidden/>
              </w:rPr>
              <w:fldChar w:fldCharType="begin"/>
            </w:r>
            <w:r>
              <w:rPr>
                <w:noProof/>
                <w:webHidden/>
              </w:rPr>
              <w:instrText xml:space="preserve"> PAGEREF _Toc133498621 \h </w:instrText>
            </w:r>
            <w:r>
              <w:rPr>
                <w:noProof/>
                <w:webHidden/>
              </w:rPr>
            </w:r>
            <w:r>
              <w:rPr>
                <w:noProof/>
                <w:webHidden/>
              </w:rPr>
              <w:fldChar w:fldCharType="separate"/>
            </w:r>
            <w:r>
              <w:rPr>
                <w:noProof/>
                <w:webHidden/>
              </w:rPr>
              <w:t>62</w:t>
            </w:r>
            <w:r>
              <w:rPr>
                <w:noProof/>
                <w:webHidden/>
              </w:rPr>
              <w:fldChar w:fldCharType="end"/>
            </w:r>
          </w:hyperlink>
        </w:p>
        <w:p w14:paraId="6E748797" w14:textId="7F33B37D" w:rsidR="002E60BD" w:rsidRDefault="002E60BD">
          <w:pPr>
            <w:pStyle w:val="TOC2"/>
            <w:tabs>
              <w:tab w:val="right" w:leader="dot" w:pos="9350"/>
            </w:tabs>
            <w:rPr>
              <w:rFonts w:asciiTheme="minorHAnsi" w:eastAsiaTheme="minorEastAsia" w:hAnsiTheme="minorHAnsi"/>
              <w:noProof/>
              <w:kern w:val="2"/>
              <w14:ligatures w14:val="standardContextual"/>
            </w:rPr>
          </w:pPr>
          <w:hyperlink w:anchor="_Toc133498622" w:history="1">
            <w:r w:rsidRPr="006A0243">
              <w:rPr>
                <w:rStyle w:val="Hyperlink"/>
                <w:noProof/>
              </w:rPr>
              <w:t>4.3 CO</w:t>
            </w:r>
            <w:r w:rsidRPr="006A0243">
              <w:rPr>
                <w:rStyle w:val="Hyperlink"/>
                <w:noProof/>
                <w:vertAlign w:val="subscript"/>
              </w:rPr>
              <w:t>2</w:t>
            </w:r>
            <w:r w:rsidRPr="006A0243">
              <w:rPr>
                <w:rStyle w:val="Hyperlink"/>
                <w:noProof/>
              </w:rPr>
              <w:t xml:space="preserve"> Simulation and Sensitivity Analysis</w:t>
            </w:r>
            <w:r>
              <w:rPr>
                <w:noProof/>
                <w:webHidden/>
              </w:rPr>
              <w:tab/>
            </w:r>
            <w:r>
              <w:rPr>
                <w:noProof/>
                <w:webHidden/>
              </w:rPr>
              <w:fldChar w:fldCharType="begin"/>
            </w:r>
            <w:r>
              <w:rPr>
                <w:noProof/>
                <w:webHidden/>
              </w:rPr>
              <w:instrText xml:space="preserve"> PAGEREF _Toc133498622 \h </w:instrText>
            </w:r>
            <w:r>
              <w:rPr>
                <w:noProof/>
                <w:webHidden/>
              </w:rPr>
            </w:r>
            <w:r>
              <w:rPr>
                <w:noProof/>
                <w:webHidden/>
              </w:rPr>
              <w:fldChar w:fldCharType="separate"/>
            </w:r>
            <w:r>
              <w:rPr>
                <w:noProof/>
                <w:webHidden/>
              </w:rPr>
              <w:t>65</w:t>
            </w:r>
            <w:r>
              <w:rPr>
                <w:noProof/>
                <w:webHidden/>
              </w:rPr>
              <w:fldChar w:fldCharType="end"/>
            </w:r>
          </w:hyperlink>
        </w:p>
        <w:p w14:paraId="0782A997" w14:textId="564C828D" w:rsidR="002E60BD" w:rsidRDefault="002E60BD">
          <w:pPr>
            <w:pStyle w:val="TOC2"/>
            <w:tabs>
              <w:tab w:val="right" w:leader="dot" w:pos="9350"/>
            </w:tabs>
            <w:rPr>
              <w:rFonts w:asciiTheme="minorHAnsi" w:eastAsiaTheme="minorEastAsia" w:hAnsiTheme="minorHAnsi"/>
              <w:noProof/>
              <w:kern w:val="2"/>
              <w14:ligatures w14:val="standardContextual"/>
            </w:rPr>
          </w:pPr>
          <w:hyperlink w:anchor="_Toc133498623" w:history="1">
            <w:r w:rsidRPr="006A0243">
              <w:rPr>
                <w:rStyle w:val="Hyperlink"/>
                <w:noProof/>
              </w:rPr>
              <w:t xml:space="preserve">4.4 Exploring the </w:t>
            </w:r>
            <w:r w:rsidRPr="006A0243">
              <w:rPr>
                <w:rStyle w:val="Hyperlink"/>
                <w:rFonts w:cs="Times New Roman"/>
                <w:noProof/>
              </w:rPr>
              <w:t>E</w:t>
            </w:r>
            <w:r w:rsidRPr="006A0243">
              <w:rPr>
                <w:rStyle w:val="Hyperlink"/>
                <w:noProof/>
              </w:rPr>
              <w:t>xtent of Applicability of Mathias et al. (2011b) Analytical Model in Predicting Pressure Buildup</w:t>
            </w:r>
            <w:r>
              <w:rPr>
                <w:noProof/>
                <w:webHidden/>
              </w:rPr>
              <w:tab/>
            </w:r>
            <w:r>
              <w:rPr>
                <w:noProof/>
                <w:webHidden/>
              </w:rPr>
              <w:fldChar w:fldCharType="begin"/>
            </w:r>
            <w:r>
              <w:rPr>
                <w:noProof/>
                <w:webHidden/>
              </w:rPr>
              <w:instrText xml:space="preserve"> PAGEREF _Toc133498623 \h </w:instrText>
            </w:r>
            <w:r>
              <w:rPr>
                <w:noProof/>
                <w:webHidden/>
              </w:rPr>
            </w:r>
            <w:r>
              <w:rPr>
                <w:noProof/>
                <w:webHidden/>
              </w:rPr>
              <w:fldChar w:fldCharType="separate"/>
            </w:r>
            <w:r>
              <w:rPr>
                <w:noProof/>
                <w:webHidden/>
              </w:rPr>
              <w:t>86</w:t>
            </w:r>
            <w:r>
              <w:rPr>
                <w:noProof/>
                <w:webHidden/>
              </w:rPr>
              <w:fldChar w:fldCharType="end"/>
            </w:r>
          </w:hyperlink>
        </w:p>
        <w:p w14:paraId="3AB0B18A" w14:textId="48890E94" w:rsidR="002E60BD" w:rsidRDefault="002E60BD">
          <w:pPr>
            <w:pStyle w:val="TOC1"/>
            <w:rPr>
              <w:rFonts w:asciiTheme="minorHAnsi" w:eastAsiaTheme="minorEastAsia" w:hAnsiTheme="minorHAnsi"/>
              <w:noProof/>
              <w:kern w:val="2"/>
              <w14:ligatures w14:val="standardContextual"/>
            </w:rPr>
          </w:pPr>
          <w:hyperlink w:anchor="_Toc133498624" w:history="1">
            <w:r w:rsidRPr="006A0243">
              <w:rPr>
                <w:rStyle w:val="Hyperlink"/>
                <w:noProof/>
              </w:rPr>
              <w:t>Chapter 5: Conclusion</w:t>
            </w:r>
            <w:r>
              <w:rPr>
                <w:noProof/>
                <w:webHidden/>
              </w:rPr>
              <w:tab/>
            </w:r>
            <w:r>
              <w:rPr>
                <w:noProof/>
                <w:webHidden/>
              </w:rPr>
              <w:fldChar w:fldCharType="begin"/>
            </w:r>
            <w:r>
              <w:rPr>
                <w:noProof/>
                <w:webHidden/>
              </w:rPr>
              <w:instrText xml:space="preserve"> PAGEREF _Toc133498624 \h </w:instrText>
            </w:r>
            <w:r>
              <w:rPr>
                <w:noProof/>
                <w:webHidden/>
              </w:rPr>
            </w:r>
            <w:r>
              <w:rPr>
                <w:noProof/>
                <w:webHidden/>
              </w:rPr>
              <w:fldChar w:fldCharType="separate"/>
            </w:r>
            <w:r>
              <w:rPr>
                <w:noProof/>
                <w:webHidden/>
              </w:rPr>
              <w:t>91</w:t>
            </w:r>
            <w:r>
              <w:rPr>
                <w:noProof/>
                <w:webHidden/>
              </w:rPr>
              <w:fldChar w:fldCharType="end"/>
            </w:r>
          </w:hyperlink>
        </w:p>
        <w:p w14:paraId="2797D101" w14:textId="14F4463B" w:rsidR="002E60BD" w:rsidRDefault="002E60BD">
          <w:pPr>
            <w:pStyle w:val="TOC2"/>
            <w:tabs>
              <w:tab w:val="right" w:leader="dot" w:pos="9350"/>
            </w:tabs>
            <w:rPr>
              <w:rFonts w:asciiTheme="minorHAnsi" w:eastAsiaTheme="minorEastAsia" w:hAnsiTheme="minorHAnsi"/>
              <w:noProof/>
              <w:kern w:val="2"/>
              <w14:ligatures w14:val="standardContextual"/>
            </w:rPr>
          </w:pPr>
          <w:hyperlink w:anchor="_Toc133498625" w:history="1">
            <w:r w:rsidRPr="006A0243">
              <w:rPr>
                <w:rStyle w:val="Hyperlink"/>
                <w:noProof/>
              </w:rPr>
              <w:t>5.1 Conclusion and Recommendations</w:t>
            </w:r>
            <w:r>
              <w:rPr>
                <w:noProof/>
                <w:webHidden/>
              </w:rPr>
              <w:tab/>
            </w:r>
            <w:r>
              <w:rPr>
                <w:noProof/>
                <w:webHidden/>
              </w:rPr>
              <w:fldChar w:fldCharType="begin"/>
            </w:r>
            <w:r>
              <w:rPr>
                <w:noProof/>
                <w:webHidden/>
              </w:rPr>
              <w:instrText xml:space="preserve"> PAGEREF _Toc133498625 \h </w:instrText>
            </w:r>
            <w:r>
              <w:rPr>
                <w:noProof/>
                <w:webHidden/>
              </w:rPr>
            </w:r>
            <w:r>
              <w:rPr>
                <w:noProof/>
                <w:webHidden/>
              </w:rPr>
              <w:fldChar w:fldCharType="separate"/>
            </w:r>
            <w:r>
              <w:rPr>
                <w:noProof/>
                <w:webHidden/>
              </w:rPr>
              <w:t>91</w:t>
            </w:r>
            <w:r>
              <w:rPr>
                <w:noProof/>
                <w:webHidden/>
              </w:rPr>
              <w:fldChar w:fldCharType="end"/>
            </w:r>
          </w:hyperlink>
        </w:p>
        <w:p w14:paraId="0639CCFD" w14:textId="2785E620" w:rsidR="002E60BD" w:rsidRDefault="002E60BD">
          <w:pPr>
            <w:pStyle w:val="TOC2"/>
            <w:tabs>
              <w:tab w:val="right" w:leader="dot" w:pos="9350"/>
            </w:tabs>
            <w:rPr>
              <w:rFonts w:asciiTheme="minorHAnsi" w:eastAsiaTheme="minorEastAsia" w:hAnsiTheme="minorHAnsi"/>
              <w:noProof/>
              <w:kern w:val="2"/>
              <w14:ligatures w14:val="standardContextual"/>
            </w:rPr>
          </w:pPr>
          <w:hyperlink w:anchor="_Toc133498626" w:history="1">
            <w:r w:rsidRPr="006A0243">
              <w:rPr>
                <w:rStyle w:val="Hyperlink"/>
                <w:noProof/>
              </w:rPr>
              <w:t>5.2 Future Work</w:t>
            </w:r>
            <w:r>
              <w:rPr>
                <w:noProof/>
                <w:webHidden/>
              </w:rPr>
              <w:tab/>
            </w:r>
            <w:r>
              <w:rPr>
                <w:noProof/>
                <w:webHidden/>
              </w:rPr>
              <w:fldChar w:fldCharType="begin"/>
            </w:r>
            <w:r>
              <w:rPr>
                <w:noProof/>
                <w:webHidden/>
              </w:rPr>
              <w:instrText xml:space="preserve"> PAGEREF _Toc133498626 \h </w:instrText>
            </w:r>
            <w:r>
              <w:rPr>
                <w:noProof/>
                <w:webHidden/>
              </w:rPr>
            </w:r>
            <w:r>
              <w:rPr>
                <w:noProof/>
                <w:webHidden/>
              </w:rPr>
              <w:fldChar w:fldCharType="separate"/>
            </w:r>
            <w:r>
              <w:rPr>
                <w:noProof/>
                <w:webHidden/>
              </w:rPr>
              <w:t>92</w:t>
            </w:r>
            <w:r>
              <w:rPr>
                <w:noProof/>
                <w:webHidden/>
              </w:rPr>
              <w:fldChar w:fldCharType="end"/>
            </w:r>
          </w:hyperlink>
        </w:p>
        <w:p w14:paraId="7279AD2B" w14:textId="3681A543" w:rsidR="002E60BD" w:rsidRDefault="002E60BD">
          <w:pPr>
            <w:pStyle w:val="TOC1"/>
            <w:rPr>
              <w:rFonts w:asciiTheme="minorHAnsi" w:eastAsiaTheme="minorEastAsia" w:hAnsiTheme="minorHAnsi"/>
              <w:noProof/>
              <w:kern w:val="2"/>
              <w14:ligatures w14:val="standardContextual"/>
            </w:rPr>
          </w:pPr>
          <w:hyperlink w:anchor="_Toc133498627" w:history="1">
            <w:r w:rsidRPr="006A0243">
              <w:rPr>
                <w:rStyle w:val="Hyperlink"/>
                <w:noProof/>
              </w:rPr>
              <w:t>Nomenclature</w:t>
            </w:r>
            <w:r>
              <w:rPr>
                <w:noProof/>
                <w:webHidden/>
              </w:rPr>
              <w:tab/>
            </w:r>
            <w:r>
              <w:rPr>
                <w:noProof/>
                <w:webHidden/>
              </w:rPr>
              <w:fldChar w:fldCharType="begin"/>
            </w:r>
            <w:r>
              <w:rPr>
                <w:noProof/>
                <w:webHidden/>
              </w:rPr>
              <w:instrText xml:space="preserve"> PAGEREF _Toc133498627 \h </w:instrText>
            </w:r>
            <w:r>
              <w:rPr>
                <w:noProof/>
                <w:webHidden/>
              </w:rPr>
            </w:r>
            <w:r>
              <w:rPr>
                <w:noProof/>
                <w:webHidden/>
              </w:rPr>
              <w:fldChar w:fldCharType="separate"/>
            </w:r>
            <w:r>
              <w:rPr>
                <w:noProof/>
                <w:webHidden/>
              </w:rPr>
              <w:t>94</w:t>
            </w:r>
            <w:r>
              <w:rPr>
                <w:noProof/>
                <w:webHidden/>
              </w:rPr>
              <w:fldChar w:fldCharType="end"/>
            </w:r>
          </w:hyperlink>
        </w:p>
        <w:p w14:paraId="40F551B8" w14:textId="1241EFB4" w:rsidR="002E60BD" w:rsidRDefault="002E60BD">
          <w:pPr>
            <w:pStyle w:val="TOC1"/>
            <w:rPr>
              <w:rFonts w:asciiTheme="minorHAnsi" w:eastAsiaTheme="minorEastAsia" w:hAnsiTheme="minorHAnsi"/>
              <w:noProof/>
              <w:kern w:val="2"/>
              <w14:ligatures w14:val="standardContextual"/>
            </w:rPr>
          </w:pPr>
          <w:hyperlink w:anchor="_Toc133498628" w:history="1">
            <w:r w:rsidRPr="006A0243">
              <w:rPr>
                <w:rStyle w:val="Hyperlink"/>
                <w:noProof/>
              </w:rPr>
              <w:t>References</w:t>
            </w:r>
            <w:r>
              <w:rPr>
                <w:noProof/>
                <w:webHidden/>
              </w:rPr>
              <w:tab/>
            </w:r>
            <w:r>
              <w:rPr>
                <w:noProof/>
                <w:webHidden/>
              </w:rPr>
              <w:fldChar w:fldCharType="begin"/>
            </w:r>
            <w:r>
              <w:rPr>
                <w:noProof/>
                <w:webHidden/>
              </w:rPr>
              <w:instrText xml:space="preserve"> PAGEREF _Toc133498628 \h </w:instrText>
            </w:r>
            <w:r>
              <w:rPr>
                <w:noProof/>
                <w:webHidden/>
              </w:rPr>
            </w:r>
            <w:r>
              <w:rPr>
                <w:noProof/>
                <w:webHidden/>
              </w:rPr>
              <w:fldChar w:fldCharType="separate"/>
            </w:r>
            <w:r>
              <w:rPr>
                <w:noProof/>
                <w:webHidden/>
              </w:rPr>
              <w:t>95</w:t>
            </w:r>
            <w:r>
              <w:rPr>
                <w:noProof/>
                <w:webHidden/>
              </w:rPr>
              <w:fldChar w:fldCharType="end"/>
            </w:r>
          </w:hyperlink>
        </w:p>
        <w:p w14:paraId="1E4CC681" w14:textId="528AB79D" w:rsidR="002E60BD" w:rsidRDefault="002E60BD">
          <w:pPr>
            <w:pStyle w:val="TOC1"/>
            <w:rPr>
              <w:rFonts w:asciiTheme="minorHAnsi" w:eastAsiaTheme="minorEastAsia" w:hAnsiTheme="minorHAnsi"/>
              <w:noProof/>
              <w:kern w:val="2"/>
              <w14:ligatures w14:val="standardContextual"/>
            </w:rPr>
          </w:pPr>
          <w:hyperlink w:anchor="_Toc133498629" w:history="1">
            <w:r w:rsidRPr="006A0243">
              <w:rPr>
                <w:rStyle w:val="Hyperlink"/>
                <w:noProof/>
              </w:rPr>
              <w:t>Appendix</w:t>
            </w:r>
            <w:r>
              <w:rPr>
                <w:noProof/>
                <w:webHidden/>
              </w:rPr>
              <w:tab/>
            </w:r>
            <w:r>
              <w:rPr>
                <w:noProof/>
                <w:webHidden/>
              </w:rPr>
              <w:fldChar w:fldCharType="begin"/>
            </w:r>
            <w:r>
              <w:rPr>
                <w:noProof/>
                <w:webHidden/>
              </w:rPr>
              <w:instrText xml:space="preserve"> PAGEREF _Toc133498629 \h </w:instrText>
            </w:r>
            <w:r>
              <w:rPr>
                <w:noProof/>
                <w:webHidden/>
              </w:rPr>
            </w:r>
            <w:r>
              <w:rPr>
                <w:noProof/>
                <w:webHidden/>
              </w:rPr>
              <w:fldChar w:fldCharType="separate"/>
            </w:r>
            <w:r>
              <w:rPr>
                <w:noProof/>
                <w:webHidden/>
              </w:rPr>
              <w:t>113</w:t>
            </w:r>
            <w:r>
              <w:rPr>
                <w:noProof/>
                <w:webHidden/>
              </w:rPr>
              <w:fldChar w:fldCharType="end"/>
            </w:r>
          </w:hyperlink>
        </w:p>
        <w:p w14:paraId="0268015C" w14:textId="4B6497E4" w:rsidR="002E60BD" w:rsidRDefault="002E60BD">
          <w:pPr>
            <w:pStyle w:val="TOC2"/>
            <w:tabs>
              <w:tab w:val="left" w:pos="720"/>
              <w:tab w:val="right" w:leader="dot" w:pos="9350"/>
            </w:tabs>
            <w:rPr>
              <w:rFonts w:asciiTheme="minorHAnsi" w:eastAsiaTheme="minorEastAsia" w:hAnsiTheme="minorHAnsi"/>
              <w:noProof/>
              <w:kern w:val="2"/>
              <w14:ligatures w14:val="standardContextual"/>
            </w:rPr>
          </w:pPr>
          <w:hyperlink w:anchor="_Toc133498630" w:history="1">
            <w:r w:rsidRPr="006A0243">
              <w:rPr>
                <w:rStyle w:val="Hyperlink"/>
                <w:noProof/>
              </w:rPr>
              <w:t>A.</w:t>
            </w:r>
            <w:r>
              <w:rPr>
                <w:rFonts w:asciiTheme="minorHAnsi" w:eastAsiaTheme="minorEastAsia" w:hAnsiTheme="minorHAnsi"/>
                <w:noProof/>
                <w:kern w:val="2"/>
                <w14:ligatures w14:val="standardContextual"/>
              </w:rPr>
              <w:tab/>
            </w:r>
            <w:r w:rsidRPr="006A0243">
              <w:rPr>
                <w:rStyle w:val="Hyperlink"/>
                <w:noProof/>
              </w:rPr>
              <w:t>Well Grid Locations for verification of 100 Psi Maximum Pressure Buildup from Water Disposal</w:t>
            </w:r>
            <w:r>
              <w:rPr>
                <w:noProof/>
                <w:webHidden/>
              </w:rPr>
              <w:tab/>
            </w:r>
            <w:r>
              <w:rPr>
                <w:noProof/>
                <w:webHidden/>
              </w:rPr>
              <w:fldChar w:fldCharType="begin"/>
            </w:r>
            <w:r>
              <w:rPr>
                <w:noProof/>
                <w:webHidden/>
              </w:rPr>
              <w:instrText xml:space="preserve"> PAGEREF _Toc133498630 \h </w:instrText>
            </w:r>
            <w:r>
              <w:rPr>
                <w:noProof/>
                <w:webHidden/>
              </w:rPr>
            </w:r>
            <w:r>
              <w:rPr>
                <w:noProof/>
                <w:webHidden/>
              </w:rPr>
              <w:fldChar w:fldCharType="separate"/>
            </w:r>
            <w:r>
              <w:rPr>
                <w:noProof/>
                <w:webHidden/>
              </w:rPr>
              <w:t>113</w:t>
            </w:r>
            <w:r>
              <w:rPr>
                <w:noProof/>
                <w:webHidden/>
              </w:rPr>
              <w:fldChar w:fldCharType="end"/>
            </w:r>
          </w:hyperlink>
        </w:p>
        <w:p w14:paraId="6B08C644" w14:textId="137474CB" w:rsidR="002E60BD" w:rsidRDefault="002E60BD">
          <w:pPr>
            <w:pStyle w:val="TOC2"/>
            <w:tabs>
              <w:tab w:val="left" w:pos="720"/>
              <w:tab w:val="right" w:leader="dot" w:pos="9350"/>
            </w:tabs>
            <w:rPr>
              <w:rFonts w:asciiTheme="minorHAnsi" w:eastAsiaTheme="minorEastAsia" w:hAnsiTheme="minorHAnsi"/>
              <w:noProof/>
              <w:kern w:val="2"/>
              <w14:ligatures w14:val="standardContextual"/>
            </w:rPr>
          </w:pPr>
          <w:hyperlink w:anchor="_Toc133498631" w:history="1">
            <w:r w:rsidRPr="006A0243">
              <w:rPr>
                <w:rStyle w:val="Hyperlink"/>
                <w:noProof/>
              </w:rPr>
              <w:t>B.</w:t>
            </w:r>
            <w:r>
              <w:rPr>
                <w:rFonts w:asciiTheme="minorHAnsi" w:eastAsiaTheme="minorEastAsia" w:hAnsiTheme="minorHAnsi"/>
                <w:noProof/>
                <w:kern w:val="2"/>
                <w14:ligatures w14:val="standardContextual"/>
              </w:rPr>
              <w:tab/>
            </w:r>
            <w:r w:rsidRPr="006A0243">
              <w:rPr>
                <w:rStyle w:val="Hyperlink"/>
                <w:noProof/>
              </w:rPr>
              <w:t xml:space="preserve">Well Grid Locations for </w:t>
            </w:r>
            <w:r w:rsidRPr="006A0243">
              <w:rPr>
                <w:rStyle w:val="Hyperlink"/>
                <w:bCs/>
                <w:noProof/>
              </w:rPr>
              <w:t>Simulation of the Injection of CO</w:t>
            </w:r>
            <w:r w:rsidRPr="006A0243">
              <w:rPr>
                <w:rStyle w:val="Hyperlink"/>
                <w:bCs/>
                <w:noProof/>
                <w:vertAlign w:val="subscript"/>
              </w:rPr>
              <w:t>2</w:t>
            </w:r>
            <w:r w:rsidRPr="006A0243">
              <w:rPr>
                <w:rStyle w:val="Hyperlink"/>
                <w:bCs/>
                <w:noProof/>
              </w:rPr>
              <w:t xml:space="preserve"> for 30 years and 50 years monitoring at the end of injection.</w:t>
            </w:r>
            <w:r>
              <w:rPr>
                <w:noProof/>
                <w:webHidden/>
              </w:rPr>
              <w:tab/>
            </w:r>
            <w:r>
              <w:rPr>
                <w:noProof/>
                <w:webHidden/>
              </w:rPr>
              <w:fldChar w:fldCharType="begin"/>
            </w:r>
            <w:r>
              <w:rPr>
                <w:noProof/>
                <w:webHidden/>
              </w:rPr>
              <w:instrText xml:space="preserve"> PAGEREF _Toc133498631 \h </w:instrText>
            </w:r>
            <w:r>
              <w:rPr>
                <w:noProof/>
                <w:webHidden/>
              </w:rPr>
            </w:r>
            <w:r>
              <w:rPr>
                <w:noProof/>
                <w:webHidden/>
              </w:rPr>
              <w:fldChar w:fldCharType="separate"/>
            </w:r>
            <w:r>
              <w:rPr>
                <w:noProof/>
                <w:webHidden/>
              </w:rPr>
              <w:t>113</w:t>
            </w:r>
            <w:r>
              <w:rPr>
                <w:noProof/>
                <w:webHidden/>
              </w:rPr>
              <w:fldChar w:fldCharType="end"/>
            </w:r>
          </w:hyperlink>
        </w:p>
        <w:p w14:paraId="4AAB001D" w14:textId="65174EEF" w:rsidR="002E60BD" w:rsidRDefault="002E60BD">
          <w:pPr>
            <w:pStyle w:val="TOC2"/>
            <w:tabs>
              <w:tab w:val="left" w:pos="720"/>
              <w:tab w:val="right" w:leader="dot" w:pos="9350"/>
            </w:tabs>
            <w:rPr>
              <w:rFonts w:asciiTheme="minorHAnsi" w:eastAsiaTheme="minorEastAsia" w:hAnsiTheme="minorHAnsi"/>
              <w:noProof/>
              <w:kern w:val="2"/>
              <w14:ligatures w14:val="standardContextual"/>
            </w:rPr>
          </w:pPr>
          <w:hyperlink w:anchor="_Toc133498632" w:history="1">
            <w:r w:rsidRPr="006A0243">
              <w:rPr>
                <w:rStyle w:val="Hyperlink"/>
                <w:noProof/>
              </w:rPr>
              <w:t>C.</w:t>
            </w:r>
            <w:r>
              <w:rPr>
                <w:rFonts w:asciiTheme="minorHAnsi" w:eastAsiaTheme="minorEastAsia" w:hAnsiTheme="minorHAnsi"/>
                <w:noProof/>
                <w:kern w:val="2"/>
                <w14:ligatures w14:val="standardContextual"/>
              </w:rPr>
              <w:tab/>
            </w:r>
            <w:r w:rsidRPr="006A0243">
              <w:rPr>
                <w:rStyle w:val="Hyperlink"/>
                <w:noProof/>
              </w:rPr>
              <w:t>Comparing CMG GEMS To Analytical Model</w:t>
            </w:r>
            <w:r>
              <w:rPr>
                <w:noProof/>
                <w:webHidden/>
              </w:rPr>
              <w:tab/>
            </w:r>
            <w:r>
              <w:rPr>
                <w:noProof/>
                <w:webHidden/>
              </w:rPr>
              <w:fldChar w:fldCharType="begin"/>
            </w:r>
            <w:r>
              <w:rPr>
                <w:noProof/>
                <w:webHidden/>
              </w:rPr>
              <w:instrText xml:space="preserve"> PAGEREF _Toc133498632 \h </w:instrText>
            </w:r>
            <w:r>
              <w:rPr>
                <w:noProof/>
                <w:webHidden/>
              </w:rPr>
            </w:r>
            <w:r>
              <w:rPr>
                <w:noProof/>
                <w:webHidden/>
              </w:rPr>
              <w:fldChar w:fldCharType="separate"/>
            </w:r>
            <w:r>
              <w:rPr>
                <w:noProof/>
                <w:webHidden/>
              </w:rPr>
              <w:t>114</w:t>
            </w:r>
            <w:r>
              <w:rPr>
                <w:noProof/>
                <w:webHidden/>
              </w:rPr>
              <w:fldChar w:fldCharType="end"/>
            </w:r>
          </w:hyperlink>
        </w:p>
        <w:p w14:paraId="2F2EF4A9" w14:textId="1D302830" w:rsidR="00A6151A" w:rsidRPr="00A80008" w:rsidRDefault="00EA42BE" w:rsidP="00572457">
          <w:pPr>
            <w:rPr>
              <w:color w:val="000000" w:themeColor="text1"/>
            </w:rPr>
          </w:pPr>
          <w:r w:rsidRPr="00A80008">
            <w:rPr>
              <w:color w:val="000000" w:themeColor="text1"/>
            </w:rPr>
            <w:fldChar w:fldCharType="end"/>
          </w:r>
        </w:p>
      </w:sdtContent>
    </w:sdt>
    <w:p w14:paraId="027A7BD1" w14:textId="77777777" w:rsidR="005B30D0" w:rsidRPr="00A80008" w:rsidRDefault="005B30D0">
      <w:pPr>
        <w:spacing w:line="240" w:lineRule="auto"/>
        <w:jc w:val="left"/>
        <w:rPr>
          <w:rFonts w:eastAsiaTheme="majorEastAsia" w:cstheme="majorBidi"/>
          <w:b/>
          <w:color w:val="000000" w:themeColor="text1"/>
          <w:sz w:val="32"/>
          <w:szCs w:val="32"/>
        </w:rPr>
      </w:pPr>
      <w:r w:rsidRPr="00A80008">
        <w:rPr>
          <w:color w:val="000000" w:themeColor="text1"/>
        </w:rPr>
        <w:br w:type="page"/>
      </w:r>
    </w:p>
    <w:p w14:paraId="51189CEB" w14:textId="376A4233" w:rsidR="003D2379" w:rsidRPr="00A80008" w:rsidRDefault="0020535E" w:rsidP="003D2379">
      <w:pPr>
        <w:pStyle w:val="Heading1"/>
        <w:jc w:val="both"/>
      </w:pPr>
      <w:bookmarkStart w:id="3" w:name="_Toc133498596"/>
      <w:r w:rsidRPr="00A80008">
        <w:lastRenderedPageBreak/>
        <w:t>List of Figures</w:t>
      </w:r>
      <w:bookmarkEnd w:id="3"/>
    </w:p>
    <w:p w14:paraId="5C3A9742" w14:textId="2F3743EE" w:rsidR="002E60BD" w:rsidRDefault="00A6151A">
      <w:pPr>
        <w:pStyle w:val="TableofFigures"/>
        <w:tabs>
          <w:tab w:val="right" w:leader="dot" w:pos="9350"/>
        </w:tabs>
        <w:rPr>
          <w:rFonts w:asciiTheme="minorHAnsi" w:eastAsiaTheme="minorEastAsia" w:hAnsiTheme="minorHAnsi"/>
          <w:noProof/>
          <w:kern w:val="2"/>
          <w14:ligatures w14:val="standardContextual"/>
        </w:rPr>
      </w:pPr>
      <w:r w:rsidRPr="00A80008">
        <w:rPr>
          <w:color w:val="000000" w:themeColor="text1"/>
        </w:rPr>
        <w:fldChar w:fldCharType="begin"/>
      </w:r>
      <w:r w:rsidRPr="00A80008">
        <w:rPr>
          <w:color w:val="000000" w:themeColor="text1"/>
        </w:rPr>
        <w:instrText xml:space="preserve"> TOC \h \z \c "Figure" </w:instrText>
      </w:r>
      <w:r w:rsidRPr="00A80008">
        <w:rPr>
          <w:color w:val="000000" w:themeColor="text1"/>
        </w:rPr>
        <w:fldChar w:fldCharType="separate"/>
      </w:r>
      <w:hyperlink w:anchor="_Toc133498633" w:history="1">
        <w:r w:rsidR="002E60BD" w:rsidRPr="008A7013">
          <w:rPr>
            <w:rStyle w:val="Hyperlink"/>
            <w:noProof/>
          </w:rPr>
          <w:t>Figure 1: Mauna Loa CO</w:t>
        </w:r>
        <w:r w:rsidR="002E60BD" w:rsidRPr="008A7013">
          <w:rPr>
            <w:rStyle w:val="Hyperlink"/>
            <w:noProof/>
            <w:vertAlign w:val="subscript"/>
          </w:rPr>
          <w:t>2</w:t>
        </w:r>
        <w:r w:rsidR="002E60BD" w:rsidRPr="008A7013">
          <w:rPr>
            <w:rStyle w:val="Hyperlink"/>
            <w:noProof/>
          </w:rPr>
          <w:t xml:space="preserve"> records from 1960 till date (NOAA, 2023) vs world GDP growth in the same period.</w:t>
        </w:r>
        <w:r w:rsidR="002E60BD">
          <w:rPr>
            <w:noProof/>
            <w:webHidden/>
          </w:rPr>
          <w:tab/>
        </w:r>
        <w:r w:rsidR="002E60BD">
          <w:rPr>
            <w:noProof/>
            <w:webHidden/>
          </w:rPr>
          <w:fldChar w:fldCharType="begin"/>
        </w:r>
        <w:r w:rsidR="002E60BD">
          <w:rPr>
            <w:noProof/>
            <w:webHidden/>
          </w:rPr>
          <w:instrText xml:space="preserve"> PAGEREF _Toc133498633 \h </w:instrText>
        </w:r>
        <w:r w:rsidR="002E60BD">
          <w:rPr>
            <w:noProof/>
            <w:webHidden/>
          </w:rPr>
        </w:r>
        <w:r w:rsidR="002E60BD">
          <w:rPr>
            <w:noProof/>
            <w:webHidden/>
          </w:rPr>
          <w:fldChar w:fldCharType="separate"/>
        </w:r>
        <w:r w:rsidR="002E60BD">
          <w:rPr>
            <w:noProof/>
            <w:webHidden/>
          </w:rPr>
          <w:t>2</w:t>
        </w:r>
        <w:r w:rsidR="002E60BD">
          <w:rPr>
            <w:noProof/>
            <w:webHidden/>
          </w:rPr>
          <w:fldChar w:fldCharType="end"/>
        </w:r>
      </w:hyperlink>
    </w:p>
    <w:p w14:paraId="4EC9A57A" w14:textId="3C792250"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34" w:history="1">
        <w:r w:rsidRPr="008A7013">
          <w:rPr>
            <w:rStyle w:val="Hyperlink"/>
            <w:noProof/>
          </w:rPr>
          <w:t>Figure 2: Comparison of Sea CO</w:t>
        </w:r>
        <w:r w:rsidRPr="008A7013">
          <w:rPr>
            <w:rStyle w:val="Hyperlink"/>
            <w:noProof/>
            <w:vertAlign w:val="subscript"/>
          </w:rPr>
          <w:t>2</w:t>
        </w:r>
        <w:r w:rsidRPr="008A7013">
          <w:rPr>
            <w:rStyle w:val="Hyperlink"/>
            <w:noProof/>
          </w:rPr>
          <w:t xml:space="preserve"> levels to Sea Surface Temperature Levels (Data from EPA (2023) and Hawaii Ocean Time-Series (2023))</w:t>
        </w:r>
        <w:r>
          <w:rPr>
            <w:noProof/>
            <w:webHidden/>
          </w:rPr>
          <w:tab/>
        </w:r>
        <w:r>
          <w:rPr>
            <w:noProof/>
            <w:webHidden/>
          </w:rPr>
          <w:fldChar w:fldCharType="begin"/>
        </w:r>
        <w:r>
          <w:rPr>
            <w:noProof/>
            <w:webHidden/>
          </w:rPr>
          <w:instrText xml:space="preserve"> PAGEREF _Toc133498634 \h </w:instrText>
        </w:r>
        <w:r>
          <w:rPr>
            <w:noProof/>
            <w:webHidden/>
          </w:rPr>
        </w:r>
        <w:r>
          <w:rPr>
            <w:noProof/>
            <w:webHidden/>
          </w:rPr>
          <w:fldChar w:fldCharType="separate"/>
        </w:r>
        <w:r>
          <w:rPr>
            <w:noProof/>
            <w:webHidden/>
          </w:rPr>
          <w:t>3</w:t>
        </w:r>
        <w:r>
          <w:rPr>
            <w:noProof/>
            <w:webHidden/>
          </w:rPr>
          <w:fldChar w:fldCharType="end"/>
        </w:r>
      </w:hyperlink>
    </w:p>
    <w:p w14:paraId="28DE25BE" w14:textId="2588B8A2"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35" w:history="1">
        <w:r w:rsidRPr="008A7013">
          <w:rPr>
            <w:rStyle w:val="Hyperlink"/>
            <w:noProof/>
          </w:rPr>
          <w:t>Figure 3: Stratigraphic column and Stratigraphic type log for the Osage Reservation indicating the storage complex and confining zones for the Arbuckle Group (Milad et al., 2022)</w:t>
        </w:r>
        <w:r>
          <w:rPr>
            <w:noProof/>
            <w:webHidden/>
          </w:rPr>
          <w:tab/>
        </w:r>
        <w:r>
          <w:rPr>
            <w:noProof/>
            <w:webHidden/>
          </w:rPr>
          <w:fldChar w:fldCharType="begin"/>
        </w:r>
        <w:r>
          <w:rPr>
            <w:noProof/>
            <w:webHidden/>
          </w:rPr>
          <w:instrText xml:space="preserve"> PAGEREF _Toc133498635 \h </w:instrText>
        </w:r>
        <w:r>
          <w:rPr>
            <w:noProof/>
            <w:webHidden/>
          </w:rPr>
        </w:r>
        <w:r>
          <w:rPr>
            <w:noProof/>
            <w:webHidden/>
          </w:rPr>
          <w:fldChar w:fldCharType="separate"/>
        </w:r>
        <w:r>
          <w:rPr>
            <w:noProof/>
            <w:webHidden/>
          </w:rPr>
          <w:t>6</w:t>
        </w:r>
        <w:r>
          <w:rPr>
            <w:noProof/>
            <w:webHidden/>
          </w:rPr>
          <w:fldChar w:fldCharType="end"/>
        </w:r>
      </w:hyperlink>
    </w:p>
    <w:p w14:paraId="6D5ABD7E" w14:textId="6F1F50BC"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36" w:history="1">
        <w:r w:rsidRPr="008A7013">
          <w:rPr>
            <w:rStyle w:val="Hyperlink"/>
            <w:noProof/>
          </w:rPr>
          <w:t>Figure 4: Rock Types of Late Cambrian to Early Ordovician age (Perilla-Castillo, 2017; Modified from Johnson, 2008)</w:t>
        </w:r>
        <w:r>
          <w:rPr>
            <w:noProof/>
            <w:webHidden/>
          </w:rPr>
          <w:tab/>
        </w:r>
        <w:r>
          <w:rPr>
            <w:noProof/>
            <w:webHidden/>
          </w:rPr>
          <w:fldChar w:fldCharType="begin"/>
        </w:r>
        <w:r>
          <w:rPr>
            <w:noProof/>
            <w:webHidden/>
          </w:rPr>
          <w:instrText xml:space="preserve"> PAGEREF _Toc133498636 \h </w:instrText>
        </w:r>
        <w:r>
          <w:rPr>
            <w:noProof/>
            <w:webHidden/>
          </w:rPr>
        </w:r>
        <w:r>
          <w:rPr>
            <w:noProof/>
            <w:webHidden/>
          </w:rPr>
          <w:fldChar w:fldCharType="separate"/>
        </w:r>
        <w:r>
          <w:rPr>
            <w:noProof/>
            <w:webHidden/>
          </w:rPr>
          <w:t>8</w:t>
        </w:r>
        <w:r>
          <w:rPr>
            <w:noProof/>
            <w:webHidden/>
          </w:rPr>
          <w:fldChar w:fldCharType="end"/>
        </w:r>
      </w:hyperlink>
    </w:p>
    <w:p w14:paraId="4D2471F3" w14:textId="64F47396"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37" w:history="1">
        <w:r w:rsidRPr="008A7013">
          <w:rPr>
            <w:rStyle w:val="Hyperlink"/>
            <w:noProof/>
          </w:rPr>
          <w:t>Figure 5: Map showing the major geological provinces in Oklahoma. The red polygon indicates the Osage area of study. (Milad et al., 2022)</w:t>
        </w:r>
        <w:r>
          <w:rPr>
            <w:noProof/>
            <w:webHidden/>
          </w:rPr>
          <w:tab/>
        </w:r>
        <w:r>
          <w:rPr>
            <w:noProof/>
            <w:webHidden/>
          </w:rPr>
          <w:fldChar w:fldCharType="begin"/>
        </w:r>
        <w:r>
          <w:rPr>
            <w:noProof/>
            <w:webHidden/>
          </w:rPr>
          <w:instrText xml:space="preserve"> PAGEREF _Toc133498637 \h </w:instrText>
        </w:r>
        <w:r>
          <w:rPr>
            <w:noProof/>
            <w:webHidden/>
          </w:rPr>
        </w:r>
        <w:r>
          <w:rPr>
            <w:noProof/>
            <w:webHidden/>
          </w:rPr>
          <w:fldChar w:fldCharType="separate"/>
        </w:r>
        <w:r>
          <w:rPr>
            <w:noProof/>
            <w:webHidden/>
          </w:rPr>
          <w:t>9</w:t>
        </w:r>
        <w:r>
          <w:rPr>
            <w:noProof/>
            <w:webHidden/>
          </w:rPr>
          <w:fldChar w:fldCharType="end"/>
        </w:r>
      </w:hyperlink>
    </w:p>
    <w:p w14:paraId="0A3455C4" w14:textId="67D50707"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38" w:history="1">
        <w:r w:rsidRPr="008A7013">
          <w:rPr>
            <w:rStyle w:val="Hyperlink"/>
            <w:noProof/>
          </w:rPr>
          <w:t>Figure 6: Map showing CO</w:t>
        </w:r>
        <w:r w:rsidRPr="008A7013">
          <w:rPr>
            <w:rStyle w:val="Hyperlink"/>
            <w:noProof/>
            <w:vertAlign w:val="subscript"/>
          </w:rPr>
          <w:t>2</w:t>
        </w:r>
        <w:r w:rsidRPr="008A7013">
          <w:rPr>
            <w:rStyle w:val="Hyperlink"/>
            <w:noProof/>
          </w:rPr>
          <w:t xml:space="preserve"> sources near Osage area of study. (Environmental Protection Agency, 2021)</w:t>
        </w:r>
        <w:r>
          <w:rPr>
            <w:noProof/>
            <w:webHidden/>
          </w:rPr>
          <w:tab/>
        </w:r>
        <w:r>
          <w:rPr>
            <w:noProof/>
            <w:webHidden/>
          </w:rPr>
          <w:fldChar w:fldCharType="begin"/>
        </w:r>
        <w:r>
          <w:rPr>
            <w:noProof/>
            <w:webHidden/>
          </w:rPr>
          <w:instrText xml:space="preserve"> PAGEREF _Toc133498638 \h </w:instrText>
        </w:r>
        <w:r>
          <w:rPr>
            <w:noProof/>
            <w:webHidden/>
          </w:rPr>
        </w:r>
        <w:r>
          <w:rPr>
            <w:noProof/>
            <w:webHidden/>
          </w:rPr>
          <w:fldChar w:fldCharType="separate"/>
        </w:r>
        <w:r>
          <w:rPr>
            <w:noProof/>
            <w:webHidden/>
          </w:rPr>
          <w:t>9</w:t>
        </w:r>
        <w:r>
          <w:rPr>
            <w:noProof/>
            <w:webHidden/>
          </w:rPr>
          <w:fldChar w:fldCharType="end"/>
        </w:r>
      </w:hyperlink>
    </w:p>
    <w:p w14:paraId="14CAF58E" w14:textId="551E90E4"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39" w:history="1">
        <w:r w:rsidRPr="008A7013">
          <w:rPr>
            <w:rStyle w:val="Hyperlink"/>
            <w:noProof/>
          </w:rPr>
          <w:t>Figure 7:  Overview of Geologic Carbon Sequestration. (Ochie, 2022); Modified from (Intergovernmental Panel on Climate Change, 2005</w:t>
        </w:r>
        <w:r>
          <w:rPr>
            <w:noProof/>
            <w:webHidden/>
          </w:rPr>
          <w:tab/>
        </w:r>
        <w:r>
          <w:rPr>
            <w:noProof/>
            <w:webHidden/>
          </w:rPr>
          <w:fldChar w:fldCharType="begin"/>
        </w:r>
        <w:r>
          <w:rPr>
            <w:noProof/>
            <w:webHidden/>
          </w:rPr>
          <w:instrText xml:space="preserve"> PAGEREF _Toc133498639 \h </w:instrText>
        </w:r>
        <w:r>
          <w:rPr>
            <w:noProof/>
            <w:webHidden/>
          </w:rPr>
        </w:r>
        <w:r>
          <w:rPr>
            <w:noProof/>
            <w:webHidden/>
          </w:rPr>
          <w:fldChar w:fldCharType="separate"/>
        </w:r>
        <w:r>
          <w:rPr>
            <w:noProof/>
            <w:webHidden/>
          </w:rPr>
          <w:t>12</w:t>
        </w:r>
        <w:r>
          <w:rPr>
            <w:noProof/>
            <w:webHidden/>
          </w:rPr>
          <w:fldChar w:fldCharType="end"/>
        </w:r>
      </w:hyperlink>
    </w:p>
    <w:p w14:paraId="493B08A6" w14:textId="6B0B7CD6"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40" w:history="1">
        <w:r w:rsidRPr="008A7013">
          <w:rPr>
            <w:rStyle w:val="Hyperlink"/>
            <w:noProof/>
          </w:rPr>
          <w:t>Figure 8: PCOR Partnership AMA for CO</w:t>
        </w:r>
        <w:r w:rsidRPr="008A7013">
          <w:rPr>
            <w:rStyle w:val="Hyperlink"/>
            <w:noProof/>
            <w:vertAlign w:val="subscript"/>
          </w:rPr>
          <w:t>2</w:t>
        </w:r>
        <w:r w:rsidRPr="008A7013">
          <w:rPr>
            <w:rStyle w:val="Hyperlink"/>
            <w:noProof/>
          </w:rPr>
          <w:t xml:space="preserve"> storage project development (Ayash et al., 2016)</w:t>
        </w:r>
        <w:r>
          <w:rPr>
            <w:noProof/>
            <w:webHidden/>
          </w:rPr>
          <w:tab/>
        </w:r>
        <w:r>
          <w:rPr>
            <w:noProof/>
            <w:webHidden/>
          </w:rPr>
          <w:fldChar w:fldCharType="begin"/>
        </w:r>
        <w:r>
          <w:rPr>
            <w:noProof/>
            <w:webHidden/>
          </w:rPr>
          <w:instrText xml:space="preserve"> PAGEREF _Toc133498640 \h </w:instrText>
        </w:r>
        <w:r>
          <w:rPr>
            <w:noProof/>
            <w:webHidden/>
          </w:rPr>
        </w:r>
        <w:r>
          <w:rPr>
            <w:noProof/>
            <w:webHidden/>
          </w:rPr>
          <w:fldChar w:fldCharType="separate"/>
        </w:r>
        <w:r>
          <w:rPr>
            <w:noProof/>
            <w:webHidden/>
          </w:rPr>
          <w:t>14</w:t>
        </w:r>
        <w:r>
          <w:rPr>
            <w:noProof/>
            <w:webHidden/>
          </w:rPr>
          <w:fldChar w:fldCharType="end"/>
        </w:r>
      </w:hyperlink>
    </w:p>
    <w:p w14:paraId="78C7ADC1" w14:textId="725C8E34"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41" w:history="1">
        <w:r w:rsidRPr="008A7013">
          <w:rPr>
            <w:rStyle w:val="Hyperlink"/>
            <w:noProof/>
          </w:rPr>
          <w:t>Figure 9: Geo-mechanical risks associated with Geological Carbon Storage in deep sedimentary rock rocks. ((Ochie, 2022); Modified from (Ringrose, et al., 2013)</w:t>
        </w:r>
        <w:r>
          <w:rPr>
            <w:noProof/>
            <w:webHidden/>
          </w:rPr>
          <w:tab/>
        </w:r>
        <w:r>
          <w:rPr>
            <w:noProof/>
            <w:webHidden/>
          </w:rPr>
          <w:fldChar w:fldCharType="begin"/>
        </w:r>
        <w:r>
          <w:rPr>
            <w:noProof/>
            <w:webHidden/>
          </w:rPr>
          <w:instrText xml:space="preserve"> PAGEREF _Toc133498641 \h </w:instrText>
        </w:r>
        <w:r>
          <w:rPr>
            <w:noProof/>
            <w:webHidden/>
          </w:rPr>
        </w:r>
        <w:r>
          <w:rPr>
            <w:noProof/>
            <w:webHidden/>
          </w:rPr>
          <w:fldChar w:fldCharType="separate"/>
        </w:r>
        <w:r>
          <w:rPr>
            <w:noProof/>
            <w:webHidden/>
          </w:rPr>
          <w:t>16</w:t>
        </w:r>
        <w:r>
          <w:rPr>
            <w:noProof/>
            <w:webHidden/>
          </w:rPr>
          <w:fldChar w:fldCharType="end"/>
        </w:r>
      </w:hyperlink>
    </w:p>
    <w:p w14:paraId="1F61C312" w14:textId="5B7569E6"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42" w:history="1">
        <w:r w:rsidRPr="008A7013">
          <w:rPr>
            <w:rStyle w:val="Hyperlink"/>
            <w:noProof/>
          </w:rPr>
          <w:t>Figure 10: Pressure Profiles for Closed and Open Reservoir systems (Anchiliya, 2009)</w:t>
        </w:r>
        <w:r>
          <w:rPr>
            <w:noProof/>
            <w:webHidden/>
          </w:rPr>
          <w:tab/>
        </w:r>
        <w:r>
          <w:rPr>
            <w:noProof/>
            <w:webHidden/>
          </w:rPr>
          <w:fldChar w:fldCharType="begin"/>
        </w:r>
        <w:r>
          <w:rPr>
            <w:noProof/>
            <w:webHidden/>
          </w:rPr>
          <w:instrText xml:space="preserve"> PAGEREF _Toc133498642 \h </w:instrText>
        </w:r>
        <w:r>
          <w:rPr>
            <w:noProof/>
            <w:webHidden/>
          </w:rPr>
        </w:r>
        <w:r>
          <w:rPr>
            <w:noProof/>
            <w:webHidden/>
          </w:rPr>
          <w:fldChar w:fldCharType="separate"/>
        </w:r>
        <w:r>
          <w:rPr>
            <w:noProof/>
            <w:webHidden/>
          </w:rPr>
          <w:t>22</w:t>
        </w:r>
        <w:r>
          <w:rPr>
            <w:noProof/>
            <w:webHidden/>
          </w:rPr>
          <w:fldChar w:fldCharType="end"/>
        </w:r>
      </w:hyperlink>
    </w:p>
    <w:p w14:paraId="04854A0E" w14:textId="1D512CB8"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43" w:history="1">
        <w:r w:rsidRPr="008A7013">
          <w:rPr>
            <w:rStyle w:val="Hyperlink"/>
            <w:noProof/>
          </w:rPr>
          <w:t>Figure 11: CO</w:t>
        </w:r>
        <w:r w:rsidRPr="008A7013">
          <w:rPr>
            <w:rStyle w:val="Hyperlink"/>
            <w:noProof/>
            <w:vertAlign w:val="subscript"/>
          </w:rPr>
          <w:t>2</w:t>
        </w:r>
        <w:r w:rsidRPr="008A7013">
          <w:rPr>
            <w:rStyle w:val="Hyperlink"/>
            <w:noProof/>
          </w:rPr>
          <w:t xml:space="preserve"> Trapping Mechanisms vs time (Chaves, 2011; Faycal et al., 2015)</w:t>
        </w:r>
        <w:r>
          <w:rPr>
            <w:noProof/>
            <w:webHidden/>
          </w:rPr>
          <w:tab/>
        </w:r>
        <w:r>
          <w:rPr>
            <w:noProof/>
            <w:webHidden/>
          </w:rPr>
          <w:fldChar w:fldCharType="begin"/>
        </w:r>
        <w:r>
          <w:rPr>
            <w:noProof/>
            <w:webHidden/>
          </w:rPr>
          <w:instrText xml:space="preserve"> PAGEREF _Toc133498643 \h </w:instrText>
        </w:r>
        <w:r>
          <w:rPr>
            <w:noProof/>
            <w:webHidden/>
          </w:rPr>
        </w:r>
        <w:r>
          <w:rPr>
            <w:noProof/>
            <w:webHidden/>
          </w:rPr>
          <w:fldChar w:fldCharType="separate"/>
        </w:r>
        <w:r>
          <w:rPr>
            <w:noProof/>
            <w:webHidden/>
          </w:rPr>
          <w:t>32</w:t>
        </w:r>
        <w:r>
          <w:rPr>
            <w:noProof/>
            <w:webHidden/>
          </w:rPr>
          <w:fldChar w:fldCharType="end"/>
        </w:r>
      </w:hyperlink>
    </w:p>
    <w:p w14:paraId="0876BDA0" w14:textId="1108FBDF"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44" w:history="1">
        <w:r w:rsidRPr="008A7013">
          <w:rPr>
            <w:rStyle w:val="Hyperlink"/>
            <w:noProof/>
          </w:rPr>
          <w:t>Figure 12: Workflow for petrophysical calculations (Milad et al., 2022)</w:t>
        </w:r>
        <w:r>
          <w:rPr>
            <w:noProof/>
            <w:webHidden/>
          </w:rPr>
          <w:tab/>
        </w:r>
        <w:r>
          <w:rPr>
            <w:noProof/>
            <w:webHidden/>
          </w:rPr>
          <w:fldChar w:fldCharType="begin"/>
        </w:r>
        <w:r>
          <w:rPr>
            <w:noProof/>
            <w:webHidden/>
          </w:rPr>
          <w:instrText xml:space="preserve"> PAGEREF _Toc133498644 \h </w:instrText>
        </w:r>
        <w:r>
          <w:rPr>
            <w:noProof/>
            <w:webHidden/>
          </w:rPr>
        </w:r>
        <w:r>
          <w:rPr>
            <w:noProof/>
            <w:webHidden/>
          </w:rPr>
          <w:fldChar w:fldCharType="separate"/>
        </w:r>
        <w:r>
          <w:rPr>
            <w:noProof/>
            <w:webHidden/>
          </w:rPr>
          <w:t>33</w:t>
        </w:r>
        <w:r>
          <w:rPr>
            <w:noProof/>
            <w:webHidden/>
          </w:rPr>
          <w:fldChar w:fldCharType="end"/>
        </w:r>
      </w:hyperlink>
    </w:p>
    <w:p w14:paraId="4E5561FD" w14:textId="2414AD05"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45" w:history="1">
        <w:r w:rsidRPr="008A7013">
          <w:rPr>
            <w:rStyle w:val="Hyperlink"/>
            <w:noProof/>
          </w:rPr>
          <w:t>Figure 13: Osage Arbuckle Contour Map (Grid Tops/Depth)</w:t>
        </w:r>
        <w:r>
          <w:rPr>
            <w:noProof/>
            <w:webHidden/>
          </w:rPr>
          <w:tab/>
        </w:r>
        <w:r>
          <w:rPr>
            <w:noProof/>
            <w:webHidden/>
          </w:rPr>
          <w:fldChar w:fldCharType="begin"/>
        </w:r>
        <w:r>
          <w:rPr>
            <w:noProof/>
            <w:webHidden/>
          </w:rPr>
          <w:instrText xml:space="preserve"> PAGEREF _Toc133498645 \h </w:instrText>
        </w:r>
        <w:r>
          <w:rPr>
            <w:noProof/>
            <w:webHidden/>
          </w:rPr>
        </w:r>
        <w:r>
          <w:rPr>
            <w:noProof/>
            <w:webHidden/>
          </w:rPr>
          <w:fldChar w:fldCharType="separate"/>
        </w:r>
        <w:r>
          <w:rPr>
            <w:noProof/>
            <w:webHidden/>
          </w:rPr>
          <w:t>34</w:t>
        </w:r>
        <w:r>
          <w:rPr>
            <w:noProof/>
            <w:webHidden/>
          </w:rPr>
          <w:fldChar w:fldCharType="end"/>
        </w:r>
      </w:hyperlink>
    </w:p>
    <w:p w14:paraId="3C9D0FF6" w14:textId="38387DBA"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46" w:history="1">
        <w:r w:rsidRPr="008A7013">
          <w:rPr>
            <w:rStyle w:val="Hyperlink"/>
            <w:noProof/>
          </w:rPr>
          <w:t>Figure 14: Grid Model, Osage Reservation Arbuckle.</w:t>
        </w:r>
        <w:r>
          <w:rPr>
            <w:noProof/>
            <w:webHidden/>
          </w:rPr>
          <w:tab/>
        </w:r>
        <w:r>
          <w:rPr>
            <w:noProof/>
            <w:webHidden/>
          </w:rPr>
          <w:fldChar w:fldCharType="begin"/>
        </w:r>
        <w:r>
          <w:rPr>
            <w:noProof/>
            <w:webHidden/>
          </w:rPr>
          <w:instrText xml:space="preserve"> PAGEREF _Toc133498646 \h </w:instrText>
        </w:r>
        <w:r>
          <w:rPr>
            <w:noProof/>
            <w:webHidden/>
          </w:rPr>
        </w:r>
        <w:r>
          <w:rPr>
            <w:noProof/>
            <w:webHidden/>
          </w:rPr>
          <w:fldChar w:fldCharType="separate"/>
        </w:r>
        <w:r>
          <w:rPr>
            <w:noProof/>
            <w:webHidden/>
          </w:rPr>
          <w:t>35</w:t>
        </w:r>
        <w:r>
          <w:rPr>
            <w:noProof/>
            <w:webHidden/>
          </w:rPr>
          <w:fldChar w:fldCharType="end"/>
        </w:r>
      </w:hyperlink>
    </w:p>
    <w:p w14:paraId="707A1D2B" w14:textId="5BA4F809"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47" w:history="1">
        <w:r w:rsidRPr="008A7013">
          <w:rPr>
            <w:rStyle w:val="Hyperlink"/>
            <w:noProof/>
          </w:rPr>
          <w:t>Figure 15: Porosity Map of the Osage Arbuckle (Milad et al., 2022)</w:t>
        </w:r>
        <w:r>
          <w:rPr>
            <w:noProof/>
            <w:webHidden/>
          </w:rPr>
          <w:tab/>
        </w:r>
        <w:r>
          <w:rPr>
            <w:noProof/>
            <w:webHidden/>
          </w:rPr>
          <w:fldChar w:fldCharType="begin"/>
        </w:r>
        <w:r>
          <w:rPr>
            <w:noProof/>
            <w:webHidden/>
          </w:rPr>
          <w:instrText xml:space="preserve"> PAGEREF _Toc133498647 \h </w:instrText>
        </w:r>
        <w:r>
          <w:rPr>
            <w:noProof/>
            <w:webHidden/>
          </w:rPr>
        </w:r>
        <w:r>
          <w:rPr>
            <w:noProof/>
            <w:webHidden/>
          </w:rPr>
          <w:fldChar w:fldCharType="separate"/>
        </w:r>
        <w:r>
          <w:rPr>
            <w:noProof/>
            <w:webHidden/>
          </w:rPr>
          <w:t>36</w:t>
        </w:r>
        <w:r>
          <w:rPr>
            <w:noProof/>
            <w:webHidden/>
          </w:rPr>
          <w:fldChar w:fldCharType="end"/>
        </w:r>
      </w:hyperlink>
    </w:p>
    <w:p w14:paraId="17BDDB6E" w14:textId="02377D6C"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48" w:history="1">
        <w:r w:rsidRPr="008A7013">
          <w:rPr>
            <w:rStyle w:val="Hyperlink"/>
            <w:noProof/>
          </w:rPr>
          <w:t>Figure 16: Permeability Map of the Osage Arbuckle (Milad et al., 2022)</w:t>
        </w:r>
        <w:r>
          <w:rPr>
            <w:noProof/>
            <w:webHidden/>
          </w:rPr>
          <w:tab/>
        </w:r>
        <w:r>
          <w:rPr>
            <w:noProof/>
            <w:webHidden/>
          </w:rPr>
          <w:fldChar w:fldCharType="begin"/>
        </w:r>
        <w:r>
          <w:rPr>
            <w:noProof/>
            <w:webHidden/>
          </w:rPr>
          <w:instrText xml:space="preserve"> PAGEREF _Toc133498648 \h </w:instrText>
        </w:r>
        <w:r>
          <w:rPr>
            <w:noProof/>
            <w:webHidden/>
          </w:rPr>
        </w:r>
        <w:r>
          <w:rPr>
            <w:noProof/>
            <w:webHidden/>
          </w:rPr>
          <w:fldChar w:fldCharType="separate"/>
        </w:r>
        <w:r>
          <w:rPr>
            <w:noProof/>
            <w:webHidden/>
          </w:rPr>
          <w:t>37</w:t>
        </w:r>
        <w:r>
          <w:rPr>
            <w:noProof/>
            <w:webHidden/>
          </w:rPr>
          <w:fldChar w:fldCharType="end"/>
        </w:r>
      </w:hyperlink>
    </w:p>
    <w:p w14:paraId="6997D882" w14:textId="1A827876"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49" w:history="1">
        <w:r w:rsidRPr="008A7013">
          <w:rPr>
            <w:rStyle w:val="Hyperlink"/>
            <w:noProof/>
          </w:rPr>
          <w:t>Figure 17: Thickness Map of the Osage Arbuckle (Milad et al., 2022)</w:t>
        </w:r>
        <w:r>
          <w:rPr>
            <w:noProof/>
            <w:webHidden/>
          </w:rPr>
          <w:tab/>
        </w:r>
        <w:r>
          <w:rPr>
            <w:noProof/>
            <w:webHidden/>
          </w:rPr>
          <w:fldChar w:fldCharType="begin"/>
        </w:r>
        <w:r>
          <w:rPr>
            <w:noProof/>
            <w:webHidden/>
          </w:rPr>
          <w:instrText xml:space="preserve"> PAGEREF _Toc133498649 \h </w:instrText>
        </w:r>
        <w:r>
          <w:rPr>
            <w:noProof/>
            <w:webHidden/>
          </w:rPr>
        </w:r>
        <w:r>
          <w:rPr>
            <w:noProof/>
            <w:webHidden/>
          </w:rPr>
          <w:fldChar w:fldCharType="separate"/>
        </w:r>
        <w:r>
          <w:rPr>
            <w:noProof/>
            <w:webHidden/>
          </w:rPr>
          <w:t>37</w:t>
        </w:r>
        <w:r>
          <w:rPr>
            <w:noProof/>
            <w:webHidden/>
          </w:rPr>
          <w:fldChar w:fldCharType="end"/>
        </w:r>
      </w:hyperlink>
    </w:p>
    <w:p w14:paraId="0159F35C" w14:textId="5F749199"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50" w:history="1">
        <w:r w:rsidRPr="008A7013">
          <w:rPr>
            <w:rStyle w:val="Hyperlink"/>
            <w:noProof/>
          </w:rPr>
          <w:t>Figure 18: Drainage Relative Permeability Curve for Arbuckle (RQI = 1.75) (Fazelalavi, 2015)</w:t>
        </w:r>
        <w:r>
          <w:rPr>
            <w:noProof/>
            <w:webHidden/>
          </w:rPr>
          <w:tab/>
        </w:r>
        <w:r>
          <w:rPr>
            <w:noProof/>
            <w:webHidden/>
          </w:rPr>
          <w:fldChar w:fldCharType="begin"/>
        </w:r>
        <w:r>
          <w:rPr>
            <w:noProof/>
            <w:webHidden/>
          </w:rPr>
          <w:instrText xml:space="preserve"> PAGEREF _Toc133498650 \h </w:instrText>
        </w:r>
        <w:r>
          <w:rPr>
            <w:noProof/>
            <w:webHidden/>
          </w:rPr>
        </w:r>
        <w:r>
          <w:rPr>
            <w:noProof/>
            <w:webHidden/>
          </w:rPr>
          <w:fldChar w:fldCharType="separate"/>
        </w:r>
        <w:r>
          <w:rPr>
            <w:noProof/>
            <w:webHidden/>
          </w:rPr>
          <w:t>39</w:t>
        </w:r>
        <w:r>
          <w:rPr>
            <w:noProof/>
            <w:webHidden/>
          </w:rPr>
          <w:fldChar w:fldCharType="end"/>
        </w:r>
      </w:hyperlink>
    </w:p>
    <w:p w14:paraId="72D9B4C2" w14:textId="6BDF40C1"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51" w:history="1">
        <w:r w:rsidRPr="008A7013">
          <w:rPr>
            <w:rStyle w:val="Hyperlink"/>
            <w:noProof/>
          </w:rPr>
          <w:t>Figure 19: Imbibition Relative Permeability Curve for Arbuckle (RQI = 1.75) (Fazelalavi, 2015)</w:t>
        </w:r>
        <w:r>
          <w:rPr>
            <w:noProof/>
            <w:webHidden/>
          </w:rPr>
          <w:tab/>
        </w:r>
        <w:r>
          <w:rPr>
            <w:noProof/>
            <w:webHidden/>
          </w:rPr>
          <w:fldChar w:fldCharType="begin"/>
        </w:r>
        <w:r>
          <w:rPr>
            <w:noProof/>
            <w:webHidden/>
          </w:rPr>
          <w:instrText xml:space="preserve"> PAGEREF _Toc133498651 \h </w:instrText>
        </w:r>
        <w:r>
          <w:rPr>
            <w:noProof/>
            <w:webHidden/>
          </w:rPr>
        </w:r>
        <w:r>
          <w:rPr>
            <w:noProof/>
            <w:webHidden/>
          </w:rPr>
          <w:fldChar w:fldCharType="separate"/>
        </w:r>
        <w:r>
          <w:rPr>
            <w:noProof/>
            <w:webHidden/>
          </w:rPr>
          <w:t>39</w:t>
        </w:r>
        <w:r>
          <w:rPr>
            <w:noProof/>
            <w:webHidden/>
          </w:rPr>
          <w:fldChar w:fldCharType="end"/>
        </w:r>
      </w:hyperlink>
    </w:p>
    <w:p w14:paraId="24F87A5A" w14:textId="6233F787"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52" w:history="1">
        <w:r w:rsidRPr="008A7013">
          <w:rPr>
            <w:rStyle w:val="Hyperlink"/>
            <w:noProof/>
          </w:rPr>
          <w:t>Figure 20: Capillary pressure (Drainage) curves for CO</w:t>
        </w:r>
        <w:r w:rsidRPr="008A7013">
          <w:rPr>
            <w:rStyle w:val="Hyperlink"/>
            <w:noProof/>
            <w:vertAlign w:val="subscript"/>
          </w:rPr>
          <w:t>2</w:t>
        </w:r>
        <w:r w:rsidRPr="008A7013">
          <w:rPr>
            <w:rStyle w:val="Hyperlink"/>
            <w:noProof/>
          </w:rPr>
          <w:t xml:space="preserve"> - Brine system in the Arbuckle. (Fazelalavi, 2015)</w:t>
        </w:r>
        <w:r>
          <w:rPr>
            <w:noProof/>
            <w:webHidden/>
          </w:rPr>
          <w:tab/>
        </w:r>
        <w:r>
          <w:rPr>
            <w:noProof/>
            <w:webHidden/>
          </w:rPr>
          <w:fldChar w:fldCharType="begin"/>
        </w:r>
        <w:r>
          <w:rPr>
            <w:noProof/>
            <w:webHidden/>
          </w:rPr>
          <w:instrText xml:space="preserve"> PAGEREF _Toc133498652 \h </w:instrText>
        </w:r>
        <w:r>
          <w:rPr>
            <w:noProof/>
            <w:webHidden/>
          </w:rPr>
        </w:r>
        <w:r>
          <w:rPr>
            <w:noProof/>
            <w:webHidden/>
          </w:rPr>
          <w:fldChar w:fldCharType="separate"/>
        </w:r>
        <w:r>
          <w:rPr>
            <w:noProof/>
            <w:webHidden/>
          </w:rPr>
          <w:t>40</w:t>
        </w:r>
        <w:r>
          <w:rPr>
            <w:noProof/>
            <w:webHidden/>
          </w:rPr>
          <w:fldChar w:fldCharType="end"/>
        </w:r>
      </w:hyperlink>
    </w:p>
    <w:p w14:paraId="6B7AA815" w14:textId="65247ECB"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53" w:history="1">
        <w:r w:rsidRPr="008A7013">
          <w:rPr>
            <w:rStyle w:val="Hyperlink"/>
            <w:noProof/>
          </w:rPr>
          <w:t>Figure 21: Field Water Injection (Disposal) history</w:t>
        </w:r>
        <w:r>
          <w:rPr>
            <w:noProof/>
            <w:webHidden/>
          </w:rPr>
          <w:tab/>
        </w:r>
        <w:r>
          <w:rPr>
            <w:noProof/>
            <w:webHidden/>
          </w:rPr>
          <w:fldChar w:fldCharType="begin"/>
        </w:r>
        <w:r>
          <w:rPr>
            <w:noProof/>
            <w:webHidden/>
          </w:rPr>
          <w:instrText xml:space="preserve"> PAGEREF _Toc133498653 \h </w:instrText>
        </w:r>
        <w:r>
          <w:rPr>
            <w:noProof/>
            <w:webHidden/>
          </w:rPr>
        </w:r>
        <w:r>
          <w:rPr>
            <w:noProof/>
            <w:webHidden/>
          </w:rPr>
          <w:fldChar w:fldCharType="separate"/>
        </w:r>
        <w:r>
          <w:rPr>
            <w:noProof/>
            <w:webHidden/>
          </w:rPr>
          <w:t>42</w:t>
        </w:r>
        <w:r>
          <w:rPr>
            <w:noProof/>
            <w:webHidden/>
          </w:rPr>
          <w:fldChar w:fldCharType="end"/>
        </w:r>
      </w:hyperlink>
    </w:p>
    <w:p w14:paraId="5B8F2237" w14:textId="37E33AD5"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54" w:history="1">
        <w:r w:rsidRPr="008A7013">
          <w:rPr>
            <w:rStyle w:val="Hyperlink"/>
            <w:noProof/>
          </w:rPr>
          <w:t>Figure 22: Cylindrical Osage Grid Model to match assumptions from Mathias et al. (2022) analytical solution.</w:t>
        </w:r>
        <w:r>
          <w:rPr>
            <w:noProof/>
            <w:webHidden/>
          </w:rPr>
          <w:tab/>
        </w:r>
        <w:r>
          <w:rPr>
            <w:noProof/>
            <w:webHidden/>
          </w:rPr>
          <w:fldChar w:fldCharType="begin"/>
        </w:r>
        <w:r>
          <w:rPr>
            <w:noProof/>
            <w:webHidden/>
          </w:rPr>
          <w:instrText xml:space="preserve"> PAGEREF _Toc133498654 \h </w:instrText>
        </w:r>
        <w:r>
          <w:rPr>
            <w:noProof/>
            <w:webHidden/>
          </w:rPr>
        </w:r>
        <w:r>
          <w:rPr>
            <w:noProof/>
            <w:webHidden/>
          </w:rPr>
          <w:fldChar w:fldCharType="separate"/>
        </w:r>
        <w:r>
          <w:rPr>
            <w:noProof/>
            <w:webHidden/>
          </w:rPr>
          <w:t>45</w:t>
        </w:r>
        <w:r>
          <w:rPr>
            <w:noProof/>
            <w:webHidden/>
          </w:rPr>
          <w:fldChar w:fldCharType="end"/>
        </w:r>
      </w:hyperlink>
    </w:p>
    <w:p w14:paraId="1D208A19" w14:textId="10389EA9"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55" w:history="1">
        <w:r w:rsidRPr="008A7013">
          <w:rPr>
            <w:rStyle w:val="Hyperlink"/>
            <w:noProof/>
          </w:rPr>
          <w:t>Figure 23: State curves showing CO</w:t>
        </w:r>
        <w:r w:rsidRPr="008A7013">
          <w:rPr>
            <w:rStyle w:val="Hyperlink"/>
            <w:noProof/>
            <w:vertAlign w:val="subscript"/>
          </w:rPr>
          <w:t>2</w:t>
        </w:r>
        <w:r w:rsidRPr="008A7013">
          <w:rPr>
            <w:rStyle w:val="Hyperlink"/>
            <w:noProof/>
          </w:rPr>
          <w:t xml:space="preserve"> and Brine physical properties ((a): density; (b): viscosity against pressure) (Data obtained from the NIST (National Institute of Standards and Technology, USA) Chemistry Webbook (2016)) via (Wu et al., 2018).</w:t>
        </w:r>
        <w:r>
          <w:rPr>
            <w:noProof/>
            <w:webHidden/>
          </w:rPr>
          <w:tab/>
        </w:r>
        <w:r>
          <w:rPr>
            <w:noProof/>
            <w:webHidden/>
          </w:rPr>
          <w:fldChar w:fldCharType="begin"/>
        </w:r>
        <w:r>
          <w:rPr>
            <w:noProof/>
            <w:webHidden/>
          </w:rPr>
          <w:instrText xml:space="preserve"> PAGEREF _Toc133498655 \h </w:instrText>
        </w:r>
        <w:r>
          <w:rPr>
            <w:noProof/>
            <w:webHidden/>
          </w:rPr>
        </w:r>
        <w:r>
          <w:rPr>
            <w:noProof/>
            <w:webHidden/>
          </w:rPr>
          <w:fldChar w:fldCharType="separate"/>
        </w:r>
        <w:r>
          <w:rPr>
            <w:noProof/>
            <w:webHidden/>
          </w:rPr>
          <w:t>48</w:t>
        </w:r>
        <w:r>
          <w:rPr>
            <w:noProof/>
            <w:webHidden/>
          </w:rPr>
          <w:fldChar w:fldCharType="end"/>
        </w:r>
      </w:hyperlink>
    </w:p>
    <w:p w14:paraId="045EAD10" w14:textId="229247FE"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56" w:history="1">
        <w:r w:rsidRPr="008A7013">
          <w:rPr>
            <w:rStyle w:val="Hyperlink"/>
            <w:noProof/>
          </w:rPr>
          <w:t>Figure 24: Diagram of the reservoir's CO</w:t>
        </w:r>
        <w:r w:rsidRPr="008A7013">
          <w:rPr>
            <w:rStyle w:val="Hyperlink"/>
            <w:noProof/>
            <w:vertAlign w:val="subscript"/>
          </w:rPr>
          <w:t>2</w:t>
        </w:r>
        <w:r w:rsidRPr="008A7013">
          <w:rPr>
            <w:rStyle w:val="Hyperlink"/>
            <w:noProof/>
          </w:rPr>
          <w:t xml:space="preserve"> and brine flow.</w:t>
        </w:r>
        <w:r>
          <w:rPr>
            <w:noProof/>
            <w:webHidden/>
          </w:rPr>
          <w:tab/>
        </w:r>
        <w:r>
          <w:rPr>
            <w:noProof/>
            <w:webHidden/>
          </w:rPr>
          <w:fldChar w:fldCharType="begin"/>
        </w:r>
        <w:r>
          <w:rPr>
            <w:noProof/>
            <w:webHidden/>
          </w:rPr>
          <w:instrText xml:space="preserve"> PAGEREF _Toc133498656 \h </w:instrText>
        </w:r>
        <w:r>
          <w:rPr>
            <w:noProof/>
            <w:webHidden/>
          </w:rPr>
        </w:r>
        <w:r>
          <w:rPr>
            <w:noProof/>
            <w:webHidden/>
          </w:rPr>
          <w:fldChar w:fldCharType="separate"/>
        </w:r>
        <w:r>
          <w:rPr>
            <w:noProof/>
            <w:webHidden/>
          </w:rPr>
          <w:t>48</w:t>
        </w:r>
        <w:r>
          <w:rPr>
            <w:noProof/>
            <w:webHidden/>
          </w:rPr>
          <w:fldChar w:fldCharType="end"/>
        </w:r>
      </w:hyperlink>
    </w:p>
    <w:p w14:paraId="3F21F955" w14:textId="54F0C5A9"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57" w:history="1">
        <w:r w:rsidRPr="008A7013">
          <w:rPr>
            <w:rStyle w:val="Hyperlink"/>
            <w:rFonts w:cs="Times New Roman"/>
            <w:noProof/>
          </w:rPr>
          <w:t xml:space="preserve">Figure 25: Plot of </w:t>
        </w:r>
        <m:oMath>
          <m:r>
            <w:rPr>
              <w:rStyle w:val="Hyperlink"/>
              <w:rFonts w:ascii="Cambria Math" w:hAnsi="Cambria Math" w:cs="Times New Roman"/>
              <w:noProof/>
            </w:rPr>
            <m:t>Sg</m:t>
          </m:r>
        </m:oMath>
        <w:r w:rsidRPr="008A7013">
          <w:rPr>
            <w:rStyle w:val="Hyperlink"/>
            <w:rFonts w:cs="Times New Roman"/>
            <w:noProof/>
          </w:rPr>
          <w:t xml:space="preserve"> against </w:t>
        </w:r>
        <m:oMath>
          <m:r>
            <w:rPr>
              <w:rStyle w:val="Hyperlink"/>
              <w:rFonts w:ascii="Cambria Math" w:hAnsi="Cambria Math" w:cs="Times New Roman"/>
              <w:noProof/>
            </w:rPr>
            <m:t>dfgdSg</m:t>
          </m:r>
        </m:oMath>
        <w:r w:rsidRPr="008A7013">
          <w:rPr>
            <w:rStyle w:val="Hyperlink"/>
            <w:rFonts w:cs="Times New Roman"/>
            <w:noProof/>
          </w:rPr>
          <w:t xml:space="preserve"> for different values of m and n assuming </w:t>
        </w:r>
        <m:oMath>
          <m:r>
            <w:rPr>
              <w:rStyle w:val="Hyperlink"/>
              <w:rFonts w:ascii="Cambria Math" w:hAnsi="Cambria Math" w:cs="Times New Roman"/>
              <w:noProof/>
            </w:rPr>
            <m:t>γ</m:t>
          </m:r>
        </m:oMath>
        <w:r w:rsidRPr="008A7013">
          <w:rPr>
            <w:rStyle w:val="Hyperlink"/>
            <w:rFonts w:cs="Times New Roman"/>
            <w:noProof/>
          </w:rPr>
          <w:t xml:space="preserve">= 0.2, </w:t>
        </w:r>
        <m:oMath>
          <m:r>
            <w:rPr>
              <w:rStyle w:val="Hyperlink"/>
              <w:rFonts w:ascii="Cambria Math" w:hAnsi="Cambria Math" w:cs="Times New Roman"/>
              <w:noProof/>
            </w:rPr>
            <m:t>Sgc</m:t>
          </m:r>
        </m:oMath>
        <w:r w:rsidRPr="008A7013">
          <w:rPr>
            <w:rStyle w:val="Hyperlink"/>
            <w:rFonts w:cs="Times New Roman"/>
            <w:noProof/>
          </w:rPr>
          <w:t xml:space="preserve">= 0 and </w:t>
        </w:r>
        <m:oMath>
          <m:r>
            <w:rPr>
              <w:rStyle w:val="Hyperlink"/>
              <w:rFonts w:ascii="Cambria Math" w:hAnsi="Cambria Math" w:cs="Times New Roman"/>
              <w:noProof/>
            </w:rPr>
            <m:t>Sar</m:t>
          </m:r>
        </m:oMath>
        <w:r w:rsidRPr="008A7013">
          <w:rPr>
            <w:rStyle w:val="Hyperlink"/>
            <w:rFonts w:cs="Times New Roman"/>
            <w:noProof/>
          </w:rPr>
          <w:t>=0.5. (Mathias et al. (2011b).</w:t>
        </w:r>
        <w:r>
          <w:rPr>
            <w:noProof/>
            <w:webHidden/>
          </w:rPr>
          <w:tab/>
        </w:r>
        <w:r>
          <w:rPr>
            <w:noProof/>
            <w:webHidden/>
          </w:rPr>
          <w:fldChar w:fldCharType="begin"/>
        </w:r>
        <w:r>
          <w:rPr>
            <w:noProof/>
            <w:webHidden/>
          </w:rPr>
          <w:instrText xml:space="preserve"> PAGEREF _Toc133498657 \h </w:instrText>
        </w:r>
        <w:r>
          <w:rPr>
            <w:noProof/>
            <w:webHidden/>
          </w:rPr>
        </w:r>
        <w:r>
          <w:rPr>
            <w:noProof/>
            <w:webHidden/>
          </w:rPr>
          <w:fldChar w:fldCharType="separate"/>
        </w:r>
        <w:r>
          <w:rPr>
            <w:noProof/>
            <w:webHidden/>
          </w:rPr>
          <w:t>57</w:t>
        </w:r>
        <w:r>
          <w:rPr>
            <w:noProof/>
            <w:webHidden/>
          </w:rPr>
          <w:fldChar w:fldCharType="end"/>
        </w:r>
      </w:hyperlink>
    </w:p>
    <w:p w14:paraId="15670667" w14:textId="06E74519"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58" w:history="1">
        <w:r w:rsidRPr="008A7013">
          <w:rPr>
            <w:rStyle w:val="Hyperlink"/>
            <w:noProof/>
          </w:rPr>
          <w:t>Figure 26: Simulation of Pressure evolution in Arbuckle using Milad et al. (2022) Permeabilities. (Blue box indicates North Burbank Unit injection region). Red indicates higher pressure and blue lower pressure.</w:t>
        </w:r>
        <w:r>
          <w:rPr>
            <w:noProof/>
            <w:webHidden/>
          </w:rPr>
          <w:tab/>
        </w:r>
        <w:r>
          <w:rPr>
            <w:noProof/>
            <w:webHidden/>
          </w:rPr>
          <w:fldChar w:fldCharType="begin"/>
        </w:r>
        <w:r>
          <w:rPr>
            <w:noProof/>
            <w:webHidden/>
          </w:rPr>
          <w:instrText xml:space="preserve"> PAGEREF _Toc133498658 \h </w:instrText>
        </w:r>
        <w:r>
          <w:rPr>
            <w:noProof/>
            <w:webHidden/>
          </w:rPr>
        </w:r>
        <w:r>
          <w:rPr>
            <w:noProof/>
            <w:webHidden/>
          </w:rPr>
          <w:fldChar w:fldCharType="separate"/>
        </w:r>
        <w:r>
          <w:rPr>
            <w:noProof/>
            <w:webHidden/>
          </w:rPr>
          <w:t>63</w:t>
        </w:r>
        <w:r>
          <w:rPr>
            <w:noProof/>
            <w:webHidden/>
          </w:rPr>
          <w:fldChar w:fldCharType="end"/>
        </w:r>
      </w:hyperlink>
    </w:p>
    <w:p w14:paraId="2C6D4CB3" w14:textId="197199CF"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59" w:history="1">
        <w:r w:rsidRPr="008A7013">
          <w:rPr>
            <w:rStyle w:val="Hyperlink"/>
            <w:noProof/>
          </w:rPr>
          <w:t>Figure 27: Pressure evolution with increasing distance from Injection Area.</w:t>
        </w:r>
        <w:r>
          <w:rPr>
            <w:noProof/>
            <w:webHidden/>
          </w:rPr>
          <w:tab/>
        </w:r>
        <w:r>
          <w:rPr>
            <w:noProof/>
            <w:webHidden/>
          </w:rPr>
          <w:fldChar w:fldCharType="begin"/>
        </w:r>
        <w:r>
          <w:rPr>
            <w:noProof/>
            <w:webHidden/>
          </w:rPr>
          <w:instrText xml:space="preserve"> PAGEREF _Toc133498659 \h </w:instrText>
        </w:r>
        <w:r>
          <w:rPr>
            <w:noProof/>
            <w:webHidden/>
          </w:rPr>
        </w:r>
        <w:r>
          <w:rPr>
            <w:noProof/>
            <w:webHidden/>
          </w:rPr>
          <w:fldChar w:fldCharType="separate"/>
        </w:r>
        <w:r>
          <w:rPr>
            <w:noProof/>
            <w:webHidden/>
          </w:rPr>
          <w:t>64</w:t>
        </w:r>
        <w:r>
          <w:rPr>
            <w:noProof/>
            <w:webHidden/>
          </w:rPr>
          <w:fldChar w:fldCharType="end"/>
        </w:r>
      </w:hyperlink>
    </w:p>
    <w:p w14:paraId="78243A1A" w14:textId="601135D3"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60" w:history="1">
        <w:r w:rsidRPr="008A7013">
          <w:rPr>
            <w:rStyle w:val="Hyperlink"/>
            <w:noProof/>
          </w:rPr>
          <w:t>Figure 28: Well Arrangement in Grid for CO</w:t>
        </w:r>
        <w:r w:rsidRPr="008A7013">
          <w:rPr>
            <w:rStyle w:val="Hyperlink"/>
            <w:noProof/>
            <w:vertAlign w:val="subscript"/>
          </w:rPr>
          <w:t>2</w:t>
        </w:r>
        <w:r w:rsidRPr="008A7013">
          <w:rPr>
            <w:rStyle w:val="Hyperlink"/>
            <w:noProof/>
          </w:rPr>
          <w:t xml:space="preserve"> Simulation (Black dots in square indicate injection wells)</w:t>
        </w:r>
        <w:r>
          <w:rPr>
            <w:noProof/>
            <w:webHidden/>
          </w:rPr>
          <w:tab/>
        </w:r>
        <w:r>
          <w:rPr>
            <w:noProof/>
            <w:webHidden/>
          </w:rPr>
          <w:fldChar w:fldCharType="begin"/>
        </w:r>
        <w:r>
          <w:rPr>
            <w:noProof/>
            <w:webHidden/>
          </w:rPr>
          <w:instrText xml:space="preserve"> PAGEREF _Toc133498660 \h </w:instrText>
        </w:r>
        <w:r>
          <w:rPr>
            <w:noProof/>
            <w:webHidden/>
          </w:rPr>
        </w:r>
        <w:r>
          <w:rPr>
            <w:noProof/>
            <w:webHidden/>
          </w:rPr>
          <w:fldChar w:fldCharType="separate"/>
        </w:r>
        <w:r>
          <w:rPr>
            <w:noProof/>
            <w:webHidden/>
          </w:rPr>
          <w:t>65</w:t>
        </w:r>
        <w:r>
          <w:rPr>
            <w:noProof/>
            <w:webHidden/>
          </w:rPr>
          <w:fldChar w:fldCharType="end"/>
        </w:r>
      </w:hyperlink>
    </w:p>
    <w:p w14:paraId="20D5F7CD" w14:textId="0FE04953"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61" w:history="1">
        <w:r w:rsidRPr="008A7013">
          <w:rPr>
            <w:rStyle w:val="Hyperlink"/>
            <w:noProof/>
          </w:rPr>
          <w:t>Figure 29: Field Cumulative Injection showing the injection of 737 Bcf (39.6 million MT) of CO</w:t>
        </w:r>
        <w:r w:rsidRPr="008A7013">
          <w:rPr>
            <w:rStyle w:val="Hyperlink"/>
            <w:noProof/>
            <w:vertAlign w:val="subscript"/>
          </w:rPr>
          <w:t>2</w:t>
        </w:r>
        <w:r w:rsidRPr="008A7013">
          <w:rPr>
            <w:rStyle w:val="Hyperlink"/>
            <w:noProof/>
          </w:rPr>
          <w:t xml:space="preserve"> in 30 years</w:t>
        </w:r>
        <w:r>
          <w:rPr>
            <w:noProof/>
            <w:webHidden/>
          </w:rPr>
          <w:tab/>
        </w:r>
        <w:r>
          <w:rPr>
            <w:noProof/>
            <w:webHidden/>
          </w:rPr>
          <w:fldChar w:fldCharType="begin"/>
        </w:r>
        <w:r>
          <w:rPr>
            <w:noProof/>
            <w:webHidden/>
          </w:rPr>
          <w:instrText xml:space="preserve"> PAGEREF _Toc133498661 \h </w:instrText>
        </w:r>
        <w:r>
          <w:rPr>
            <w:noProof/>
            <w:webHidden/>
          </w:rPr>
        </w:r>
        <w:r>
          <w:rPr>
            <w:noProof/>
            <w:webHidden/>
          </w:rPr>
          <w:fldChar w:fldCharType="separate"/>
        </w:r>
        <w:r>
          <w:rPr>
            <w:noProof/>
            <w:webHidden/>
          </w:rPr>
          <w:t>66</w:t>
        </w:r>
        <w:r>
          <w:rPr>
            <w:noProof/>
            <w:webHidden/>
          </w:rPr>
          <w:fldChar w:fldCharType="end"/>
        </w:r>
      </w:hyperlink>
    </w:p>
    <w:p w14:paraId="4B902CCB" w14:textId="1D92EFBC"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62" w:history="1">
        <w:r w:rsidRPr="008A7013">
          <w:rPr>
            <w:rStyle w:val="Hyperlink"/>
            <w:noProof/>
          </w:rPr>
          <w:t>Figure 30: Injection well block pressure evolution</w:t>
        </w:r>
        <w:r>
          <w:rPr>
            <w:noProof/>
            <w:webHidden/>
          </w:rPr>
          <w:tab/>
        </w:r>
        <w:r>
          <w:rPr>
            <w:noProof/>
            <w:webHidden/>
          </w:rPr>
          <w:fldChar w:fldCharType="begin"/>
        </w:r>
        <w:r>
          <w:rPr>
            <w:noProof/>
            <w:webHidden/>
          </w:rPr>
          <w:instrText xml:space="preserve"> PAGEREF _Toc133498662 \h </w:instrText>
        </w:r>
        <w:r>
          <w:rPr>
            <w:noProof/>
            <w:webHidden/>
          </w:rPr>
        </w:r>
        <w:r>
          <w:rPr>
            <w:noProof/>
            <w:webHidden/>
          </w:rPr>
          <w:fldChar w:fldCharType="separate"/>
        </w:r>
        <w:r>
          <w:rPr>
            <w:noProof/>
            <w:webHidden/>
          </w:rPr>
          <w:t>66</w:t>
        </w:r>
        <w:r>
          <w:rPr>
            <w:noProof/>
            <w:webHidden/>
          </w:rPr>
          <w:fldChar w:fldCharType="end"/>
        </w:r>
      </w:hyperlink>
    </w:p>
    <w:p w14:paraId="75133FDC" w14:textId="6E4F2890"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63" w:history="1">
        <w:r w:rsidRPr="008A7013">
          <w:rPr>
            <w:rStyle w:val="Hyperlink"/>
            <w:noProof/>
          </w:rPr>
          <w:t>Figure 31: Average Pressure in the formation for 30 years injection and 50 years post-injection</w:t>
        </w:r>
        <w:r>
          <w:rPr>
            <w:noProof/>
            <w:webHidden/>
          </w:rPr>
          <w:tab/>
        </w:r>
        <w:r>
          <w:rPr>
            <w:noProof/>
            <w:webHidden/>
          </w:rPr>
          <w:fldChar w:fldCharType="begin"/>
        </w:r>
        <w:r>
          <w:rPr>
            <w:noProof/>
            <w:webHidden/>
          </w:rPr>
          <w:instrText xml:space="preserve"> PAGEREF _Toc133498663 \h </w:instrText>
        </w:r>
        <w:r>
          <w:rPr>
            <w:noProof/>
            <w:webHidden/>
          </w:rPr>
        </w:r>
        <w:r>
          <w:rPr>
            <w:noProof/>
            <w:webHidden/>
          </w:rPr>
          <w:fldChar w:fldCharType="separate"/>
        </w:r>
        <w:r>
          <w:rPr>
            <w:noProof/>
            <w:webHidden/>
          </w:rPr>
          <w:t>67</w:t>
        </w:r>
        <w:r>
          <w:rPr>
            <w:noProof/>
            <w:webHidden/>
          </w:rPr>
          <w:fldChar w:fldCharType="end"/>
        </w:r>
      </w:hyperlink>
    </w:p>
    <w:p w14:paraId="7E85CC23" w14:textId="2B22005D"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64" w:history="1">
        <w:r w:rsidRPr="008A7013">
          <w:rPr>
            <w:rStyle w:val="Hyperlink"/>
            <w:noProof/>
          </w:rPr>
          <w:t>Figure 32: Pressure evolution in Arbuckle with CO</w:t>
        </w:r>
        <w:r w:rsidRPr="008A7013">
          <w:rPr>
            <w:rStyle w:val="Hyperlink"/>
            <w:noProof/>
            <w:vertAlign w:val="subscript"/>
          </w:rPr>
          <w:t>2</w:t>
        </w:r>
        <w:r w:rsidRPr="008A7013">
          <w:rPr>
            <w:rStyle w:val="Hyperlink"/>
            <w:noProof/>
          </w:rPr>
          <w:t xml:space="preserve"> injection. (Blue box indicates North Burbank Unit injection region). Red indicates high pressure; blue indicates low pressure and green represents moderate pressure.</w:t>
        </w:r>
        <w:r>
          <w:rPr>
            <w:noProof/>
            <w:webHidden/>
          </w:rPr>
          <w:tab/>
        </w:r>
        <w:r>
          <w:rPr>
            <w:noProof/>
            <w:webHidden/>
          </w:rPr>
          <w:fldChar w:fldCharType="begin"/>
        </w:r>
        <w:r>
          <w:rPr>
            <w:noProof/>
            <w:webHidden/>
          </w:rPr>
          <w:instrText xml:space="preserve"> PAGEREF _Toc133498664 \h </w:instrText>
        </w:r>
        <w:r>
          <w:rPr>
            <w:noProof/>
            <w:webHidden/>
          </w:rPr>
        </w:r>
        <w:r>
          <w:rPr>
            <w:noProof/>
            <w:webHidden/>
          </w:rPr>
          <w:fldChar w:fldCharType="separate"/>
        </w:r>
        <w:r>
          <w:rPr>
            <w:noProof/>
            <w:webHidden/>
          </w:rPr>
          <w:t>68</w:t>
        </w:r>
        <w:r>
          <w:rPr>
            <w:noProof/>
            <w:webHidden/>
          </w:rPr>
          <w:fldChar w:fldCharType="end"/>
        </w:r>
      </w:hyperlink>
    </w:p>
    <w:p w14:paraId="6DF5463C" w14:textId="240BAC6E"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65" w:history="1">
        <w:r w:rsidRPr="008A7013">
          <w:rPr>
            <w:rStyle w:val="Hyperlink"/>
            <w:noProof/>
          </w:rPr>
          <w:t>Figure 33: Proportions of CO</w:t>
        </w:r>
        <w:r w:rsidRPr="008A7013">
          <w:rPr>
            <w:rStyle w:val="Hyperlink"/>
            <w:noProof/>
            <w:vertAlign w:val="subscript"/>
          </w:rPr>
          <w:t>2</w:t>
        </w:r>
        <w:r w:rsidRPr="008A7013">
          <w:rPr>
            <w:rStyle w:val="Hyperlink"/>
            <w:noProof/>
          </w:rPr>
          <w:t xml:space="preserve"> stored by various mechanisms.</w:t>
        </w:r>
        <w:r>
          <w:rPr>
            <w:noProof/>
            <w:webHidden/>
          </w:rPr>
          <w:tab/>
        </w:r>
        <w:r>
          <w:rPr>
            <w:noProof/>
            <w:webHidden/>
          </w:rPr>
          <w:fldChar w:fldCharType="begin"/>
        </w:r>
        <w:r>
          <w:rPr>
            <w:noProof/>
            <w:webHidden/>
          </w:rPr>
          <w:instrText xml:space="preserve"> PAGEREF _Toc133498665 \h </w:instrText>
        </w:r>
        <w:r>
          <w:rPr>
            <w:noProof/>
            <w:webHidden/>
          </w:rPr>
        </w:r>
        <w:r>
          <w:rPr>
            <w:noProof/>
            <w:webHidden/>
          </w:rPr>
          <w:fldChar w:fldCharType="separate"/>
        </w:r>
        <w:r>
          <w:rPr>
            <w:noProof/>
            <w:webHidden/>
          </w:rPr>
          <w:t>69</w:t>
        </w:r>
        <w:r>
          <w:rPr>
            <w:noProof/>
            <w:webHidden/>
          </w:rPr>
          <w:fldChar w:fldCharType="end"/>
        </w:r>
      </w:hyperlink>
    </w:p>
    <w:p w14:paraId="75945ECF" w14:textId="2738878A"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66" w:history="1">
        <w:r w:rsidRPr="008A7013">
          <w:rPr>
            <w:rStyle w:val="Hyperlink"/>
            <w:noProof/>
          </w:rPr>
          <w:t>Figure 34: Areal map showing CO</w:t>
        </w:r>
        <w:r w:rsidRPr="008A7013">
          <w:rPr>
            <w:rStyle w:val="Hyperlink"/>
            <w:noProof/>
            <w:vertAlign w:val="subscript"/>
          </w:rPr>
          <w:t>2</w:t>
        </w:r>
        <w:r w:rsidRPr="008A7013">
          <w:rPr>
            <w:rStyle w:val="Hyperlink"/>
            <w:noProof/>
          </w:rPr>
          <w:t xml:space="preserve"> plume evolution in Layer 7 of the Arbuckle with CO</w:t>
        </w:r>
        <w:r w:rsidRPr="008A7013">
          <w:rPr>
            <w:rStyle w:val="Hyperlink"/>
            <w:noProof/>
            <w:vertAlign w:val="subscript"/>
          </w:rPr>
          <w:t>2</w:t>
        </w:r>
        <w:r w:rsidRPr="008A7013">
          <w:rPr>
            <w:rStyle w:val="Hyperlink"/>
            <w:noProof/>
          </w:rPr>
          <w:t xml:space="preserve"> injection. (Blue box indicates North Burbank Unit injection region, orange polygon indicates Ada-Vamoosa USDW aquifer). Red indicates higher plume saturation.</w:t>
        </w:r>
        <w:r>
          <w:rPr>
            <w:noProof/>
            <w:webHidden/>
          </w:rPr>
          <w:tab/>
        </w:r>
        <w:r>
          <w:rPr>
            <w:noProof/>
            <w:webHidden/>
          </w:rPr>
          <w:fldChar w:fldCharType="begin"/>
        </w:r>
        <w:r>
          <w:rPr>
            <w:noProof/>
            <w:webHidden/>
          </w:rPr>
          <w:instrText xml:space="preserve"> PAGEREF _Toc133498666 \h </w:instrText>
        </w:r>
        <w:r>
          <w:rPr>
            <w:noProof/>
            <w:webHidden/>
          </w:rPr>
        </w:r>
        <w:r>
          <w:rPr>
            <w:noProof/>
            <w:webHidden/>
          </w:rPr>
          <w:fldChar w:fldCharType="separate"/>
        </w:r>
        <w:r>
          <w:rPr>
            <w:noProof/>
            <w:webHidden/>
          </w:rPr>
          <w:t>70</w:t>
        </w:r>
        <w:r>
          <w:rPr>
            <w:noProof/>
            <w:webHidden/>
          </w:rPr>
          <w:fldChar w:fldCharType="end"/>
        </w:r>
      </w:hyperlink>
    </w:p>
    <w:p w14:paraId="58062482" w14:textId="1CCC3859"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67" w:history="1">
        <w:r w:rsidRPr="008A7013">
          <w:rPr>
            <w:rStyle w:val="Hyperlink"/>
            <w:noProof/>
          </w:rPr>
          <w:t>Figure 35: View of CO</w:t>
        </w:r>
        <w:r w:rsidRPr="008A7013">
          <w:rPr>
            <w:rStyle w:val="Hyperlink"/>
            <w:noProof/>
            <w:vertAlign w:val="subscript"/>
          </w:rPr>
          <w:t>2</w:t>
        </w:r>
        <w:r w:rsidRPr="008A7013">
          <w:rPr>
            <w:rStyle w:val="Hyperlink"/>
            <w:noProof/>
          </w:rPr>
          <w:t xml:space="preserve"> plume evolution through the injection well showing the plume migrate to the top of the formation as residual gas trapping causes the brine to imbue back into the pore spaces it was displaced from.</w:t>
        </w:r>
        <w:r>
          <w:rPr>
            <w:noProof/>
            <w:webHidden/>
          </w:rPr>
          <w:tab/>
        </w:r>
        <w:r>
          <w:rPr>
            <w:noProof/>
            <w:webHidden/>
          </w:rPr>
          <w:fldChar w:fldCharType="begin"/>
        </w:r>
        <w:r>
          <w:rPr>
            <w:noProof/>
            <w:webHidden/>
          </w:rPr>
          <w:instrText xml:space="preserve"> PAGEREF _Toc133498667 \h </w:instrText>
        </w:r>
        <w:r>
          <w:rPr>
            <w:noProof/>
            <w:webHidden/>
          </w:rPr>
        </w:r>
        <w:r>
          <w:rPr>
            <w:noProof/>
            <w:webHidden/>
          </w:rPr>
          <w:fldChar w:fldCharType="separate"/>
        </w:r>
        <w:r>
          <w:rPr>
            <w:noProof/>
            <w:webHidden/>
          </w:rPr>
          <w:t>71</w:t>
        </w:r>
        <w:r>
          <w:rPr>
            <w:noProof/>
            <w:webHidden/>
          </w:rPr>
          <w:fldChar w:fldCharType="end"/>
        </w:r>
      </w:hyperlink>
    </w:p>
    <w:p w14:paraId="7EB36C0F" w14:textId="7FB82B4A"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68" w:history="1">
        <w:r w:rsidRPr="008A7013">
          <w:rPr>
            <w:rStyle w:val="Hyperlink"/>
            <w:noProof/>
          </w:rPr>
          <w:t>Figure 36: Field Cumulative Injection showing the injection of 1699 Bcf (88.1 million MT) of CO</w:t>
        </w:r>
        <w:r w:rsidRPr="008A7013">
          <w:rPr>
            <w:rStyle w:val="Hyperlink"/>
            <w:noProof/>
            <w:vertAlign w:val="subscript"/>
          </w:rPr>
          <w:t>2</w:t>
        </w:r>
        <w:r w:rsidRPr="008A7013">
          <w:rPr>
            <w:rStyle w:val="Hyperlink"/>
            <w:noProof/>
          </w:rPr>
          <w:t xml:space="preserve"> in 30 years.</w:t>
        </w:r>
        <w:r>
          <w:rPr>
            <w:noProof/>
            <w:webHidden/>
          </w:rPr>
          <w:tab/>
        </w:r>
        <w:r>
          <w:rPr>
            <w:noProof/>
            <w:webHidden/>
          </w:rPr>
          <w:fldChar w:fldCharType="begin"/>
        </w:r>
        <w:r>
          <w:rPr>
            <w:noProof/>
            <w:webHidden/>
          </w:rPr>
          <w:instrText xml:space="preserve"> PAGEREF _Toc133498668 \h </w:instrText>
        </w:r>
        <w:r>
          <w:rPr>
            <w:noProof/>
            <w:webHidden/>
          </w:rPr>
        </w:r>
        <w:r>
          <w:rPr>
            <w:noProof/>
            <w:webHidden/>
          </w:rPr>
          <w:fldChar w:fldCharType="separate"/>
        </w:r>
        <w:r>
          <w:rPr>
            <w:noProof/>
            <w:webHidden/>
          </w:rPr>
          <w:t>73</w:t>
        </w:r>
        <w:r>
          <w:rPr>
            <w:noProof/>
            <w:webHidden/>
          </w:rPr>
          <w:fldChar w:fldCharType="end"/>
        </w:r>
      </w:hyperlink>
    </w:p>
    <w:p w14:paraId="44457DAD" w14:textId="00DACE3E"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69" w:history="1">
        <w:r w:rsidRPr="008A7013">
          <w:rPr>
            <w:rStyle w:val="Hyperlink"/>
            <w:noProof/>
          </w:rPr>
          <w:t>Figure 37: Comparison of Injection well block pressure evolution with and without local grid refinement</w:t>
        </w:r>
        <w:r>
          <w:rPr>
            <w:noProof/>
            <w:webHidden/>
          </w:rPr>
          <w:tab/>
        </w:r>
        <w:r>
          <w:rPr>
            <w:noProof/>
            <w:webHidden/>
          </w:rPr>
          <w:fldChar w:fldCharType="begin"/>
        </w:r>
        <w:r>
          <w:rPr>
            <w:noProof/>
            <w:webHidden/>
          </w:rPr>
          <w:instrText xml:space="preserve"> PAGEREF _Toc133498669 \h </w:instrText>
        </w:r>
        <w:r>
          <w:rPr>
            <w:noProof/>
            <w:webHidden/>
          </w:rPr>
        </w:r>
        <w:r>
          <w:rPr>
            <w:noProof/>
            <w:webHidden/>
          </w:rPr>
          <w:fldChar w:fldCharType="separate"/>
        </w:r>
        <w:r>
          <w:rPr>
            <w:noProof/>
            <w:webHidden/>
          </w:rPr>
          <w:t>74</w:t>
        </w:r>
        <w:r>
          <w:rPr>
            <w:noProof/>
            <w:webHidden/>
          </w:rPr>
          <w:fldChar w:fldCharType="end"/>
        </w:r>
      </w:hyperlink>
    </w:p>
    <w:p w14:paraId="38F32400" w14:textId="53520C64"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70" w:history="1">
        <w:r w:rsidRPr="008A7013">
          <w:rPr>
            <w:rStyle w:val="Hyperlink"/>
            <w:noProof/>
          </w:rPr>
          <w:t>Figure 38: Pressure evolution in Arbuckle with CO</w:t>
        </w:r>
        <w:r w:rsidRPr="008A7013">
          <w:rPr>
            <w:rStyle w:val="Hyperlink"/>
            <w:noProof/>
            <w:vertAlign w:val="subscript"/>
          </w:rPr>
          <w:t>2</w:t>
        </w:r>
        <w:r w:rsidRPr="008A7013">
          <w:rPr>
            <w:rStyle w:val="Hyperlink"/>
            <w:noProof/>
          </w:rPr>
          <w:t xml:space="preserve"> injection using local grid refinement around the injection well. (Blue box indicates North Burbank Unit injection region). Red indicates high pressure; blue indicates low pressure and green represents moderate pressure.</w:t>
        </w:r>
        <w:r>
          <w:rPr>
            <w:noProof/>
            <w:webHidden/>
          </w:rPr>
          <w:tab/>
        </w:r>
        <w:r>
          <w:rPr>
            <w:noProof/>
            <w:webHidden/>
          </w:rPr>
          <w:fldChar w:fldCharType="begin"/>
        </w:r>
        <w:r>
          <w:rPr>
            <w:noProof/>
            <w:webHidden/>
          </w:rPr>
          <w:instrText xml:space="preserve"> PAGEREF _Toc133498670 \h </w:instrText>
        </w:r>
        <w:r>
          <w:rPr>
            <w:noProof/>
            <w:webHidden/>
          </w:rPr>
        </w:r>
        <w:r>
          <w:rPr>
            <w:noProof/>
            <w:webHidden/>
          </w:rPr>
          <w:fldChar w:fldCharType="separate"/>
        </w:r>
        <w:r>
          <w:rPr>
            <w:noProof/>
            <w:webHidden/>
          </w:rPr>
          <w:t>75</w:t>
        </w:r>
        <w:r>
          <w:rPr>
            <w:noProof/>
            <w:webHidden/>
          </w:rPr>
          <w:fldChar w:fldCharType="end"/>
        </w:r>
      </w:hyperlink>
    </w:p>
    <w:p w14:paraId="62B8D8C8" w14:textId="5EB8A89C"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71" w:history="1">
        <w:r w:rsidRPr="008A7013">
          <w:rPr>
            <w:rStyle w:val="Hyperlink"/>
            <w:noProof/>
          </w:rPr>
          <w:t>Figure 39: Pressure evolution in Arbuckle with CO</w:t>
        </w:r>
        <w:r w:rsidRPr="008A7013">
          <w:rPr>
            <w:rStyle w:val="Hyperlink"/>
            <w:noProof/>
            <w:vertAlign w:val="subscript"/>
          </w:rPr>
          <w:t>2</w:t>
        </w:r>
        <w:r w:rsidRPr="008A7013">
          <w:rPr>
            <w:rStyle w:val="Hyperlink"/>
            <w:noProof/>
          </w:rPr>
          <w:t xml:space="preserve"> injection using local grid refinement around the injection well. (Blue box indicates North Burbank Unit injection region). Red indicates high pressure; blue indicates low pressure and green represents moderate pressure.</w:t>
        </w:r>
        <w:r>
          <w:rPr>
            <w:noProof/>
            <w:webHidden/>
          </w:rPr>
          <w:tab/>
        </w:r>
        <w:r>
          <w:rPr>
            <w:noProof/>
            <w:webHidden/>
          </w:rPr>
          <w:fldChar w:fldCharType="begin"/>
        </w:r>
        <w:r>
          <w:rPr>
            <w:noProof/>
            <w:webHidden/>
          </w:rPr>
          <w:instrText xml:space="preserve"> PAGEREF _Toc133498671 \h </w:instrText>
        </w:r>
        <w:r>
          <w:rPr>
            <w:noProof/>
            <w:webHidden/>
          </w:rPr>
        </w:r>
        <w:r>
          <w:rPr>
            <w:noProof/>
            <w:webHidden/>
          </w:rPr>
          <w:fldChar w:fldCharType="separate"/>
        </w:r>
        <w:r>
          <w:rPr>
            <w:noProof/>
            <w:webHidden/>
          </w:rPr>
          <w:t>76</w:t>
        </w:r>
        <w:r>
          <w:rPr>
            <w:noProof/>
            <w:webHidden/>
          </w:rPr>
          <w:fldChar w:fldCharType="end"/>
        </w:r>
      </w:hyperlink>
    </w:p>
    <w:p w14:paraId="6861671E" w14:textId="21E7749C"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72" w:history="1">
        <w:r w:rsidRPr="008A7013">
          <w:rPr>
            <w:rStyle w:val="Hyperlink"/>
            <w:noProof/>
          </w:rPr>
          <w:t>Figure 40: Proportions of CO</w:t>
        </w:r>
        <w:r w:rsidRPr="008A7013">
          <w:rPr>
            <w:rStyle w:val="Hyperlink"/>
            <w:noProof/>
            <w:vertAlign w:val="subscript"/>
          </w:rPr>
          <w:t>2</w:t>
        </w:r>
        <w:r w:rsidRPr="008A7013">
          <w:rPr>
            <w:rStyle w:val="Hyperlink"/>
            <w:noProof/>
          </w:rPr>
          <w:t xml:space="preserve"> stored by various mechanisms with refined grid blocks around injection area.</w:t>
        </w:r>
        <w:r>
          <w:rPr>
            <w:noProof/>
            <w:webHidden/>
          </w:rPr>
          <w:tab/>
        </w:r>
        <w:r>
          <w:rPr>
            <w:noProof/>
            <w:webHidden/>
          </w:rPr>
          <w:fldChar w:fldCharType="begin"/>
        </w:r>
        <w:r>
          <w:rPr>
            <w:noProof/>
            <w:webHidden/>
          </w:rPr>
          <w:instrText xml:space="preserve"> PAGEREF _Toc133498672 \h </w:instrText>
        </w:r>
        <w:r>
          <w:rPr>
            <w:noProof/>
            <w:webHidden/>
          </w:rPr>
        </w:r>
        <w:r>
          <w:rPr>
            <w:noProof/>
            <w:webHidden/>
          </w:rPr>
          <w:fldChar w:fldCharType="separate"/>
        </w:r>
        <w:r>
          <w:rPr>
            <w:noProof/>
            <w:webHidden/>
          </w:rPr>
          <w:t>77</w:t>
        </w:r>
        <w:r>
          <w:rPr>
            <w:noProof/>
            <w:webHidden/>
          </w:rPr>
          <w:fldChar w:fldCharType="end"/>
        </w:r>
      </w:hyperlink>
    </w:p>
    <w:p w14:paraId="7BBDCA67" w14:textId="1DD41A7F"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73" w:history="1">
        <w:r w:rsidRPr="008A7013">
          <w:rPr>
            <w:rStyle w:val="Hyperlink"/>
            <w:noProof/>
          </w:rPr>
          <w:t>Figure 41: Comparison of cumulative gas injection with and without CO</w:t>
        </w:r>
        <w:r w:rsidRPr="008A7013">
          <w:rPr>
            <w:rStyle w:val="Hyperlink"/>
            <w:noProof/>
            <w:vertAlign w:val="subscript"/>
          </w:rPr>
          <w:t>2</w:t>
        </w:r>
        <w:r w:rsidRPr="008A7013">
          <w:rPr>
            <w:rStyle w:val="Hyperlink"/>
            <w:noProof/>
          </w:rPr>
          <w:t xml:space="preserve"> dissolution</w:t>
        </w:r>
        <w:r>
          <w:rPr>
            <w:noProof/>
            <w:webHidden/>
          </w:rPr>
          <w:tab/>
        </w:r>
        <w:r>
          <w:rPr>
            <w:noProof/>
            <w:webHidden/>
          </w:rPr>
          <w:fldChar w:fldCharType="begin"/>
        </w:r>
        <w:r>
          <w:rPr>
            <w:noProof/>
            <w:webHidden/>
          </w:rPr>
          <w:instrText xml:space="preserve"> PAGEREF _Toc133498673 \h </w:instrText>
        </w:r>
        <w:r>
          <w:rPr>
            <w:noProof/>
            <w:webHidden/>
          </w:rPr>
        </w:r>
        <w:r>
          <w:rPr>
            <w:noProof/>
            <w:webHidden/>
          </w:rPr>
          <w:fldChar w:fldCharType="separate"/>
        </w:r>
        <w:r>
          <w:rPr>
            <w:noProof/>
            <w:webHidden/>
          </w:rPr>
          <w:t>78</w:t>
        </w:r>
        <w:r>
          <w:rPr>
            <w:noProof/>
            <w:webHidden/>
          </w:rPr>
          <w:fldChar w:fldCharType="end"/>
        </w:r>
      </w:hyperlink>
    </w:p>
    <w:p w14:paraId="3B0ACFD3" w14:textId="2E6619ED"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74" w:history="1">
        <w:r w:rsidRPr="008A7013">
          <w:rPr>
            <w:rStyle w:val="Hyperlink"/>
            <w:noProof/>
          </w:rPr>
          <w:t>Figure 42: Comparison of injection well block pressure evolution with and without CO</w:t>
        </w:r>
        <w:r w:rsidRPr="008A7013">
          <w:rPr>
            <w:rStyle w:val="Hyperlink"/>
            <w:noProof/>
            <w:vertAlign w:val="subscript"/>
          </w:rPr>
          <w:t>2</w:t>
        </w:r>
        <w:r w:rsidRPr="008A7013">
          <w:rPr>
            <w:rStyle w:val="Hyperlink"/>
            <w:noProof/>
          </w:rPr>
          <w:t xml:space="preserve"> dissolution</w:t>
        </w:r>
        <w:r>
          <w:rPr>
            <w:noProof/>
            <w:webHidden/>
          </w:rPr>
          <w:tab/>
        </w:r>
        <w:r>
          <w:rPr>
            <w:noProof/>
            <w:webHidden/>
          </w:rPr>
          <w:fldChar w:fldCharType="begin"/>
        </w:r>
        <w:r>
          <w:rPr>
            <w:noProof/>
            <w:webHidden/>
          </w:rPr>
          <w:instrText xml:space="preserve"> PAGEREF _Toc133498674 \h </w:instrText>
        </w:r>
        <w:r>
          <w:rPr>
            <w:noProof/>
            <w:webHidden/>
          </w:rPr>
        </w:r>
        <w:r>
          <w:rPr>
            <w:noProof/>
            <w:webHidden/>
          </w:rPr>
          <w:fldChar w:fldCharType="separate"/>
        </w:r>
        <w:r>
          <w:rPr>
            <w:noProof/>
            <w:webHidden/>
          </w:rPr>
          <w:t>78</w:t>
        </w:r>
        <w:r>
          <w:rPr>
            <w:noProof/>
            <w:webHidden/>
          </w:rPr>
          <w:fldChar w:fldCharType="end"/>
        </w:r>
      </w:hyperlink>
    </w:p>
    <w:p w14:paraId="28D3959D" w14:textId="7ADD0129"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75" w:history="1">
        <w:r w:rsidRPr="008A7013">
          <w:rPr>
            <w:rStyle w:val="Hyperlink"/>
            <w:noProof/>
          </w:rPr>
          <w:t>Figure 43: Areal map showing CO2 plume evolution in Layer 7 of the Arbuckle with CO</w:t>
        </w:r>
        <w:r w:rsidRPr="008A7013">
          <w:rPr>
            <w:rStyle w:val="Hyperlink"/>
            <w:noProof/>
            <w:vertAlign w:val="subscript"/>
          </w:rPr>
          <w:t>2</w:t>
        </w:r>
        <w:r w:rsidRPr="008A7013">
          <w:rPr>
            <w:rStyle w:val="Hyperlink"/>
            <w:noProof/>
          </w:rPr>
          <w:t xml:space="preserve"> injection using refined grid blocks around injection well. (Blue box indicates North Burbank Unit injection region, orange polygon indicates Ada-Vamoosa USDW aquifer). Red indicates higher plume saturation.</w:t>
        </w:r>
        <w:r>
          <w:rPr>
            <w:noProof/>
            <w:webHidden/>
          </w:rPr>
          <w:tab/>
        </w:r>
        <w:r>
          <w:rPr>
            <w:noProof/>
            <w:webHidden/>
          </w:rPr>
          <w:fldChar w:fldCharType="begin"/>
        </w:r>
        <w:r>
          <w:rPr>
            <w:noProof/>
            <w:webHidden/>
          </w:rPr>
          <w:instrText xml:space="preserve"> PAGEREF _Toc133498675 \h </w:instrText>
        </w:r>
        <w:r>
          <w:rPr>
            <w:noProof/>
            <w:webHidden/>
          </w:rPr>
        </w:r>
        <w:r>
          <w:rPr>
            <w:noProof/>
            <w:webHidden/>
          </w:rPr>
          <w:fldChar w:fldCharType="separate"/>
        </w:r>
        <w:r>
          <w:rPr>
            <w:noProof/>
            <w:webHidden/>
          </w:rPr>
          <w:t>80</w:t>
        </w:r>
        <w:r>
          <w:rPr>
            <w:noProof/>
            <w:webHidden/>
          </w:rPr>
          <w:fldChar w:fldCharType="end"/>
        </w:r>
      </w:hyperlink>
    </w:p>
    <w:p w14:paraId="581F7835" w14:textId="4E9E97A1"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76" w:history="1">
        <w:r w:rsidRPr="008A7013">
          <w:rPr>
            <w:rStyle w:val="Hyperlink"/>
            <w:noProof/>
          </w:rPr>
          <w:t>Figure 44: Areal map showing CO2 plume evolution in Layer 7 of the Arbuckle with CO2 injection in refined grid blocks around injection well. Red indicates higher plume saturation.</w:t>
        </w:r>
        <w:r>
          <w:rPr>
            <w:noProof/>
            <w:webHidden/>
          </w:rPr>
          <w:tab/>
        </w:r>
        <w:r>
          <w:rPr>
            <w:noProof/>
            <w:webHidden/>
          </w:rPr>
          <w:fldChar w:fldCharType="begin"/>
        </w:r>
        <w:r>
          <w:rPr>
            <w:noProof/>
            <w:webHidden/>
          </w:rPr>
          <w:instrText xml:space="preserve"> PAGEREF _Toc133498676 \h </w:instrText>
        </w:r>
        <w:r>
          <w:rPr>
            <w:noProof/>
            <w:webHidden/>
          </w:rPr>
        </w:r>
        <w:r>
          <w:rPr>
            <w:noProof/>
            <w:webHidden/>
          </w:rPr>
          <w:fldChar w:fldCharType="separate"/>
        </w:r>
        <w:r>
          <w:rPr>
            <w:noProof/>
            <w:webHidden/>
          </w:rPr>
          <w:t>81</w:t>
        </w:r>
        <w:r>
          <w:rPr>
            <w:noProof/>
            <w:webHidden/>
          </w:rPr>
          <w:fldChar w:fldCharType="end"/>
        </w:r>
      </w:hyperlink>
    </w:p>
    <w:p w14:paraId="4A5370BB" w14:textId="62DD3C0B"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77" w:history="1">
        <w:r w:rsidRPr="008A7013">
          <w:rPr>
            <w:rStyle w:val="Hyperlink"/>
            <w:noProof/>
          </w:rPr>
          <w:t>Figure 45: Areal map showing CO</w:t>
        </w:r>
        <w:r w:rsidRPr="008A7013">
          <w:rPr>
            <w:rStyle w:val="Hyperlink"/>
            <w:noProof/>
            <w:vertAlign w:val="subscript"/>
          </w:rPr>
          <w:t>2</w:t>
        </w:r>
        <w:r w:rsidRPr="008A7013">
          <w:rPr>
            <w:rStyle w:val="Hyperlink"/>
            <w:noProof/>
          </w:rPr>
          <w:t xml:space="preserve"> plume evolution in Layer 1 of the Arbuckle with CO</w:t>
        </w:r>
        <w:r w:rsidRPr="008A7013">
          <w:rPr>
            <w:rStyle w:val="Hyperlink"/>
            <w:noProof/>
            <w:vertAlign w:val="subscript"/>
          </w:rPr>
          <w:t>2</w:t>
        </w:r>
        <w:r w:rsidRPr="008A7013">
          <w:rPr>
            <w:rStyle w:val="Hyperlink"/>
            <w:noProof/>
          </w:rPr>
          <w:t xml:space="preserve"> injection in refined grid blocks around injection well. Red indicates higher plume saturation.</w:t>
        </w:r>
        <w:r>
          <w:rPr>
            <w:noProof/>
            <w:webHidden/>
          </w:rPr>
          <w:tab/>
        </w:r>
        <w:r>
          <w:rPr>
            <w:noProof/>
            <w:webHidden/>
          </w:rPr>
          <w:fldChar w:fldCharType="begin"/>
        </w:r>
        <w:r>
          <w:rPr>
            <w:noProof/>
            <w:webHidden/>
          </w:rPr>
          <w:instrText xml:space="preserve"> PAGEREF _Toc133498677 \h </w:instrText>
        </w:r>
        <w:r>
          <w:rPr>
            <w:noProof/>
            <w:webHidden/>
          </w:rPr>
        </w:r>
        <w:r>
          <w:rPr>
            <w:noProof/>
            <w:webHidden/>
          </w:rPr>
          <w:fldChar w:fldCharType="separate"/>
        </w:r>
        <w:r>
          <w:rPr>
            <w:noProof/>
            <w:webHidden/>
          </w:rPr>
          <w:t>82</w:t>
        </w:r>
        <w:r>
          <w:rPr>
            <w:noProof/>
            <w:webHidden/>
          </w:rPr>
          <w:fldChar w:fldCharType="end"/>
        </w:r>
      </w:hyperlink>
    </w:p>
    <w:p w14:paraId="7E1889DA" w14:textId="782C07D8"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78" w:history="1">
        <w:r w:rsidRPr="008A7013">
          <w:rPr>
            <w:rStyle w:val="Hyperlink"/>
            <w:noProof/>
          </w:rPr>
          <w:t>Figure 46: View of CO</w:t>
        </w:r>
        <w:r w:rsidRPr="008A7013">
          <w:rPr>
            <w:rStyle w:val="Hyperlink"/>
            <w:noProof/>
            <w:vertAlign w:val="subscript"/>
          </w:rPr>
          <w:t>2</w:t>
        </w:r>
        <w:r w:rsidRPr="008A7013">
          <w:rPr>
            <w:rStyle w:val="Hyperlink"/>
            <w:noProof/>
          </w:rPr>
          <w:t xml:space="preserve"> plume evolution through the injection well showing the plume migrate to the top of the formation as residual gas trapping causes the brine to imbue back into the pore spaces it was displaced from.</w:t>
        </w:r>
        <w:r>
          <w:rPr>
            <w:noProof/>
            <w:webHidden/>
          </w:rPr>
          <w:tab/>
        </w:r>
        <w:r>
          <w:rPr>
            <w:noProof/>
            <w:webHidden/>
          </w:rPr>
          <w:fldChar w:fldCharType="begin"/>
        </w:r>
        <w:r>
          <w:rPr>
            <w:noProof/>
            <w:webHidden/>
          </w:rPr>
          <w:instrText xml:space="preserve"> PAGEREF _Toc133498678 \h </w:instrText>
        </w:r>
        <w:r>
          <w:rPr>
            <w:noProof/>
            <w:webHidden/>
          </w:rPr>
        </w:r>
        <w:r>
          <w:rPr>
            <w:noProof/>
            <w:webHidden/>
          </w:rPr>
          <w:fldChar w:fldCharType="separate"/>
        </w:r>
        <w:r>
          <w:rPr>
            <w:noProof/>
            <w:webHidden/>
          </w:rPr>
          <w:t>83</w:t>
        </w:r>
        <w:r>
          <w:rPr>
            <w:noProof/>
            <w:webHidden/>
          </w:rPr>
          <w:fldChar w:fldCharType="end"/>
        </w:r>
      </w:hyperlink>
    </w:p>
    <w:p w14:paraId="0E6D5AD2" w14:textId="487B4590"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79" w:history="1">
        <w:r w:rsidRPr="008A7013">
          <w:rPr>
            <w:rStyle w:val="Hyperlink"/>
            <w:noProof/>
          </w:rPr>
          <w:t>Figure 47: Comparing permeability to injected mass (million MT). 86mD permeability required to inject 50 million MT</w:t>
        </w:r>
        <w:r>
          <w:rPr>
            <w:noProof/>
            <w:webHidden/>
          </w:rPr>
          <w:tab/>
        </w:r>
        <w:r>
          <w:rPr>
            <w:noProof/>
            <w:webHidden/>
          </w:rPr>
          <w:fldChar w:fldCharType="begin"/>
        </w:r>
        <w:r>
          <w:rPr>
            <w:noProof/>
            <w:webHidden/>
          </w:rPr>
          <w:instrText xml:space="preserve"> PAGEREF _Toc133498679 \h </w:instrText>
        </w:r>
        <w:r>
          <w:rPr>
            <w:noProof/>
            <w:webHidden/>
          </w:rPr>
        </w:r>
        <w:r>
          <w:rPr>
            <w:noProof/>
            <w:webHidden/>
          </w:rPr>
          <w:fldChar w:fldCharType="separate"/>
        </w:r>
        <w:r>
          <w:rPr>
            <w:noProof/>
            <w:webHidden/>
          </w:rPr>
          <w:t>85</w:t>
        </w:r>
        <w:r>
          <w:rPr>
            <w:noProof/>
            <w:webHidden/>
          </w:rPr>
          <w:fldChar w:fldCharType="end"/>
        </w:r>
      </w:hyperlink>
    </w:p>
    <w:p w14:paraId="1441F00D" w14:textId="5D5A67A7"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80" w:history="1">
        <w:r w:rsidRPr="008A7013">
          <w:rPr>
            <w:rStyle w:val="Hyperlink"/>
            <w:noProof/>
          </w:rPr>
          <w:t>Figure 48: Plot of correction factor against the ratio of cumulative injection (reservoir conditions) to pore volume</w:t>
        </w:r>
        <w:r>
          <w:rPr>
            <w:noProof/>
            <w:webHidden/>
          </w:rPr>
          <w:tab/>
        </w:r>
        <w:r>
          <w:rPr>
            <w:noProof/>
            <w:webHidden/>
          </w:rPr>
          <w:fldChar w:fldCharType="begin"/>
        </w:r>
        <w:r>
          <w:rPr>
            <w:noProof/>
            <w:webHidden/>
          </w:rPr>
          <w:instrText xml:space="preserve"> PAGEREF _Toc133498680 \h </w:instrText>
        </w:r>
        <w:r>
          <w:rPr>
            <w:noProof/>
            <w:webHidden/>
          </w:rPr>
        </w:r>
        <w:r>
          <w:rPr>
            <w:noProof/>
            <w:webHidden/>
          </w:rPr>
          <w:fldChar w:fldCharType="separate"/>
        </w:r>
        <w:r>
          <w:rPr>
            <w:noProof/>
            <w:webHidden/>
          </w:rPr>
          <w:t>88</w:t>
        </w:r>
        <w:r>
          <w:rPr>
            <w:noProof/>
            <w:webHidden/>
          </w:rPr>
          <w:fldChar w:fldCharType="end"/>
        </w:r>
      </w:hyperlink>
    </w:p>
    <w:p w14:paraId="40A2DA52" w14:textId="01F63FBC"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81" w:history="1">
        <w:r w:rsidRPr="008A7013">
          <w:rPr>
            <w:rStyle w:val="Hyperlink"/>
            <w:noProof/>
          </w:rPr>
          <w:t>Figure 49: Pressure buildup comparison between analytical and numerical methods at 750ft from injection well site for 227933ft radial extent</w:t>
        </w:r>
        <w:r>
          <w:rPr>
            <w:noProof/>
            <w:webHidden/>
          </w:rPr>
          <w:tab/>
        </w:r>
        <w:r>
          <w:rPr>
            <w:noProof/>
            <w:webHidden/>
          </w:rPr>
          <w:fldChar w:fldCharType="begin"/>
        </w:r>
        <w:r>
          <w:rPr>
            <w:noProof/>
            <w:webHidden/>
          </w:rPr>
          <w:instrText xml:space="preserve"> PAGEREF _Toc133498681 \h </w:instrText>
        </w:r>
        <w:r>
          <w:rPr>
            <w:noProof/>
            <w:webHidden/>
          </w:rPr>
        </w:r>
        <w:r>
          <w:rPr>
            <w:noProof/>
            <w:webHidden/>
          </w:rPr>
          <w:fldChar w:fldCharType="separate"/>
        </w:r>
        <w:r>
          <w:rPr>
            <w:noProof/>
            <w:webHidden/>
          </w:rPr>
          <w:t>89</w:t>
        </w:r>
        <w:r>
          <w:rPr>
            <w:noProof/>
            <w:webHidden/>
          </w:rPr>
          <w:fldChar w:fldCharType="end"/>
        </w:r>
      </w:hyperlink>
    </w:p>
    <w:p w14:paraId="429E4D16" w14:textId="2A48D1F7"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82" w:history="1">
        <w:r w:rsidRPr="008A7013">
          <w:rPr>
            <w:rStyle w:val="Hyperlink"/>
            <w:noProof/>
          </w:rPr>
          <w:t>Figure 50: Pressure buildup comparison between analytical and numerical methods at 750ft from injection well site for 14244ft radial extent</w:t>
        </w:r>
        <w:r>
          <w:rPr>
            <w:noProof/>
            <w:webHidden/>
          </w:rPr>
          <w:tab/>
        </w:r>
        <w:r>
          <w:rPr>
            <w:noProof/>
            <w:webHidden/>
          </w:rPr>
          <w:fldChar w:fldCharType="begin"/>
        </w:r>
        <w:r>
          <w:rPr>
            <w:noProof/>
            <w:webHidden/>
          </w:rPr>
          <w:instrText xml:space="preserve"> PAGEREF _Toc133498682 \h </w:instrText>
        </w:r>
        <w:r>
          <w:rPr>
            <w:noProof/>
            <w:webHidden/>
          </w:rPr>
        </w:r>
        <w:r>
          <w:rPr>
            <w:noProof/>
            <w:webHidden/>
          </w:rPr>
          <w:fldChar w:fldCharType="separate"/>
        </w:r>
        <w:r>
          <w:rPr>
            <w:noProof/>
            <w:webHidden/>
          </w:rPr>
          <w:t>90</w:t>
        </w:r>
        <w:r>
          <w:rPr>
            <w:noProof/>
            <w:webHidden/>
          </w:rPr>
          <w:fldChar w:fldCharType="end"/>
        </w:r>
      </w:hyperlink>
    </w:p>
    <w:p w14:paraId="4E0021E7" w14:textId="0F4696CF"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83" w:history="1">
        <w:r w:rsidRPr="008A7013">
          <w:rPr>
            <w:rStyle w:val="Hyperlink"/>
            <w:noProof/>
          </w:rPr>
          <w:t>Figure 51: Pressure buildup comparison between analytical and numerical methods at 750ft from injection well site for 112838 ft radial extent</w:t>
        </w:r>
        <w:r>
          <w:rPr>
            <w:noProof/>
            <w:webHidden/>
          </w:rPr>
          <w:tab/>
        </w:r>
        <w:r>
          <w:rPr>
            <w:noProof/>
            <w:webHidden/>
          </w:rPr>
          <w:fldChar w:fldCharType="begin"/>
        </w:r>
        <w:r>
          <w:rPr>
            <w:noProof/>
            <w:webHidden/>
          </w:rPr>
          <w:instrText xml:space="preserve"> PAGEREF _Toc133498683 \h </w:instrText>
        </w:r>
        <w:r>
          <w:rPr>
            <w:noProof/>
            <w:webHidden/>
          </w:rPr>
        </w:r>
        <w:r>
          <w:rPr>
            <w:noProof/>
            <w:webHidden/>
          </w:rPr>
          <w:fldChar w:fldCharType="separate"/>
        </w:r>
        <w:r>
          <w:rPr>
            <w:noProof/>
            <w:webHidden/>
          </w:rPr>
          <w:t>114</w:t>
        </w:r>
        <w:r>
          <w:rPr>
            <w:noProof/>
            <w:webHidden/>
          </w:rPr>
          <w:fldChar w:fldCharType="end"/>
        </w:r>
      </w:hyperlink>
    </w:p>
    <w:p w14:paraId="76217DBF" w14:textId="36363738"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84" w:history="1">
        <w:r w:rsidRPr="008A7013">
          <w:rPr>
            <w:rStyle w:val="Hyperlink"/>
            <w:noProof/>
          </w:rPr>
          <w:t>Figure 52: Pressure buildup comparison between analytical and numerical methods at 750ft from injection well site for 59682ft radial extent</w:t>
        </w:r>
        <w:r>
          <w:rPr>
            <w:noProof/>
            <w:webHidden/>
          </w:rPr>
          <w:tab/>
        </w:r>
        <w:r>
          <w:rPr>
            <w:noProof/>
            <w:webHidden/>
          </w:rPr>
          <w:fldChar w:fldCharType="begin"/>
        </w:r>
        <w:r>
          <w:rPr>
            <w:noProof/>
            <w:webHidden/>
          </w:rPr>
          <w:instrText xml:space="preserve"> PAGEREF _Toc133498684 \h </w:instrText>
        </w:r>
        <w:r>
          <w:rPr>
            <w:noProof/>
            <w:webHidden/>
          </w:rPr>
        </w:r>
        <w:r>
          <w:rPr>
            <w:noProof/>
            <w:webHidden/>
          </w:rPr>
          <w:fldChar w:fldCharType="separate"/>
        </w:r>
        <w:r>
          <w:rPr>
            <w:noProof/>
            <w:webHidden/>
          </w:rPr>
          <w:t>114</w:t>
        </w:r>
        <w:r>
          <w:rPr>
            <w:noProof/>
            <w:webHidden/>
          </w:rPr>
          <w:fldChar w:fldCharType="end"/>
        </w:r>
      </w:hyperlink>
    </w:p>
    <w:p w14:paraId="7DE1F8A0" w14:textId="1A9BB617"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85" w:history="1">
        <w:r w:rsidRPr="008A7013">
          <w:rPr>
            <w:rStyle w:val="Hyperlink"/>
            <w:noProof/>
          </w:rPr>
          <w:t>Figure 53: Pressure buildup comparison between analytical and numerical methods at 750ft from injection well site for 45587ft radial extent</w:t>
        </w:r>
        <w:r>
          <w:rPr>
            <w:noProof/>
            <w:webHidden/>
          </w:rPr>
          <w:tab/>
        </w:r>
        <w:r>
          <w:rPr>
            <w:noProof/>
            <w:webHidden/>
          </w:rPr>
          <w:fldChar w:fldCharType="begin"/>
        </w:r>
        <w:r>
          <w:rPr>
            <w:noProof/>
            <w:webHidden/>
          </w:rPr>
          <w:instrText xml:space="preserve"> PAGEREF _Toc133498685 \h </w:instrText>
        </w:r>
        <w:r>
          <w:rPr>
            <w:noProof/>
            <w:webHidden/>
          </w:rPr>
        </w:r>
        <w:r>
          <w:rPr>
            <w:noProof/>
            <w:webHidden/>
          </w:rPr>
          <w:fldChar w:fldCharType="separate"/>
        </w:r>
        <w:r>
          <w:rPr>
            <w:noProof/>
            <w:webHidden/>
          </w:rPr>
          <w:t>115</w:t>
        </w:r>
        <w:r>
          <w:rPr>
            <w:noProof/>
            <w:webHidden/>
          </w:rPr>
          <w:fldChar w:fldCharType="end"/>
        </w:r>
      </w:hyperlink>
    </w:p>
    <w:p w14:paraId="610C1639" w14:textId="29428CA1" w:rsidR="002E60BD" w:rsidRDefault="002E60BD">
      <w:pPr>
        <w:pStyle w:val="TableofFigures"/>
        <w:tabs>
          <w:tab w:val="right" w:leader="dot" w:pos="9350"/>
        </w:tabs>
        <w:rPr>
          <w:rFonts w:asciiTheme="minorHAnsi" w:eastAsiaTheme="minorEastAsia" w:hAnsiTheme="minorHAnsi"/>
          <w:noProof/>
          <w:kern w:val="2"/>
          <w14:ligatures w14:val="standardContextual"/>
        </w:rPr>
      </w:pPr>
      <w:hyperlink w:anchor="_Toc133498686" w:history="1">
        <w:r w:rsidRPr="008A7013">
          <w:rPr>
            <w:rStyle w:val="Hyperlink"/>
            <w:noProof/>
          </w:rPr>
          <w:t>Figure 54: Pressure buildup comparison between analytical and numerical methods at 750ft from injection well site for 32822ft radial extent.</w:t>
        </w:r>
        <w:r>
          <w:rPr>
            <w:noProof/>
            <w:webHidden/>
          </w:rPr>
          <w:tab/>
        </w:r>
        <w:r>
          <w:rPr>
            <w:noProof/>
            <w:webHidden/>
          </w:rPr>
          <w:fldChar w:fldCharType="begin"/>
        </w:r>
        <w:r>
          <w:rPr>
            <w:noProof/>
            <w:webHidden/>
          </w:rPr>
          <w:instrText xml:space="preserve"> PAGEREF _Toc133498686 \h </w:instrText>
        </w:r>
        <w:r>
          <w:rPr>
            <w:noProof/>
            <w:webHidden/>
          </w:rPr>
        </w:r>
        <w:r>
          <w:rPr>
            <w:noProof/>
            <w:webHidden/>
          </w:rPr>
          <w:fldChar w:fldCharType="separate"/>
        </w:r>
        <w:r>
          <w:rPr>
            <w:noProof/>
            <w:webHidden/>
          </w:rPr>
          <w:t>115</w:t>
        </w:r>
        <w:r>
          <w:rPr>
            <w:noProof/>
            <w:webHidden/>
          </w:rPr>
          <w:fldChar w:fldCharType="end"/>
        </w:r>
      </w:hyperlink>
    </w:p>
    <w:p w14:paraId="3D65E133" w14:textId="27BD6B8A" w:rsidR="0020535E" w:rsidRPr="00A80008" w:rsidRDefault="00A6151A" w:rsidP="0020535E">
      <w:pPr>
        <w:rPr>
          <w:color w:val="000000" w:themeColor="text1"/>
        </w:rPr>
      </w:pPr>
      <w:r w:rsidRPr="00A80008">
        <w:rPr>
          <w:color w:val="000000" w:themeColor="text1"/>
        </w:rPr>
        <w:fldChar w:fldCharType="end"/>
      </w:r>
    </w:p>
    <w:p w14:paraId="49AE2B49" w14:textId="77777777" w:rsidR="00A6151A" w:rsidRPr="00A80008" w:rsidRDefault="00A6151A">
      <w:pPr>
        <w:spacing w:line="240" w:lineRule="auto"/>
        <w:jc w:val="left"/>
        <w:rPr>
          <w:rFonts w:eastAsiaTheme="majorEastAsia" w:cstheme="majorBidi"/>
          <w:b/>
          <w:color w:val="000000" w:themeColor="text1"/>
          <w:sz w:val="32"/>
          <w:szCs w:val="32"/>
        </w:rPr>
      </w:pPr>
      <w:r w:rsidRPr="00A80008">
        <w:rPr>
          <w:color w:val="000000" w:themeColor="text1"/>
        </w:rPr>
        <w:br w:type="page"/>
      </w:r>
    </w:p>
    <w:p w14:paraId="5C1F509A" w14:textId="32D16C9D" w:rsidR="004162C7" w:rsidRPr="00A80008" w:rsidRDefault="004162C7" w:rsidP="004162C7">
      <w:pPr>
        <w:pStyle w:val="Heading1"/>
      </w:pPr>
      <w:bookmarkStart w:id="4" w:name="_Toc133498597"/>
      <w:r w:rsidRPr="00A80008">
        <w:lastRenderedPageBreak/>
        <w:t>List of Tables</w:t>
      </w:r>
      <w:bookmarkEnd w:id="4"/>
    </w:p>
    <w:p w14:paraId="423ECB78" w14:textId="2F945F70" w:rsidR="008A2361" w:rsidRDefault="004162C7">
      <w:pPr>
        <w:pStyle w:val="TableofFigures"/>
        <w:tabs>
          <w:tab w:val="right" w:leader="dot" w:pos="9350"/>
        </w:tabs>
        <w:rPr>
          <w:rFonts w:asciiTheme="minorHAnsi" w:eastAsiaTheme="minorEastAsia" w:hAnsiTheme="minorHAnsi"/>
          <w:noProof/>
          <w:sz w:val="22"/>
          <w:szCs w:val="22"/>
        </w:rPr>
      </w:pPr>
      <w:r w:rsidRPr="00A80008">
        <w:rPr>
          <w:color w:val="000000" w:themeColor="text1"/>
        </w:rPr>
        <w:fldChar w:fldCharType="begin"/>
      </w:r>
      <w:r w:rsidRPr="00A80008">
        <w:rPr>
          <w:color w:val="000000" w:themeColor="text1"/>
        </w:rPr>
        <w:instrText xml:space="preserve"> TOC \h \z \c "Table" </w:instrText>
      </w:r>
      <w:r w:rsidRPr="00A80008">
        <w:rPr>
          <w:color w:val="000000" w:themeColor="text1"/>
        </w:rPr>
        <w:fldChar w:fldCharType="separate"/>
      </w:r>
      <w:hyperlink w:anchor="_Toc132986878" w:history="1">
        <w:r w:rsidR="008A2361" w:rsidRPr="009A407E">
          <w:rPr>
            <w:rStyle w:val="Hyperlink"/>
            <w:noProof/>
          </w:rPr>
          <w:t>Table 1: Chemical and Mineral Reactions (Modified from Ngheim, 2009)</w:t>
        </w:r>
        <w:r w:rsidR="008A2361">
          <w:rPr>
            <w:noProof/>
            <w:webHidden/>
          </w:rPr>
          <w:tab/>
        </w:r>
        <w:r w:rsidR="008A2361">
          <w:rPr>
            <w:noProof/>
            <w:webHidden/>
          </w:rPr>
          <w:fldChar w:fldCharType="begin"/>
        </w:r>
        <w:r w:rsidR="008A2361">
          <w:rPr>
            <w:noProof/>
            <w:webHidden/>
          </w:rPr>
          <w:instrText xml:space="preserve"> PAGEREF _Toc132986878 \h </w:instrText>
        </w:r>
        <w:r w:rsidR="008A2361">
          <w:rPr>
            <w:noProof/>
            <w:webHidden/>
          </w:rPr>
        </w:r>
        <w:r w:rsidR="008A2361">
          <w:rPr>
            <w:noProof/>
            <w:webHidden/>
          </w:rPr>
          <w:fldChar w:fldCharType="separate"/>
        </w:r>
        <w:r w:rsidR="008A2361">
          <w:rPr>
            <w:noProof/>
            <w:webHidden/>
          </w:rPr>
          <w:t>31</w:t>
        </w:r>
        <w:r w:rsidR="008A2361">
          <w:rPr>
            <w:noProof/>
            <w:webHidden/>
          </w:rPr>
          <w:fldChar w:fldCharType="end"/>
        </w:r>
      </w:hyperlink>
    </w:p>
    <w:p w14:paraId="7E109ED8" w14:textId="571E43DD" w:rsidR="008A2361" w:rsidRDefault="00000000">
      <w:pPr>
        <w:pStyle w:val="TableofFigures"/>
        <w:tabs>
          <w:tab w:val="right" w:leader="dot" w:pos="9350"/>
        </w:tabs>
        <w:rPr>
          <w:rFonts w:asciiTheme="minorHAnsi" w:eastAsiaTheme="minorEastAsia" w:hAnsiTheme="minorHAnsi"/>
          <w:noProof/>
          <w:sz w:val="22"/>
          <w:szCs w:val="22"/>
        </w:rPr>
      </w:pPr>
      <w:hyperlink w:anchor="_Toc132986879" w:history="1">
        <w:r w:rsidR="008A2361" w:rsidRPr="009A407E">
          <w:rPr>
            <w:rStyle w:val="Hyperlink"/>
            <w:noProof/>
          </w:rPr>
          <w:t>Table 2: Reservoir Properties</w:t>
        </w:r>
        <w:r w:rsidR="008A2361">
          <w:rPr>
            <w:noProof/>
            <w:webHidden/>
          </w:rPr>
          <w:tab/>
        </w:r>
        <w:r w:rsidR="008A2361">
          <w:rPr>
            <w:noProof/>
            <w:webHidden/>
          </w:rPr>
          <w:fldChar w:fldCharType="begin"/>
        </w:r>
        <w:r w:rsidR="008A2361">
          <w:rPr>
            <w:noProof/>
            <w:webHidden/>
          </w:rPr>
          <w:instrText xml:space="preserve"> PAGEREF _Toc132986879 \h </w:instrText>
        </w:r>
        <w:r w:rsidR="008A2361">
          <w:rPr>
            <w:noProof/>
            <w:webHidden/>
          </w:rPr>
        </w:r>
        <w:r w:rsidR="008A2361">
          <w:rPr>
            <w:noProof/>
            <w:webHidden/>
          </w:rPr>
          <w:fldChar w:fldCharType="separate"/>
        </w:r>
        <w:r w:rsidR="008A2361">
          <w:rPr>
            <w:noProof/>
            <w:webHidden/>
          </w:rPr>
          <w:t>38</w:t>
        </w:r>
        <w:r w:rsidR="008A2361">
          <w:rPr>
            <w:noProof/>
            <w:webHidden/>
          </w:rPr>
          <w:fldChar w:fldCharType="end"/>
        </w:r>
      </w:hyperlink>
    </w:p>
    <w:p w14:paraId="5EAAC605" w14:textId="3AE3A8F3" w:rsidR="008A2361" w:rsidRDefault="00000000">
      <w:pPr>
        <w:pStyle w:val="TableofFigures"/>
        <w:tabs>
          <w:tab w:val="right" w:leader="dot" w:pos="9350"/>
        </w:tabs>
        <w:rPr>
          <w:rFonts w:asciiTheme="minorHAnsi" w:eastAsiaTheme="minorEastAsia" w:hAnsiTheme="minorHAnsi"/>
          <w:noProof/>
          <w:sz w:val="22"/>
          <w:szCs w:val="22"/>
        </w:rPr>
      </w:pPr>
      <w:hyperlink w:anchor="_Toc132986880" w:history="1">
        <w:r w:rsidR="008A2361" w:rsidRPr="009A407E">
          <w:rPr>
            <w:rStyle w:val="Hyperlink"/>
            <w:noProof/>
          </w:rPr>
          <w:t>Table 3: Parameters for Mathias et al. (2011b) analytical solution</w:t>
        </w:r>
        <w:r w:rsidR="008A2361">
          <w:rPr>
            <w:noProof/>
            <w:webHidden/>
          </w:rPr>
          <w:tab/>
        </w:r>
        <w:r w:rsidR="008A2361">
          <w:rPr>
            <w:noProof/>
            <w:webHidden/>
          </w:rPr>
          <w:fldChar w:fldCharType="begin"/>
        </w:r>
        <w:r w:rsidR="008A2361">
          <w:rPr>
            <w:noProof/>
            <w:webHidden/>
          </w:rPr>
          <w:instrText xml:space="preserve"> PAGEREF _Toc132986880 \h </w:instrText>
        </w:r>
        <w:r w:rsidR="008A2361">
          <w:rPr>
            <w:noProof/>
            <w:webHidden/>
          </w:rPr>
        </w:r>
        <w:r w:rsidR="008A2361">
          <w:rPr>
            <w:noProof/>
            <w:webHidden/>
          </w:rPr>
          <w:fldChar w:fldCharType="separate"/>
        </w:r>
        <w:r w:rsidR="008A2361">
          <w:rPr>
            <w:noProof/>
            <w:webHidden/>
          </w:rPr>
          <w:t>46</w:t>
        </w:r>
        <w:r w:rsidR="008A2361">
          <w:rPr>
            <w:noProof/>
            <w:webHidden/>
          </w:rPr>
          <w:fldChar w:fldCharType="end"/>
        </w:r>
      </w:hyperlink>
    </w:p>
    <w:p w14:paraId="587B89E7" w14:textId="39ECED25" w:rsidR="008A2361" w:rsidRDefault="00000000">
      <w:pPr>
        <w:pStyle w:val="TableofFigures"/>
        <w:tabs>
          <w:tab w:val="right" w:leader="dot" w:pos="9350"/>
        </w:tabs>
        <w:rPr>
          <w:rFonts w:asciiTheme="minorHAnsi" w:eastAsiaTheme="minorEastAsia" w:hAnsiTheme="minorHAnsi"/>
          <w:noProof/>
          <w:sz w:val="22"/>
          <w:szCs w:val="22"/>
        </w:rPr>
      </w:pPr>
      <w:hyperlink w:anchor="_Toc132986881" w:history="1">
        <w:r w:rsidR="008A2361" w:rsidRPr="009A407E">
          <w:rPr>
            <w:rStyle w:val="Hyperlink"/>
            <w:noProof/>
          </w:rPr>
          <w:t>Table 4: Sensitivity analysis to determine optimum grid dimension to balance accuracy and runtime with LGR around injection well</w:t>
        </w:r>
        <w:r w:rsidR="008A2361">
          <w:rPr>
            <w:noProof/>
            <w:webHidden/>
          </w:rPr>
          <w:tab/>
        </w:r>
        <w:r w:rsidR="008A2361">
          <w:rPr>
            <w:noProof/>
            <w:webHidden/>
          </w:rPr>
          <w:fldChar w:fldCharType="begin"/>
        </w:r>
        <w:r w:rsidR="008A2361">
          <w:rPr>
            <w:noProof/>
            <w:webHidden/>
          </w:rPr>
          <w:instrText xml:space="preserve"> PAGEREF _Toc132986881 \h </w:instrText>
        </w:r>
        <w:r w:rsidR="008A2361">
          <w:rPr>
            <w:noProof/>
            <w:webHidden/>
          </w:rPr>
        </w:r>
        <w:r w:rsidR="008A2361">
          <w:rPr>
            <w:noProof/>
            <w:webHidden/>
          </w:rPr>
          <w:fldChar w:fldCharType="separate"/>
        </w:r>
        <w:r w:rsidR="008A2361">
          <w:rPr>
            <w:noProof/>
            <w:webHidden/>
          </w:rPr>
          <w:t>72</w:t>
        </w:r>
        <w:r w:rsidR="008A2361">
          <w:rPr>
            <w:noProof/>
            <w:webHidden/>
          </w:rPr>
          <w:fldChar w:fldCharType="end"/>
        </w:r>
      </w:hyperlink>
    </w:p>
    <w:p w14:paraId="166645D4" w14:textId="5A3E41D6" w:rsidR="008A2361" w:rsidRDefault="00000000">
      <w:pPr>
        <w:pStyle w:val="TableofFigures"/>
        <w:tabs>
          <w:tab w:val="right" w:leader="dot" w:pos="9350"/>
        </w:tabs>
        <w:rPr>
          <w:rFonts w:asciiTheme="minorHAnsi" w:eastAsiaTheme="minorEastAsia" w:hAnsiTheme="minorHAnsi"/>
          <w:noProof/>
          <w:sz w:val="22"/>
          <w:szCs w:val="22"/>
        </w:rPr>
      </w:pPr>
      <w:hyperlink w:anchor="_Toc132986882" w:history="1">
        <w:r w:rsidR="008A2361" w:rsidRPr="009A407E">
          <w:rPr>
            <w:rStyle w:val="Hyperlink"/>
            <w:noProof/>
          </w:rPr>
          <w:t>Table 5: Sensitivity Analysis of Injected Volume and Mass to Maximum Bottomhole Pressure</w:t>
        </w:r>
        <w:r w:rsidR="008A2361">
          <w:rPr>
            <w:noProof/>
            <w:webHidden/>
          </w:rPr>
          <w:tab/>
        </w:r>
        <w:r w:rsidR="008A2361">
          <w:rPr>
            <w:noProof/>
            <w:webHidden/>
          </w:rPr>
          <w:fldChar w:fldCharType="begin"/>
        </w:r>
        <w:r w:rsidR="008A2361">
          <w:rPr>
            <w:noProof/>
            <w:webHidden/>
          </w:rPr>
          <w:instrText xml:space="preserve"> PAGEREF _Toc132986882 \h </w:instrText>
        </w:r>
        <w:r w:rsidR="008A2361">
          <w:rPr>
            <w:noProof/>
            <w:webHidden/>
          </w:rPr>
        </w:r>
        <w:r w:rsidR="008A2361">
          <w:rPr>
            <w:noProof/>
            <w:webHidden/>
          </w:rPr>
          <w:fldChar w:fldCharType="separate"/>
        </w:r>
        <w:r w:rsidR="008A2361">
          <w:rPr>
            <w:noProof/>
            <w:webHidden/>
          </w:rPr>
          <w:t>84</w:t>
        </w:r>
        <w:r w:rsidR="008A2361">
          <w:rPr>
            <w:noProof/>
            <w:webHidden/>
          </w:rPr>
          <w:fldChar w:fldCharType="end"/>
        </w:r>
      </w:hyperlink>
    </w:p>
    <w:p w14:paraId="6C91807F" w14:textId="03AD3E04" w:rsidR="008A2361" w:rsidRDefault="00000000">
      <w:pPr>
        <w:pStyle w:val="TableofFigures"/>
        <w:tabs>
          <w:tab w:val="right" w:leader="dot" w:pos="9350"/>
        </w:tabs>
        <w:rPr>
          <w:rFonts w:asciiTheme="minorHAnsi" w:eastAsiaTheme="minorEastAsia" w:hAnsiTheme="minorHAnsi"/>
          <w:noProof/>
          <w:sz w:val="22"/>
          <w:szCs w:val="22"/>
        </w:rPr>
      </w:pPr>
      <w:hyperlink w:anchor="_Toc132986883" w:history="1">
        <w:r w:rsidR="008A2361" w:rsidRPr="009A407E">
          <w:rPr>
            <w:rStyle w:val="Hyperlink"/>
            <w:noProof/>
          </w:rPr>
          <w:t>Table 6: Sensitivity Analysis of Injected Volume and Mass to Average Permeability</w:t>
        </w:r>
        <w:r w:rsidR="008A2361">
          <w:rPr>
            <w:noProof/>
            <w:webHidden/>
          </w:rPr>
          <w:tab/>
        </w:r>
        <w:r w:rsidR="008A2361">
          <w:rPr>
            <w:noProof/>
            <w:webHidden/>
          </w:rPr>
          <w:fldChar w:fldCharType="begin"/>
        </w:r>
        <w:r w:rsidR="008A2361">
          <w:rPr>
            <w:noProof/>
            <w:webHidden/>
          </w:rPr>
          <w:instrText xml:space="preserve"> PAGEREF _Toc132986883 \h </w:instrText>
        </w:r>
        <w:r w:rsidR="008A2361">
          <w:rPr>
            <w:noProof/>
            <w:webHidden/>
          </w:rPr>
        </w:r>
        <w:r w:rsidR="008A2361">
          <w:rPr>
            <w:noProof/>
            <w:webHidden/>
          </w:rPr>
          <w:fldChar w:fldCharType="separate"/>
        </w:r>
        <w:r w:rsidR="008A2361">
          <w:rPr>
            <w:noProof/>
            <w:webHidden/>
          </w:rPr>
          <w:t>85</w:t>
        </w:r>
        <w:r w:rsidR="008A2361">
          <w:rPr>
            <w:noProof/>
            <w:webHidden/>
          </w:rPr>
          <w:fldChar w:fldCharType="end"/>
        </w:r>
      </w:hyperlink>
    </w:p>
    <w:p w14:paraId="24FB87F7" w14:textId="1927462D" w:rsidR="008A2361" w:rsidRDefault="00000000">
      <w:pPr>
        <w:pStyle w:val="TableofFigures"/>
        <w:tabs>
          <w:tab w:val="right" w:leader="dot" w:pos="9350"/>
        </w:tabs>
        <w:rPr>
          <w:rFonts w:asciiTheme="minorHAnsi" w:eastAsiaTheme="minorEastAsia" w:hAnsiTheme="minorHAnsi"/>
          <w:noProof/>
          <w:sz w:val="22"/>
          <w:szCs w:val="22"/>
        </w:rPr>
      </w:pPr>
      <w:hyperlink w:anchor="_Toc132986884" w:history="1">
        <w:r w:rsidR="008A2361" w:rsidRPr="009A407E">
          <w:rPr>
            <w:rStyle w:val="Hyperlink"/>
            <w:noProof/>
          </w:rPr>
          <w:t>Table 7: Sensitivity of Injected Mass to Number of Injected Wells</w:t>
        </w:r>
        <w:r w:rsidR="008A2361">
          <w:rPr>
            <w:noProof/>
            <w:webHidden/>
          </w:rPr>
          <w:tab/>
        </w:r>
        <w:r w:rsidR="008A2361">
          <w:rPr>
            <w:noProof/>
            <w:webHidden/>
          </w:rPr>
          <w:fldChar w:fldCharType="begin"/>
        </w:r>
        <w:r w:rsidR="008A2361">
          <w:rPr>
            <w:noProof/>
            <w:webHidden/>
          </w:rPr>
          <w:instrText xml:space="preserve"> PAGEREF _Toc132986884 \h </w:instrText>
        </w:r>
        <w:r w:rsidR="008A2361">
          <w:rPr>
            <w:noProof/>
            <w:webHidden/>
          </w:rPr>
        </w:r>
        <w:r w:rsidR="008A2361">
          <w:rPr>
            <w:noProof/>
            <w:webHidden/>
          </w:rPr>
          <w:fldChar w:fldCharType="separate"/>
        </w:r>
        <w:r w:rsidR="008A2361">
          <w:rPr>
            <w:noProof/>
            <w:webHidden/>
          </w:rPr>
          <w:t>86</w:t>
        </w:r>
        <w:r w:rsidR="008A2361">
          <w:rPr>
            <w:noProof/>
            <w:webHidden/>
          </w:rPr>
          <w:fldChar w:fldCharType="end"/>
        </w:r>
      </w:hyperlink>
    </w:p>
    <w:p w14:paraId="609BE412" w14:textId="52C5ED95" w:rsidR="008A2361" w:rsidRDefault="00000000">
      <w:pPr>
        <w:pStyle w:val="TableofFigures"/>
        <w:tabs>
          <w:tab w:val="right" w:leader="dot" w:pos="9350"/>
        </w:tabs>
        <w:rPr>
          <w:rFonts w:asciiTheme="minorHAnsi" w:eastAsiaTheme="minorEastAsia" w:hAnsiTheme="minorHAnsi"/>
          <w:noProof/>
          <w:sz w:val="22"/>
          <w:szCs w:val="22"/>
        </w:rPr>
      </w:pPr>
      <w:hyperlink w:anchor="_Toc132986885" w:history="1">
        <w:r w:rsidR="008A2361" w:rsidRPr="009A407E">
          <w:rPr>
            <w:rStyle w:val="Hyperlink"/>
            <w:noProof/>
          </w:rPr>
          <w:t>Table 8: Results of Comparing Pressure buildup Curve of Analytical Model to CMG model.</w:t>
        </w:r>
        <w:r w:rsidR="008A2361">
          <w:rPr>
            <w:noProof/>
            <w:webHidden/>
          </w:rPr>
          <w:tab/>
        </w:r>
        <w:r w:rsidR="008A2361">
          <w:rPr>
            <w:noProof/>
            <w:webHidden/>
          </w:rPr>
          <w:fldChar w:fldCharType="begin"/>
        </w:r>
        <w:r w:rsidR="008A2361">
          <w:rPr>
            <w:noProof/>
            <w:webHidden/>
          </w:rPr>
          <w:instrText xml:space="preserve"> PAGEREF _Toc132986885 \h </w:instrText>
        </w:r>
        <w:r w:rsidR="008A2361">
          <w:rPr>
            <w:noProof/>
            <w:webHidden/>
          </w:rPr>
        </w:r>
        <w:r w:rsidR="008A2361">
          <w:rPr>
            <w:noProof/>
            <w:webHidden/>
          </w:rPr>
          <w:fldChar w:fldCharType="separate"/>
        </w:r>
        <w:r w:rsidR="008A2361">
          <w:rPr>
            <w:noProof/>
            <w:webHidden/>
          </w:rPr>
          <w:t>87</w:t>
        </w:r>
        <w:r w:rsidR="008A2361">
          <w:rPr>
            <w:noProof/>
            <w:webHidden/>
          </w:rPr>
          <w:fldChar w:fldCharType="end"/>
        </w:r>
      </w:hyperlink>
    </w:p>
    <w:p w14:paraId="7B85EE99" w14:textId="57898278" w:rsidR="004162C7" w:rsidRPr="00A80008" w:rsidRDefault="004162C7" w:rsidP="00400C66">
      <w:pPr>
        <w:rPr>
          <w:color w:val="000000" w:themeColor="text1"/>
        </w:rPr>
      </w:pPr>
      <w:r w:rsidRPr="00A80008">
        <w:rPr>
          <w:color w:val="000000" w:themeColor="text1"/>
        </w:rPr>
        <w:fldChar w:fldCharType="end"/>
      </w:r>
    </w:p>
    <w:p w14:paraId="462029EC" w14:textId="77777777" w:rsidR="00400C66" w:rsidRPr="00A80008" w:rsidRDefault="00400C66">
      <w:pPr>
        <w:spacing w:line="240" w:lineRule="auto"/>
        <w:jc w:val="left"/>
        <w:rPr>
          <w:rFonts w:eastAsiaTheme="majorEastAsia" w:cstheme="majorBidi"/>
          <w:b/>
          <w:color w:val="000000" w:themeColor="text1"/>
          <w:sz w:val="32"/>
          <w:szCs w:val="32"/>
        </w:rPr>
      </w:pPr>
      <w:r w:rsidRPr="00A80008">
        <w:rPr>
          <w:color w:val="000000" w:themeColor="text1"/>
        </w:rPr>
        <w:br w:type="page"/>
      </w:r>
    </w:p>
    <w:p w14:paraId="6C51B8C1" w14:textId="5D2095D0" w:rsidR="00672240" w:rsidRPr="00A80008" w:rsidRDefault="00672240" w:rsidP="00672240">
      <w:pPr>
        <w:pStyle w:val="Heading1"/>
      </w:pPr>
      <w:bookmarkStart w:id="5" w:name="_Toc133498598"/>
      <w:r w:rsidRPr="00A80008">
        <w:lastRenderedPageBreak/>
        <w:t>Abstract</w:t>
      </w:r>
      <w:bookmarkEnd w:id="5"/>
    </w:p>
    <w:p w14:paraId="785A0987" w14:textId="22F0CA73" w:rsidR="00BB08BE" w:rsidRPr="00A80008" w:rsidRDefault="00BB08BE" w:rsidP="00390D28">
      <w:pPr>
        <w:pStyle w:val="NormalWeb"/>
        <w:spacing w:line="480" w:lineRule="auto"/>
        <w:ind w:firstLine="720"/>
        <w:jc w:val="both"/>
        <w:rPr>
          <w:color w:val="000000" w:themeColor="text1"/>
        </w:rPr>
      </w:pPr>
      <w:r w:rsidRPr="00A80008">
        <w:rPr>
          <w:color w:val="000000" w:themeColor="text1"/>
        </w:rPr>
        <w:t xml:space="preserve">This </w:t>
      </w:r>
      <w:r w:rsidR="00EA10CE" w:rsidRPr="00A80008">
        <w:rPr>
          <w:color w:val="000000" w:themeColor="text1"/>
        </w:rPr>
        <w:t>thesis</w:t>
      </w:r>
      <w:r w:rsidRPr="00A80008">
        <w:rPr>
          <w:color w:val="000000" w:themeColor="text1"/>
        </w:rPr>
        <w:t xml:space="preserve"> presents the groundwork for a proposed CO</w:t>
      </w:r>
      <w:r w:rsidRPr="00A80008">
        <w:rPr>
          <w:color w:val="000000" w:themeColor="text1"/>
          <w:vertAlign w:val="subscript"/>
        </w:rPr>
        <w:t>2</w:t>
      </w:r>
      <w:r w:rsidRPr="00A80008">
        <w:rPr>
          <w:color w:val="000000" w:themeColor="text1"/>
        </w:rPr>
        <w:t xml:space="preserve"> sequestration project in Osage County</w:t>
      </w:r>
      <w:r w:rsidR="00AF4692" w:rsidRPr="00A80008">
        <w:rPr>
          <w:color w:val="000000" w:themeColor="text1"/>
        </w:rPr>
        <w:t>,</w:t>
      </w:r>
      <w:r w:rsidRPr="00A80008">
        <w:rPr>
          <w:color w:val="000000" w:themeColor="text1"/>
        </w:rPr>
        <w:t xml:space="preserve"> Oklahoma. It describes the flow simulation of the CO</w:t>
      </w:r>
      <w:r w:rsidRPr="00A80008">
        <w:rPr>
          <w:color w:val="000000" w:themeColor="text1"/>
          <w:vertAlign w:val="subscript"/>
        </w:rPr>
        <w:t>2</w:t>
      </w:r>
      <w:r w:rsidRPr="00A80008">
        <w:rPr>
          <w:color w:val="000000" w:themeColor="text1"/>
        </w:rPr>
        <w:t xml:space="preserve"> plume in the saline </w:t>
      </w:r>
      <w:r w:rsidR="00C07FF5" w:rsidRPr="00A80008">
        <w:rPr>
          <w:color w:val="000000" w:themeColor="text1"/>
        </w:rPr>
        <w:t>a</w:t>
      </w:r>
      <w:r w:rsidRPr="00A80008">
        <w:rPr>
          <w:color w:val="000000" w:themeColor="text1"/>
        </w:rPr>
        <w:t>quifer of the Arbuckle Group, a dolomite formation</w:t>
      </w:r>
      <w:r w:rsidR="002C3C5C" w:rsidRPr="00A80008">
        <w:rPr>
          <w:color w:val="000000" w:themeColor="text1"/>
        </w:rPr>
        <w:t>,</w:t>
      </w:r>
      <w:r w:rsidRPr="00A80008">
        <w:rPr>
          <w:color w:val="000000" w:themeColor="text1"/>
        </w:rPr>
        <w:t xml:space="preserve"> proposed as a potential large-scale storage reservoir for CO</w:t>
      </w:r>
      <w:r w:rsidRPr="00A80008">
        <w:rPr>
          <w:color w:val="000000" w:themeColor="text1"/>
          <w:vertAlign w:val="subscript"/>
        </w:rPr>
        <w:t>2</w:t>
      </w:r>
      <w:r w:rsidRPr="00A80008">
        <w:rPr>
          <w:color w:val="000000" w:themeColor="text1"/>
        </w:rPr>
        <w:t xml:space="preserve"> in the state of Oklahoma. Geological storage of CO</w:t>
      </w:r>
      <w:r w:rsidRPr="00A80008">
        <w:rPr>
          <w:color w:val="000000" w:themeColor="text1"/>
          <w:vertAlign w:val="subscript"/>
        </w:rPr>
        <w:t>2</w:t>
      </w:r>
      <w:r w:rsidRPr="00A80008">
        <w:rPr>
          <w:color w:val="000000" w:themeColor="text1"/>
        </w:rPr>
        <w:t xml:space="preserve"> is one of the most potent tools today in reducing atmospheric CO</w:t>
      </w:r>
      <w:r w:rsidRPr="00A80008">
        <w:rPr>
          <w:color w:val="000000" w:themeColor="text1"/>
          <w:vertAlign w:val="subscript"/>
        </w:rPr>
        <w:t>2</w:t>
      </w:r>
      <w:r w:rsidRPr="00A80008">
        <w:rPr>
          <w:color w:val="000000" w:themeColor="text1"/>
        </w:rPr>
        <w:t xml:space="preserve"> and battling </w:t>
      </w:r>
      <w:r w:rsidR="00BA6E17" w:rsidRPr="00A80008">
        <w:rPr>
          <w:color w:val="000000" w:themeColor="text1"/>
        </w:rPr>
        <w:t>c</w:t>
      </w:r>
      <w:r w:rsidRPr="00A80008">
        <w:rPr>
          <w:color w:val="000000" w:themeColor="text1"/>
        </w:rPr>
        <w:t xml:space="preserve">limate </w:t>
      </w:r>
      <w:r w:rsidR="00BA6E17" w:rsidRPr="00A80008">
        <w:rPr>
          <w:color w:val="000000" w:themeColor="text1"/>
        </w:rPr>
        <w:t>c</w:t>
      </w:r>
      <w:r w:rsidRPr="00A80008">
        <w:rPr>
          <w:color w:val="000000" w:themeColor="text1"/>
        </w:rPr>
        <w:t>hange. With governments around the world putting policies in place to significantly reduce carbon emissions within the next two decades, there is an expectation for more CO</w:t>
      </w:r>
      <w:r w:rsidRPr="00A80008">
        <w:rPr>
          <w:color w:val="000000" w:themeColor="text1"/>
          <w:vertAlign w:val="subscript"/>
        </w:rPr>
        <w:t>2</w:t>
      </w:r>
      <w:r w:rsidRPr="00A80008">
        <w:rPr>
          <w:color w:val="000000" w:themeColor="text1"/>
        </w:rPr>
        <w:t xml:space="preserve"> </w:t>
      </w:r>
      <w:r w:rsidR="00C07FF5" w:rsidRPr="00A80008">
        <w:rPr>
          <w:color w:val="000000" w:themeColor="text1"/>
        </w:rPr>
        <w:t>s</w:t>
      </w:r>
      <w:r w:rsidRPr="00A80008">
        <w:rPr>
          <w:color w:val="000000" w:themeColor="text1"/>
        </w:rPr>
        <w:t>equestration projects across the world.</w:t>
      </w:r>
    </w:p>
    <w:p w14:paraId="67A88618" w14:textId="46A37248" w:rsidR="00D135ED" w:rsidRPr="00A80008" w:rsidRDefault="00C16823" w:rsidP="00390D28">
      <w:pPr>
        <w:pStyle w:val="NormalWeb"/>
        <w:spacing w:line="480" w:lineRule="auto"/>
        <w:ind w:firstLine="720"/>
        <w:jc w:val="both"/>
        <w:rPr>
          <w:color w:val="000000" w:themeColor="text1"/>
        </w:rPr>
      </w:pPr>
      <w:r w:rsidRPr="00A80008">
        <w:rPr>
          <w:color w:val="000000" w:themeColor="text1"/>
        </w:rPr>
        <w:t>This study used</w:t>
      </w:r>
      <w:r w:rsidR="00BB08BE" w:rsidRPr="00A80008">
        <w:rPr>
          <w:color w:val="000000" w:themeColor="text1"/>
        </w:rPr>
        <w:t xml:space="preserve"> </w:t>
      </w:r>
      <w:r w:rsidR="00DD0353" w:rsidRPr="00A80008">
        <w:rPr>
          <w:color w:val="000000" w:themeColor="text1"/>
        </w:rPr>
        <w:t>Milad et al.’s (2022)</w:t>
      </w:r>
      <w:r w:rsidR="00BB08BE" w:rsidRPr="00A80008">
        <w:rPr>
          <w:color w:val="000000" w:themeColor="text1"/>
        </w:rPr>
        <w:t xml:space="preserve"> geological model</w:t>
      </w:r>
      <w:r w:rsidRPr="00A80008">
        <w:rPr>
          <w:color w:val="000000" w:themeColor="text1"/>
        </w:rPr>
        <w:t xml:space="preserve"> that was</w:t>
      </w:r>
      <w:r w:rsidR="00DD0353" w:rsidRPr="00A80008">
        <w:rPr>
          <w:color w:val="000000" w:themeColor="text1"/>
        </w:rPr>
        <w:t xml:space="preserve"> </w:t>
      </w:r>
      <w:r w:rsidR="00BB08BE" w:rsidRPr="00A80008">
        <w:rPr>
          <w:color w:val="000000" w:themeColor="text1"/>
        </w:rPr>
        <w:t xml:space="preserve">built by integrating core data and well logs in estimating stratigraphic and petrophysical properties of the formation. </w:t>
      </w:r>
      <w:r w:rsidR="003F2CDD" w:rsidRPr="00A80008">
        <w:rPr>
          <w:color w:val="000000" w:themeColor="text1"/>
        </w:rPr>
        <w:t>A</w:t>
      </w:r>
      <w:r w:rsidR="00BB08BE" w:rsidRPr="00A80008">
        <w:rPr>
          <w:color w:val="000000" w:themeColor="text1"/>
        </w:rPr>
        <w:t xml:space="preserve"> black-oil model with</w:t>
      </w:r>
      <w:r w:rsidR="00E32342">
        <w:rPr>
          <w:color w:val="000000" w:themeColor="text1"/>
        </w:rPr>
        <w:t xml:space="preserve"> </w:t>
      </w:r>
      <w:r w:rsidR="0018471A" w:rsidRPr="00A80008">
        <w:rPr>
          <w:color w:val="000000" w:themeColor="text1"/>
        </w:rPr>
        <w:t xml:space="preserve">1 </w:t>
      </w:r>
      <w:r w:rsidR="00BB08BE" w:rsidRPr="00A80008">
        <w:rPr>
          <w:color w:val="000000" w:themeColor="text1"/>
        </w:rPr>
        <w:t>injection well</w:t>
      </w:r>
      <w:r w:rsidR="003F2CDD" w:rsidRPr="00A80008">
        <w:rPr>
          <w:color w:val="000000" w:themeColor="text1"/>
        </w:rPr>
        <w:t xml:space="preserve"> was </w:t>
      </w:r>
      <w:r w:rsidR="00861447" w:rsidRPr="00A80008">
        <w:rPr>
          <w:color w:val="000000" w:themeColor="text1"/>
        </w:rPr>
        <w:t>successfully built</w:t>
      </w:r>
      <w:r w:rsidR="3C753806" w:rsidRPr="00A80008">
        <w:rPr>
          <w:color w:val="000000" w:themeColor="text1"/>
        </w:rPr>
        <w:t xml:space="preserve"> to simulate injection for 30 years</w:t>
      </w:r>
      <w:r w:rsidR="00BB08BE" w:rsidRPr="00A80008">
        <w:rPr>
          <w:color w:val="000000" w:themeColor="text1"/>
        </w:rPr>
        <w:t xml:space="preserve">. </w:t>
      </w:r>
      <w:r w:rsidR="0018471A" w:rsidRPr="00A80008">
        <w:rPr>
          <w:color w:val="000000" w:themeColor="text1"/>
        </w:rPr>
        <w:t>Local grid refinement was used around the injection well to improve the level of detail</w:t>
      </w:r>
      <w:r w:rsidR="00394C4D" w:rsidRPr="00A80008">
        <w:rPr>
          <w:color w:val="000000" w:themeColor="text1"/>
        </w:rPr>
        <w:t xml:space="preserve"> and accuracy of the model in this region. </w:t>
      </w:r>
      <w:r w:rsidR="00BB08BE" w:rsidRPr="00A80008">
        <w:rPr>
          <w:color w:val="000000" w:themeColor="text1"/>
        </w:rPr>
        <w:t>The formation was divided into 10 layers and</w:t>
      </w:r>
      <w:r w:rsidR="000560B2" w:rsidRPr="00A80008">
        <w:rPr>
          <w:color w:val="000000" w:themeColor="text1"/>
        </w:rPr>
        <w:t xml:space="preserve"> the</w:t>
      </w:r>
      <w:r w:rsidR="00BB08BE" w:rsidRPr="00A80008">
        <w:rPr>
          <w:color w:val="000000" w:themeColor="text1"/>
        </w:rPr>
        <w:t xml:space="preserve"> injection well w</w:t>
      </w:r>
      <w:r w:rsidR="000560B2" w:rsidRPr="00A80008">
        <w:rPr>
          <w:color w:val="000000" w:themeColor="text1"/>
        </w:rPr>
        <w:t>as</w:t>
      </w:r>
      <w:r w:rsidR="00BB08BE" w:rsidRPr="00A80008">
        <w:rPr>
          <w:color w:val="000000" w:themeColor="text1"/>
        </w:rPr>
        <w:t xml:space="preserve"> perforated in the bottom four (4) layers of the structure. These layers were selected based on the depth of existing injection wells in the region, some of which are intended to be remodeled for use should the project kick</w:t>
      </w:r>
      <w:r w:rsidR="004763EC" w:rsidRPr="00A80008">
        <w:rPr>
          <w:color w:val="000000" w:themeColor="text1"/>
        </w:rPr>
        <w:t>-</w:t>
      </w:r>
      <w:r w:rsidR="00BB08BE" w:rsidRPr="00A80008">
        <w:rPr>
          <w:color w:val="000000" w:themeColor="text1"/>
        </w:rPr>
        <w:t>off. The layers also had a good permeability distribution thus making it suitable for large</w:t>
      </w:r>
      <w:r w:rsidR="002C6780" w:rsidRPr="00A80008">
        <w:rPr>
          <w:color w:val="000000" w:themeColor="text1"/>
        </w:rPr>
        <w:t>-scale</w:t>
      </w:r>
      <w:r w:rsidR="00BB08BE" w:rsidRPr="00A80008">
        <w:rPr>
          <w:color w:val="000000" w:themeColor="text1"/>
        </w:rPr>
        <w:t xml:space="preserve"> CO</w:t>
      </w:r>
      <w:r w:rsidR="00BB08BE" w:rsidRPr="00A80008">
        <w:rPr>
          <w:color w:val="000000" w:themeColor="text1"/>
          <w:vertAlign w:val="subscript"/>
        </w:rPr>
        <w:t>2</w:t>
      </w:r>
      <w:r w:rsidR="00BB08BE" w:rsidRPr="00A80008">
        <w:rPr>
          <w:color w:val="000000" w:themeColor="text1"/>
        </w:rPr>
        <w:t xml:space="preserve"> injection at low pressure. Pressure management is important in CO</w:t>
      </w:r>
      <w:r w:rsidR="00BB08BE" w:rsidRPr="00A80008">
        <w:rPr>
          <w:color w:val="000000" w:themeColor="text1"/>
          <w:vertAlign w:val="subscript"/>
        </w:rPr>
        <w:t>2</w:t>
      </w:r>
      <w:r w:rsidR="00BB08BE" w:rsidRPr="00A80008">
        <w:rPr>
          <w:color w:val="000000" w:themeColor="text1"/>
        </w:rPr>
        <w:t xml:space="preserve"> storage because adding large volumes of CO</w:t>
      </w:r>
      <w:r w:rsidR="00BB08BE" w:rsidRPr="00A80008">
        <w:rPr>
          <w:color w:val="000000" w:themeColor="text1"/>
          <w:vertAlign w:val="subscript"/>
        </w:rPr>
        <w:t>2</w:t>
      </w:r>
      <w:r w:rsidR="00BB08BE" w:rsidRPr="00A80008">
        <w:rPr>
          <w:color w:val="000000" w:themeColor="text1"/>
        </w:rPr>
        <w:t xml:space="preserve"> to a reservoir without any fluid removal mechanism </w:t>
      </w:r>
      <w:r w:rsidR="000E5E19" w:rsidRPr="00A80008">
        <w:rPr>
          <w:color w:val="000000" w:themeColor="text1"/>
        </w:rPr>
        <w:t xml:space="preserve">runs the </w:t>
      </w:r>
      <w:r w:rsidR="00BB08BE" w:rsidRPr="00A80008">
        <w:rPr>
          <w:color w:val="000000" w:themeColor="text1"/>
        </w:rPr>
        <w:t>risk</w:t>
      </w:r>
      <w:r w:rsidR="000E5E19" w:rsidRPr="00A80008">
        <w:rPr>
          <w:color w:val="000000" w:themeColor="text1"/>
        </w:rPr>
        <w:t xml:space="preserve"> of</w:t>
      </w:r>
      <w:r w:rsidR="00BB08BE" w:rsidRPr="00A80008">
        <w:rPr>
          <w:color w:val="000000" w:themeColor="text1"/>
        </w:rPr>
        <w:t xml:space="preserve"> potentially rupturing cap-rock seals or generating flow through faults that would otherwise restrict flow.</w:t>
      </w:r>
      <w:r w:rsidR="00012A8C" w:rsidRPr="00A80008">
        <w:rPr>
          <w:color w:val="000000" w:themeColor="text1"/>
        </w:rPr>
        <w:t xml:space="preserve"> </w:t>
      </w:r>
      <w:r w:rsidR="00A640ED" w:rsidRPr="00A80008">
        <w:rPr>
          <w:color w:val="000000" w:themeColor="text1"/>
        </w:rPr>
        <w:t xml:space="preserve">The </w:t>
      </w:r>
      <w:r w:rsidR="00BB08BE" w:rsidRPr="00A80008">
        <w:rPr>
          <w:color w:val="000000" w:themeColor="text1"/>
        </w:rPr>
        <w:t>pressure buildup and CO</w:t>
      </w:r>
      <w:r w:rsidR="00BB08BE" w:rsidRPr="00A80008">
        <w:rPr>
          <w:color w:val="000000" w:themeColor="text1"/>
          <w:vertAlign w:val="subscript"/>
        </w:rPr>
        <w:t>2</w:t>
      </w:r>
      <w:r w:rsidR="00BB08BE" w:rsidRPr="00A80008">
        <w:rPr>
          <w:color w:val="000000" w:themeColor="text1"/>
        </w:rPr>
        <w:t xml:space="preserve"> plume evolution</w:t>
      </w:r>
      <w:r w:rsidR="00A640ED" w:rsidRPr="00A80008">
        <w:rPr>
          <w:color w:val="000000" w:themeColor="text1"/>
        </w:rPr>
        <w:t xml:space="preserve"> in the 50 years post-injection</w:t>
      </w:r>
      <w:r w:rsidR="00012A8C" w:rsidRPr="00A80008">
        <w:rPr>
          <w:color w:val="000000" w:themeColor="text1"/>
        </w:rPr>
        <w:t xml:space="preserve"> was also observed, recorded</w:t>
      </w:r>
      <w:r w:rsidR="004763EC" w:rsidRPr="00A80008">
        <w:rPr>
          <w:color w:val="000000" w:themeColor="text1"/>
        </w:rPr>
        <w:t>,</w:t>
      </w:r>
      <w:r w:rsidR="00012A8C" w:rsidRPr="00A80008">
        <w:rPr>
          <w:color w:val="000000" w:themeColor="text1"/>
        </w:rPr>
        <w:t xml:space="preserve"> and analyzed</w:t>
      </w:r>
      <w:r w:rsidR="00BB08BE" w:rsidRPr="00A80008">
        <w:rPr>
          <w:color w:val="000000" w:themeColor="text1"/>
        </w:rPr>
        <w:t xml:space="preserve">. </w:t>
      </w:r>
    </w:p>
    <w:p w14:paraId="312C8411" w14:textId="7F90F450" w:rsidR="00BB08BE" w:rsidRPr="00A80008" w:rsidRDefault="00BB08BE" w:rsidP="00390D28">
      <w:pPr>
        <w:pStyle w:val="NormalWeb"/>
        <w:spacing w:line="480" w:lineRule="auto"/>
        <w:ind w:firstLine="720"/>
        <w:jc w:val="both"/>
        <w:rPr>
          <w:color w:val="000000" w:themeColor="text1"/>
        </w:rPr>
      </w:pPr>
      <w:r w:rsidRPr="00A80008">
        <w:rPr>
          <w:color w:val="000000" w:themeColor="text1"/>
        </w:rPr>
        <w:lastRenderedPageBreak/>
        <w:t xml:space="preserve">The </w:t>
      </w:r>
      <w:r w:rsidR="00280623" w:rsidRPr="00A80008">
        <w:rPr>
          <w:color w:val="000000" w:themeColor="text1"/>
        </w:rPr>
        <w:t>analytical model for predicting</w:t>
      </w:r>
      <w:r w:rsidRPr="00A80008">
        <w:rPr>
          <w:color w:val="000000" w:themeColor="text1"/>
        </w:rPr>
        <w:t xml:space="preserve"> pressure buildup </w:t>
      </w:r>
      <w:r w:rsidR="00280623" w:rsidRPr="00A80008">
        <w:rPr>
          <w:color w:val="000000" w:themeColor="text1"/>
        </w:rPr>
        <w:t>deve</w:t>
      </w:r>
      <w:r w:rsidR="00462B89" w:rsidRPr="00A80008">
        <w:rPr>
          <w:color w:val="000000" w:themeColor="text1"/>
        </w:rPr>
        <w:t xml:space="preserve">loped by </w:t>
      </w:r>
      <w:r w:rsidR="00CB6172" w:rsidRPr="00A80008">
        <w:rPr>
          <w:color w:val="000000" w:themeColor="text1"/>
        </w:rPr>
        <w:t>Mathias et al. (</w:t>
      </w:r>
      <w:r w:rsidR="00DB105F" w:rsidRPr="00A80008">
        <w:rPr>
          <w:color w:val="000000" w:themeColor="text1"/>
        </w:rPr>
        <w:t>2011</w:t>
      </w:r>
      <w:r w:rsidR="008C2403" w:rsidRPr="00A80008">
        <w:rPr>
          <w:color w:val="000000" w:themeColor="text1"/>
        </w:rPr>
        <w:t>b</w:t>
      </w:r>
      <w:r w:rsidR="00DB105F" w:rsidRPr="00A80008">
        <w:rPr>
          <w:color w:val="000000" w:themeColor="text1"/>
        </w:rPr>
        <w:t xml:space="preserve">) </w:t>
      </w:r>
      <w:r w:rsidR="00462B89" w:rsidRPr="00A80008">
        <w:rPr>
          <w:color w:val="000000" w:themeColor="text1"/>
        </w:rPr>
        <w:t>w</w:t>
      </w:r>
      <w:r w:rsidR="00DB105F" w:rsidRPr="00A80008">
        <w:rPr>
          <w:color w:val="000000" w:themeColor="text1"/>
        </w:rPr>
        <w:t>as</w:t>
      </w:r>
      <w:r w:rsidR="00367A02" w:rsidRPr="00A80008">
        <w:rPr>
          <w:color w:val="000000" w:themeColor="text1"/>
        </w:rPr>
        <w:t xml:space="preserve"> also</w:t>
      </w:r>
      <w:r w:rsidR="00462B89" w:rsidRPr="00A80008">
        <w:rPr>
          <w:color w:val="000000" w:themeColor="text1"/>
        </w:rPr>
        <w:t xml:space="preserve"> explored to determine</w:t>
      </w:r>
      <w:r w:rsidR="00DB105F" w:rsidRPr="00A80008">
        <w:rPr>
          <w:color w:val="000000" w:themeColor="text1"/>
        </w:rPr>
        <w:t xml:space="preserve"> the </w:t>
      </w:r>
      <w:r w:rsidR="0042304A" w:rsidRPr="00A80008">
        <w:rPr>
          <w:color w:val="000000" w:themeColor="text1"/>
        </w:rPr>
        <w:t>extent of</w:t>
      </w:r>
      <w:r w:rsidR="00462B89" w:rsidRPr="00A80008">
        <w:rPr>
          <w:color w:val="000000" w:themeColor="text1"/>
        </w:rPr>
        <w:t xml:space="preserve"> </w:t>
      </w:r>
      <w:r w:rsidR="00DB105F" w:rsidRPr="00A80008">
        <w:rPr>
          <w:color w:val="000000" w:themeColor="text1"/>
        </w:rPr>
        <w:t>its</w:t>
      </w:r>
      <w:r w:rsidR="00462B89" w:rsidRPr="00A80008">
        <w:rPr>
          <w:color w:val="000000" w:themeColor="text1"/>
        </w:rPr>
        <w:t xml:space="preserve"> applicability</w:t>
      </w:r>
      <w:r w:rsidRPr="00A80008">
        <w:rPr>
          <w:color w:val="000000" w:themeColor="text1"/>
        </w:rPr>
        <w:t>.</w:t>
      </w:r>
      <w:r w:rsidR="00D135ED" w:rsidRPr="00A80008">
        <w:rPr>
          <w:color w:val="000000" w:themeColor="text1"/>
        </w:rPr>
        <w:t xml:space="preserve"> In carrying this out, a single well cylindrical CMG model </w:t>
      </w:r>
      <w:r w:rsidR="00A4125B" w:rsidRPr="00A80008">
        <w:rPr>
          <w:color w:val="000000" w:themeColor="text1"/>
        </w:rPr>
        <w:t xml:space="preserve">with </w:t>
      </w:r>
      <w:r w:rsidR="00DB105F" w:rsidRPr="00A80008">
        <w:rPr>
          <w:color w:val="000000" w:themeColor="text1"/>
        </w:rPr>
        <w:t>specified</w:t>
      </w:r>
      <w:r w:rsidR="00A4125B" w:rsidRPr="00A80008">
        <w:rPr>
          <w:color w:val="000000" w:themeColor="text1"/>
        </w:rPr>
        <w:t xml:space="preserve"> values of the reservoir properties </w:t>
      </w:r>
      <w:r w:rsidR="00D135ED" w:rsidRPr="00A80008">
        <w:rPr>
          <w:color w:val="000000" w:themeColor="text1"/>
        </w:rPr>
        <w:t xml:space="preserve">was built to meet all the assumptions made in the analytical method. </w:t>
      </w:r>
      <w:r w:rsidR="0078340D" w:rsidRPr="00A80008">
        <w:rPr>
          <w:color w:val="000000" w:themeColor="text1"/>
        </w:rPr>
        <w:t xml:space="preserve">The reservoir pore volume was then altered by changing the radial extent of the reservoir to see </w:t>
      </w:r>
      <w:r w:rsidR="006B1E42" w:rsidRPr="00A80008">
        <w:rPr>
          <w:color w:val="000000" w:themeColor="text1"/>
        </w:rPr>
        <w:t>how well the analytical model performed when compared to a corresponding CMG GEMS model</w:t>
      </w:r>
      <w:r w:rsidR="005446B4" w:rsidRPr="00A80008">
        <w:rPr>
          <w:color w:val="000000" w:themeColor="text1"/>
        </w:rPr>
        <w:t xml:space="preserve"> at different </w:t>
      </w:r>
      <w:r w:rsidR="001F3F78" w:rsidRPr="00A80008">
        <w:rPr>
          <w:color w:val="000000" w:themeColor="text1"/>
        </w:rPr>
        <w:t>injection/pore volume ratios</w:t>
      </w:r>
      <w:r w:rsidR="000545E7" w:rsidRPr="00A80008">
        <w:rPr>
          <w:color w:val="000000" w:themeColor="text1"/>
        </w:rPr>
        <w:t>.</w:t>
      </w:r>
    </w:p>
    <w:p w14:paraId="28CA462B" w14:textId="044FFD56" w:rsidR="00622058" w:rsidRPr="00A80008" w:rsidRDefault="00BB08BE" w:rsidP="00833E7E">
      <w:pPr>
        <w:pStyle w:val="NormalWeb"/>
        <w:spacing w:line="480" w:lineRule="auto"/>
        <w:ind w:firstLine="720"/>
        <w:jc w:val="both"/>
        <w:rPr>
          <w:color w:val="000000" w:themeColor="text1"/>
        </w:rPr>
      </w:pPr>
      <w:r w:rsidRPr="00A80008">
        <w:rPr>
          <w:color w:val="000000" w:themeColor="text1"/>
        </w:rPr>
        <w:t>After 30 years of injection, the CO</w:t>
      </w:r>
      <w:r w:rsidRPr="00A80008">
        <w:rPr>
          <w:color w:val="000000" w:themeColor="text1"/>
          <w:vertAlign w:val="subscript"/>
        </w:rPr>
        <w:t>2</w:t>
      </w:r>
      <w:r w:rsidRPr="00A80008">
        <w:rPr>
          <w:color w:val="000000" w:themeColor="text1"/>
        </w:rPr>
        <w:t xml:space="preserve"> plume covered </w:t>
      </w:r>
      <w:r w:rsidR="00AA5474" w:rsidRPr="00A80008">
        <w:rPr>
          <w:color w:val="000000" w:themeColor="text1"/>
        </w:rPr>
        <w:t>an area</w:t>
      </w:r>
      <w:r w:rsidR="00A73E3C" w:rsidRPr="00A80008">
        <w:rPr>
          <w:color w:val="000000" w:themeColor="text1"/>
        </w:rPr>
        <w:t xml:space="preserve"> of 5827 acres</w:t>
      </w:r>
      <w:r w:rsidR="006010DD" w:rsidRPr="00A80008">
        <w:rPr>
          <w:color w:val="000000" w:themeColor="text1"/>
        </w:rPr>
        <w:t xml:space="preserve"> of the 1.2 million acres of the </w:t>
      </w:r>
      <w:r w:rsidR="002C3C5C" w:rsidRPr="00A80008">
        <w:rPr>
          <w:color w:val="000000" w:themeColor="text1"/>
        </w:rPr>
        <w:t>O</w:t>
      </w:r>
      <w:r w:rsidR="006010DD" w:rsidRPr="00A80008">
        <w:rPr>
          <w:color w:val="000000" w:themeColor="text1"/>
        </w:rPr>
        <w:t xml:space="preserve">sage </w:t>
      </w:r>
      <w:r w:rsidR="002C3C5C" w:rsidRPr="00A80008">
        <w:rPr>
          <w:color w:val="000000" w:themeColor="text1"/>
        </w:rPr>
        <w:t>Arbuckle</w:t>
      </w:r>
      <w:r w:rsidRPr="00A80008">
        <w:rPr>
          <w:color w:val="000000" w:themeColor="text1"/>
        </w:rPr>
        <w:t>,</w:t>
      </w:r>
      <w:r w:rsidR="0031155A" w:rsidRPr="00A80008">
        <w:rPr>
          <w:color w:val="000000" w:themeColor="text1"/>
        </w:rPr>
        <w:t xml:space="preserve"> (less than 0.5%).</w:t>
      </w:r>
      <w:r w:rsidRPr="00A80008">
        <w:rPr>
          <w:color w:val="000000" w:themeColor="text1"/>
        </w:rPr>
        <w:t xml:space="preserve"> The dominant CO</w:t>
      </w:r>
      <w:r w:rsidRPr="00A80008">
        <w:rPr>
          <w:color w:val="000000" w:themeColor="text1"/>
          <w:vertAlign w:val="subscript"/>
        </w:rPr>
        <w:t>2</w:t>
      </w:r>
      <w:r w:rsidRPr="00A80008">
        <w:rPr>
          <w:color w:val="000000" w:themeColor="text1"/>
        </w:rPr>
        <w:t xml:space="preserve"> trapping mechanism was </w:t>
      </w:r>
      <w:r w:rsidR="00357C47" w:rsidRPr="00A80008">
        <w:rPr>
          <w:color w:val="000000" w:themeColor="text1"/>
        </w:rPr>
        <w:t>s</w:t>
      </w:r>
      <w:r w:rsidRPr="00A80008">
        <w:rPr>
          <w:color w:val="000000" w:themeColor="text1"/>
        </w:rPr>
        <w:t>tructural trapping with increased residual trapping at the end of injection.</w:t>
      </w:r>
      <w:r w:rsidR="00640DD4" w:rsidRPr="00A80008">
        <w:rPr>
          <w:color w:val="000000" w:themeColor="text1"/>
        </w:rPr>
        <w:t xml:space="preserve"> Sensitivity analysis revealed that </w:t>
      </w:r>
      <w:r w:rsidR="00F71D35" w:rsidRPr="00A80008">
        <w:rPr>
          <w:color w:val="000000" w:themeColor="text1"/>
        </w:rPr>
        <w:t xml:space="preserve">injection had to be carried out </w:t>
      </w:r>
      <w:r w:rsidR="002C6C37" w:rsidRPr="00A80008">
        <w:rPr>
          <w:color w:val="000000" w:themeColor="text1"/>
        </w:rPr>
        <w:t>with the ma</w:t>
      </w:r>
      <w:r w:rsidR="00162B90" w:rsidRPr="00A80008">
        <w:rPr>
          <w:color w:val="000000" w:themeColor="text1"/>
        </w:rPr>
        <w:t xml:space="preserve">ximum bottom hole pressure </w:t>
      </w:r>
      <w:r w:rsidR="002C6C37" w:rsidRPr="00A80008">
        <w:rPr>
          <w:color w:val="000000" w:themeColor="text1"/>
        </w:rPr>
        <w:t>at least</w:t>
      </w:r>
      <w:r w:rsidR="00F71D35" w:rsidRPr="00A80008">
        <w:rPr>
          <w:color w:val="000000" w:themeColor="text1"/>
        </w:rPr>
        <w:t xml:space="preserve"> </w:t>
      </w:r>
      <w:r w:rsidR="002C6C37" w:rsidRPr="00A80008">
        <w:rPr>
          <w:color w:val="000000" w:themeColor="text1"/>
        </w:rPr>
        <w:t>8</w:t>
      </w:r>
      <w:r w:rsidR="007118B9" w:rsidRPr="00A80008">
        <w:rPr>
          <w:color w:val="000000" w:themeColor="text1"/>
        </w:rPr>
        <w:t>0% of the reservoir fracture pressure</w:t>
      </w:r>
      <w:r w:rsidR="00321737" w:rsidRPr="00A80008">
        <w:rPr>
          <w:color w:val="000000" w:themeColor="text1"/>
        </w:rPr>
        <w:t xml:space="preserve"> and no less than </w:t>
      </w:r>
      <w:r w:rsidR="00162B90" w:rsidRPr="00A80008">
        <w:rPr>
          <w:color w:val="000000" w:themeColor="text1"/>
        </w:rPr>
        <w:t>96</w:t>
      </w:r>
      <w:r w:rsidR="009309C4" w:rsidRPr="00A80008">
        <w:rPr>
          <w:color w:val="000000" w:themeColor="text1"/>
        </w:rPr>
        <w:t xml:space="preserve"> </w:t>
      </w:r>
      <w:proofErr w:type="spellStart"/>
      <w:r w:rsidR="009309C4" w:rsidRPr="00A80008">
        <w:rPr>
          <w:color w:val="000000" w:themeColor="text1"/>
        </w:rPr>
        <w:t>mD</w:t>
      </w:r>
      <w:proofErr w:type="spellEnd"/>
      <w:r w:rsidR="00A116D2" w:rsidRPr="00A80008">
        <w:rPr>
          <w:color w:val="000000" w:themeColor="text1"/>
        </w:rPr>
        <w:t xml:space="preserve"> permeability</w:t>
      </w:r>
      <w:r w:rsidR="005F34FB" w:rsidRPr="00A80008">
        <w:rPr>
          <w:color w:val="000000" w:themeColor="text1"/>
        </w:rPr>
        <w:t xml:space="preserve"> to meet the required injection</w:t>
      </w:r>
      <w:r w:rsidR="00113978" w:rsidRPr="00A80008">
        <w:rPr>
          <w:color w:val="000000" w:themeColor="text1"/>
        </w:rPr>
        <w:t xml:space="preserve"> of </w:t>
      </w:r>
      <w:r w:rsidR="005F34FB" w:rsidRPr="00A80008">
        <w:rPr>
          <w:color w:val="000000" w:themeColor="text1"/>
        </w:rPr>
        <w:t>50 million metric tons of CO</w:t>
      </w:r>
      <w:r w:rsidR="005F34FB" w:rsidRPr="00A80008">
        <w:rPr>
          <w:color w:val="000000" w:themeColor="text1"/>
          <w:vertAlign w:val="subscript"/>
        </w:rPr>
        <w:t>2</w:t>
      </w:r>
      <w:r w:rsidR="00622058" w:rsidRPr="00A80008">
        <w:rPr>
          <w:color w:val="000000" w:themeColor="text1"/>
        </w:rPr>
        <w:t>.</w:t>
      </w:r>
      <w:r w:rsidR="00023223" w:rsidRPr="00A80008">
        <w:rPr>
          <w:color w:val="000000" w:themeColor="text1"/>
        </w:rPr>
        <w:t xml:space="preserve"> </w:t>
      </w:r>
      <w:r w:rsidR="00FF57E1" w:rsidRPr="00A80008">
        <w:rPr>
          <w:color w:val="000000" w:themeColor="text1"/>
        </w:rPr>
        <w:t>It</w:t>
      </w:r>
      <w:r w:rsidR="00492072" w:rsidRPr="00A80008">
        <w:rPr>
          <w:color w:val="000000" w:themeColor="text1"/>
        </w:rPr>
        <w:t xml:space="preserve"> was observed </w:t>
      </w:r>
      <w:r w:rsidR="00FF57E1" w:rsidRPr="00A80008">
        <w:rPr>
          <w:color w:val="000000" w:themeColor="text1"/>
        </w:rPr>
        <w:t xml:space="preserve">that the analytical pressure buildup model performed well when the ratio of injected </w:t>
      </w:r>
      <w:r w:rsidR="00302A04" w:rsidRPr="00A80008">
        <w:rPr>
          <w:color w:val="000000" w:themeColor="text1"/>
        </w:rPr>
        <w:t xml:space="preserve">reservoir </w:t>
      </w:r>
      <w:r w:rsidR="001373F6" w:rsidRPr="00A80008">
        <w:rPr>
          <w:color w:val="000000" w:themeColor="text1"/>
        </w:rPr>
        <w:t>volume</w:t>
      </w:r>
      <w:r w:rsidR="00302A04" w:rsidRPr="00A80008">
        <w:rPr>
          <w:color w:val="000000" w:themeColor="text1"/>
        </w:rPr>
        <w:t xml:space="preserve"> to the pore volume was less than 0.1%</w:t>
      </w:r>
      <w:r w:rsidR="000C510A" w:rsidRPr="00A80008">
        <w:rPr>
          <w:color w:val="000000" w:themeColor="text1"/>
        </w:rPr>
        <w:t>. Be</w:t>
      </w:r>
      <w:r w:rsidR="00EF4498" w:rsidRPr="00A80008">
        <w:rPr>
          <w:color w:val="000000" w:themeColor="text1"/>
        </w:rPr>
        <w:t>yond</w:t>
      </w:r>
      <w:r w:rsidR="000C510A" w:rsidRPr="00A80008">
        <w:rPr>
          <w:color w:val="000000" w:themeColor="text1"/>
        </w:rPr>
        <w:t xml:space="preserve"> this number, the slope of the</w:t>
      </w:r>
      <w:r w:rsidR="0012259D" w:rsidRPr="00A80008">
        <w:rPr>
          <w:color w:val="000000" w:themeColor="text1"/>
        </w:rPr>
        <w:t xml:space="preserve"> pressure buildup curve calculated analytically deviated from the slope of the corresponding CMG</w:t>
      </w:r>
      <w:r w:rsidR="0009541B" w:rsidRPr="00A80008">
        <w:rPr>
          <w:color w:val="000000" w:themeColor="text1"/>
        </w:rPr>
        <w:t xml:space="preserve"> GEMS</w:t>
      </w:r>
      <w:r w:rsidR="0012259D" w:rsidRPr="00A80008">
        <w:rPr>
          <w:color w:val="000000" w:themeColor="text1"/>
        </w:rPr>
        <w:t xml:space="preserve"> model.</w:t>
      </w:r>
      <w:r w:rsidR="00996E34" w:rsidRPr="00A80008">
        <w:rPr>
          <w:color w:val="000000" w:themeColor="text1"/>
        </w:rPr>
        <w:t xml:space="preserve"> With the aid of a correction factor applied to </w:t>
      </w:r>
      <w:r w:rsidR="00AE7051" w:rsidRPr="00A80008">
        <w:rPr>
          <w:color w:val="000000" w:themeColor="text1"/>
        </w:rPr>
        <w:t xml:space="preserve">the </w:t>
      </w:r>
      <w:r w:rsidR="00996E34" w:rsidRPr="00A80008">
        <w:rPr>
          <w:color w:val="000000" w:themeColor="text1"/>
        </w:rPr>
        <w:t>time</w:t>
      </w:r>
      <w:r w:rsidR="00AE7051" w:rsidRPr="00A80008">
        <w:rPr>
          <w:color w:val="000000" w:themeColor="text1"/>
        </w:rPr>
        <w:t xml:space="preserve"> variable</w:t>
      </w:r>
      <w:r w:rsidR="00996E34" w:rsidRPr="00A80008">
        <w:rPr>
          <w:color w:val="000000" w:themeColor="text1"/>
        </w:rPr>
        <w:t xml:space="preserve">, </w:t>
      </w:r>
      <w:r w:rsidR="00AE3AAA" w:rsidRPr="00A80008">
        <w:rPr>
          <w:color w:val="000000" w:themeColor="text1"/>
        </w:rPr>
        <w:t>this</w:t>
      </w:r>
      <w:r w:rsidR="00DD0282" w:rsidRPr="00A80008">
        <w:rPr>
          <w:color w:val="000000" w:themeColor="text1"/>
        </w:rPr>
        <w:t xml:space="preserve"> variation </w:t>
      </w:r>
      <w:r w:rsidR="00BB1C69" w:rsidRPr="00A80008">
        <w:rPr>
          <w:color w:val="000000" w:themeColor="text1"/>
        </w:rPr>
        <w:t>could be</w:t>
      </w:r>
      <w:r w:rsidR="00DD0282" w:rsidRPr="00A80008">
        <w:rPr>
          <w:color w:val="000000" w:themeColor="text1"/>
        </w:rPr>
        <w:t xml:space="preserve"> </w:t>
      </w:r>
      <w:r w:rsidR="00830C0C" w:rsidRPr="00A80008">
        <w:rPr>
          <w:color w:val="000000" w:themeColor="text1"/>
        </w:rPr>
        <w:t>corrected</w:t>
      </w:r>
      <w:r w:rsidR="00E41048" w:rsidRPr="00A80008">
        <w:rPr>
          <w:color w:val="000000" w:themeColor="text1"/>
        </w:rPr>
        <w:t xml:space="preserve">. </w:t>
      </w:r>
    </w:p>
    <w:p w14:paraId="2E819981" w14:textId="45925331" w:rsidR="00BB08BE" w:rsidRPr="00A80008" w:rsidRDefault="00BB08BE" w:rsidP="00390D28">
      <w:pPr>
        <w:pStyle w:val="NormalWeb"/>
        <w:spacing w:line="480" w:lineRule="auto"/>
        <w:ind w:firstLine="720"/>
        <w:jc w:val="both"/>
        <w:rPr>
          <w:color w:val="000000" w:themeColor="text1"/>
        </w:rPr>
      </w:pPr>
      <w:r w:rsidRPr="00A80008">
        <w:rPr>
          <w:color w:val="000000" w:themeColor="text1"/>
        </w:rPr>
        <w:t xml:space="preserve">This </w:t>
      </w:r>
      <w:r w:rsidR="001C44A9" w:rsidRPr="00A80008">
        <w:rPr>
          <w:color w:val="000000" w:themeColor="text1"/>
        </w:rPr>
        <w:t>thesis</w:t>
      </w:r>
      <w:r w:rsidRPr="00A80008">
        <w:rPr>
          <w:color w:val="000000" w:themeColor="text1"/>
        </w:rPr>
        <w:t xml:space="preserve"> provides a reference that would be useful during potential deployment of CO</w:t>
      </w:r>
      <w:r w:rsidRPr="00A80008">
        <w:rPr>
          <w:color w:val="000000" w:themeColor="text1"/>
          <w:vertAlign w:val="subscript"/>
        </w:rPr>
        <w:t>2</w:t>
      </w:r>
      <w:r w:rsidRPr="00A80008">
        <w:rPr>
          <w:color w:val="000000" w:themeColor="text1"/>
        </w:rPr>
        <w:t xml:space="preserve"> injection in the Arbuckle Group</w:t>
      </w:r>
      <w:r w:rsidR="00845447" w:rsidRPr="00A80008">
        <w:rPr>
          <w:color w:val="000000" w:themeColor="text1"/>
        </w:rPr>
        <w:t xml:space="preserve"> while pro</w:t>
      </w:r>
      <w:r w:rsidR="00A3298E" w:rsidRPr="00A80008">
        <w:rPr>
          <w:color w:val="000000" w:themeColor="text1"/>
        </w:rPr>
        <w:t>viding</w:t>
      </w:r>
      <w:r w:rsidR="00845447" w:rsidRPr="00A80008">
        <w:rPr>
          <w:color w:val="000000" w:themeColor="text1"/>
        </w:rPr>
        <w:t xml:space="preserve"> </w:t>
      </w:r>
      <w:r w:rsidR="00A3298E" w:rsidRPr="00A80008">
        <w:rPr>
          <w:color w:val="000000" w:themeColor="text1"/>
        </w:rPr>
        <w:t xml:space="preserve">more insight into the use of an analytical model in predicting pressure buildup. It also provides slope correcting factors that could be used </w:t>
      </w:r>
      <w:r w:rsidR="001F2CCA" w:rsidRPr="00A80008">
        <w:rPr>
          <w:color w:val="000000" w:themeColor="text1"/>
        </w:rPr>
        <w:t xml:space="preserve">in </w:t>
      </w:r>
      <w:r w:rsidR="002E4CAD" w:rsidRPr="00A80008">
        <w:rPr>
          <w:color w:val="000000" w:themeColor="text1"/>
        </w:rPr>
        <w:t xml:space="preserve">applying the analytical model when the ratio of injected reservoir </w:t>
      </w:r>
      <w:r w:rsidR="006B3821" w:rsidRPr="00A80008">
        <w:rPr>
          <w:color w:val="000000" w:themeColor="text1"/>
        </w:rPr>
        <w:t>volume</w:t>
      </w:r>
      <w:r w:rsidR="002E4CAD" w:rsidRPr="00A80008">
        <w:rPr>
          <w:color w:val="000000" w:themeColor="text1"/>
        </w:rPr>
        <w:t xml:space="preserve"> to pore volume </w:t>
      </w:r>
      <w:r w:rsidR="0028040E" w:rsidRPr="00A80008">
        <w:rPr>
          <w:color w:val="000000" w:themeColor="text1"/>
        </w:rPr>
        <w:t xml:space="preserve">in this system </w:t>
      </w:r>
      <w:r w:rsidR="002E4CAD" w:rsidRPr="00A80008">
        <w:rPr>
          <w:color w:val="000000" w:themeColor="text1"/>
        </w:rPr>
        <w:t>exceeds 0.1%</w:t>
      </w:r>
      <w:r w:rsidR="009469F7" w:rsidRPr="00A80008">
        <w:rPr>
          <w:color w:val="000000" w:themeColor="text1"/>
        </w:rPr>
        <w:t>.</w:t>
      </w:r>
      <w:r w:rsidRPr="00A80008">
        <w:rPr>
          <w:color w:val="000000" w:themeColor="text1"/>
        </w:rPr>
        <w:t xml:space="preserve"> This study could assist decision making during field development in </w:t>
      </w:r>
      <w:r w:rsidR="0042304A" w:rsidRPr="00A80008">
        <w:rPr>
          <w:color w:val="000000" w:themeColor="text1"/>
        </w:rPr>
        <w:t>Arbuckle</w:t>
      </w:r>
      <w:r w:rsidRPr="00A80008">
        <w:rPr>
          <w:color w:val="000000" w:themeColor="text1"/>
        </w:rPr>
        <w:t xml:space="preserve"> as we work to ensure a sustainable future.</w:t>
      </w:r>
    </w:p>
    <w:p w14:paraId="111FCB57" w14:textId="77777777" w:rsidR="003C6DD3" w:rsidRPr="00A80008" w:rsidRDefault="003C6DD3" w:rsidP="00672240">
      <w:pPr>
        <w:pStyle w:val="Heading1"/>
        <w:sectPr w:rsidR="003C6DD3" w:rsidRPr="00A80008" w:rsidSect="00F54700">
          <w:footerReference w:type="default" r:id="rId13"/>
          <w:pgSz w:w="12240" w:h="15840"/>
          <w:pgMar w:top="1440" w:right="1440" w:bottom="1440" w:left="1440" w:header="720" w:footer="720" w:gutter="0"/>
          <w:pgNumType w:fmt="lowerRoman" w:start="4"/>
          <w:cols w:space="720"/>
          <w:docGrid w:linePitch="360"/>
        </w:sectPr>
      </w:pPr>
    </w:p>
    <w:p w14:paraId="124B830E" w14:textId="7F2EBECA" w:rsidR="00672240" w:rsidRPr="00A80008" w:rsidRDefault="00672240" w:rsidP="00672240">
      <w:pPr>
        <w:pStyle w:val="Heading1"/>
      </w:pPr>
      <w:bookmarkStart w:id="6" w:name="_Toc133498599"/>
      <w:r w:rsidRPr="00A80008">
        <w:lastRenderedPageBreak/>
        <w:t>Chapter 1: Introduction</w:t>
      </w:r>
      <w:bookmarkEnd w:id="6"/>
    </w:p>
    <w:p w14:paraId="63F57919" w14:textId="26211583" w:rsidR="008C0760" w:rsidRPr="00A80008" w:rsidRDefault="00672240" w:rsidP="008C0760">
      <w:pPr>
        <w:ind w:firstLine="720"/>
        <w:rPr>
          <w:color w:val="000000" w:themeColor="text1"/>
        </w:rPr>
      </w:pPr>
      <w:r w:rsidRPr="00A80008">
        <w:rPr>
          <w:color w:val="000000" w:themeColor="text1"/>
        </w:rPr>
        <w:t>CO</w:t>
      </w:r>
      <w:r w:rsidRPr="00A80008">
        <w:rPr>
          <w:color w:val="000000" w:themeColor="text1"/>
          <w:vertAlign w:val="subscript"/>
        </w:rPr>
        <w:t>2</w:t>
      </w:r>
      <w:r w:rsidRPr="00A80008">
        <w:rPr>
          <w:color w:val="000000" w:themeColor="text1"/>
        </w:rPr>
        <w:t xml:space="preserve"> is an important part of daily life, plants rely on it to grow, </w:t>
      </w:r>
      <w:r w:rsidR="00AF4692" w:rsidRPr="00A80008">
        <w:rPr>
          <w:color w:val="000000" w:themeColor="text1"/>
        </w:rPr>
        <w:t xml:space="preserve">and </w:t>
      </w:r>
      <w:r w:rsidRPr="00A80008">
        <w:rPr>
          <w:color w:val="000000" w:themeColor="text1"/>
        </w:rPr>
        <w:t>humans use it in many ways to manufacture food and utilities. It is also a major by</w:t>
      </w:r>
      <w:r w:rsidR="00AF4692" w:rsidRPr="00A80008">
        <w:rPr>
          <w:color w:val="000000" w:themeColor="text1"/>
        </w:rPr>
        <w:t>product of fossil fuel production and utilization and contributes</w:t>
      </w:r>
      <w:r w:rsidRPr="00A80008">
        <w:rPr>
          <w:color w:val="000000" w:themeColor="text1"/>
        </w:rPr>
        <w:t xml:space="preserve"> to today’s global warming. This is mostly because the degree of utilization of CO</w:t>
      </w:r>
      <w:r w:rsidRPr="00A80008">
        <w:rPr>
          <w:color w:val="000000" w:themeColor="text1"/>
          <w:vertAlign w:val="subscript"/>
        </w:rPr>
        <w:t>2</w:t>
      </w:r>
      <w:r w:rsidRPr="00A80008">
        <w:rPr>
          <w:color w:val="000000" w:themeColor="text1"/>
        </w:rPr>
        <w:t xml:space="preserve"> exceeds its production</w:t>
      </w:r>
      <w:r w:rsidR="00AF4692" w:rsidRPr="00A80008">
        <w:rPr>
          <w:color w:val="000000" w:themeColor="text1"/>
        </w:rPr>
        <w:t>,</w:t>
      </w:r>
      <w:r w:rsidRPr="00A80008">
        <w:rPr>
          <w:color w:val="000000" w:themeColor="text1"/>
        </w:rPr>
        <w:t xml:space="preserve"> causing a net positive in atmospheric CO</w:t>
      </w:r>
      <w:r w:rsidRPr="00A80008">
        <w:rPr>
          <w:color w:val="000000" w:themeColor="text1"/>
          <w:vertAlign w:val="subscript"/>
        </w:rPr>
        <w:t>2</w:t>
      </w:r>
      <w:r w:rsidRPr="00A80008">
        <w:rPr>
          <w:color w:val="000000" w:themeColor="text1"/>
        </w:rPr>
        <w:t xml:space="preserve"> material balance. The dilemma </w:t>
      </w:r>
      <w:r w:rsidR="00AF4692" w:rsidRPr="00A80008">
        <w:rPr>
          <w:color w:val="000000" w:themeColor="text1"/>
        </w:rPr>
        <w:t>today</w:t>
      </w:r>
      <w:r w:rsidRPr="00A80008">
        <w:rPr>
          <w:color w:val="000000" w:themeColor="text1"/>
        </w:rPr>
        <w:t xml:space="preserve"> is that addressing climate concerns without compromising ready access to energy is difficult. Global energy demand is expected to rise by </w:t>
      </w:r>
      <w:r w:rsidR="00DC55EA" w:rsidRPr="00A80008">
        <w:rPr>
          <w:color w:val="000000" w:themeColor="text1"/>
        </w:rPr>
        <w:t>15</w:t>
      </w:r>
      <w:r w:rsidRPr="00A80008">
        <w:rPr>
          <w:color w:val="000000" w:themeColor="text1"/>
        </w:rPr>
        <w:t>% by the year 20</w:t>
      </w:r>
      <w:r w:rsidR="00DC55EA" w:rsidRPr="00A80008">
        <w:rPr>
          <w:color w:val="000000" w:themeColor="text1"/>
        </w:rPr>
        <w:t>5</w:t>
      </w:r>
      <w:r w:rsidRPr="00A80008">
        <w:rPr>
          <w:color w:val="000000" w:themeColor="text1"/>
        </w:rPr>
        <w:t>0 amidst increased development in the global south (ExxonMobil</w:t>
      </w:r>
      <w:r w:rsidR="00BA0BB4" w:rsidRPr="00A80008">
        <w:rPr>
          <w:color w:val="000000" w:themeColor="text1"/>
        </w:rPr>
        <w:t>, 2022</w:t>
      </w:r>
      <w:r w:rsidRPr="00A80008">
        <w:rPr>
          <w:color w:val="000000" w:themeColor="text1"/>
        </w:rPr>
        <w:t>)</w:t>
      </w:r>
      <w:r w:rsidR="00177C35" w:rsidRPr="00A80008">
        <w:rPr>
          <w:color w:val="000000" w:themeColor="text1"/>
        </w:rPr>
        <w:t>,</w:t>
      </w:r>
      <w:r w:rsidRPr="00A80008">
        <w:rPr>
          <w:color w:val="000000" w:themeColor="text1"/>
        </w:rPr>
        <w:t xml:space="preserve"> and sustaining energy supply to meet this demand at an affordable cost while preserving the environment is paramount.</w:t>
      </w:r>
      <w:r w:rsidR="008C0760" w:rsidRPr="00A80008">
        <w:rPr>
          <w:color w:val="000000" w:themeColor="text1"/>
        </w:rPr>
        <w:t xml:space="preserve"> One common method of reducing atmospheric CO</w:t>
      </w:r>
      <w:r w:rsidR="008C0760" w:rsidRPr="00A80008">
        <w:rPr>
          <w:color w:val="000000" w:themeColor="text1"/>
          <w:vertAlign w:val="subscript"/>
        </w:rPr>
        <w:t>2</w:t>
      </w:r>
      <w:r w:rsidR="008C0760" w:rsidRPr="00A80008">
        <w:rPr>
          <w:color w:val="000000" w:themeColor="text1"/>
        </w:rPr>
        <w:t xml:space="preserve"> is storing it geologically in a process known as CO</w:t>
      </w:r>
      <w:r w:rsidR="008C0760" w:rsidRPr="00A80008">
        <w:rPr>
          <w:color w:val="000000" w:themeColor="text1"/>
          <w:vertAlign w:val="subscript"/>
        </w:rPr>
        <w:t>2</w:t>
      </w:r>
      <w:r w:rsidR="008C0760" w:rsidRPr="00A80008">
        <w:rPr>
          <w:color w:val="000000" w:themeColor="text1"/>
        </w:rPr>
        <w:t xml:space="preserve"> sequestration. </w:t>
      </w:r>
    </w:p>
    <w:p w14:paraId="2739C030" w14:textId="4F83FB2F" w:rsidR="00705087" w:rsidRPr="00A80008" w:rsidRDefault="008C0760" w:rsidP="00705087">
      <w:pPr>
        <w:ind w:firstLine="720"/>
        <w:rPr>
          <w:color w:val="000000" w:themeColor="text1"/>
        </w:rPr>
      </w:pPr>
      <w:r w:rsidRPr="00A80008">
        <w:rPr>
          <w:color w:val="000000" w:themeColor="text1"/>
        </w:rPr>
        <w:t>Oklahoma has significant potential for CO</w:t>
      </w:r>
      <w:r w:rsidRPr="00A80008">
        <w:rPr>
          <w:color w:val="000000" w:themeColor="text1"/>
          <w:vertAlign w:val="subscript"/>
        </w:rPr>
        <w:t>2</w:t>
      </w:r>
      <w:r w:rsidRPr="00A80008">
        <w:rPr>
          <w:color w:val="000000" w:themeColor="text1"/>
          <w:vertAlign w:val="subscript"/>
        </w:rPr>
        <w:softHyphen/>
      </w:r>
      <w:r w:rsidRPr="00A80008">
        <w:rPr>
          <w:color w:val="000000" w:themeColor="text1"/>
        </w:rPr>
        <w:t xml:space="preserve"> sequestration</w:t>
      </w:r>
      <w:r w:rsidR="00AF4692" w:rsidRPr="00A80008">
        <w:rPr>
          <w:color w:val="000000" w:themeColor="text1"/>
        </w:rPr>
        <w:t>,</w:t>
      </w:r>
      <w:r w:rsidRPr="00A80008">
        <w:rPr>
          <w:color w:val="000000" w:themeColor="text1"/>
        </w:rPr>
        <w:t xml:space="preserve"> and the Arbuckle Group stands out as </w:t>
      </w:r>
      <w:r w:rsidR="00E3128D" w:rsidRPr="00A80008">
        <w:rPr>
          <w:color w:val="000000" w:themeColor="text1"/>
        </w:rPr>
        <w:t xml:space="preserve">a potential storage site due to its confined nature. It covers a large part of Oklahoma and </w:t>
      </w:r>
      <w:r w:rsidR="00AF4692" w:rsidRPr="00A80008">
        <w:rPr>
          <w:color w:val="000000" w:themeColor="text1"/>
        </w:rPr>
        <w:t>mainly comprises</w:t>
      </w:r>
      <w:r w:rsidR="00E3128D" w:rsidRPr="00A80008">
        <w:rPr>
          <w:color w:val="000000" w:themeColor="text1"/>
        </w:rPr>
        <w:t xml:space="preserve"> </w:t>
      </w:r>
      <w:r w:rsidR="00C07FF5" w:rsidRPr="00A80008">
        <w:rPr>
          <w:color w:val="000000" w:themeColor="text1"/>
        </w:rPr>
        <w:t>d</w:t>
      </w:r>
      <w:r w:rsidR="00E3128D" w:rsidRPr="00A80008">
        <w:rPr>
          <w:color w:val="000000" w:themeColor="text1"/>
        </w:rPr>
        <w:t>olomite</w:t>
      </w:r>
      <w:r w:rsidR="00705087" w:rsidRPr="00A80008">
        <w:rPr>
          <w:color w:val="000000" w:themeColor="text1"/>
        </w:rPr>
        <w:t xml:space="preserve">, </w:t>
      </w:r>
      <w:r w:rsidR="0059277A" w:rsidRPr="00A80008">
        <w:rPr>
          <w:color w:val="000000" w:themeColor="text1"/>
        </w:rPr>
        <w:t>limestones,</w:t>
      </w:r>
      <w:r w:rsidR="00E3128D" w:rsidRPr="00A80008">
        <w:rPr>
          <w:color w:val="000000" w:themeColor="text1"/>
        </w:rPr>
        <w:t xml:space="preserve"> and </w:t>
      </w:r>
      <w:r w:rsidR="00C07FF5" w:rsidRPr="00A80008">
        <w:rPr>
          <w:color w:val="000000" w:themeColor="text1"/>
        </w:rPr>
        <w:t>c</w:t>
      </w:r>
      <w:r w:rsidR="00E3128D" w:rsidRPr="00A80008">
        <w:rPr>
          <w:color w:val="000000" w:themeColor="text1"/>
        </w:rPr>
        <w:t>arbonates</w:t>
      </w:r>
      <w:r w:rsidR="00705087" w:rsidRPr="00A80008">
        <w:rPr>
          <w:color w:val="000000" w:themeColor="text1"/>
        </w:rPr>
        <w:t xml:space="preserve"> (</w:t>
      </w:r>
      <w:proofErr w:type="spellStart"/>
      <w:r w:rsidR="00705087" w:rsidRPr="00A80008">
        <w:rPr>
          <w:color w:val="000000" w:themeColor="text1"/>
        </w:rPr>
        <w:t>Rottmann</w:t>
      </w:r>
      <w:proofErr w:type="spellEnd"/>
      <w:r w:rsidR="0066420D" w:rsidRPr="00A80008">
        <w:rPr>
          <w:color w:val="000000" w:themeColor="text1"/>
        </w:rPr>
        <w:t xml:space="preserve">, </w:t>
      </w:r>
      <w:r w:rsidR="00705087" w:rsidRPr="00A80008">
        <w:rPr>
          <w:color w:val="000000" w:themeColor="text1"/>
        </w:rPr>
        <w:t>201</w:t>
      </w:r>
      <w:r w:rsidR="0066420D" w:rsidRPr="00A80008">
        <w:rPr>
          <w:color w:val="000000" w:themeColor="text1"/>
        </w:rPr>
        <w:t>8</w:t>
      </w:r>
      <w:r w:rsidR="00705087" w:rsidRPr="00A80008">
        <w:rPr>
          <w:color w:val="000000" w:themeColor="text1"/>
        </w:rPr>
        <w:t>)</w:t>
      </w:r>
      <w:r w:rsidR="00E3128D" w:rsidRPr="00A80008">
        <w:rPr>
          <w:color w:val="000000" w:themeColor="text1"/>
        </w:rPr>
        <w:t>.</w:t>
      </w:r>
      <w:r w:rsidR="00705087" w:rsidRPr="00A80008">
        <w:rPr>
          <w:color w:val="000000" w:themeColor="text1"/>
        </w:rPr>
        <w:t xml:space="preserve"> The study was carried out with the Arbuckle Group of the Osage Reservation as the primary area of interest.</w:t>
      </w:r>
    </w:p>
    <w:p w14:paraId="4A6D2758" w14:textId="2F9F52CB" w:rsidR="00C1489B" w:rsidRPr="00A80008" w:rsidRDefault="00EA42BE" w:rsidP="00EA42BE">
      <w:pPr>
        <w:pStyle w:val="Heading2"/>
      </w:pPr>
      <w:bookmarkStart w:id="7" w:name="_Toc133498600"/>
      <w:r w:rsidRPr="00A80008">
        <w:t xml:space="preserve">1.1 </w:t>
      </w:r>
      <w:r w:rsidR="00C1489B" w:rsidRPr="00A80008">
        <w:t>CO</w:t>
      </w:r>
      <w:r w:rsidR="00C1489B" w:rsidRPr="00A80008">
        <w:rPr>
          <w:vertAlign w:val="subscript"/>
        </w:rPr>
        <w:t>2</w:t>
      </w:r>
      <w:r w:rsidR="00C1489B" w:rsidRPr="00A80008">
        <w:t xml:space="preserve"> and Climate Change</w:t>
      </w:r>
      <w:bookmarkEnd w:id="7"/>
    </w:p>
    <w:p w14:paraId="374D16F8" w14:textId="15481E8E" w:rsidR="002437BF" w:rsidRPr="00A80008" w:rsidRDefault="002437BF" w:rsidP="002437BF">
      <w:pPr>
        <w:ind w:firstLine="400"/>
        <w:rPr>
          <w:color w:val="000000" w:themeColor="text1"/>
        </w:rPr>
      </w:pPr>
      <w:r w:rsidRPr="00A80008">
        <w:rPr>
          <w:color w:val="000000" w:themeColor="text1"/>
        </w:rPr>
        <w:t>CO</w:t>
      </w:r>
      <w:r w:rsidRPr="00A80008">
        <w:rPr>
          <w:color w:val="000000" w:themeColor="text1"/>
          <w:vertAlign w:val="subscript"/>
        </w:rPr>
        <w:t>2</w:t>
      </w:r>
      <w:r w:rsidRPr="00A80008">
        <w:rPr>
          <w:color w:val="000000" w:themeColor="text1"/>
        </w:rPr>
        <w:t xml:space="preserve"> is a greenhouse gas, which means it has a greenhouse effect such that it traps heat within the earth. CO</w:t>
      </w:r>
      <w:r w:rsidRPr="00A80008">
        <w:rPr>
          <w:color w:val="000000" w:themeColor="text1"/>
          <w:vertAlign w:val="subscript"/>
        </w:rPr>
        <w:t>2</w:t>
      </w:r>
      <w:r w:rsidRPr="00A80008">
        <w:rPr>
          <w:color w:val="000000" w:themeColor="text1"/>
        </w:rPr>
        <w:t xml:space="preserve"> is essential for human life</w:t>
      </w:r>
      <w:r w:rsidR="00AF4692" w:rsidRPr="00A80008">
        <w:rPr>
          <w:color w:val="000000" w:themeColor="text1"/>
        </w:rPr>
        <w:t>,</w:t>
      </w:r>
      <w:r w:rsidRPr="00A80008">
        <w:rPr>
          <w:color w:val="000000" w:themeColor="text1"/>
        </w:rPr>
        <w:t xml:space="preserve"> as it is </w:t>
      </w:r>
      <w:r w:rsidR="00AF4692" w:rsidRPr="00A80008">
        <w:rPr>
          <w:color w:val="000000" w:themeColor="text1"/>
        </w:rPr>
        <w:t>why the earth is not</w:t>
      </w:r>
      <w:r w:rsidRPr="00A80008">
        <w:rPr>
          <w:color w:val="000000" w:themeColor="text1"/>
        </w:rPr>
        <w:t xml:space="preserve"> cold enough to freeze all life. As the saying goes</w:t>
      </w:r>
      <w:r w:rsidR="00AF4692" w:rsidRPr="00A80008">
        <w:rPr>
          <w:color w:val="000000" w:themeColor="text1"/>
        </w:rPr>
        <w:t>,</w:t>
      </w:r>
      <w:r w:rsidRPr="00A80008">
        <w:rPr>
          <w:color w:val="000000" w:themeColor="text1"/>
        </w:rPr>
        <w:t xml:space="preserve"> however, too much of everything is not good as excessive atmospheric CO</w:t>
      </w:r>
      <w:r w:rsidRPr="00A80008">
        <w:rPr>
          <w:color w:val="000000" w:themeColor="text1"/>
          <w:vertAlign w:val="subscript"/>
        </w:rPr>
        <w:t>2</w:t>
      </w:r>
      <w:r w:rsidRPr="00A80008">
        <w:rPr>
          <w:color w:val="000000" w:themeColor="text1"/>
        </w:rPr>
        <w:t xml:space="preserve"> has caused a rapid increase in global temperatures, threatening human existence in a phenomenon known as </w:t>
      </w:r>
      <w:r w:rsidR="000F3D91" w:rsidRPr="00A80008">
        <w:rPr>
          <w:color w:val="000000" w:themeColor="text1"/>
        </w:rPr>
        <w:t>“</w:t>
      </w:r>
      <w:r w:rsidR="00C07FF5" w:rsidRPr="00A80008">
        <w:rPr>
          <w:color w:val="000000" w:themeColor="text1"/>
        </w:rPr>
        <w:t>G</w:t>
      </w:r>
      <w:r w:rsidRPr="00A80008">
        <w:rPr>
          <w:color w:val="000000" w:themeColor="text1"/>
        </w:rPr>
        <w:t>lobal Warming</w:t>
      </w:r>
      <w:r w:rsidR="000F3D91" w:rsidRPr="00A80008">
        <w:rPr>
          <w:color w:val="000000" w:themeColor="text1"/>
        </w:rPr>
        <w:t>”</w:t>
      </w:r>
      <w:r w:rsidRPr="00A80008">
        <w:rPr>
          <w:color w:val="000000" w:themeColor="text1"/>
        </w:rPr>
        <w:t>. Global warming is the main source of</w:t>
      </w:r>
      <w:r w:rsidR="00C07FF5" w:rsidRPr="00A80008">
        <w:rPr>
          <w:color w:val="000000" w:themeColor="text1"/>
        </w:rPr>
        <w:t xml:space="preserve"> c</w:t>
      </w:r>
      <w:r w:rsidRPr="00A80008">
        <w:rPr>
          <w:color w:val="000000" w:themeColor="text1"/>
        </w:rPr>
        <w:t xml:space="preserve">limate </w:t>
      </w:r>
      <w:r w:rsidR="00C07FF5" w:rsidRPr="00A80008">
        <w:rPr>
          <w:color w:val="000000" w:themeColor="text1"/>
        </w:rPr>
        <w:t>c</w:t>
      </w:r>
      <w:r w:rsidRPr="00A80008">
        <w:rPr>
          <w:color w:val="000000" w:themeColor="text1"/>
        </w:rPr>
        <w:t>hange today.</w:t>
      </w:r>
    </w:p>
    <w:p w14:paraId="6C9BFE10" w14:textId="64A36AB1" w:rsidR="00C1489B" w:rsidRPr="00A80008" w:rsidRDefault="00C1489B" w:rsidP="002437BF">
      <w:pPr>
        <w:ind w:firstLine="400"/>
        <w:rPr>
          <w:color w:val="000000" w:themeColor="text1"/>
        </w:rPr>
      </w:pPr>
      <w:r w:rsidRPr="00A80008">
        <w:rPr>
          <w:color w:val="000000" w:themeColor="text1"/>
        </w:rPr>
        <w:t xml:space="preserve">The </w:t>
      </w:r>
      <w:r w:rsidR="00F06D04" w:rsidRPr="00A80008">
        <w:rPr>
          <w:color w:val="000000" w:themeColor="text1"/>
        </w:rPr>
        <w:t>United Nations</w:t>
      </w:r>
      <w:r w:rsidRPr="00A80008">
        <w:rPr>
          <w:color w:val="000000" w:themeColor="text1"/>
        </w:rPr>
        <w:t xml:space="preserve"> </w:t>
      </w:r>
      <w:r w:rsidR="00F06D04" w:rsidRPr="00A80008">
        <w:rPr>
          <w:color w:val="000000" w:themeColor="text1"/>
        </w:rPr>
        <w:t xml:space="preserve">(2023) </w:t>
      </w:r>
      <w:r w:rsidRPr="00A80008">
        <w:rPr>
          <w:color w:val="000000" w:themeColor="text1"/>
        </w:rPr>
        <w:t>defines climate change as long-term shifts in temperature and weather patterns</w:t>
      </w:r>
      <w:r w:rsidR="00F06D04" w:rsidRPr="00A80008">
        <w:rPr>
          <w:color w:val="000000" w:themeColor="text1"/>
        </w:rPr>
        <w:t xml:space="preserve"> due to natural evolution or human activities. Since the 1800s, climate change has </w:t>
      </w:r>
      <w:r w:rsidR="00F06D04" w:rsidRPr="00A80008">
        <w:rPr>
          <w:color w:val="000000" w:themeColor="text1"/>
        </w:rPr>
        <w:lastRenderedPageBreak/>
        <w:t>however seen its main driver switch significantly from nature to human activities owing largely to the burning of fossil fuels like oil, gas</w:t>
      </w:r>
      <w:r w:rsidR="00AF4692" w:rsidRPr="00A80008">
        <w:rPr>
          <w:color w:val="000000" w:themeColor="text1"/>
        </w:rPr>
        <w:t>,</w:t>
      </w:r>
      <w:r w:rsidR="00F06D04" w:rsidRPr="00A80008">
        <w:rPr>
          <w:color w:val="000000" w:themeColor="text1"/>
        </w:rPr>
        <w:t xml:space="preserve"> and coal that release CO</w:t>
      </w:r>
      <w:r w:rsidR="00F06D04" w:rsidRPr="00A80008">
        <w:rPr>
          <w:color w:val="000000" w:themeColor="text1"/>
          <w:vertAlign w:val="subscript"/>
        </w:rPr>
        <w:t>2</w:t>
      </w:r>
      <w:r w:rsidR="00F06D04" w:rsidRPr="00A80008">
        <w:rPr>
          <w:color w:val="000000" w:themeColor="text1"/>
        </w:rPr>
        <w:t xml:space="preserve"> </w:t>
      </w:r>
      <w:r w:rsidR="00AF4692" w:rsidRPr="00A80008">
        <w:rPr>
          <w:color w:val="000000" w:themeColor="text1"/>
        </w:rPr>
        <w:t>in</w:t>
      </w:r>
      <w:r w:rsidR="00F06D04" w:rsidRPr="00A80008">
        <w:rPr>
          <w:color w:val="000000" w:themeColor="text1"/>
        </w:rPr>
        <w:t>to the atmosphere (United Nations, 2023). The National Oceanic and Atmospheric Administration has been tracking atmospheric CO</w:t>
      </w:r>
      <w:r w:rsidR="00F06D04" w:rsidRPr="00A80008">
        <w:rPr>
          <w:color w:val="000000" w:themeColor="text1"/>
          <w:vertAlign w:val="subscript"/>
        </w:rPr>
        <w:t xml:space="preserve">2 </w:t>
      </w:r>
      <w:r w:rsidR="00F06D04" w:rsidRPr="00A80008">
        <w:rPr>
          <w:color w:val="000000" w:themeColor="text1"/>
        </w:rPr>
        <w:t>levels at their Mauna Loa Observatory in Hawaii and Fig</w:t>
      </w:r>
      <w:r w:rsidR="00C664EE" w:rsidRPr="00A80008">
        <w:rPr>
          <w:color w:val="000000" w:themeColor="text1"/>
        </w:rPr>
        <w:t>.</w:t>
      </w:r>
      <w:r w:rsidR="00F06D04" w:rsidRPr="00A80008">
        <w:rPr>
          <w:color w:val="000000" w:themeColor="text1"/>
        </w:rPr>
        <w:t xml:space="preserve"> 1 below shows that atmospheric CO</w:t>
      </w:r>
      <w:r w:rsidR="00F06D04" w:rsidRPr="00A80008">
        <w:rPr>
          <w:color w:val="000000" w:themeColor="text1"/>
          <w:vertAlign w:val="subscript"/>
        </w:rPr>
        <w:t>2</w:t>
      </w:r>
      <w:r w:rsidR="00F06D04" w:rsidRPr="00A80008">
        <w:rPr>
          <w:color w:val="000000" w:themeColor="text1"/>
        </w:rPr>
        <w:t xml:space="preserve"> levels have increased by over </w:t>
      </w:r>
      <w:r w:rsidR="00FD06B8" w:rsidRPr="00A80008">
        <w:rPr>
          <w:color w:val="000000" w:themeColor="text1"/>
        </w:rPr>
        <w:t>8</w:t>
      </w:r>
      <w:r w:rsidR="00F06D04" w:rsidRPr="00A80008">
        <w:rPr>
          <w:color w:val="000000" w:themeColor="text1"/>
        </w:rPr>
        <w:t>0</w:t>
      </w:r>
      <w:r w:rsidR="00AF4692" w:rsidRPr="00A80008">
        <w:rPr>
          <w:color w:val="000000" w:themeColor="text1"/>
        </w:rPr>
        <w:t xml:space="preserve"> </w:t>
      </w:r>
      <w:r w:rsidR="00F06D04" w:rsidRPr="00A80008">
        <w:rPr>
          <w:color w:val="000000" w:themeColor="text1"/>
        </w:rPr>
        <w:t>ppm since the turn of the millennium</w:t>
      </w:r>
      <w:r w:rsidR="00AF4692" w:rsidRPr="00A80008">
        <w:rPr>
          <w:color w:val="000000" w:themeColor="text1"/>
        </w:rPr>
        <w:t>,</w:t>
      </w:r>
      <w:r w:rsidR="00F06D04" w:rsidRPr="00A80008">
        <w:rPr>
          <w:color w:val="000000" w:themeColor="text1"/>
        </w:rPr>
        <w:t xml:space="preserve"> with current levels around 420 ppm.</w:t>
      </w:r>
      <w:r w:rsidR="002437BF" w:rsidRPr="00A80008">
        <w:rPr>
          <w:color w:val="000000" w:themeColor="text1"/>
        </w:rPr>
        <w:t xml:space="preserve"> </w:t>
      </w:r>
      <w:r w:rsidR="00216474" w:rsidRPr="00A80008">
        <w:rPr>
          <w:color w:val="000000" w:themeColor="text1"/>
        </w:rPr>
        <w:t xml:space="preserve">In the same </w:t>
      </w:r>
      <w:proofErr w:type="gramStart"/>
      <w:r w:rsidR="00216474" w:rsidRPr="00A80008">
        <w:rPr>
          <w:color w:val="000000" w:themeColor="text1"/>
        </w:rPr>
        <w:t>time period</w:t>
      </w:r>
      <w:proofErr w:type="gramEnd"/>
      <w:r w:rsidR="00216474" w:rsidRPr="00A80008">
        <w:rPr>
          <w:color w:val="000000" w:themeColor="text1"/>
        </w:rPr>
        <w:t xml:space="preserve">, global GDP has </w:t>
      </w:r>
      <w:r w:rsidR="00FD06B8" w:rsidRPr="00A80008">
        <w:rPr>
          <w:color w:val="000000" w:themeColor="text1"/>
        </w:rPr>
        <w:t>increased</w:t>
      </w:r>
      <w:r w:rsidR="00427476" w:rsidRPr="00A80008">
        <w:rPr>
          <w:color w:val="000000" w:themeColor="text1"/>
        </w:rPr>
        <w:t xml:space="preserve"> by over 100 trillion USD.</w:t>
      </w:r>
    </w:p>
    <w:p w14:paraId="52366D55" w14:textId="77777777" w:rsidR="002437BF" w:rsidRPr="00A80008" w:rsidRDefault="002437BF" w:rsidP="00455F50">
      <w:pPr>
        <w:keepNext/>
        <w:jc w:val="center"/>
        <w:rPr>
          <w:color w:val="000000" w:themeColor="text1"/>
        </w:rPr>
      </w:pPr>
      <w:r w:rsidRPr="00A80008">
        <w:rPr>
          <w:color w:val="000000" w:themeColor="text1"/>
        </w:rPr>
        <w:fldChar w:fldCharType="begin"/>
      </w:r>
      <w:r w:rsidRPr="00A80008">
        <w:rPr>
          <w:color w:val="000000" w:themeColor="text1"/>
        </w:rPr>
        <w:instrText xml:space="preserve"> INCLUDEPICTURE "https://gml.noaa.gov/webdata/ccgg/trends/co2_data_mlo.png" \* MERGEFORMATINET </w:instrText>
      </w:r>
      <w:r w:rsidRPr="00A80008">
        <w:rPr>
          <w:color w:val="000000" w:themeColor="text1"/>
        </w:rPr>
        <w:fldChar w:fldCharType="separate"/>
      </w:r>
      <w:r w:rsidRPr="00A80008">
        <w:rPr>
          <w:noProof/>
          <w:color w:val="000000" w:themeColor="text1"/>
          <w:lang w:eastAsia="zh-CN"/>
        </w:rPr>
        <w:drawing>
          <wp:inline distT="0" distB="0" distL="0" distR="0" wp14:anchorId="7A07E4C1" wp14:editId="655F3A01">
            <wp:extent cx="5135270" cy="3731139"/>
            <wp:effectExtent l="0" t="0" r="8255" b="3175"/>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bwMode="auto">
                    <a:xfrm>
                      <a:off x="0" y="0"/>
                      <a:ext cx="5140856" cy="3735198"/>
                    </a:xfrm>
                    <a:prstGeom prst="rect">
                      <a:avLst/>
                    </a:prstGeom>
                  </pic:spPr>
                </pic:pic>
              </a:graphicData>
            </a:graphic>
          </wp:inline>
        </w:drawing>
      </w:r>
      <w:r w:rsidRPr="00A80008">
        <w:rPr>
          <w:color w:val="000000" w:themeColor="text1"/>
        </w:rPr>
        <w:fldChar w:fldCharType="end"/>
      </w:r>
    </w:p>
    <w:p w14:paraId="176E8145" w14:textId="6DC27779" w:rsidR="005E7224" w:rsidRPr="00A80008" w:rsidRDefault="002437BF" w:rsidP="005E7224">
      <w:pPr>
        <w:pStyle w:val="Caption"/>
        <w:rPr>
          <w:i w:val="0"/>
          <w:iCs w:val="0"/>
          <w:color w:val="000000" w:themeColor="text1"/>
          <w:sz w:val="24"/>
          <w:szCs w:val="24"/>
        </w:rPr>
      </w:pPr>
      <w:bookmarkStart w:id="8" w:name="_Toc133498633"/>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EF7E61" w:rsidRPr="00A80008">
        <w:rPr>
          <w:i w:val="0"/>
          <w:iCs w:val="0"/>
          <w:noProof/>
          <w:color w:val="000000" w:themeColor="text1"/>
          <w:sz w:val="24"/>
          <w:szCs w:val="24"/>
        </w:rPr>
        <w:t>1</w:t>
      </w:r>
      <w:r w:rsidRPr="00A80008">
        <w:rPr>
          <w:i w:val="0"/>
          <w:iCs w:val="0"/>
          <w:noProof/>
          <w:color w:val="000000" w:themeColor="text1"/>
          <w:sz w:val="24"/>
          <w:szCs w:val="24"/>
        </w:rPr>
        <w:fldChar w:fldCharType="end"/>
      </w:r>
      <w:r w:rsidRPr="00A80008">
        <w:rPr>
          <w:i w:val="0"/>
          <w:iCs w:val="0"/>
          <w:color w:val="000000" w:themeColor="text1"/>
          <w:sz w:val="24"/>
          <w:szCs w:val="24"/>
        </w:rPr>
        <w:t>: Mauna Loa CO</w:t>
      </w:r>
      <w:r w:rsidRPr="00A80008">
        <w:rPr>
          <w:i w:val="0"/>
          <w:iCs w:val="0"/>
          <w:color w:val="000000" w:themeColor="text1"/>
          <w:sz w:val="24"/>
          <w:szCs w:val="24"/>
          <w:vertAlign w:val="subscript"/>
        </w:rPr>
        <w:t>2</w:t>
      </w:r>
      <w:r w:rsidRPr="00A80008">
        <w:rPr>
          <w:i w:val="0"/>
          <w:iCs w:val="0"/>
          <w:color w:val="000000" w:themeColor="text1"/>
          <w:sz w:val="24"/>
          <w:szCs w:val="24"/>
        </w:rPr>
        <w:t xml:space="preserve"> records from 1960 till date (NOAA, 2023)</w:t>
      </w:r>
      <w:r w:rsidR="005804C8" w:rsidRPr="00A80008">
        <w:rPr>
          <w:i w:val="0"/>
          <w:iCs w:val="0"/>
          <w:color w:val="000000" w:themeColor="text1"/>
          <w:sz w:val="24"/>
          <w:szCs w:val="24"/>
        </w:rPr>
        <w:t xml:space="preserve"> </w:t>
      </w:r>
      <w:r w:rsidR="000F3D91" w:rsidRPr="00A80008">
        <w:rPr>
          <w:i w:val="0"/>
          <w:iCs w:val="0"/>
          <w:color w:val="000000" w:themeColor="text1"/>
          <w:sz w:val="24"/>
          <w:szCs w:val="24"/>
        </w:rPr>
        <w:t>vs</w:t>
      </w:r>
      <w:r w:rsidR="005804C8" w:rsidRPr="00A80008">
        <w:rPr>
          <w:i w:val="0"/>
          <w:iCs w:val="0"/>
          <w:color w:val="000000" w:themeColor="text1"/>
          <w:sz w:val="24"/>
          <w:szCs w:val="24"/>
        </w:rPr>
        <w:t xml:space="preserve"> </w:t>
      </w:r>
      <w:r w:rsidR="000F3D91" w:rsidRPr="00A80008">
        <w:rPr>
          <w:i w:val="0"/>
          <w:iCs w:val="0"/>
          <w:color w:val="000000" w:themeColor="text1"/>
          <w:sz w:val="24"/>
          <w:szCs w:val="24"/>
        </w:rPr>
        <w:t>w</w:t>
      </w:r>
      <w:r w:rsidR="005804C8" w:rsidRPr="00A80008">
        <w:rPr>
          <w:i w:val="0"/>
          <w:iCs w:val="0"/>
          <w:color w:val="000000" w:themeColor="text1"/>
          <w:sz w:val="24"/>
          <w:szCs w:val="24"/>
        </w:rPr>
        <w:t xml:space="preserve">orld GDP </w:t>
      </w:r>
      <w:r w:rsidR="000F3D91" w:rsidRPr="00A80008">
        <w:rPr>
          <w:i w:val="0"/>
          <w:iCs w:val="0"/>
          <w:color w:val="000000" w:themeColor="text1"/>
          <w:sz w:val="24"/>
          <w:szCs w:val="24"/>
        </w:rPr>
        <w:t>g</w:t>
      </w:r>
      <w:r w:rsidR="005804C8" w:rsidRPr="00A80008">
        <w:rPr>
          <w:i w:val="0"/>
          <w:iCs w:val="0"/>
          <w:color w:val="000000" w:themeColor="text1"/>
          <w:sz w:val="24"/>
          <w:szCs w:val="24"/>
        </w:rPr>
        <w:t xml:space="preserve">rowth in the same </w:t>
      </w:r>
      <w:r w:rsidR="006017AE" w:rsidRPr="00A80008">
        <w:rPr>
          <w:i w:val="0"/>
          <w:iCs w:val="0"/>
          <w:color w:val="000000" w:themeColor="text1"/>
          <w:sz w:val="24"/>
          <w:szCs w:val="24"/>
        </w:rPr>
        <w:t>period</w:t>
      </w:r>
      <w:r w:rsidR="005804C8" w:rsidRPr="00A80008">
        <w:rPr>
          <w:i w:val="0"/>
          <w:iCs w:val="0"/>
          <w:color w:val="000000" w:themeColor="text1"/>
          <w:sz w:val="24"/>
          <w:szCs w:val="24"/>
        </w:rPr>
        <w:t>.</w:t>
      </w:r>
      <w:bookmarkEnd w:id="8"/>
    </w:p>
    <w:p w14:paraId="00AC1228" w14:textId="0FA72D23" w:rsidR="006B65FE" w:rsidRPr="00A80008" w:rsidRDefault="002437BF" w:rsidP="005E7224">
      <w:pPr>
        <w:ind w:firstLine="720"/>
        <w:rPr>
          <w:color w:val="000000" w:themeColor="text1"/>
        </w:rPr>
      </w:pPr>
      <w:r w:rsidRPr="00A80008">
        <w:rPr>
          <w:color w:val="000000" w:themeColor="text1"/>
        </w:rPr>
        <w:t xml:space="preserve">The effects of </w:t>
      </w:r>
      <w:r w:rsidR="00BA0BB4" w:rsidRPr="00A80008">
        <w:rPr>
          <w:color w:val="000000" w:themeColor="text1"/>
        </w:rPr>
        <w:t>c</w:t>
      </w:r>
      <w:r w:rsidRPr="00A80008">
        <w:rPr>
          <w:color w:val="000000" w:themeColor="text1"/>
        </w:rPr>
        <w:t xml:space="preserve">limate </w:t>
      </w:r>
      <w:r w:rsidR="00BA0BB4" w:rsidRPr="00A80008">
        <w:rPr>
          <w:color w:val="000000" w:themeColor="text1"/>
        </w:rPr>
        <w:t>c</w:t>
      </w:r>
      <w:r w:rsidRPr="00A80008">
        <w:rPr>
          <w:color w:val="000000" w:themeColor="text1"/>
        </w:rPr>
        <w:t xml:space="preserve">hange </w:t>
      </w:r>
      <w:r w:rsidR="00AF4692" w:rsidRPr="00A80008">
        <w:rPr>
          <w:color w:val="000000" w:themeColor="text1"/>
        </w:rPr>
        <w:t>range</w:t>
      </w:r>
      <w:r w:rsidR="006E4CAB" w:rsidRPr="00A80008">
        <w:rPr>
          <w:color w:val="000000" w:themeColor="text1"/>
        </w:rPr>
        <w:t xml:space="preserve"> from rising ocean levels to species extinction. In </w:t>
      </w:r>
      <w:r w:rsidR="00E517CF" w:rsidRPr="00A80008">
        <w:rPr>
          <w:color w:val="000000" w:themeColor="text1"/>
        </w:rPr>
        <w:t>January</w:t>
      </w:r>
      <w:r w:rsidR="006E4CAB" w:rsidRPr="00A80008">
        <w:rPr>
          <w:color w:val="000000" w:themeColor="text1"/>
        </w:rPr>
        <w:t xml:space="preserve"> 2023, California saw a year’s worth of rain in two weeks causing devastating loss </w:t>
      </w:r>
      <w:r w:rsidR="00AF4692" w:rsidRPr="00A80008">
        <w:rPr>
          <w:color w:val="000000" w:themeColor="text1"/>
        </w:rPr>
        <w:t xml:space="preserve">of </w:t>
      </w:r>
      <w:r w:rsidR="006E4CAB" w:rsidRPr="00A80008">
        <w:rPr>
          <w:color w:val="000000" w:themeColor="text1"/>
        </w:rPr>
        <w:t xml:space="preserve">life and property. There has also been an uptick in the spread of wildfires in the western part of the country. </w:t>
      </w:r>
    </w:p>
    <w:p w14:paraId="5EF8EF94" w14:textId="1B7B595B" w:rsidR="00B86060" w:rsidRPr="00A80008" w:rsidRDefault="00B86060" w:rsidP="00B86060">
      <w:pPr>
        <w:ind w:firstLine="720"/>
        <w:rPr>
          <w:color w:val="000000" w:themeColor="text1"/>
        </w:rPr>
      </w:pPr>
      <w:r w:rsidRPr="00A80008">
        <w:rPr>
          <w:color w:val="000000" w:themeColor="text1"/>
        </w:rPr>
        <w:lastRenderedPageBreak/>
        <w:t>While there is evidence to back up the fact that the increase in ocean CO</w:t>
      </w:r>
      <w:r w:rsidRPr="00A80008">
        <w:rPr>
          <w:color w:val="000000" w:themeColor="text1"/>
          <w:vertAlign w:val="subscript"/>
        </w:rPr>
        <w:t>2</w:t>
      </w:r>
      <w:r w:rsidRPr="00A80008">
        <w:rPr>
          <w:color w:val="000000" w:themeColor="text1"/>
        </w:rPr>
        <w:t xml:space="preserve"> levels </w:t>
      </w:r>
      <w:r w:rsidR="00AF4692" w:rsidRPr="00A80008">
        <w:rPr>
          <w:color w:val="000000" w:themeColor="text1"/>
        </w:rPr>
        <w:t xml:space="preserve">has </w:t>
      </w:r>
      <w:r w:rsidRPr="00A80008">
        <w:rPr>
          <w:color w:val="000000" w:themeColor="text1"/>
        </w:rPr>
        <w:t>also contributed to the effects of global warming</w:t>
      </w:r>
      <w:r w:rsidR="00AF4692" w:rsidRPr="00A80008">
        <w:rPr>
          <w:color w:val="000000" w:themeColor="text1"/>
        </w:rPr>
        <w:t>,</w:t>
      </w:r>
      <w:r w:rsidRPr="00A80008">
        <w:rPr>
          <w:color w:val="000000" w:themeColor="text1"/>
        </w:rPr>
        <w:t xml:space="preserve"> as seen in Fig. 2, the onus is on the energy sector to do its part in helping to save the environment from the negative effects of </w:t>
      </w:r>
      <w:r w:rsidR="00C07FF5" w:rsidRPr="00A80008">
        <w:rPr>
          <w:color w:val="000000" w:themeColor="text1"/>
        </w:rPr>
        <w:t>c</w:t>
      </w:r>
      <w:r w:rsidRPr="00A80008">
        <w:rPr>
          <w:color w:val="000000" w:themeColor="text1"/>
        </w:rPr>
        <w:t xml:space="preserve">limate </w:t>
      </w:r>
      <w:r w:rsidR="00C07FF5" w:rsidRPr="00A80008">
        <w:rPr>
          <w:color w:val="000000" w:themeColor="text1"/>
        </w:rPr>
        <w:t>c</w:t>
      </w:r>
      <w:r w:rsidRPr="00A80008">
        <w:rPr>
          <w:color w:val="000000" w:themeColor="text1"/>
        </w:rPr>
        <w:t>hange.</w:t>
      </w:r>
    </w:p>
    <w:p w14:paraId="0F0BF595" w14:textId="77777777" w:rsidR="00B86060" w:rsidRPr="00A80008" w:rsidRDefault="00B86060" w:rsidP="00455F50">
      <w:pPr>
        <w:keepNext/>
        <w:ind w:firstLine="720"/>
        <w:jc w:val="center"/>
        <w:rPr>
          <w:color w:val="000000" w:themeColor="text1"/>
        </w:rPr>
      </w:pPr>
      <w:r w:rsidRPr="00A80008">
        <w:rPr>
          <w:noProof/>
          <w:color w:val="000000" w:themeColor="text1"/>
          <w:lang w:eastAsia="zh-CN"/>
        </w:rPr>
        <w:drawing>
          <wp:inline distT="0" distB="0" distL="0" distR="0" wp14:anchorId="1A318837" wp14:editId="7943619F">
            <wp:extent cx="4972050" cy="3608970"/>
            <wp:effectExtent l="0" t="0" r="0" b="0"/>
            <wp:docPr id="54" name="Picture 5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85660" cy="3618849"/>
                    </a:xfrm>
                    <a:prstGeom prst="rect">
                      <a:avLst/>
                    </a:prstGeom>
                    <a:noFill/>
                  </pic:spPr>
                </pic:pic>
              </a:graphicData>
            </a:graphic>
          </wp:inline>
        </w:drawing>
      </w:r>
    </w:p>
    <w:p w14:paraId="1DA85CB3" w14:textId="5B89A3DD" w:rsidR="00B86060" w:rsidRPr="00A80008" w:rsidRDefault="00B86060" w:rsidP="00B86060">
      <w:pPr>
        <w:pStyle w:val="Caption"/>
        <w:rPr>
          <w:i w:val="0"/>
          <w:iCs w:val="0"/>
          <w:color w:val="000000" w:themeColor="text1"/>
          <w:sz w:val="24"/>
          <w:szCs w:val="24"/>
        </w:rPr>
      </w:pPr>
      <w:bookmarkStart w:id="9" w:name="_Toc133498634"/>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EF7E61" w:rsidRPr="00A80008">
        <w:rPr>
          <w:i w:val="0"/>
          <w:iCs w:val="0"/>
          <w:noProof/>
          <w:color w:val="000000" w:themeColor="text1"/>
          <w:sz w:val="24"/>
          <w:szCs w:val="24"/>
        </w:rPr>
        <w:t>2</w:t>
      </w:r>
      <w:r w:rsidRPr="00A80008">
        <w:rPr>
          <w:i w:val="0"/>
          <w:iCs w:val="0"/>
          <w:color w:val="000000" w:themeColor="text1"/>
          <w:sz w:val="24"/>
          <w:szCs w:val="24"/>
        </w:rPr>
        <w:fldChar w:fldCharType="end"/>
      </w:r>
      <w:r w:rsidRPr="00A80008">
        <w:rPr>
          <w:i w:val="0"/>
          <w:iCs w:val="0"/>
          <w:color w:val="000000" w:themeColor="text1"/>
          <w:sz w:val="24"/>
          <w:szCs w:val="24"/>
        </w:rPr>
        <w:t>: Comparison of Sea CO</w:t>
      </w:r>
      <w:r w:rsidRPr="00A80008">
        <w:rPr>
          <w:i w:val="0"/>
          <w:iCs w:val="0"/>
          <w:color w:val="000000" w:themeColor="text1"/>
          <w:sz w:val="24"/>
          <w:szCs w:val="24"/>
          <w:vertAlign w:val="subscript"/>
        </w:rPr>
        <w:t>2</w:t>
      </w:r>
      <w:r w:rsidRPr="00A80008">
        <w:rPr>
          <w:i w:val="0"/>
          <w:iCs w:val="0"/>
          <w:color w:val="000000" w:themeColor="text1"/>
          <w:sz w:val="24"/>
          <w:szCs w:val="24"/>
        </w:rPr>
        <w:t xml:space="preserve"> levels to Sea Surface Temperature Levels</w:t>
      </w:r>
      <w:r w:rsidR="006E45F8" w:rsidRPr="00A80008">
        <w:rPr>
          <w:i w:val="0"/>
          <w:iCs w:val="0"/>
          <w:color w:val="000000" w:themeColor="text1"/>
          <w:sz w:val="24"/>
          <w:szCs w:val="24"/>
        </w:rPr>
        <w:t xml:space="preserve"> (Data from EPA</w:t>
      </w:r>
      <w:r w:rsidR="00B97349" w:rsidRPr="00A80008">
        <w:rPr>
          <w:i w:val="0"/>
          <w:iCs w:val="0"/>
          <w:color w:val="000000" w:themeColor="text1"/>
          <w:sz w:val="24"/>
          <w:szCs w:val="24"/>
        </w:rPr>
        <w:t xml:space="preserve"> (2023) and </w:t>
      </w:r>
      <w:r w:rsidR="00E517CF" w:rsidRPr="00A80008">
        <w:rPr>
          <w:i w:val="0"/>
          <w:iCs w:val="0"/>
          <w:color w:val="000000" w:themeColor="text1"/>
          <w:sz w:val="24"/>
          <w:szCs w:val="24"/>
        </w:rPr>
        <w:t>Hawaii</w:t>
      </w:r>
      <w:r w:rsidR="009270F2" w:rsidRPr="00A80008">
        <w:rPr>
          <w:i w:val="0"/>
          <w:iCs w:val="0"/>
          <w:color w:val="000000" w:themeColor="text1"/>
          <w:sz w:val="24"/>
          <w:szCs w:val="24"/>
        </w:rPr>
        <w:t xml:space="preserve"> Ocean Time-Series (2023))</w:t>
      </w:r>
      <w:bookmarkEnd w:id="9"/>
    </w:p>
    <w:p w14:paraId="39CAA762" w14:textId="5B1F06D4" w:rsidR="006E4CAB" w:rsidRPr="00A80008" w:rsidRDefault="006E4CAB" w:rsidP="006E4CAB">
      <w:pPr>
        <w:ind w:firstLine="720"/>
        <w:rPr>
          <w:color w:val="000000" w:themeColor="text1"/>
        </w:rPr>
      </w:pPr>
      <w:r w:rsidRPr="00A80008">
        <w:rPr>
          <w:color w:val="000000" w:themeColor="text1"/>
        </w:rPr>
        <w:t>With rising temperatures and CO</w:t>
      </w:r>
      <w:r w:rsidRPr="00A80008">
        <w:rPr>
          <w:color w:val="000000" w:themeColor="text1"/>
          <w:vertAlign w:val="subscript"/>
        </w:rPr>
        <w:t>2</w:t>
      </w:r>
      <w:r w:rsidRPr="00A80008">
        <w:rPr>
          <w:color w:val="000000" w:themeColor="text1"/>
        </w:rPr>
        <w:t xml:space="preserve"> emissions, different mechanisms have been developed to slow the rise of atmospheric CO</w:t>
      </w:r>
      <w:r w:rsidRPr="00A80008">
        <w:rPr>
          <w:color w:val="000000" w:themeColor="text1"/>
          <w:vertAlign w:val="subscript"/>
        </w:rPr>
        <w:t>2</w:t>
      </w:r>
      <w:r w:rsidRPr="00A80008">
        <w:rPr>
          <w:color w:val="000000" w:themeColor="text1"/>
        </w:rPr>
        <w:t xml:space="preserve">. Some of these methods include the slow but gradual embracement of </w:t>
      </w:r>
      <w:r w:rsidR="00DA4DB5" w:rsidRPr="00A80008">
        <w:rPr>
          <w:color w:val="000000" w:themeColor="text1"/>
        </w:rPr>
        <w:t>electrically</w:t>
      </w:r>
      <w:r w:rsidRPr="00A80008">
        <w:rPr>
          <w:color w:val="000000" w:themeColor="text1"/>
        </w:rPr>
        <w:t xml:space="preserve"> powered motor vehicles over </w:t>
      </w:r>
      <w:r w:rsidR="00DA4DB5" w:rsidRPr="00A80008">
        <w:rPr>
          <w:color w:val="000000" w:themeColor="text1"/>
        </w:rPr>
        <w:t>their fossil-fueled counterparts, larger scale deployment of wind farms to generate household electricity over the use of gas, CO</w:t>
      </w:r>
      <w:r w:rsidR="00DA4DB5" w:rsidRPr="00A80008">
        <w:rPr>
          <w:color w:val="000000" w:themeColor="text1"/>
          <w:vertAlign w:val="subscript"/>
        </w:rPr>
        <w:t>2</w:t>
      </w:r>
      <w:r w:rsidR="00DA4DB5" w:rsidRPr="00A80008">
        <w:rPr>
          <w:color w:val="000000" w:themeColor="text1"/>
        </w:rPr>
        <w:t xml:space="preserve"> enhanced oil recovery that sought to create a net-zero oil and gas production system and CO</w:t>
      </w:r>
      <w:r w:rsidR="00DA4DB5" w:rsidRPr="00A80008">
        <w:rPr>
          <w:color w:val="000000" w:themeColor="text1"/>
          <w:vertAlign w:val="subscript"/>
        </w:rPr>
        <w:t>2</w:t>
      </w:r>
      <w:r w:rsidR="00DA4DB5" w:rsidRPr="00A80008">
        <w:rPr>
          <w:color w:val="000000" w:themeColor="text1"/>
        </w:rPr>
        <w:t xml:space="preserve"> sequestration by geological storage. Of all these methods, geological storage of CO</w:t>
      </w:r>
      <w:r w:rsidR="00DA4DB5" w:rsidRPr="00A80008">
        <w:rPr>
          <w:color w:val="000000" w:themeColor="text1"/>
          <w:vertAlign w:val="subscript"/>
        </w:rPr>
        <w:t>2</w:t>
      </w:r>
      <w:r w:rsidR="00DA4DB5" w:rsidRPr="00A80008">
        <w:rPr>
          <w:color w:val="000000" w:themeColor="text1"/>
        </w:rPr>
        <w:t xml:space="preserve"> is the most promising as geological formations can in theory, remove higher volumes of CO</w:t>
      </w:r>
      <w:r w:rsidR="00DA4DB5" w:rsidRPr="00A80008">
        <w:rPr>
          <w:color w:val="000000" w:themeColor="text1"/>
          <w:vertAlign w:val="subscript"/>
        </w:rPr>
        <w:t>2</w:t>
      </w:r>
      <w:r w:rsidR="00DA4DB5" w:rsidRPr="00A80008">
        <w:rPr>
          <w:color w:val="000000" w:themeColor="text1"/>
        </w:rPr>
        <w:t xml:space="preserve"> than any other method.</w:t>
      </w:r>
    </w:p>
    <w:p w14:paraId="365D3602" w14:textId="1E7882E2" w:rsidR="00C1489B" w:rsidRPr="00A80008" w:rsidRDefault="005B6A2A" w:rsidP="005B6A2A">
      <w:pPr>
        <w:pStyle w:val="Heading2"/>
      </w:pPr>
      <w:bookmarkStart w:id="10" w:name="_Toc133498601"/>
      <w:r w:rsidRPr="00A80008">
        <w:lastRenderedPageBreak/>
        <w:t>1.2 CO</w:t>
      </w:r>
      <w:r w:rsidRPr="00A80008">
        <w:rPr>
          <w:vertAlign w:val="subscript"/>
        </w:rPr>
        <w:t>2</w:t>
      </w:r>
      <w:r w:rsidRPr="00A80008">
        <w:t xml:space="preserve"> Geological Storage Mechanisms</w:t>
      </w:r>
      <w:bookmarkEnd w:id="10"/>
    </w:p>
    <w:p w14:paraId="5DE7CABD" w14:textId="33AAB6E6" w:rsidR="00003179" w:rsidRPr="00A80008" w:rsidRDefault="00705087" w:rsidP="00003179">
      <w:pPr>
        <w:ind w:firstLine="720"/>
        <w:rPr>
          <w:color w:val="000000" w:themeColor="text1"/>
        </w:rPr>
      </w:pPr>
      <w:r w:rsidRPr="00A80008">
        <w:rPr>
          <w:color w:val="000000" w:themeColor="text1"/>
        </w:rPr>
        <w:t>CO</w:t>
      </w:r>
      <w:r w:rsidRPr="00A80008">
        <w:rPr>
          <w:color w:val="000000" w:themeColor="text1"/>
          <w:vertAlign w:val="subscript"/>
        </w:rPr>
        <w:t>2</w:t>
      </w:r>
      <w:r w:rsidRPr="00A80008">
        <w:rPr>
          <w:color w:val="000000" w:themeColor="text1"/>
        </w:rPr>
        <w:t xml:space="preserve"> is stored in a variety of ways including as compressed gas, liquid, or in a supercritical phase. The storage mechanism is mostly dependent on the reservoir condition (</w:t>
      </w:r>
      <w:proofErr w:type="spellStart"/>
      <w:r w:rsidRPr="00A80008">
        <w:rPr>
          <w:color w:val="000000" w:themeColor="text1"/>
        </w:rPr>
        <w:t>Hamzat</w:t>
      </w:r>
      <w:proofErr w:type="spellEnd"/>
      <w:r w:rsidRPr="00A80008">
        <w:rPr>
          <w:color w:val="000000" w:themeColor="text1"/>
        </w:rPr>
        <w:t xml:space="preserve"> et al., 2022).</w:t>
      </w:r>
    </w:p>
    <w:p w14:paraId="318B23D5" w14:textId="661FB007" w:rsidR="00B36E55" w:rsidRPr="00A80008" w:rsidRDefault="00705087" w:rsidP="00705087">
      <w:pPr>
        <w:ind w:firstLine="720"/>
        <w:rPr>
          <w:color w:val="000000" w:themeColor="text1"/>
        </w:rPr>
      </w:pPr>
      <w:r w:rsidRPr="00A80008">
        <w:rPr>
          <w:color w:val="000000" w:themeColor="text1"/>
        </w:rPr>
        <w:t>Most CO</w:t>
      </w:r>
      <w:r w:rsidRPr="00A80008">
        <w:rPr>
          <w:color w:val="000000" w:themeColor="text1"/>
          <w:vertAlign w:val="subscript"/>
        </w:rPr>
        <w:t>2</w:t>
      </w:r>
      <w:r w:rsidRPr="00A80008">
        <w:rPr>
          <w:color w:val="000000" w:themeColor="text1"/>
        </w:rPr>
        <w:t xml:space="preserve"> is initially stored </w:t>
      </w:r>
      <w:r w:rsidR="00BA0BB4" w:rsidRPr="00A80008">
        <w:rPr>
          <w:color w:val="000000" w:themeColor="text1"/>
        </w:rPr>
        <w:t>h</w:t>
      </w:r>
      <w:r w:rsidRPr="00A80008">
        <w:rPr>
          <w:color w:val="000000" w:themeColor="text1"/>
        </w:rPr>
        <w:t xml:space="preserve">ydrodynamically (Hydrodynamic </w:t>
      </w:r>
      <w:r w:rsidR="00E27B6B" w:rsidRPr="00A80008">
        <w:rPr>
          <w:color w:val="000000" w:themeColor="text1"/>
        </w:rPr>
        <w:t xml:space="preserve">or Structural </w:t>
      </w:r>
      <w:r w:rsidRPr="00A80008">
        <w:rPr>
          <w:color w:val="000000" w:themeColor="text1"/>
        </w:rPr>
        <w:t>trapping). This means th</w:t>
      </w:r>
      <w:r w:rsidR="00AF4692" w:rsidRPr="00A80008">
        <w:rPr>
          <w:color w:val="000000" w:themeColor="text1"/>
        </w:rPr>
        <w:t>e gas is trapped in a mobile phase that can move laterally or upwardly</w:t>
      </w:r>
      <w:r w:rsidRPr="00A80008">
        <w:rPr>
          <w:color w:val="000000" w:themeColor="text1"/>
        </w:rPr>
        <w:t xml:space="preserve"> towards the caprock (Zhang and Song, 2014). </w:t>
      </w:r>
    </w:p>
    <w:p w14:paraId="7E2F3987" w14:textId="776025F5" w:rsidR="00705087" w:rsidRPr="00A80008" w:rsidRDefault="00705087" w:rsidP="00705087">
      <w:pPr>
        <w:ind w:firstLine="720"/>
        <w:rPr>
          <w:color w:val="000000" w:themeColor="text1"/>
        </w:rPr>
      </w:pPr>
      <w:r w:rsidRPr="00A80008">
        <w:rPr>
          <w:color w:val="000000" w:themeColor="text1"/>
        </w:rPr>
        <w:t xml:space="preserve">Some gas is trapped as residues in what is known as residual </w:t>
      </w:r>
      <w:r w:rsidR="00B36E55" w:rsidRPr="00A80008">
        <w:rPr>
          <w:color w:val="000000" w:themeColor="text1"/>
        </w:rPr>
        <w:t>or</w:t>
      </w:r>
      <w:r w:rsidR="00E27B6B" w:rsidRPr="00A80008">
        <w:rPr>
          <w:color w:val="000000" w:themeColor="text1"/>
        </w:rPr>
        <w:t xml:space="preserve"> capillary </w:t>
      </w:r>
      <w:r w:rsidRPr="00A80008">
        <w:rPr>
          <w:color w:val="000000" w:themeColor="text1"/>
        </w:rPr>
        <w:t>trapping</w:t>
      </w:r>
      <w:r w:rsidR="00E27B6B" w:rsidRPr="00A80008">
        <w:rPr>
          <w:color w:val="000000" w:themeColor="text1"/>
        </w:rPr>
        <w:t>. Residual trapping usually occurs when formation water breaks through the CO</w:t>
      </w:r>
      <w:r w:rsidR="00E27B6B" w:rsidRPr="00A80008">
        <w:rPr>
          <w:color w:val="000000" w:themeColor="text1"/>
          <w:vertAlign w:val="subscript"/>
        </w:rPr>
        <w:t>2</w:t>
      </w:r>
      <w:r w:rsidR="00E27B6B" w:rsidRPr="00A80008">
        <w:rPr>
          <w:color w:val="000000" w:themeColor="text1"/>
        </w:rPr>
        <w:t xml:space="preserve"> plume</w:t>
      </w:r>
      <w:r w:rsidR="00B36E55" w:rsidRPr="00A80008">
        <w:rPr>
          <w:color w:val="000000" w:themeColor="text1"/>
        </w:rPr>
        <w:t xml:space="preserve"> (Mo et al., 2005)</w:t>
      </w:r>
      <w:r w:rsidR="00E27B6B" w:rsidRPr="00A80008">
        <w:rPr>
          <w:color w:val="000000" w:themeColor="text1"/>
        </w:rPr>
        <w:t>. CO</w:t>
      </w:r>
      <w:r w:rsidR="00E27B6B" w:rsidRPr="00A80008">
        <w:rPr>
          <w:color w:val="000000" w:themeColor="text1"/>
          <w:vertAlign w:val="subscript"/>
        </w:rPr>
        <w:t>2</w:t>
      </w:r>
      <w:r w:rsidR="00E27B6B" w:rsidRPr="00A80008">
        <w:rPr>
          <w:color w:val="000000" w:themeColor="text1"/>
        </w:rPr>
        <w:t xml:space="preserve"> displaces brine at the start of injection in a co-current manner but on completion of injection, liquid starts to flow counter-currently, causing the brine to fall downwards because it has a higher density than the gas. This leads to significant </w:t>
      </w:r>
      <w:r w:rsidR="0042304A" w:rsidRPr="00A80008">
        <w:rPr>
          <w:color w:val="000000" w:themeColor="text1"/>
        </w:rPr>
        <w:t>amounts</w:t>
      </w:r>
      <w:r w:rsidR="00E27B6B" w:rsidRPr="00A80008">
        <w:rPr>
          <w:color w:val="000000" w:themeColor="text1"/>
        </w:rPr>
        <w:t xml:space="preserve"> of gas </w:t>
      </w:r>
      <w:r w:rsidR="00803FDD" w:rsidRPr="00A80008">
        <w:rPr>
          <w:color w:val="000000" w:themeColor="text1"/>
        </w:rPr>
        <w:t>being trapped</w:t>
      </w:r>
      <w:r w:rsidR="00E27B6B" w:rsidRPr="00A80008">
        <w:rPr>
          <w:color w:val="000000" w:themeColor="text1"/>
        </w:rPr>
        <w:t xml:space="preserve"> in small clusters of pores. </w:t>
      </w:r>
    </w:p>
    <w:p w14:paraId="571776C8" w14:textId="1F745E5A" w:rsidR="00B36E55" w:rsidRPr="00A80008" w:rsidRDefault="00B36E55" w:rsidP="00705087">
      <w:pPr>
        <w:ind w:firstLine="720"/>
        <w:rPr>
          <w:color w:val="000000" w:themeColor="text1"/>
        </w:rPr>
      </w:pPr>
      <w:r w:rsidRPr="00A80008">
        <w:rPr>
          <w:color w:val="000000" w:themeColor="text1"/>
        </w:rPr>
        <w:t>In the storage of CO</w:t>
      </w:r>
      <w:r w:rsidRPr="00A80008">
        <w:rPr>
          <w:color w:val="000000" w:themeColor="text1"/>
          <w:vertAlign w:val="subscript"/>
        </w:rPr>
        <w:t>2</w:t>
      </w:r>
      <w:r w:rsidRPr="00A80008">
        <w:rPr>
          <w:color w:val="000000" w:themeColor="text1"/>
        </w:rPr>
        <w:t xml:space="preserve"> in saline aquifer, some of the gas is partially dissolved in the aqueous phase in a process known as </w:t>
      </w:r>
      <w:r w:rsidR="00BA0BB4" w:rsidRPr="00A80008">
        <w:rPr>
          <w:color w:val="000000" w:themeColor="text1"/>
        </w:rPr>
        <w:t>s</w:t>
      </w:r>
      <w:r w:rsidRPr="00A80008">
        <w:rPr>
          <w:color w:val="000000" w:themeColor="text1"/>
        </w:rPr>
        <w:t xml:space="preserve">olubility </w:t>
      </w:r>
      <w:r w:rsidR="00BA0BB4" w:rsidRPr="00A80008">
        <w:rPr>
          <w:color w:val="000000" w:themeColor="text1"/>
        </w:rPr>
        <w:t>t</w:t>
      </w:r>
      <w:r w:rsidRPr="00A80008">
        <w:rPr>
          <w:color w:val="000000" w:themeColor="text1"/>
        </w:rPr>
        <w:t>rapping (Mo et al., 2005). CO</w:t>
      </w:r>
      <w:r w:rsidRPr="00A80008">
        <w:rPr>
          <w:color w:val="000000" w:themeColor="text1"/>
          <w:vertAlign w:val="subscript"/>
        </w:rPr>
        <w:t>2</w:t>
      </w:r>
      <w:r w:rsidRPr="00A80008">
        <w:rPr>
          <w:color w:val="000000" w:themeColor="text1"/>
        </w:rPr>
        <w:t xml:space="preserve"> dissolves in water to form carbonated water. This carbonated water is denser than the water itself (</w:t>
      </w:r>
      <w:proofErr w:type="spellStart"/>
      <w:r w:rsidRPr="00A80008">
        <w:rPr>
          <w:color w:val="000000" w:themeColor="text1"/>
        </w:rPr>
        <w:t>Alzayer</w:t>
      </w:r>
      <w:proofErr w:type="spellEnd"/>
      <w:r w:rsidRPr="00A80008">
        <w:rPr>
          <w:color w:val="000000" w:themeColor="text1"/>
        </w:rPr>
        <w:t xml:space="preserve"> et al., 2022). The solubility of CO</w:t>
      </w:r>
      <w:r w:rsidRPr="00A80008">
        <w:rPr>
          <w:color w:val="000000" w:themeColor="text1"/>
          <w:vertAlign w:val="subscript"/>
        </w:rPr>
        <w:t>2</w:t>
      </w:r>
      <w:r w:rsidRPr="00A80008">
        <w:rPr>
          <w:color w:val="000000" w:themeColor="text1"/>
        </w:rPr>
        <w:t xml:space="preserve"> in brine is dependent on salinity, temperature and pressure and the process is typically very slow because the gas has a very small molecular diffusion coefficient (Zhang and Song, 2014).</w:t>
      </w:r>
    </w:p>
    <w:p w14:paraId="3C2D71FD" w14:textId="31B56699" w:rsidR="00B36E55" w:rsidRPr="00A80008" w:rsidRDefault="00A374A4" w:rsidP="00705087">
      <w:pPr>
        <w:ind w:firstLine="720"/>
        <w:rPr>
          <w:color w:val="000000" w:themeColor="text1"/>
        </w:rPr>
      </w:pPr>
      <w:r w:rsidRPr="00A80008">
        <w:rPr>
          <w:color w:val="000000" w:themeColor="text1"/>
        </w:rPr>
        <w:t>Mineral trapping of CO</w:t>
      </w:r>
      <w:r w:rsidRPr="00A80008">
        <w:rPr>
          <w:color w:val="000000" w:themeColor="text1"/>
          <w:vertAlign w:val="subscript"/>
        </w:rPr>
        <w:t>2</w:t>
      </w:r>
      <w:r w:rsidRPr="00A80008">
        <w:rPr>
          <w:color w:val="000000" w:themeColor="text1"/>
        </w:rPr>
        <w:t xml:space="preserve"> occurs when carbonated water reacts with the rocks in formation to deposit minerals on the rock surface. This process takes </w:t>
      </w:r>
      <w:bookmarkStart w:id="11" w:name="_Int_8Kr7BpJ3"/>
      <w:r w:rsidRPr="00A80008">
        <w:rPr>
          <w:color w:val="000000" w:themeColor="text1"/>
        </w:rPr>
        <w:t>a very long</w:t>
      </w:r>
      <w:bookmarkEnd w:id="11"/>
      <w:r w:rsidRPr="00A80008">
        <w:rPr>
          <w:color w:val="000000" w:themeColor="text1"/>
        </w:rPr>
        <w:t xml:space="preserve"> time to happen (usually hundreds to thousands of years). It is widely known to be the most secure storage </w:t>
      </w:r>
      <w:r w:rsidR="00B02723" w:rsidRPr="00A80008">
        <w:rPr>
          <w:color w:val="000000" w:themeColor="text1"/>
        </w:rPr>
        <w:t>system,</w:t>
      </w:r>
      <w:r w:rsidRPr="00A80008">
        <w:rPr>
          <w:color w:val="000000" w:themeColor="text1"/>
        </w:rPr>
        <w:t xml:space="preserve"> but it could be detrimental if the reactions enhance CO</w:t>
      </w:r>
      <w:r w:rsidRPr="00A80008">
        <w:rPr>
          <w:color w:val="000000" w:themeColor="text1"/>
          <w:vertAlign w:val="subscript"/>
        </w:rPr>
        <w:t>2</w:t>
      </w:r>
      <w:r w:rsidRPr="00A80008">
        <w:rPr>
          <w:color w:val="000000" w:themeColor="text1"/>
        </w:rPr>
        <w:t xml:space="preserve"> migration (</w:t>
      </w:r>
      <w:proofErr w:type="spellStart"/>
      <w:r w:rsidRPr="00A80008">
        <w:rPr>
          <w:color w:val="000000" w:themeColor="text1"/>
        </w:rPr>
        <w:t>Alzayer</w:t>
      </w:r>
      <w:proofErr w:type="spellEnd"/>
      <w:r w:rsidRPr="00A80008">
        <w:rPr>
          <w:color w:val="000000" w:themeColor="text1"/>
        </w:rPr>
        <w:t xml:space="preserve"> et al., 2022).</w:t>
      </w:r>
    </w:p>
    <w:p w14:paraId="79BE9E16" w14:textId="1F7CAFD2" w:rsidR="00003179" w:rsidRPr="00A80008" w:rsidRDefault="00003179" w:rsidP="00003179">
      <w:pPr>
        <w:pStyle w:val="Heading2"/>
      </w:pPr>
      <w:bookmarkStart w:id="12" w:name="_Toc133498602"/>
      <w:r w:rsidRPr="00A80008">
        <w:lastRenderedPageBreak/>
        <w:t>1.3 Geologic Setting</w:t>
      </w:r>
      <w:bookmarkEnd w:id="12"/>
    </w:p>
    <w:p w14:paraId="717BA4B9" w14:textId="458E1633" w:rsidR="00604300" w:rsidRPr="00A80008" w:rsidRDefault="00604300" w:rsidP="004901F8">
      <w:pPr>
        <w:spacing w:before="240"/>
        <w:ind w:firstLine="720"/>
        <w:rPr>
          <w:color w:val="000000" w:themeColor="text1"/>
        </w:rPr>
      </w:pPr>
      <w:r w:rsidRPr="00A80008">
        <w:rPr>
          <w:color w:val="000000" w:themeColor="text1"/>
        </w:rPr>
        <w:t xml:space="preserve">The storage geology is comprised of two porous rocks of the Arbuckle Group and the Simpson Group. These groups have two possible confining zones, the Woodford </w:t>
      </w:r>
      <w:r w:rsidR="0059277A" w:rsidRPr="00A80008">
        <w:rPr>
          <w:color w:val="000000" w:themeColor="text1"/>
        </w:rPr>
        <w:t>Shale,</w:t>
      </w:r>
      <w:r w:rsidRPr="00A80008">
        <w:rPr>
          <w:color w:val="000000" w:themeColor="text1"/>
        </w:rPr>
        <w:t xml:space="preserve"> and the Lower </w:t>
      </w:r>
      <w:r w:rsidR="0F38AB57" w:rsidRPr="00A80008">
        <w:rPr>
          <w:color w:val="000000" w:themeColor="text1"/>
        </w:rPr>
        <w:t>Mississippian</w:t>
      </w:r>
      <w:r w:rsidRPr="00A80008">
        <w:rPr>
          <w:color w:val="000000" w:themeColor="text1"/>
        </w:rPr>
        <w:t xml:space="preserve"> Limestone (Fig</w:t>
      </w:r>
      <w:r w:rsidR="008A7A1C" w:rsidRPr="00A80008">
        <w:rPr>
          <w:color w:val="000000" w:themeColor="text1"/>
        </w:rPr>
        <w:t>.</w:t>
      </w:r>
      <w:r w:rsidRPr="00A80008">
        <w:rPr>
          <w:color w:val="000000" w:themeColor="text1"/>
        </w:rPr>
        <w:t xml:space="preserve"> </w:t>
      </w:r>
      <w:r w:rsidR="0039328D" w:rsidRPr="00A80008">
        <w:rPr>
          <w:color w:val="000000" w:themeColor="text1"/>
        </w:rPr>
        <w:t>3</w:t>
      </w:r>
      <w:r w:rsidRPr="00A80008">
        <w:rPr>
          <w:color w:val="000000" w:themeColor="text1"/>
        </w:rPr>
        <w:t xml:space="preserve">). The Arbuckle Group </w:t>
      </w:r>
      <w:r w:rsidR="0042304A" w:rsidRPr="00A80008">
        <w:rPr>
          <w:color w:val="000000" w:themeColor="text1"/>
        </w:rPr>
        <w:t>is, however,</w:t>
      </w:r>
      <w:r w:rsidRPr="00A80008">
        <w:rPr>
          <w:color w:val="000000" w:themeColor="text1"/>
        </w:rPr>
        <w:t xml:space="preserve"> the primary storage reservoir as it was previously confirmed for geological CO</w:t>
      </w:r>
      <w:r w:rsidRPr="00A80008">
        <w:rPr>
          <w:color w:val="000000" w:themeColor="text1"/>
          <w:vertAlign w:val="subscript"/>
        </w:rPr>
        <w:t>2</w:t>
      </w:r>
      <w:r w:rsidRPr="00A80008">
        <w:rPr>
          <w:color w:val="000000" w:themeColor="text1"/>
        </w:rPr>
        <w:t xml:space="preserve"> storage in Kansas state</w:t>
      </w:r>
      <w:r w:rsidR="004901F8" w:rsidRPr="00A80008">
        <w:rPr>
          <w:color w:val="000000" w:themeColor="text1"/>
        </w:rPr>
        <w:t xml:space="preserve"> (</w:t>
      </w:r>
      <w:proofErr w:type="spellStart"/>
      <w:r w:rsidR="004901F8" w:rsidRPr="00A80008">
        <w:rPr>
          <w:rFonts w:eastAsia="Times New Roman" w:cs="Times New Roman"/>
          <w:color w:val="000000" w:themeColor="text1"/>
        </w:rPr>
        <w:t>Holubnyak</w:t>
      </w:r>
      <w:proofErr w:type="spellEnd"/>
      <w:r w:rsidR="004901F8" w:rsidRPr="00A80008">
        <w:rPr>
          <w:rFonts w:eastAsia="Times New Roman" w:cs="Times New Roman"/>
          <w:color w:val="000000" w:themeColor="text1"/>
        </w:rPr>
        <w:t xml:space="preserve"> et al., 2017). It has also been used for wastewater disposal in the state of Oklahoma over the years (Milad et al., 2022)</w:t>
      </w:r>
      <w:r w:rsidR="000D019F" w:rsidRPr="00A80008">
        <w:rPr>
          <w:rFonts w:eastAsia="Times New Roman" w:cs="Times New Roman"/>
          <w:color w:val="000000" w:themeColor="text1"/>
        </w:rPr>
        <w:t>, receiving about 68% of the total saltwater injected in Oklahoma subsurface (Murray, 2015)</w:t>
      </w:r>
      <w:r w:rsidR="004901F8" w:rsidRPr="00A80008">
        <w:rPr>
          <w:rFonts w:eastAsia="Times New Roman" w:cs="Times New Roman"/>
          <w:color w:val="000000" w:themeColor="text1"/>
        </w:rPr>
        <w:t>.</w:t>
      </w:r>
    </w:p>
    <w:p w14:paraId="0D71DE8A" w14:textId="24315B6C" w:rsidR="00003179" w:rsidRPr="00A80008" w:rsidRDefault="00003179" w:rsidP="00003179">
      <w:pPr>
        <w:ind w:firstLine="720"/>
        <w:rPr>
          <w:color w:val="000000" w:themeColor="text1"/>
        </w:rPr>
      </w:pPr>
      <w:r w:rsidRPr="00A80008">
        <w:rPr>
          <w:color w:val="000000" w:themeColor="text1"/>
        </w:rPr>
        <w:t xml:space="preserve">The Arbuckle Group is mostly shallow shelf </w:t>
      </w:r>
      <w:r w:rsidR="00BA0BB4" w:rsidRPr="00A80008">
        <w:rPr>
          <w:color w:val="000000" w:themeColor="text1"/>
        </w:rPr>
        <w:t>c</w:t>
      </w:r>
      <w:r w:rsidRPr="00A80008">
        <w:rPr>
          <w:color w:val="000000" w:themeColor="text1"/>
        </w:rPr>
        <w:t xml:space="preserve">arbonates that were deposited during the </w:t>
      </w:r>
      <w:r w:rsidR="007B06AE" w:rsidRPr="00A80008">
        <w:rPr>
          <w:color w:val="000000" w:themeColor="text1"/>
        </w:rPr>
        <w:t>Cambrian</w:t>
      </w:r>
      <w:r w:rsidRPr="00A80008">
        <w:rPr>
          <w:color w:val="000000" w:themeColor="text1"/>
        </w:rPr>
        <w:t xml:space="preserve"> to </w:t>
      </w:r>
      <w:r w:rsidR="00357C47" w:rsidRPr="00A80008">
        <w:rPr>
          <w:color w:val="000000" w:themeColor="text1"/>
        </w:rPr>
        <w:t>e</w:t>
      </w:r>
      <w:r w:rsidRPr="00A80008">
        <w:rPr>
          <w:color w:val="000000" w:themeColor="text1"/>
        </w:rPr>
        <w:t xml:space="preserve">arly </w:t>
      </w:r>
      <w:r w:rsidR="007043C3" w:rsidRPr="00A80008">
        <w:rPr>
          <w:color w:val="000000" w:themeColor="text1"/>
        </w:rPr>
        <w:t>Ordovician</w:t>
      </w:r>
      <w:r w:rsidRPr="00A80008">
        <w:rPr>
          <w:color w:val="000000" w:themeColor="text1"/>
        </w:rPr>
        <w:t xml:space="preserve"> age (Johnson, 1991). </w:t>
      </w:r>
      <w:r w:rsidR="004901F8" w:rsidRPr="00A80008">
        <w:rPr>
          <w:color w:val="000000" w:themeColor="text1"/>
        </w:rPr>
        <w:t xml:space="preserve"> Its lithology is predominantly </w:t>
      </w:r>
      <w:r w:rsidR="00BA0BB4" w:rsidRPr="00A80008">
        <w:rPr>
          <w:color w:val="000000" w:themeColor="text1"/>
        </w:rPr>
        <w:t>d</w:t>
      </w:r>
      <w:r w:rsidR="004901F8" w:rsidRPr="00A80008">
        <w:rPr>
          <w:color w:val="000000" w:themeColor="text1"/>
        </w:rPr>
        <w:t xml:space="preserve">olomite and </w:t>
      </w:r>
      <w:r w:rsidR="00BA0BB4" w:rsidRPr="00A80008">
        <w:rPr>
          <w:color w:val="000000" w:themeColor="text1"/>
        </w:rPr>
        <w:t>l</w:t>
      </w:r>
      <w:r w:rsidR="004901F8" w:rsidRPr="00A80008">
        <w:rPr>
          <w:color w:val="000000" w:themeColor="text1"/>
        </w:rPr>
        <w:t>imestone (</w:t>
      </w:r>
      <w:proofErr w:type="spellStart"/>
      <w:r w:rsidR="004901F8" w:rsidRPr="00A80008">
        <w:rPr>
          <w:color w:val="000000" w:themeColor="text1"/>
        </w:rPr>
        <w:t>Rottmann</w:t>
      </w:r>
      <w:proofErr w:type="spellEnd"/>
      <w:r w:rsidR="004901F8" w:rsidRPr="00A80008">
        <w:rPr>
          <w:color w:val="000000" w:themeColor="text1"/>
        </w:rPr>
        <w:t xml:space="preserve"> et al., 2015). </w:t>
      </w:r>
      <w:r w:rsidRPr="00A80008">
        <w:rPr>
          <w:color w:val="000000" w:themeColor="text1"/>
        </w:rPr>
        <w:t xml:space="preserve">It has an aerial extent that spreads across most of Oklahoma and adjacent states like Kansas (Ching and Friedman, 2000). Oklahoma’s Arbuckle is comprised of six formations including the West Spring Creek Formation at the top, the </w:t>
      </w:r>
      <w:proofErr w:type="spellStart"/>
      <w:r w:rsidRPr="00A80008">
        <w:rPr>
          <w:color w:val="000000" w:themeColor="text1"/>
        </w:rPr>
        <w:t>Kindblade</w:t>
      </w:r>
      <w:proofErr w:type="spellEnd"/>
      <w:r w:rsidRPr="00A80008">
        <w:rPr>
          <w:color w:val="000000" w:themeColor="text1"/>
        </w:rPr>
        <w:t xml:space="preserve"> formation, the Cool Creek formation, the McKenzie Hill formation, the Signal Mountain and the Fort Still formation at the base (Ragland and Donovan, 1991). </w:t>
      </w:r>
    </w:p>
    <w:p w14:paraId="24E6CAD9" w14:textId="77777777" w:rsidR="000D019F" w:rsidRPr="00A80008" w:rsidRDefault="000D019F" w:rsidP="00DD780B">
      <w:pPr>
        <w:keepNext/>
        <w:jc w:val="center"/>
        <w:rPr>
          <w:color w:val="000000" w:themeColor="text1"/>
        </w:rPr>
      </w:pPr>
      <w:r w:rsidRPr="00A80008">
        <w:rPr>
          <w:noProof/>
          <w:color w:val="000000" w:themeColor="text1"/>
          <w:lang w:eastAsia="zh-CN"/>
        </w:rPr>
        <w:lastRenderedPageBreak/>
        <w:drawing>
          <wp:inline distT="0" distB="0" distL="0" distR="0" wp14:anchorId="618CB035" wp14:editId="32E4F7B1">
            <wp:extent cx="7660694" cy="5318135"/>
            <wp:effectExtent l="0" t="0" r="318" b="317"/>
            <wp:docPr id="64" name="Picture 6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picture containing diagram&#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6200000">
                      <a:off x="0" y="0"/>
                      <a:ext cx="7803581" cy="5417329"/>
                    </a:xfrm>
                    <a:prstGeom prst="rect">
                      <a:avLst/>
                    </a:prstGeom>
                    <a:noFill/>
                  </pic:spPr>
                </pic:pic>
              </a:graphicData>
            </a:graphic>
          </wp:inline>
        </w:drawing>
      </w:r>
    </w:p>
    <w:p w14:paraId="34E85D8B" w14:textId="593D97DF" w:rsidR="000D019F" w:rsidRPr="00A80008" w:rsidRDefault="000D019F" w:rsidP="000D019F">
      <w:pPr>
        <w:pStyle w:val="Caption"/>
        <w:rPr>
          <w:i w:val="0"/>
          <w:iCs w:val="0"/>
          <w:color w:val="000000" w:themeColor="text1"/>
          <w:sz w:val="24"/>
          <w:szCs w:val="24"/>
        </w:rPr>
      </w:pPr>
      <w:bookmarkStart w:id="13" w:name="_Toc133498635"/>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EF7E61" w:rsidRPr="00A80008">
        <w:rPr>
          <w:i w:val="0"/>
          <w:iCs w:val="0"/>
          <w:noProof/>
          <w:color w:val="000000" w:themeColor="text1"/>
          <w:sz w:val="24"/>
          <w:szCs w:val="24"/>
        </w:rPr>
        <w:t>3</w:t>
      </w:r>
      <w:r w:rsidRPr="00A80008">
        <w:rPr>
          <w:i w:val="0"/>
          <w:iCs w:val="0"/>
          <w:noProof/>
          <w:color w:val="000000" w:themeColor="text1"/>
          <w:sz w:val="24"/>
          <w:szCs w:val="24"/>
        </w:rPr>
        <w:fldChar w:fldCharType="end"/>
      </w:r>
      <w:r w:rsidRPr="00A80008">
        <w:rPr>
          <w:i w:val="0"/>
          <w:iCs w:val="0"/>
          <w:color w:val="000000" w:themeColor="text1"/>
          <w:sz w:val="24"/>
          <w:szCs w:val="24"/>
        </w:rPr>
        <w:t>: Stratigraphic column and Stratigraphic type log for the Osage Reservation indicating the storage complex and confining zones for the Arbuckle Group</w:t>
      </w:r>
      <w:r w:rsidR="00BA0BB4" w:rsidRPr="00A80008">
        <w:rPr>
          <w:i w:val="0"/>
          <w:iCs w:val="0"/>
          <w:color w:val="000000" w:themeColor="text1"/>
          <w:sz w:val="24"/>
          <w:szCs w:val="24"/>
        </w:rPr>
        <w:t xml:space="preserve"> (Milad et al., 2022)</w:t>
      </w:r>
      <w:bookmarkEnd w:id="13"/>
    </w:p>
    <w:p w14:paraId="582C75AE" w14:textId="1229C259" w:rsidR="00003179" w:rsidRPr="00A80008" w:rsidRDefault="00003179" w:rsidP="00003179">
      <w:pPr>
        <w:ind w:firstLine="720"/>
        <w:rPr>
          <w:color w:val="000000" w:themeColor="text1"/>
        </w:rPr>
      </w:pPr>
      <w:r w:rsidRPr="00A80008">
        <w:rPr>
          <w:color w:val="000000" w:themeColor="text1"/>
        </w:rPr>
        <w:lastRenderedPageBreak/>
        <w:t xml:space="preserve">The </w:t>
      </w:r>
      <w:r w:rsidR="682F034E" w:rsidRPr="00A80008">
        <w:rPr>
          <w:color w:val="000000" w:themeColor="text1"/>
        </w:rPr>
        <w:t>Arbuckle</w:t>
      </w:r>
      <w:r w:rsidR="00604300" w:rsidRPr="00A80008">
        <w:rPr>
          <w:color w:val="000000" w:themeColor="text1"/>
        </w:rPr>
        <w:t xml:space="preserve"> Group makes up the middle southern section of the Great American Carbonate Bank (GACB) and is mostly composed of cyclic carbonates with intertidal and shallow subtidal facies (Fritz et al., 2013).</w:t>
      </w:r>
    </w:p>
    <w:p w14:paraId="50D362B5" w14:textId="6E4E036D" w:rsidR="000D019F" w:rsidRPr="00A80008" w:rsidRDefault="000D019F" w:rsidP="000D019F">
      <w:pPr>
        <w:ind w:firstLine="720"/>
        <w:rPr>
          <w:color w:val="000000" w:themeColor="text1"/>
        </w:rPr>
      </w:pPr>
      <w:r w:rsidRPr="00A80008">
        <w:rPr>
          <w:color w:val="000000" w:themeColor="text1"/>
        </w:rPr>
        <w:t xml:space="preserve">The Arbuckle Group’s thickness ranges from about 1000ft to 2000ft in the Anadarko Shelf to 7000ft in the Anadarko Basin, Ardmore </w:t>
      </w:r>
      <w:r w:rsidR="0059277A" w:rsidRPr="00A80008">
        <w:rPr>
          <w:color w:val="000000" w:themeColor="text1"/>
        </w:rPr>
        <w:t>Basin,</w:t>
      </w:r>
      <w:r w:rsidRPr="00A80008">
        <w:rPr>
          <w:color w:val="000000" w:themeColor="text1"/>
        </w:rPr>
        <w:t xml:space="preserve"> and Arbuckle Uplift (Johnson 1991, 2008) with the top of the Arbuckle as deep as 30,000 ft below land surface in the Anadarko Basin (Morgan and Murray, 2015).</w:t>
      </w:r>
    </w:p>
    <w:p w14:paraId="743FDB77" w14:textId="3C4951FF" w:rsidR="000D019F" w:rsidRPr="00A80008" w:rsidRDefault="000D019F" w:rsidP="000D019F">
      <w:pPr>
        <w:ind w:firstLine="720"/>
        <w:rPr>
          <w:color w:val="000000" w:themeColor="text1"/>
        </w:rPr>
      </w:pPr>
      <w:r w:rsidRPr="00A80008">
        <w:rPr>
          <w:color w:val="000000" w:themeColor="text1"/>
        </w:rPr>
        <w:t xml:space="preserve">There are some unconformities within the Arbuckle because the dolomites have been prone to dissolving over periods of uplift and erosion. The Arbuckle Group has extensive karstic features. </w:t>
      </w:r>
      <w:r w:rsidR="00083360" w:rsidRPr="00A80008">
        <w:rPr>
          <w:color w:val="000000" w:themeColor="text1"/>
        </w:rPr>
        <w:t>Due to the recurrent surface exposure of the north-south marine regression sequences, some s</w:t>
      </w:r>
      <w:r w:rsidRPr="00A80008">
        <w:rPr>
          <w:color w:val="000000" w:themeColor="text1"/>
        </w:rPr>
        <w:t>olution-collapse breccia forme</w:t>
      </w:r>
      <w:r w:rsidR="00083360" w:rsidRPr="00A80008">
        <w:rPr>
          <w:color w:val="000000" w:themeColor="text1"/>
        </w:rPr>
        <w:t>d</w:t>
      </w:r>
      <w:r w:rsidRPr="00A80008">
        <w:rPr>
          <w:color w:val="000000" w:themeColor="text1"/>
        </w:rPr>
        <w:t xml:space="preserve">, </w:t>
      </w:r>
      <w:r w:rsidR="00083360" w:rsidRPr="00A80008">
        <w:rPr>
          <w:color w:val="000000" w:themeColor="text1"/>
        </w:rPr>
        <w:t>predominantly</w:t>
      </w:r>
      <w:r w:rsidRPr="00A80008">
        <w:rPr>
          <w:color w:val="000000" w:themeColor="text1"/>
        </w:rPr>
        <w:t xml:space="preserve"> in the </w:t>
      </w:r>
      <w:r w:rsidR="00083360" w:rsidRPr="00A80008">
        <w:rPr>
          <w:color w:val="000000" w:themeColor="text1"/>
        </w:rPr>
        <w:t xml:space="preserve">Arbuckle Group’s </w:t>
      </w:r>
      <w:r w:rsidRPr="00A80008">
        <w:rPr>
          <w:color w:val="000000" w:themeColor="text1"/>
        </w:rPr>
        <w:t>upper section</w:t>
      </w:r>
      <w:r w:rsidR="00083360" w:rsidRPr="00A80008">
        <w:rPr>
          <w:color w:val="000000" w:themeColor="text1"/>
        </w:rPr>
        <w:t xml:space="preserve"> </w:t>
      </w:r>
      <w:r w:rsidRPr="00A80008">
        <w:rPr>
          <w:color w:val="000000" w:themeColor="text1"/>
        </w:rPr>
        <w:t xml:space="preserve">(Wilson, 1994). The matrix porosity and permeability were significantly influenced by these karst features (Milad et al., 2018). </w:t>
      </w:r>
    </w:p>
    <w:p w14:paraId="03F7A989" w14:textId="77777777" w:rsidR="004901F8" w:rsidRPr="00A80008" w:rsidRDefault="004901F8" w:rsidP="004901F8">
      <w:pPr>
        <w:keepNext/>
        <w:rPr>
          <w:color w:val="000000" w:themeColor="text1"/>
        </w:rPr>
      </w:pPr>
      <w:r w:rsidRPr="00A80008">
        <w:rPr>
          <w:noProof/>
          <w:color w:val="000000" w:themeColor="text1"/>
          <w:lang w:eastAsia="zh-CN"/>
        </w:rPr>
        <w:lastRenderedPageBreak/>
        <w:drawing>
          <wp:inline distT="0" distB="0" distL="0" distR="0" wp14:anchorId="2570266C" wp14:editId="7E364614">
            <wp:extent cx="5837274" cy="4423410"/>
            <wp:effectExtent l="0" t="0" r="508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848843" cy="4432177"/>
                    </a:xfrm>
                    <a:prstGeom prst="rect">
                      <a:avLst/>
                    </a:prstGeom>
                  </pic:spPr>
                </pic:pic>
              </a:graphicData>
            </a:graphic>
          </wp:inline>
        </w:drawing>
      </w:r>
    </w:p>
    <w:p w14:paraId="3E0125B2" w14:textId="073AABA7" w:rsidR="000D019F" w:rsidRPr="00A80008" w:rsidRDefault="004901F8" w:rsidP="000D019F">
      <w:pPr>
        <w:pStyle w:val="Caption"/>
        <w:rPr>
          <w:i w:val="0"/>
          <w:iCs w:val="0"/>
          <w:color w:val="000000" w:themeColor="text1"/>
          <w:sz w:val="24"/>
          <w:szCs w:val="24"/>
        </w:rPr>
      </w:pPr>
      <w:bookmarkStart w:id="14" w:name="_Toc133498636"/>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EF7E61" w:rsidRPr="00A80008">
        <w:rPr>
          <w:i w:val="0"/>
          <w:iCs w:val="0"/>
          <w:noProof/>
          <w:color w:val="000000" w:themeColor="text1"/>
          <w:sz w:val="24"/>
          <w:szCs w:val="24"/>
        </w:rPr>
        <w:t>4</w:t>
      </w:r>
      <w:r w:rsidRPr="00A80008">
        <w:rPr>
          <w:i w:val="0"/>
          <w:iCs w:val="0"/>
          <w:noProof/>
          <w:color w:val="000000" w:themeColor="text1"/>
          <w:sz w:val="24"/>
          <w:szCs w:val="24"/>
        </w:rPr>
        <w:fldChar w:fldCharType="end"/>
      </w:r>
      <w:r w:rsidRPr="00A80008">
        <w:rPr>
          <w:i w:val="0"/>
          <w:iCs w:val="0"/>
          <w:color w:val="000000" w:themeColor="text1"/>
          <w:sz w:val="24"/>
          <w:szCs w:val="24"/>
        </w:rPr>
        <w:t>: Rock Types of Late Cambrian to Early Ordovician age (</w:t>
      </w:r>
      <w:r w:rsidR="00A4454D" w:rsidRPr="00A80008">
        <w:rPr>
          <w:i w:val="0"/>
          <w:iCs w:val="0"/>
          <w:color w:val="000000" w:themeColor="text1"/>
          <w:sz w:val="24"/>
          <w:szCs w:val="24"/>
        </w:rPr>
        <w:t>Perilla-</w:t>
      </w:r>
      <w:r w:rsidRPr="00A80008">
        <w:rPr>
          <w:i w:val="0"/>
          <w:iCs w:val="0"/>
          <w:color w:val="000000" w:themeColor="text1"/>
          <w:sz w:val="24"/>
          <w:szCs w:val="24"/>
        </w:rPr>
        <w:t>Castillo, 2017; Modified from Johnson, 2008)</w:t>
      </w:r>
      <w:bookmarkEnd w:id="14"/>
    </w:p>
    <w:p w14:paraId="5536CC1D" w14:textId="154F8F5C" w:rsidR="000D019F" w:rsidRPr="00A80008" w:rsidRDefault="000D019F" w:rsidP="000D019F">
      <w:pPr>
        <w:pStyle w:val="Heading2"/>
      </w:pPr>
      <w:bookmarkStart w:id="15" w:name="_Toc133498603"/>
      <w:r w:rsidRPr="00A80008">
        <w:t>1.4 Study Area</w:t>
      </w:r>
      <w:bookmarkEnd w:id="15"/>
    </w:p>
    <w:p w14:paraId="283B8794" w14:textId="6051A81E" w:rsidR="000D019F" w:rsidRPr="00A80008" w:rsidRDefault="000D019F" w:rsidP="00BA67E4">
      <w:pPr>
        <w:ind w:firstLine="720"/>
        <w:rPr>
          <w:color w:val="000000" w:themeColor="text1"/>
        </w:rPr>
      </w:pPr>
      <w:r w:rsidRPr="00A80008">
        <w:rPr>
          <w:color w:val="000000" w:themeColor="text1"/>
        </w:rPr>
        <w:t xml:space="preserve">The area of study is the Osage Reservation in </w:t>
      </w:r>
      <w:r w:rsidR="00C07FF5" w:rsidRPr="00A80008">
        <w:rPr>
          <w:color w:val="000000" w:themeColor="text1"/>
        </w:rPr>
        <w:t>n</w:t>
      </w:r>
      <w:r w:rsidRPr="00A80008">
        <w:rPr>
          <w:color w:val="000000" w:themeColor="text1"/>
        </w:rPr>
        <w:t>orth-eastern Oklahoma</w:t>
      </w:r>
      <w:r w:rsidR="00BA67E4" w:rsidRPr="00A80008">
        <w:rPr>
          <w:color w:val="000000" w:themeColor="text1"/>
        </w:rPr>
        <w:t xml:space="preserve"> on the Cherokee platform</w:t>
      </w:r>
      <w:r w:rsidR="00357C47" w:rsidRPr="00A80008">
        <w:rPr>
          <w:color w:val="000000" w:themeColor="text1"/>
        </w:rPr>
        <w:t>.</w:t>
      </w:r>
      <w:r w:rsidR="00BA67E4" w:rsidRPr="00A80008">
        <w:rPr>
          <w:color w:val="000000" w:themeColor="text1"/>
        </w:rPr>
        <w:t xml:space="preserve"> The Cherokee platform is bounded by the Ozark uplift from the northeast and the Nemaha uplift from the northwest (Milad et al., 2022).</w:t>
      </w:r>
      <w:r w:rsidR="00E85A7C" w:rsidRPr="00A80008">
        <w:rPr>
          <w:color w:val="000000" w:themeColor="text1"/>
        </w:rPr>
        <w:t xml:space="preserve"> The injection site for CO</w:t>
      </w:r>
      <w:r w:rsidR="00E85A7C" w:rsidRPr="00A80008">
        <w:rPr>
          <w:color w:val="000000" w:themeColor="text1"/>
          <w:vertAlign w:val="subscript"/>
        </w:rPr>
        <w:t>2</w:t>
      </w:r>
      <w:r w:rsidR="00E85A7C" w:rsidRPr="00A80008">
        <w:rPr>
          <w:color w:val="000000" w:themeColor="text1"/>
        </w:rPr>
        <w:t xml:space="preserve"> was in </w:t>
      </w:r>
      <w:r w:rsidR="71BCBD37" w:rsidRPr="00A80008">
        <w:rPr>
          <w:color w:val="000000" w:themeColor="text1"/>
        </w:rPr>
        <w:t>the</w:t>
      </w:r>
      <w:r w:rsidR="00E85A7C" w:rsidRPr="00A80008">
        <w:rPr>
          <w:color w:val="000000" w:themeColor="text1"/>
        </w:rPr>
        <w:t xml:space="preserve"> North Burbank Region in </w:t>
      </w:r>
      <w:r w:rsidR="00083360" w:rsidRPr="00A80008">
        <w:rPr>
          <w:color w:val="000000" w:themeColor="text1"/>
        </w:rPr>
        <w:t>n</w:t>
      </w:r>
      <w:r w:rsidR="00E85A7C" w:rsidRPr="00A80008">
        <w:rPr>
          <w:color w:val="000000" w:themeColor="text1"/>
        </w:rPr>
        <w:t xml:space="preserve">orthwestern Osage operated by </w:t>
      </w:r>
      <w:proofErr w:type="spellStart"/>
      <w:r w:rsidR="00E85A7C" w:rsidRPr="00A80008">
        <w:rPr>
          <w:color w:val="000000" w:themeColor="text1"/>
        </w:rPr>
        <w:t>CapturePoint</w:t>
      </w:r>
      <w:proofErr w:type="spellEnd"/>
      <w:r w:rsidR="00E85A7C" w:rsidRPr="00A80008">
        <w:rPr>
          <w:color w:val="000000" w:themeColor="text1"/>
        </w:rPr>
        <w:t xml:space="preserve"> LLC.</w:t>
      </w:r>
      <w:r w:rsidR="00920F8A" w:rsidRPr="00A80008">
        <w:rPr>
          <w:color w:val="000000" w:themeColor="text1"/>
        </w:rPr>
        <w:t xml:space="preserve"> Fig. 6 shows nearby CO</w:t>
      </w:r>
      <w:r w:rsidR="00920F8A" w:rsidRPr="00A80008">
        <w:rPr>
          <w:color w:val="000000" w:themeColor="text1"/>
          <w:vertAlign w:val="subscript"/>
        </w:rPr>
        <w:t>2</w:t>
      </w:r>
      <w:r w:rsidR="00920F8A" w:rsidRPr="00A80008">
        <w:rPr>
          <w:color w:val="000000" w:themeColor="text1"/>
        </w:rPr>
        <w:t xml:space="preserve"> sources to the area of study, showing </w:t>
      </w:r>
      <w:r w:rsidR="00667B53" w:rsidRPr="00A80008">
        <w:rPr>
          <w:color w:val="000000" w:themeColor="text1"/>
        </w:rPr>
        <w:t>the area’s</w:t>
      </w:r>
      <w:r w:rsidR="00920F8A" w:rsidRPr="00A80008">
        <w:rPr>
          <w:color w:val="000000" w:themeColor="text1"/>
        </w:rPr>
        <w:t xml:space="preserve"> viability for potential CO</w:t>
      </w:r>
      <w:r w:rsidR="00920F8A" w:rsidRPr="00A80008">
        <w:rPr>
          <w:color w:val="000000" w:themeColor="text1"/>
          <w:vertAlign w:val="subscript"/>
        </w:rPr>
        <w:t>2</w:t>
      </w:r>
      <w:r w:rsidR="00920F8A" w:rsidRPr="00A80008">
        <w:rPr>
          <w:color w:val="000000" w:themeColor="text1"/>
        </w:rPr>
        <w:t xml:space="preserve"> storage</w:t>
      </w:r>
      <w:r w:rsidR="00BB1C69" w:rsidRPr="00A80008">
        <w:rPr>
          <w:color w:val="000000" w:themeColor="text1"/>
        </w:rPr>
        <w:t>.</w:t>
      </w:r>
    </w:p>
    <w:p w14:paraId="1A2F5765" w14:textId="77777777" w:rsidR="00BA67E4" w:rsidRPr="00A80008" w:rsidRDefault="00BA67E4" w:rsidP="00BA67E4">
      <w:pPr>
        <w:keepNext/>
        <w:rPr>
          <w:color w:val="000000" w:themeColor="text1"/>
        </w:rPr>
      </w:pPr>
      <w:r w:rsidRPr="00A80008">
        <w:rPr>
          <w:noProof/>
          <w:color w:val="000000" w:themeColor="text1"/>
          <w:lang w:eastAsia="zh-CN"/>
        </w:rPr>
        <w:lastRenderedPageBreak/>
        <w:drawing>
          <wp:inline distT="0" distB="0" distL="0" distR="0" wp14:anchorId="658406A0" wp14:editId="25229C44">
            <wp:extent cx="5943600" cy="2657475"/>
            <wp:effectExtent l="0" t="0" r="0" b="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9"/>
                    <a:stretch>
                      <a:fillRect/>
                    </a:stretch>
                  </pic:blipFill>
                  <pic:spPr>
                    <a:xfrm>
                      <a:off x="0" y="0"/>
                      <a:ext cx="5943600" cy="2657475"/>
                    </a:xfrm>
                    <a:prstGeom prst="rect">
                      <a:avLst/>
                    </a:prstGeom>
                  </pic:spPr>
                </pic:pic>
              </a:graphicData>
            </a:graphic>
          </wp:inline>
        </w:drawing>
      </w:r>
    </w:p>
    <w:p w14:paraId="056007F9" w14:textId="4ED3B742" w:rsidR="00ED4721" w:rsidRPr="00A80008" w:rsidRDefault="00BA67E4" w:rsidP="00BA67E4">
      <w:pPr>
        <w:pStyle w:val="Caption"/>
        <w:rPr>
          <w:i w:val="0"/>
          <w:iCs w:val="0"/>
          <w:color w:val="000000" w:themeColor="text1"/>
          <w:sz w:val="24"/>
          <w:szCs w:val="24"/>
        </w:rPr>
      </w:pPr>
      <w:bookmarkStart w:id="16" w:name="_Toc133498637"/>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EF7E61" w:rsidRPr="00A80008">
        <w:rPr>
          <w:i w:val="0"/>
          <w:iCs w:val="0"/>
          <w:noProof/>
          <w:color w:val="000000" w:themeColor="text1"/>
          <w:sz w:val="24"/>
          <w:szCs w:val="24"/>
        </w:rPr>
        <w:t>5</w:t>
      </w:r>
      <w:r w:rsidRPr="00A80008">
        <w:rPr>
          <w:i w:val="0"/>
          <w:iCs w:val="0"/>
          <w:noProof/>
          <w:color w:val="000000" w:themeColor="text1"/>
          <w:sz w:val="24"/>
          <w:szCs w:val="24"/>
        </w:rPr>
        <w:fldChar w:fldCharType="end"/>
      </w:r>
      <w:r w:rsidRPr="00A80008">
        <w:rPr>
          <w:i w:val="0"/>
          <w:iCs w:val="0"/>
          <w:color w:val="000000" w:themeColor="text1"/>
          <w:sz w:val="24"/>
          <w:szCs w:val="24"/>
        </w:rPr>
        <w:t xml:space="preserve">: Map showing the major geological provinces in Oklahoma. The red polygon indicates the </w:t>
      </w:r>
      <w:r w:rsidR="3F87E98C" w:rsidRPr="00A80008">
        <w:rPr>
          <w:i w:val="0"/>
          <w:iCs w:val="0"/>
          <w:color w:val="000000" w:themeColor="text1"/>
          <w:sz w:val="24"/>
          <w:szCs w:val="24"/>
        </w:rPr>
        <w:t>Osage</w:t>
      </w:r>
      <w:r w:rsidRPr="00A80008">
        <w:rPr>
          <w:i w:val="0"/>
          <w:iCs w:val="0"/>
          <w:color w:val="000000" w:themeColor="text1"/>
          <w:sz w:val="24"/>
          <w:szCs w:val="24"/>
        </w:rPr>
        <w:t xml:space="preserve"> area of study. (Milad et al., 2022)</w:t>
      </w:r>
      <w:bookmarkEnd w:id="16"/>
    </w:p>
    <w:p w14:paraId="5D02D071" w14:textId="77777777" w:rsidR="00043DB1" w:rsidRPr="00A80008" w:rsidRDefault="00B8366A" w:rsidP="00043DB1">
      <w:pPr>
        <w:keepNext/>
        <w:rPr>
          <w:color w:val="000000" w:themeColor="text1"/>
        </w:rPr>
      </w:pPr>
      <w:r w:rsidRPr="00A80008">
        <w:rPr>
          <w:noProof/>
          <w:color w:val="000000" w:themeColor="text1"/>
          <w:lang w:eastAsia="zh-CN"/>
        </w:rPr>
        <w:drawing>
          <wp:inline distT="0" distB="0" distL="0" distR="0" wp14:anchorId="3A2F01E5" wp14:editId="078E3FD8">
            <wp:extent cx="5944235" cy="2932430"/>
            <wp:effectExtent l="0" t="0" r="0" b="127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4235" cy="2932430"/>
                    </a:xfrm>
                    <a:prstGeom prst="rect">
                      <a:avLst/>
                    </a:prstGeom>
                    <a:noFill/>
                  </pic:spPr>
                </pic:pic>
              </a:graphicData>
            </a:graphic>
          </wp:inline>
        </w:drawing>
      </w:r>
    </w:p>
    <w:p w14:paraId="0BD2D7B7" w14:textId="357115FD" w:rsidR="00F95693" w:rsidRPr="00A80008" w:rsidRDefault="00043DB1" w:rsidP="00043DB1">
      <w:pPr>
        <w:pStyle w:val="Caption"/>
        <w:rPr>
          <w:i w:val="0"/>
          <w:iCs w:val="0"/>
          <w:color w:val="000000" w:themeColor="text1"/>
          <w:sz w:val="24"/>
          <w:szCs w:val="24"/>
        </w:rPr>
      </w:pPr>
      <w:bookmarkStart w:id="17" w:name="_Toc133498638"/>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EF7E61" w:rsidRPr="00A80008">
        <w:rPr>
          <w:i w:val="0"/>
          <w:iCs w:val="0"/>
          <w:noProof/>
          <w:color w:val="000000" w:themeColor="text1"/>
          <w:sz w:val="24"/>
          <w:szCs w:val="24"/>
        </w:rPr>
        <w:t>6</w:t>
      </w:r>
      <w:r w:rsidRPr="00A80008">
        <w:rPr>
          <w:i w:val="0"/>
          <w:iCs w:val="0"/>
          <w:color w:val="000000" w:themeColor="text1"/>
          <w:sz w:val="24"/>
          <w:szCs w:val="24"/>
        </w:rPr>
        <w:fldChar w:fldCharType="end"/>
      </w:r>
      <w:r w:rsidRPr="00A80008">
        <w:rPr>
          <w:i w:val="0"/>
          <w:iCs w:val="0"/>
          <w:color w:val="000000" w:themeColor="text1"/>
          <w:sz w:val="24"/>
          <w:szCs w:val="24"/>
        </w:rPr>
        <w:t>: Map showing CO</w:t>
      </w:r>
      <w:r w:rsidRPr="00A80008">
        <w:rPr>
          <w:i w:val="0"/>
          <w:iCs w:val="0"/>
          <w:color w:val="000000" w:themeColor="text1"/>
          <w:sz w:val="24"/>
          <w:szCs w:val="24"/>
          <w:vertAlign w:val="subscript"/>
        </w:rPr>
        <w:t>2</w:t>
      </w:r>
      <w:r w:rsidRPr="00A80008">
        <w:rPr>
          <w:i w:val="0"/>
          <w:iCs w:val="0"/>
          <w:color w:val="000000" w:themeColor="text1"/>
          <w:sz w:val="24"/>
          <w:szCs w:val="24"/>
        </w:rPr>
        <w:t xml:space="preserve"> sources near Osage area of study. (Environmental Protection Agency, 2021)</w:t>
      </w:r>
      <w:bookmarkEnd w:id="17"/>
    </w:p>
    <w:p w14:paraId="6A688801" w14:textId="1B06326F" w:rsidR="00BA67E4" w:rsidRPr="00A80008" w:rsidRDefault="00BA67E4" w:rsidP="00BA67E4">
      <w:pPr>
        <w:pStyle w:val="Heading2"/>
      </w:pPr>
      <w:bookmarkStart w:id="18" w:name="_Toc133498604"/>
      <w:r w:rsidRPr="00A80008">
        <w:t>1.5 Research Objectives</w:t>
      </w:r>
      <w:bookmarkEnd w:id="18"/>
    </w:p>
    <w:p w14:paraId="2D921EC0" w14:textId="5D7439F3" w:rsidR="00D37A45" w:rsidRPr="00A80008" w:rsidRDefault="00E85A7C" w:rsidP="00E85A7C">
      <w:pPr>
        <w:ind w:firstLine="720"/>
        <w:rPr>
          <w:color w:val="000000" w:themeColor="text1"/>
        </w:rPr>
      </w:pPr>
      <w:r w:rsidRPr="00A80008">
        <w:rPr>
          <w:color w:val="000000" w:themeColor="text1"/>
        </w:rPr>
        <w:t>CO</w:t>
      </w:r>
      <w:r w:rsidRPr="00A80008">
        <w:rPr>
          <w:color w:val="000000" w:themeColor="text1"/>
          <w:vertAlign w:val="subscript"/>
        </w:rPr>
        <w:t>2</w:t>
      </w:r>
      <w:r w:rsidRPr="00A80008">
        <w:rPr>
          <w:color w:val="000000" w:themeColor="text1"/>
        </w:rPr>
        <w:t xml:space="preserve"> sequestration was simulated in the Arbuckle group using data from work done by Milad et al.</w:t>
      </w:r>
      <w:r w:rsidR="005E2BA3" w:rsidRPr="00A80008">
        <w:rPr>
          <w:color w:val="000000" w:themeColor="text1"/>
        </w:rPr>
        <w:t xml:space="preserve"> (</w:t>
      </w:r>
      <w:r w:rsidRPr="00A80008">
        <w:rPr>
          <w:color w:val="000000" w:themeColor="text1"/>
        </w:rPr>
        <w:t>202</w:t>
      </w:r>
      <w:r w:rsidR="005E2BA3" w:rsidRPr="00A80008">
        <w:rPr>
          <w:color w:val="000000" w:themeColor="text1"/>
        </w:rPr>
        <w:t>2), data</w:t>
      </w:r>
      <w:r w:rsidRPr="00A80008">
        <w:rPr>
          <w:color w:val="000000" w:themeColor="text1"/>
        </w:rPr>
        <w:t xml:space="preserve"> provided by </w:t>
      </w:r>
      <w:proofErr w:type="spellStart"/>
      <w:r w:rsidRPr="00A80008">
        <w:rPr>
          <w:color w:val="000000" w:themeColor="text1"/>
        </w:rPr>
        <w:t>Capture</w:t>
      </w:r>
      <w:r w:rsidR="786168E1" w:rsidRPr="00A80008">
        <w:rPr>
          <w:color w:val="000000" w:themeColor="text1"/>
        </w:rPr>
        <w:t>P</w:t>
      </w:r>
      <w:r w:rsidRPr="00A80008">
        <w:rPr>
          <w:color w:val="000000" w:themeColor="text1"/>
        </w:rPr>
        <w:t>oint</w:t>
      </w:r>
      <w:proofErr w:type="spellEnd"/>
      <w:r w:rsidRPr="00A80008">
        <w:rPr>
          <w:color w:val="000000" w:themeColor="text1"/>
        </w:rPr>
        <w:t xml:space="preserve"> LLC</w:t>
      </w:r>
      <w:r w:rsidR="005E2BA3" w:rsidRPr="00A80008">
        <w:rPr>
          <w:color w:val="000000" w:themeColor="text1"/>
        </w:rPr>
        <w:t>, and data available in literature</w:t>
      </w:r>
      <w:r w:rsidRPr="00A80008">
        <w:rPr>
          <w:color w:val="000000" w:themeColor="text1"/>
        </w:rPr>
        <w:t xml:space="preserve">. </w:t>
      </w:r>
      <w:r w:rsidR="005E2BA3" w:rsidRPr="00A80008">
        <w:rPr>
          <w:color w:val="000000" w:themeColor="text1"/>
        </w:rPr>
        <w:t>The Department of Energy</w:t>
      </w:r>
      <w:r w:rsidR="00C502B2" w:rsidRPr="00A80008">
        <w:rPr>
          <w:color w:val="000000" w:themeColor="text1"/>
        </w:rPr>
        <w:t xml:space="preserve"> has set a requirement of 50 million metric tons </w:t>
      </w:r>
      <w:r w:rsidR="00B50F31" w:rsidRPr="00A80008">
        <w:rPr>
          <w:color w:val="000000" w:themeColor="text1"/>
        </w:rPr>
        <w:t>of CO</w:t>
      </w:r>
      <w:r w:rsidR="00B50F31" w:rsidRPr="00A80008">
        <w:rPr>
          <w:color w:val="000000" w:themeColor="text1"/>
          <w:vertAlign w:val="subscript"/>
        </w:rPr>
        <w:t>2</w:t>
      </w:r>
      <w:r w:rsidR="00B50F31" w:rsidRPr="00A80008">
        <w:rPr>
          <w:color w:val="000000" w:themeColor="text1"/>
        </w:rPr>
        <w:t xml:space="preserve"> </w:t>
      </w:r>
      <w:r w:rsidR="00336878" w:rsidRPr="00A80008">
        <w:rPr>
          <w:color w:val="000000" w:themeColor="text1"/>
        </w:rPr>
        <w:t>for any</w:t>
      </w:r>
      <w:r w:rsidR="005E2BA3" w:rsidRPr="00A80008">
        <w:rPr>
          <w:color w:val="000000" w:themeColor="text1"/>
        </w:rPr>
        <w:t xml:space="preserve"> Phase III and </w:t>
      </w:r>
      <w:r w:rsidR="005E2BA3" w:rsidRPr="00A80008">
        <w:rPr>
          <w:color w:val="000000" w:themeColor="text1"/>
        </w:rPr>
        <w:lastRenderedPageBreak/>
        <w:t xml:space="preserve">Phase IV project funding. </w:t>
      </w:r>
      <w:r w:rsidRPr="00A80008">
        <w:rPr>
          <w:color w:val="000000" w:themeColor="text1"/>
        </w:rPr>
        <w:t>The evolution of the CO</w:t>
      </w:r>
      <w:r w:rsidRPr="00A80008">
        <w:rPr>
          <w:color w:val="000000" w:themeColor="text1"/>
          <w:vertAlign w:val="subscript"/>
        </w:rPr>
        <w:t>2</w:t>
      </w:r>
      <w:r w:rsidRPr="00A80008">
        <w:rPr>
          <w:color w:val="000000" w:themeColor="text1"/>
        </w:rPr>
        <w:t xml:space="preserve"> plume and </w:t>
      </w:r>
      <w:r w:rsidR="00961975" w:rsidRPr="00A80008">
        <w:rPr>
          <w:color w:val="000000" w:themeColor="text1"/>
        </w:rPr>
        <w:t>p</w:t>
      </w:r>
      <w:r w:rsidRPr="00A80008">
        <w:rPr>
          <w:color w:val="000000" w:themeColor="text1"/>
        </w:rPr>
        <w:t xml:space="preserve">ressure was observed and analyzed given some operational constraints such as proximity to Underground Sources of Drinking Water </w:t>
      </w:r>
      <w:r w:rsidR="00961975" w:rsidRPr="00A80008">
        <w:rPr>
          <w:color w:val="000000" w:themeColor="text1"/>
        </w:rPr>
        <w:t xml:space="preserve">(USDW) </w:t>
      </w:r>
      <w:r w:rsidRPr="00A80008">
        <w:rPr>
          <w:color w:val="000000" w:themeColor="text1"/>
        </w:rPr>
        <w:t xml:space="preserve">and the </w:t>
      </w:r>
      <w:r w:rsidR="00961975" w:rsidRPr="00A80008">
        <w:rPr>
          <w:color w:val="000000" w:themeColor="text1"/>
        </w:rPr>
        <w:t>r</w:t>
      </w:r>
      <w:r w:rsidRPr="00A80008">
        <w:rPr>
          <w:color w:val="000000" w:themeColor="text1"/>
        </w:rPr>
        <w:t xml:space="preserve">eservoir </w:t>
      </w:r>
      <w:r w:rsidR="00961975" w:rsidRPr="00A80008">
        <w:rPr>
          <w:color w:val="000000" w:themeColor="text1"/>
        </w:rPr>
        <w:t>f</w:t>
      </w:r>
      <w:r w:rsidRPr="00A80008">
        <w:rPr>
          <w:color w:val="000000" w:themeColor="text1"/>
        </w:rPr>
        <w:t xml:space="preserve">racture </w:t>
      </w:r>
      <w:r w:rsidR="00961975" w:rsidRPr="00A80008">
        <w:rPr>
          <w:color w:val="000000" w:themeColor="text1"/>
        </w:rPr>
        <w:t>p</w:t>
      </w:r>
      <w:r w:rsidRPr="00A80008">
        <w:rPr>
          <w:color w:val="000000" w:themeColor="text1"/>
        </w:rPr>
        <w:t>ressure. Some of the objectives of this study were to:</w:t>
      </w:r>
    </w:p>
    <w:p w14:paraId="02B97E12" w14:textId="1B0816A2" w:rsidR="00E85A7C" w:rsidRPr="00A80008" w:rsidRDefault="00E85A7C" w:rsidP="00A85842">
      <w:pPr>
        <w:pStyle w:val="ListParagraph"/>
        <w:numPr>
          <w:ilvl w:val="0"/>
          <w:numId w:val="2"/>
        </w:numPr>
        <w:rPr>
          <w:color w:val="000000" w:themeColor="text1"/>
        </w:rPr>
      </w:pPr>
      <w:r w:rsidRPr="00A80008">
        <w:rPr>
          <w:color w:val="000000" w:themeColor="text1"/>
        </w:rPr>
        <w:t>Build a numerical simulation model using CMG for CO</w:t>
      </w:r>
      <w:r w:rsidRPr="00A80008">
        <w:rPr>
          <w:color w:val="000000" w:themeColor="text1"/>
          <w:vertAlign w:val="subscript"/>
        </w:rPr>
        <w:t>2</w:t>
      </w:r>
      <w:r w:rsidRPr="00A80008">
        <w:rPr>
          <w:color w:val="000000" w:themeColor="text1"/>
        </w:rPr>
        <w:t xml:space="preserve"> </w:t>
      </w:r>
      <w:r w:rsidR="00961975" w:rsidRPr="00A80008">
        <w:rPr>
          <w:color w:val="000000" w:themeColor="text1"/>
        </w:rPr>
        <w:t>s</w:t>
      </w:r>
      <w:r w:rsidRPr="00A80008">
        <w:rPr>
          <w:color w:val="000000" w:themeColor="text1"/>
        </w:rPr>
        <w:t xml:space="preserve">equestration in the Osage Reservation Arbuckle </w:t>
      </w:r>
      <w:r w:rsidR="00961975" w:rsidRPr="00A80008">
        <w:rPr>
          <w:color w:val="000000" w:themeColor="text1"/>
        </w:rPr>
        <w:t>G</w:t>
      </w:r>
      <w:r w:rsidRPr="00A80008">
        <w:rPr>
          <w:color w:val="000000" w:themeColor="text1"/>
        </w:rPr>
        <w:t>roup</w:t>
      </w:r>
      <w:r w:rsidR="00961975" w:rsidRPr="00A80008">
        <w:rPr>
          <w:color w:val="000000" w:themeColor="text1"/>
        </w:rPr>
        <w:t>,</w:t>
      </w:r>
      <w:r w:rsidRPr="00A80008">
        <w:rPr>
          <w:color w:val="000000" w:themeColor="text1"/>
        </w:rPr>
        <w:t xml:space="preserve"> modelling </w:t>
      </w:r>
      <w:r w:rsidR="00961975" w:rsidRPr="00A80008">
        <w:rPr>
          <w:color w:val="000000" w:themeColor="text1"/>
        </w:rPr>
        <w:t>s</w:t>
      </w:r>
      <w:r w:rsidR="005E2BA3" w:rsidRPr="00A80008">
        <w:rPr>
          <w:color w:val="000000" w:themeColor="text1"/>
        </w:rPr>
        <w:t xml:space="preserve">tructural, </w:t>
      </w:r>
      <w:r w:rsidR="00961975" w:rsidRPr="00A80008">
        <w:rPr>
          <w:color w:val="000000" w:themeColor="text1"/>
        </w:rPr>
        <w:t>s</w:t>
      </w:r>
      <w:r w:rsidR="005E2BA3" w:rsidRPr="00A80008">
        <w:rPr>
          <w:color w:val="000000" w:themeColor="text1"/>
        </w:rPr>
        <w:t xml:space="preserve">olubility and </w:t>
      </w:r>
      <w:r w:rsidR="00961975" w:rsidRPr="00A80008">
        <w:rPr>
          <w:color w:val="000000" w:themeColor="text1"/>
        </w:rPr>
        <w:t>r</w:t>
      </w:r>
      <w:r w:rsidR="005E2BA3" w:rsidRPr="00A80008">
        <w:rPr>
          <w:color w:val="000000" w:themeColor="text1"/>
        </w:rPr>
        <w:t xml:space="preserve">esidual </w:t>
      </w:r>
      <w:r w:rsidR="00961975" w:rsidRPr="00A80008">
        <w:rPr>
          <w:color w:val="000000" w:themeColor="text1"/>
        </w:rPr>
        <w:t>t</w:t>
      </w:r>
      <w:r w:rsidR="005E2BA3" w:rsidRPr="00A80008">
        <w:rPr>
          <w:color w:val="000000" w:themeColor="text1"/>
        </w:rPr>
        <w:t>rapping.</w:t>
      </w:r>
    </w:p>
    <w:p w14:paraId="57207A4C" w14:textId="7F576002" w:rsidR="005E2BA3" w:rsidRPr="00A80008" w:rsidRDefault="005E2BA3" w:rsidP="00E85A7C">
      <w:pPr>
        <w:pStyle w:val="ListParagraph"/>
        <w:numPr>
          <w:ilvl w:val="0"/>
          <w:numId w:val="2"/>
        </w:numPr>
        <w:rPr>
          <w:color w:val="000000" w:themeColor="text1"/>
        </w:rPr>
      </w:pPr>
      <w:r w:rsidRPr="00A80008">
        <w:rPr>
          <w:color w:val="000000" w:themeColor="text1"/>
        </w:rPr>
        <w:t xml:space="preserve">Carry out sensitivity analysis on </w:t>
      </w:r>
      <w:r w:rsidR="006D276F" w:rsidRPr="00A80008">
        <w:rPr>
          <w:color w:val="000000" w:themeColor="text1"/>
        </w:rPr>
        <w:t>maximum injection pressure</w:t>
      </w:r>
      <w:r w:rsidR="00F15E36" w:rsidRPr="00A80008">
        <w:rPr>
          <w:color w:val="000000" w:themeColor="text1"/>
        </w:rPr>
        <w:t>,</w:t>
      </w:r>
      <w:r w:rsidR="00E50742" w:rsidRPr="00A80008">
        <w:rPr>
          <w:color w:val="000000" w:themeColor="text1"/>
        </w:rPr>
        <w:t xml:space="preserve"> average reservoir permeability</w:t>
      </w:r>
      <w:r w:rsidR="00F15E36" w:rsidRPr="00A80008">
        <w:rPr>
          <w:color w:val="000000" w:themeColor="text1"/>
        </w:rPr>
        <w:t xml:space="preserve"> and </w:t>
      </w:r>
      <w:r w:rsidR="0002700F" w:rsidRPr="00A80008">
        <w:rPr>
          <w:color w:val="000000" w:themeColor="text1"/>
        </w:rPr>
        <w:t>n</w:t>
      </w:r>
      <w:r w:rsidR="00F15E36" w:rsidRPr="00A80008">
        <w:rPr>
          <w:color w:val="000000" w:themeColor="text1"/>
        </w:rPr>
        <w:t xml:space="preserve">umber of </w:t>
      </w:r>
      <w:r w:rsidR="0002700F" w:rsidRPr="00A80008">
        <w:rPr>
          <w:color w:val="000000" w:themeColor="text1"/>
        </w:rPr>
        <w:t>i</w:t>
      </w:r>
      <w:r w:rsidR="00F15E36" w:rsidRPr="00A80008">
        <w:rPr>
          <w:color w:val="000000" w:themeColor="text1"/>
        </w:rPr>
        <w:t xml:space="preserve">njection </w:t>
      </w:r>
      <w:r w:rsidR="0002700F" w:rsidRPr="00A80008">
        <w:rPr>
          <w:color w:val="000000" w:themeColor="text1"/>
        </w:rPr>
        <w:t>w</w:t>
      </w:r>
      <w:r w:rsidR="00F15E36" w:rsidRPr="00A80008">
        <w:rPr>
          <w:color w:val="000000" w:themeColor="text1"/>
        </w:rPr>
        <w:t>ells</w:t>
      </w:r>
      <w:r w:rsidR="00E50742" w:rsidRPr="00A80008">
        <w:rPr>
          <w:color w:val="000000" w:themeColor="text1"/>
        </w:rPr>
        <w:t>.</w:t>
      </w:r>
    </w:p>
    <w:p w14:paraId="35D6621C" w14:textId="476D9D77" w:rsidR="0030159D" w:rsidRPr="00A80008" w:rsidRDefault="005E2BA3" w:rsidP="0030159D">
      <w:pPr>
        <w:pStyle w:val="ListParagraph"/>
        <w:numPr>
          <w:ilvl w:val="0"/>
          <w:numId w:val="2"/>
        </w:numPr>
        <w:rPr>
          <w:color w:val="000000" w:themeColor="text1"/>
        </w:rPr>
      </w:pPr>
      <w:r w:rsidRPr="00A80008">
        <w:rPr>
          <w:color w:val="000000" w:themeColor="text1"/>
        </w:rPr>
        <w:t xml:space="preserve">Carry out Environmental Impact Assessment </w:t>
      </w:r>
      <w:r w:rsidR="00961975" w:rsidRPr="00A80008">
        <w:rPr>
          <w:color w:val="000000" w:themeColor="text1"/>
        </w:rPr>
        <w:t xml:space="preserve">(EIA) </w:t>
      </w:r>
      <w:r w:rsidRPr="00A80008">
        <w:rPr>
          <w:color w:val="000000" w:themeColor="text1"/>
        </w:rPr>
        <w:t>by comparing proximity of CO</w:t>
      </w:r>
      <w:r w:rsidRPr="00A80008">
        <w:rPr>
          <w:color w:val="000000" w:themeColor="text1"/>
          <w:vertAlign w:val="subscript"/>
        </w:rPr>
        <w:t>2</w:t>
      </w:r>
      <w:r w:rsidRPr="00A80008">
        <w:rPr>
          <w:color w:val="000000" w:themeColor="text1"/>
        </w:rPr>
        <w:t xml:space="preserve"> plume to </w:t>
      </w:r>
      <w:r w:rsidR="00961975" w:rsidRPr="00A80008">
        <w:rPr>
          <w:color w:val="000000" w:themeColor="text1"/>
        </w:rPr>
        <w:t>USDW</w:t>
      </w:r>
      <w:r w:rsidR="00BB1C69" w:rsidRPr="00A80008">
        <w:rPr>
          <w:color w:val="000000" w:themeColor="text1"/>
        </w:rPr>
        <w:t>.</w:t>
      </w:r>
    </w:p>
    <w:p w14:paraId="089D6ACB" w14:textId="363D7301" w:rsidR="005E2BA3" w:rsidRPr="00A80008" w:rsidRDefault="005E2BA3" w:rsidP="00E85A7C">
      <w:pPr>
        <w:pStyle w:val="ListParagraph"/>
        <w:numPr>
          <w:ilvl w:val="0"/>
          <w:numId w:val="2"/>
        </w:numPr>
        <w:rPr>
          <w:color w:val="000000" w:themeColor="text1"/>
        </w:rPr>
      </w:pPr>
      <w:r w:rsidRPr="00A80008">
        <w:rPr>
          <w:color w:val="000000" w:themeColor="text1"/>
        </w:rPr>
        <w:t xml:space="preserve">Analyze </w:t>
      </w:r>
      <w:r w:rsidR="00961975" w:rsidRPr="00A80008">
        <w:rPr>
          <w:color w:val="000000" w:themeColor="text1"/>
        </w:rPr>
        <w:t>p</w:t>
      </w:r>
      <w:r w:rsidRPr="00A80008">
        <w:rPr>
          <w:color w:val="000000" w:themeColor="text1"/>
        </w:rPr>
        <w:t xml:space="preserve">ressure buildup </w:t>
      </w:r>
      <w:r w:rsidR="0030159D" w:rsidRPr="00A80008">
        <w:rPr>
          <w:color w:val="000000" w:themeColor="text1"/>
        </w:rPr>
        <w:t>from continuous injection of CO</w:t>
      </w:r>
      <w:r w:rsidR="0030159D" w:rsidRPr="00A80008">
        <w:rPr>
          <w:color w:val="000000" w:themeColor="text1"/>
          <w:vertAlign w:val="subscript"/>
        </w:rPr>
        <w:t>2</w:t>
      </w:r>
      <w:r w:rsidR="0030159D" w:rsidRPr="00A80008">
        <w:rPr>
          <w:color w:val="000000" w:themeColor="text1"/>
        </w:rPr>
        <w:t xml:space="preserve"> at a fixed injection </w:t>
      </w:r>
      <w:r w:rsidR="004F560E" w:rsidRPr="00A80008">
        <w:rPr>
          <w:color w:val="000000" w:themeColor="text1"/>
        </w:rPr>
        <w:t>rate.</w:t>
      </w:r>
    </w:p>
    <w:p w14:paraId="2D276950" w14:textId="17403990" w:rsidR="0030159D" w:rsidRPr="00A80008" w:rsidRDefault="009469F7" w:rsidP="00E85A7C">
      <w:pPr>
        <w:pStyle w:val="ListParagraph"/>
        <w:numPr>
          <w:ilvl w:val="0"/>
          <w:numId w:val="2"/>
        </w:numPr>
        <w:rPr>
          <w:color w:val="000000" w:themeColor="text1"/>
        </w:rPr>
      </w:pPr>
      <w:r w:rsidRPr="00A80008">
        <w:rPr>
          <w:color w:val="000000" w:themeColor="text1"/>
        </w:rPr>
        <w:t>Determine</w:t>
      </w:r>
      <w:r w:rsidR="00C872EE" w:rsidRPr="00A80008">
        <w:rPr>
          <w:color w:val="000000" w:themeColor="text1"/>
        </w:rPr>
        <w:t xml:space="preserve"> the </w:t>
      </w:r>
      <w:r w:rsidRPr="00A80008">
        <w:rPr>
          <w:color w:val="000000" w:themeColor="text1"/>
        </w:rPr>
        <w:t>extent of applicability</w:t>
      </w:r>
      <w:r w:rsidR="00C872EE" w:rsidRPr="00A80008">
        <w:rPr>
          <w:color w:val="000000" w:themeColor="text1"/>
        </w:rPr>
        <w:t xml:space="preserve"> of</w:t>
      </w:r>
      <w:r w:rsidR="0030159D" w:rsidRPr="00A80008">
        <w:rPr>
          <w:color w:val="000000" w:themeColor="text1"/>
        </w:rPr>
        <w:t xml:space="preserve"> analytical model</w:t>
      </w:r>
      <w:r w:rsidR="00C872EE" w:rsidRPr="00A80008">
        <w:rPr>
          <w:color w:val="000000" w:themeColor="text1"/>
        </w:rPr>
        <w:t>s</w:t>
      </w:r>
      <w:r w:rsidR="0030159D" w:rsidRPr="00A80008">
        <w:rPr>
          <w:color w:val="000000" w:themeColor="text1"/>
        </w:rPr>
        <w:t xml:space="preserve"> developed by </w:t>
      </w:r>
      <w:r w:rsidR="00DD5A33" w:rsidRPr="00A80008">
        <w:rPr>
          <w:color w:val="000000" w:themeColor="text1"/>
        </w:rPr>
        <w:t>Mathias</w:t>
      </w:r>
      <w:r w:rsidR="0030159D" w:rsidRPr="00A80008">
        <w:rPr>
          <w:color w:val="000000" w:themeColor="text1"/>
        </w:rPr>
        <w:t xml:space="preserve"> et al. (</w:t>
      </w:r>
      <w:r w:rsidR="001A7051" w:rsidRPr="00A80008">
        <w:rPr>
          <w:color w:val="000000" w:themeColor="text1"/>
        </w:rPr>
        <w:t>2011b</w:t>
      </w:r>
      <w:r w:rsidR="00C872EE" w:rsidRPr="00A80008">
        <w:rPr>
          <w:color w:val="000000" w:themeColor="text1"/>
        </w:rPr>
        <w:t>) for estimating</w:t>
      </w:r>
      <w:r w:rsidR="0030159D" w:rsidRPr="00A80008">
        <w:rPr>
          <w:color w:val="000000" w:themeColor="text1"/>
        </w:rPr>
        <w:t xml:space="preserve"> pressure buildup.</w:t>
      </w:r>
    </w:p>
    <w:p w14:paraId="3B7454E5" w14:textId="407D6E92" w:rsidR="00696CC4" w:rsidRPr="00A80008" w:rsidRDefault="0030159D" w:rsidP="006364F4">
      <w:pPr>
        <w:ind w:firstLine="720"/>
        <w:rPr>
          <w:color w:val="000000" w:themeColor="text1"/>
        </w:rPr>
      </w:pPr>
      <w:r w:rsidRPr="00A80008">
        <w:rPr>
          <w:color w:val="000000" w:themeColor="text1"/>
        </w:rPr>
        <w:t>This study will help minimize uncertainties associated with storage capacity and injectivity of CO</w:t>
      </w:r>
      <w:r w:rsidRPr="00A80008">
        <w:rPr>
          <w:color w:val="000000" w:themeColor="text1"/>
          <w:vertAlign w:val="subscript"/>
        </w:rPr>
        <w:t>2</w:t>
      </w:r>
      <w:r w:rsidRPr="00A80008">
        <w:rPr>
          <w:color w:val="000000" w:themeColor="text1"/>
        </w:rPr>
        <w:t xml:space="preserve"> in the Osage Arbuckle Group </w:t>
      </w:r>
      <w:r w:rsidR="00794869" w:rsidRPr="00A80008">
        <w:rPr>
          <w:color w:val="000000" w:themeColor="text1"/>
        </w:rPr>
        <w:t>and</w:t>
      </w:r>
      <w:r w:rsidRPr="00A80008">
        <w:rPr>
          <w:color w:val="000000" w:themeColor="text1"/>
        </w:rPr>
        <w:t xml:space="preserve"> provide the right set of parameters to model the pressure buil</w:t>
      </w:r>
      <w:r w:rsidR="00D253C4" w:rsidRPr="00A80008">
        <w:rPr>
          <w:color w:val="000000" w:themeColor="text1"/>
        </w:rPr>
        <w:t>d</w:t>
      </w:r>
      <w:r w:rsidRPr="00A80008">
        <w:rPr>
          <w:color w:val="000000" w:themeColor="text1"/>
        </w:rPr>
        <w:t>up in this formation analytically.</w:t>
      </w:r>
      <w:r w:rsidR="00794869" w:rsidRPr="00A80008">
        <w:rPr>
          <w:color w:val="000000" w:themeColor="text1"/>
        </w:rPr>
        <w:t xml:space="preserve"> The sensitivity analysis on bottomhole pressure will help determine the </w:t>
      </w:r>
      <w:r w:rsidR="00961975" w:rsidRPr="00A80008">
        <w:rPr>
          <w:color w:val="000000" w:themeColor="text1"/>
        </w:rPr>
        <w:t>maximum</w:t>
      </w:r>
      <w:r w:rsidR="00D253C4" w:rsidRPr="00A80008">
        <w:rPr>
          <w:color w:val="000000" w:themeColor="text1"/>
        </w:rPr>
        <w:t xml:space="preserve"> operating bottomhole pressure </w:t>
      </w:r>
      <w:r w:rsidR="00961975" w:rsidRPr="00A80008">
        <w:rPr>
          <w:color w:val="000000" w:themeColor="text1"/>
        </w:rPr>
        <w:t>given the</w:t>
      </w:r>
      <w:r w:rsidR="00D253C4" w:rsidRPr="00A80008">
        <w:rPr>
          <w:color w:val="000000" w:themeColor="text1"/>
        </w:rPr>
        <w:t xml:space="preserve"> reservoir permeabilities for the injection of 50 million metric tons of CO</w:t>
      </w:r>
      <w:r w:rsidR="00D253C4" w:rsidRPr="00A80008">
        <w:rPr>
          <w:color w:val="000000" w:themeColor="text1"/>
          <w:vertAlign w:val="subscript"/>
        </w:rPr>
        <w:t>2</w:t>
      </w:r>
      <w:r w:rsidR="00D253C4" w:rsidRPr="00A80008">
        <w:rPr>
          <w:color w:val="000000" w:themeColor="text1"/>
        </w:rPr>
        <w:t>.</w:t>
      </w:r>
      <w:r w:rsidR="006364F4" w:rsidRPr="00A80008">
        <w:rPr>
          <w:color w:val="000000" w:themeColor="text1"/>
        </w:rPr>
        <w:t xml:space="preserve"> The study will also </w:t>
      </w:r>
      <w:r w:rsidR="00DC79EB" w:rsidRPr="00A80008">
        <w:rPr>
          <w:color w:val="000000" w:themeColor="text1"/>
        </w:rPr>
        <w:t xml:space="preserve">help determine the </w:t>
      </w:r>
      <w:r w:rsidR="009469F7" w:rsidRPr="00A80008">
        <w:rPr>
          <w:color w:val="000000" w:themeColor="text1"/>
        </w:rPr>
        <w:t>degree to which analytical model of Mathias et al. (2011</w:t>
      </w:r>
      <w:r w:rsidR="008C2403" w:rsidRPr="00A80008">
        <w:rPr>
          <w:color w:val="000000" w:themeColor="text1"/>
        </w:rPr>
        <w:t>b</w:t>
      </w:r>
      <w:r w:rsidR="009469F7" w:rsidRPr="00A80008">
        <w:rPr>
          <w:color w:val="000000" w:themeColor="text1"/>
        </w:rPr>
        <w:t xml:space="preserve">) can be used </w:t>
      </w:r>
      <w:r w:rsidR="00961975" w:rsidRPr="00A80008">
        <w:rPr>
          <w:color w:val="000000" w:themeColor="text1"/>
        </w:rPr>
        <w:t xml:space="preserve">and provide modifications </w:t>
      </w:r>
      <w:r w:rsidR="009469F7" w:rsidRPr="00A80008">
        <w:rPr>
          <w:color w:val="000000" w:themeColor="text1"/>
        </w:rPr>
        <w:t xml:space="preserve">where </w:t>
      </w:r>
      <w:r w:rsidR="00EE3E58" w:rsidRPr="00A80008">
        <w:rPr>
          <w:color w:val="000000" w:themeColor="text1"/>
        </w:rPr>
        <w:t>necessary.</w:t>
      </w:r>
    </w:p>
    <w:p w14:paraId="0F99296B" w14:textId="77777777" w:rsidR="00696CC4" w:rsidRPr="00A80008" w:rsidRDefault="00696CC4">
      <w:pPr>
        <w:spacing w:line="240" w:lineRule="auto"/>
        <w:jc w:val="left"/>
        <w:rPr>
          <w:color w:val="000000" w:themeColor="text1"/>
        </w:rPr>
      </w:pPr>
      <w:r w:rsidRPr="00A80008">
        <w:rPr>
          <w:color w:val="000000" w:themeColor="text1"/>
        </w:rPr>
        <w:br w:type="page"/>
      </w:r>
    </w:p>
    <w:p w14:paraId="3BEB4038" w14:textId="2B13E4DB" w:rsidR="0030159D" w:rsidRPr="00A80008" w:rsidRDefault="00696CC4" w:rsidP="00696CC4">
      <w:pPr>
        <w:pStyle w:val="Heading1"/>
      </w:pPr>
      <w:bookmarkStart w:id="19" w:name="_Toc133498605"/>
      <w:r w:rsidRPr="00A80008">
        <w:lastRenderedPageBreak/>
        <w:t>Chapter 2: Literature Review</w:t>
      </w:r>
      <w:bookmarkEnd w:id="19"/>
    </w:p>
    <w:p w14:paraId="7F4AAB61" w14:textId="47EF0A88" w:rsidR="00696CC4" w:rsidRPr="00A80008" w:rsidRDefault="00696CC4" w:rsidP="64E40DB9">
      <w:pPr>
        <w:ind w:firstLine="720"/>
        <w:rPr>
          <w:color w:val="000000" w:themeColor="text1"/>
        </w:rPr>
      </w:pPr>
      <w:r w:rsidRPr="00A80008">
        <w:rPr>
          <w:color w:val="000000" w:themeColor="text1"/>
        </w:rPr>
        <w:t>Due to widespread interest among the public, government, and industry, CO</w:t>
      </w:r>
      <w:r w:rsidRPr="00A80008">
        <w:rPr>
          <w:color w:val="000000" w:themeColor="text1"/>
          <w:vertAlign w:val="subscript"/>
        </w:rPr>
        <w:t>2</w:t>
      </w:r>
      <w:r w:rsidRPr="00A80008">
        <w:rPr>
          <w:color w:val="000000" w:themeColor="text1"/>
        </w:rPr>
        <w:t xml:space="preserve"> sequestration has been the subject of substantial research over time.</w:t>
      </w:r>
      <w:r w:rsidR="3A7F0794" w:rsidRPr="00A80008">
        <w:rPr>
          <w:color w:val="000000" w:themeColor="text1"/>
        </w:rPr>
        <w:t xml:space="preserve"> </w:t>
      </w:r>
    </w:p>
    <w:p w14:paraId="4E4921EA" w14:textId="3EFBFF07" w:rsidR="64E40DB9" w:rsidRPr="00A80008" w:rsidRDefault="64E40DB9" w:rsidP="64E40DB9">
      <w:pPr>
        <w:ind w:firstLine="720"/>
        <w:rPr>
          <w:color w:val="000000" w:themeColor="text1"/>
        </w:rPr>
      </w:pPr>
    </w:p>
    <w:p w14:paraId="2EFBEABD" w14:textId="28B6E631" w:rsidR="00313605" w:rsidRPr="00A80008" w:rsidRDefault="00313605" w:rsidP="00313605">
      <w:pPr>
        <w:pStyle w:val="Heading2"/>
      </w:pPr>
      <w:bookmarkStart w:id="20" w:name="_Toc133498606"/>
      <w:r w:rsidRPr="00A80008">
        <w:t>2.1 Geological Carbon Storage (Sequestration)</w:t>
      </w:r>
      <w:bookmarkEnd w:id="20"/>
    </w:p>
    <w:p w14:paraId="5BA8E17C" w14:textId="02BE25D7" w:rsidR="00313605" w:rsidRPr="00A80008" w:rsidRDefault="00313605" w:rsidP="00313605">
      <w:pPr>
        <w:ind w:firstLine="720"/>
        <w:rPr>
          <w:color w:val="000000" w:themeColor="text1"/>
        </w:rPr>
      </w:pPr>
      <w:r w:rsidRPr="00A80008">
        <w:rPr>
          <w:color w:val="000000" w:themeColor="text1"/>
        </w:rPr>
        <w:t xml:space="preserve">Finding solutions to reduce greenhouse gas emissions is becoming </w:t>
      </w:r>
      <w:r w:rsidR="0458C698" w:rsidRPr="00A80008">
        <w:rPr>
          <w:color w:val="000000" w:themeColor="text1"/>
        </w:rPr>
        <w:t>increasingly</w:t>
      </w:r>
      <w:r w:rsidRPr="00A80008">
        <w:rPr>
          <w:color w:val="000000" w:themeColor="text1"/>
        </w:rPr>
        <w:t xml:space="preserve"> crucial as the amount of CO</w:t>
      </w:r>
      <w:r w:rsidRPr="00A80008">
        <w:rPr>
          <w:color w:val="000000" w:themeColor="text1"/>
          <w:vertAlign w:val="subscript"/>
        </w:rPr>
        <w:t>2</w:t>
      </w:r>
      <w:r w:rsidRPr="00A80008">
        <w:rPr>
          <w:color w:val="000000" w:themeColor="text1"/>
        </w:rPr>
        <w:t xml:space="preserve"> in the atmosphere rises </w:t>
      </w:r>
      <w:proofErr w:type="gramStart"/>
      <w:r w:rsidRPr="00A80008">
        <w:rPr>
          <w:color w:val="000000" w:themeColor="text1"/>
        </w:rPr>
        <w:t>as a result of</w:t>
      </w:r>
      <w:proofErr w:type="gramEnd"/>
      <w:r w:rsidRPr="00A80008">
        <w:rPr>
          <w:color w:val="000000" w:themeColor="text1"/>
        </w:rPr>
        <w:t xml:space="preserve"> combustion emissions. Sequestering carbon is one method for doing that.</w:t>
      </w:r>
      <w:r w:rsidR="002E6379" w:rsidRPr="00A80008">
        <w:rPr>
          <w:color w:val="000000" w:themeColor="text1"/>
        </w:rPr>
        <w:t xml:space="preserve"> Since the 1920s, the method has been used to separate CO</w:t>
      </w:r>
      <w:r w:rsidR="002E6379" w:rsidRPr="00A80008">
        <w:rPr>
          <w:color w:val="000000" w:themeColor="text1"/>
          <w:vertAlign w:val="subscript"/>
        </w:rPr>
        <w:t>2</w:t>
      </w:r>
      <w:r w:rsidR="002E6379" w:rsidRPr="00A80008">
        <w:rPr>
          <w:color w:val="000000" w:themeColor="text1"/>
        </w:rPr>
        <w:t xml:space="preserve"> from marketable methane gas in natural gas reservoirs (IEAGHG, 2022). When collected CO</w:t>
      </w:r>
      <w:r w:rsidR="002E6379" w:rsidRPr="00A80008">
        <w:rPr>
          <w:color w:val="000000" w:themeColor="text1"/>
          <w:vertAlign w:val="subscript"/>
        </w:rPr>
        <w:t>2</w:t>
      </w:r>
      <w:r w:rsidR="002E6379" w:rsidRPr="00A80008">
        <w:rPr>
          <w:color w:val="000000" w:themeColor="text1"/>
        </w:rPr>
        <w:t xml:space="preserve"> was injected into an oil field in Texas to increase productivity from the formation, this idea gained greater traction and became known as enhanced oil recovery (EOR) in the conventional oil and gas business (Battelle, 2018). However, due to its ability to significantly reduce greenhouse gas emissions, </w:t>
      </w:r>
      <w:r w:rsidR="00A86AFA" w:rsidRPr="00A80008">
        <w:rPr>
          <w:color w:val="000000" w:themeColor="text1"/>
        </w:rPr>
        <w:t>carbon sequestration</w:t>
      </w:r>
      <w:r w:rsidR="002E6379" w:rsidRPr="00A80008">
        <w:rPr>
          <w:color w:val="000000" w:themeColor="text1"/>
        </w:rPr>
        <w:t xml:space="preserve"> has recently grown in favor. Fig</w:t>
      </w:r>
      <w:r w:rsidR="00743799" w:rsidRPr="00A80008">
        <w:rPr>
          <w:color w:val="000000" w:themeColor="text1"/>
        </w:rPr>
        <w:t>.</w:t>
      </w:r>
      <w:r w:rsidR="002E6379" w:rsidRPr="00A80008">
        <w:rPr>
          <w:color w:val="000000" w:themeColor="text1"/>
        </w:rPr>
        <w:t xml:space="preserve"> </w:t>
      </w:r>
      <w:r w:rsidR="00BA0BB4" w:rsidRPr="00A80008">
        <w:rPr>
          <w:color w:val="000000" w:themeColor="text1"/>
        </w:rPr>
        <w:t>7</w:t>
      </w:r>
      <w:r w:rsidR="002E6379" w:rsidRPr="00A80008">
        <w:rPr>
          <w:color w:val="000000" w:themeColor="text1"/>
        </w:rPr>
        <w:t xml:space="preserve"> below shows a general classification of the types of geologic formation for CO</w:t>
      </w:r>
      <w:r w:rsidR="002E6379" w:rsidRPr="00A80008">
        <w:rPr>
          <w:color w:val="000000" w:themeColor="text1"/>
          <w:vertAlign w:val="subscript"/>
        </w:rPr>
        <w:t>2</w:t>
      </w:r>
      <w:r w:rsidR="002E6379" w:rsidRPr="00A80008">
        <w:rPr>
          <w:color w:val="000000" w:themeColor="text1"/>
        </w:rPr>
        <w:t xml:space="preserve"> sequestration, including shales, saline aquifers, </w:t>
      </w:r>
      <w:proofErr w:type="spellStart"/>
      <w:r w:rsidR="002E6379" w:rsidRPr="00A80008">
        <w:rPr>
          <w:color w:val="000000" w:themeColor="text1"/>
        </w:rPr>
        <w:t>unmineable</w:t>
      </w:r>
      <w:proofErr w:type="spellEnd"/>
      <w:r w:rsidR="002E6379" w:rsidRPr="00A80008">
        <w:rPr>
          <w:color w:val="000000" w:themeColor="text1"/>
        </w:rPr>
        <w:t xml:space="preserve"> coal beds, and depleted oil and gas reservoirs.</w:t>
      </w:r>
    </w:p>
    <w:p w14:paraId="17610C29" w14:textId="1908F40D" w:rsidR="00896109" w:rsidRPr="00A80008" w:rsidRDefault="00896109" w:rsidP="00896109">
      <w:pPr>
        <w:ind w:firstLine="720"/>
        <w:rPr>
          <w:color w:val="000000" w:themeColor="text1"/>
        </w:rPr>
      </w:pPr>
      <w:r w:rsidRPr="00A80008">
        <w:rPr>
          <w:color w:val="000000" w:themeColor="text1"/>
        </w:rPr>
        <w:t>Perhaps the most promising geologic storage locations for CO</w:t>
      </w:r>
      <w:r w:rsidRPr="00A80008">
        <w:rPr>
          <w:color w:val="000000" w:themeColor="text1"/>
          <w:vertAlign w:val="subscript"/>
        </w:rPr>
        <w:t>2</w:t>
      </w:r>
      <w:r w:rsidRPr="00A80008">
        <w:rPr>
          <w:color w:val="000000" w:themeColor="text1"/>
        </w:rPr>
        <w:t xml:space="preserve"> are saline aquifers of which the Osage Arbuckle group is one of them. Any CO</w:t>
      </w:r>
      <w:r w:rsidRPr="00A80008">
        <w:rPr>
          <w:color w:val="000000" w:themeColor="text1"/>
          <w:vertAlign w:val="subscript"/>
        </w:rPr>
        <w:t>2</w:t>
      </w:r>
      <w:r w:rsidRPr="00A80008">
        <w:rPr>
          <w:color w:val="000000" w:themeColor="text1"/>
        </w:rPr>
        <w:t xml:space="preserve"> sequestration project's primary objective is usually to store CO</w:t>
      </w:r>
      <w:r w:rsidRPr="00A80008">
        <w:rPr>
          <w:color w:val="000000" w:themeColor="text1"/>
          <w:vertAlign w:val="subscript"/>
        </w:rPr>
        <w:t>2</w:t>
      </w:r>
      <w:r w:rsidRPr="00A80008">
        <w:rPr>
          <w:color w:val="000000" w:themeColor="text1"/>
        </w:rPr>
        <w:t xml:space="preserve"> for </w:t>
      </w:r>
      <w:bookmarkStart w:id="21" w:name="_Int_Tv31Lytn"/>
      <w:r w:rsidRPr="00A80008">
        <w:rPr>
          <w:color w:val="000000" w:themeColor="text1"/>
        </w:rPr>
        <w:t>a very long</w:t>
      </w:r>
      <w:bookmarkEnd w:id="21"/>
      <w:r w:rsidRPr="00A80008">
        <w:rPr>
          <w:color w:val="000000" w:themeColor="text1"/>
        </w:rPr>
        <w:t xml:space="preserve"> time. Because injected CO</w:t>
      </w:r>
      <w:r w:rsidRPr="00A80008">
        <w:rPr>
          <w:color w:val="000000" w:themeColor="text1"/>
          <w:vertAlign w:val="subscript"/>
        </w:rPr>
        <w:t>2</w:t>
      </w:r>
      <w:r w:rsidRPr="00A80008">
        <w:rPr>
          <w:color w:val="000000" w:themeColor="text1"/>
        </w:rPr>
        <w:t xml:space="preserve"> tends to migrate higher </w:t>
      </w:r>
      <w:r w:rsidR="00A86AFA" w:rsidRPr="00A80008">
        <w:rPr>
          <w:color w:val="000000" w:themeColor="text1"/>
        </w:rPr>
        <w:t>since</w:t>
      </w:r>
      <w:r w:rsidRPr="00A80008">
        <w:rPr>
          <w:color w:val="000000" w:themeColor="text1"/>
        </w:rPr>
        <w:t xml:space="preserve"> it is less dense than the water in the aquifer, monitoring the CO</w:t>
      </w:r>
      <w:r w:rsidRPr="00A80008">
        <w:rPr>
          <w:color w:val="000000" w:themeColor="text1"/>
          <w:vertAlign w:val="subscript"/>
        </w:rPr>
        <w:t>2</w:t>
      </w:r>
      <w:r w:rsidRPr="00A80008">
        <w:rPr>
          <w:color w:val="000000" w:themeColor="text1"/>
        </w:rPr>
        <w:t xml:space="preserve"> plume is crucial when storing CO</w:t>
      </w:r>
      <w:r w:rsidRPr="00A80008">
        <w:rPr>
          <w:color w:val="000000" w:themeColor="text1"/>
          <w:vertAlign w:val="subscript"/>
        </w:rPr>
        <w:t>2</w:t>
      </w:r>
      <w:r w:rsidRPr="00A80008">
        <w:rPr>
          <w:color w:val="000000" w:themeColor="text1"/>
        </w:rPr>
        <w:t xml:space="preserve"> in aquifers (</w:t>
      </w:r>
      <w:proofErr w:type="spellStart"/>
      <w:r w:rsidRPr="00A80008">
        <w:rPr>
          <w:color w:val="000000" w:themeColor="text1"/>
        </w:rPr>
        <w:t>Barrufet</w:t>
      </w:r>
      <w:proofErr w:type="spellEnd"/>
      <w:r w:rsidRPr="00A80008">
        <w:rPr>
          <w:color w:val="000000" w:themeColor="text1"/>
        </w:rPr>
        <w:t xml:space="preserve">, </w:t>
      </w:r>
      <w:proofErr w:type="spellStart"/>
      <w:r w:rsidRPr="00A80008">
        <w:rPr>
          <w:color w:val="000000" w:themeColor="text1"/>
        </w:rPr>
        <w:t>Bacquet</w:t>
      </w:r>
      <w:proofErr w:type="spellEnd"/>
      <w:r w:rsidRPr="00A80008">
        <w:rPr>
          <w:color w:val="000000" w:themeColor="text1"/>
        </w:rPr>
        <w:t>, &amp; Falcone, 2010).</w:t>
      </w:r>
    </w:p>
    <w:p w14:paraId="2C16F57F" w14:textId="56D04919" w:rsidR="00896109" w:rsidRPr="00A80008" w:rsidRDefault="00896109" w:rsidP="00896109">
      <w:pPr>
        <w:ind w:firstLine="720"/>
        <w:rPr>
          <w:color w:val="000000" w:themeColor="text1"/>
        </w:rPr>
      </w:pPr>
      <w:r w:rsidRPr="00A80008">
        <w:rPr>
          <w:color w:val="000000" w:themeColor="text1"/>
        </w:rPr>
        <w:t>The main difficulties with storing CO</w:t>
      </w:r>
      <w:r w:rsidRPr="00A80008">
        <w:rPr>
          <w:color w:val="000000" w:themeColor="text1"/>
          <w:vertAlign w:val="subscript"/>
        </w:rPr>
        <w:t>2</w:t>
      </w:r>
      <w:r w:rsidRPr="00A80008">
        <w:rPr>
          <w:color w:val="000000" w:themeColor="text1"/>
        </w:rPr>
        <w:t xml:space="preserve"> in aquifers are brine migration and stress changes brought on by pressure increases from sequestration. According to </w:t>
      </w:r>
      <w:proofErr w:type="spellStart"/>
      <w:r w:rsidRPr="00A80008">
        <w:rPr>
          <w:color w:val="000000" w:themeColor="text1"/>
        </w:rPr>
        <w:t>Bandilla</w:t>
      </w:r>
      <w:proofErr w:type="spellEnd"/>
      <w:r w:rsidRPr="00A80008">
        <w:rPr>
          <w:color w:val="000000" w:themeColor="text1"/>
        </w:rPr>
        <w:t xml:space="preserve"> et al. </w:t>
      </w:r>
      <w:r w:rsidR="00743799" w:rsidRPr="00A80008">
        <w:rPr>
          <w:color w:val="000000" w:themeColor="text1"/>
        </w:rPr>
        <w:t>(</w:t>
      </w:r>
      <w:r w:rsidRPr="00A80008">
        <w:rPr>
          <w:color w:val="000000" w:themeColor="text1"/>
        </w:rPr>
        <w:t xml:space="preserve">2015), stress </w:t>
      </w:r>
      <w:r w:rsidRPr="00A80008">
        <w:rPr>
          <w:color w:val="000000" w:themeColor="text1"/>
        </w:rPr>
        <w:lastRenderedPageBreak/>
        <w:t>shifts can lead to fault reactivation, enhanced seismicity, formation or caprock fracturing, or surface elevati</w:t>
      </w:r>
      <w:r w:rsidR="00743799" w:rsidRPr="00A80008">
        <w:rPr>
          <w:color w:val="000000" w:themeColor="text1"/>
        </w:rPr>
        <w:t>on</w:t>
      </w:r>
      <w:r w:rsidRPr="00A80008">
        <w:rPr>
          <w:color w:val="000000" w:themeColor="text1"/>
        </w:rPr>
        <w:t>.</w:t>
      </w:r>
    </w:p>
    <w:p w14:paraId="73F72619" w14:textId="77777777" w:rsidR="002E6379" w:rsidRPr="00A80008" w:rsidRDefault="002E6379" w:rsidP="002E6379">
      <w:pPr>
        <w:keepNext/>
        <w:jc w:val="center"/>
        <w:rPr>
          <w:color w:val="000000" w:themeColor="text1"/>
        </w:rPr>
      </w:pPr>
      <w:r w:rsidRPr="00A80008">
        <w:rPr>
          <w:noProof/>
          <w:color w:val="000000" w:themeColor="text1"/>
          <w:lang w:eastAsia="zh-CN"/>
        </w:rPr>
        <w:drawing>
          <wp:inline distT="0" distB="0" distL="0" distR="0" wp14:anchorId="508AD5B6" wp14:editId="7935800E">
            <wp:extent cx="4362450" cy="2762250"/>
            <wp:effectExtent l="0" t="0" r="0" b="0"/>
            <wp:docPr id="6" name="Picture 6" descr="A picture containing text, athletic game, 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athletic game, sport&#10;&#10;Description automatically generated"/>
                    <pic:cNvPicPr/>
                  </pic:nvPicPr>
                  <pic:blipFill>
                    <a:blip r:embed="rId21"/>
                    <a:stretch>
                      <a:fillRect/>
                    </a:stretch>
                  </pic:blipFill>
                  <pic:spPr>
                    <a:xfrm>
                      <a:off x="0" y="0"/>
                      <a:ext cx="4362450" cy="2762250"/>
                    </a:xfrm>
                    <a:prstGeom prst="rect">
                      <a:avLst/>
                    </a:prstGeom>
                  </pic:spPr>
                </pic:pic>
              </a:graphicData>
            </a:graphic>
          </wp:inline>
        </w:drawing>
      </w:r>
    </w:p>
    <w:p w14:paraId="73938348" w14:textId="0E2BA318" w:rsidR="002E6379" w:rsidRPr="00A80008" w:rsidRDefault="002E6379" w:rsidP="002E6379">
      <w:pPr>
        <w:pStyle w:val="Caption"/>
        <w:jc w:val="center"/>
        <w:rPr>
          <w:i w:val="0"/>
          <w:iCs w:val="0"/>
          <w:color w:val="000000" w:themeColor="text1"/>
          <w:sz w:val="24"/>
          <w:szCs w:val="24"/>
        </w:rPr>
      </w:pPr>
      <w:bookmarkStart w:id="22" w:name="_Toc133498639"/>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EF7E61" w:rsidRPr="00A80008">
        <w:rPr>
          <w:i w:val="0"/>
          <w:iCs w:val="0"/>
          <w:noProof/>
          <w:color w:val="000000" w:themeColor="text1"/>
          <w:sz w:val="24"/>
          <w:szCs w:val="24"/>
        </w:rPr>
        <w:t>7</w:t>
      </w:r>
      <w:r w:rsidRPr="00A80008">
        <w:rPr>
          <w:i w:val="0"/>
          <w:iCs w:val="0"/>
          <w:noProof/>
          <w:color w:val="000000" w:themeColor="text1"/>
          <w:sz w:val="24"/>
          <w:szCs w:val="24"/>
        </w:rPr>
        <w:fldChar w:fldCharType="end"/>
      </w:r>
      <w:r w:rsidRPr="00A80008">
        <w:rPr>
          <w:i w:val="0"/>
          <w:iCs w:val="0"/>
          <w:color w:val="000000" w:themeColor="text1"/>
          <w:sz w:val="24"/>
          <w:szCs w:val="24"/>
        </w:rPr>
        <w:t>:  Overview of Geologic Carbon Sequestration. (</w:t>
      </w:r>
      <w:proofErr w:type="spellStart"/>
      <w:r w:rsidRPr="00A80008">
        <w:rPr>
          <w:i w:val="0"/>
          <w:iCs w:val="0"/>
          <w:color w:val="000000" w:themeColor="text1"/>
          <w:sz w:val="24"/>
          <w:szCs w:val="24"/>
        </w:rPr>
        <w:t>Ochie</w:t>
      </w:r>
      <w:proofErr w:type="spellEnd"/>
      <w:r w:rsidRPr="00A80008">
        <w:rPr>
          <w:i w:val="0"/>
          <w:iCs w:val="0"/>
          <w:color w:val="000000" w:themeColor="text1"/>
          <w:sz w:val="24"/>
          <w:szCs w:val="24"/>
        </w:rPr>
        <w:t>, 2022); Modified from (Intergovernmental Panel on Climate Change, 2005</w:t>
      </w:r>
      <w:bookmarkEnd w:id="22"/>
    </w:p>
    <w:p w14:paraId="01EC2C4B" w14:textId="3317E532" w:rsidR="00896109" w:rsidRPr="00A80008" w:rsidRDefault="00896109" w:rsidP="00896109">
      <w:pPr>
        <w:ind w:firstLine="720"/>
        <w:rPr>
          <w:color w:val="000000" w:themeColor="text1"/>
        </w:rPr>
      </w:pPr>
      <w:r w:rsidRPr="00A80008">
        <w:rPr>
          <w:color w:val="000000" w:themeColor="text1"/>
        </w:rPr>
        <w:t>CO</w:t>
      </w:r>
      <w:r w:rsidRPr="00A80008">
        <w:rPr>
          <w:color w:val="000000" w:themeColor="text1"/>
          <w:vertAlign w:val="subscript"/>
        </w:rPr>
        <w:t>2</w:t>
      </w:r>
      <w:r w:rsidRPr="00A80008">
        <w:rPr>
          <w:color w:val="000000" w:themeColor="text1"/>
        </w:rPr>
        <w:t xml:space="preserve"> can also be stored in </w:t>
      </w:r>
      <w:r w:rsidR="00961975" w:rsidRPr="00A80008">
        <w:rPr>
          <w:color w:val="000000" w:themeColor="text1"/>
        </w:rPr>
        <w:t>h</w:t>
      </w:r>
      <w:r w:rsidRPr="00A80008">
        <w:rPr>
          <w:color w:val="000000" w:themeColor="text1"/>
        </w:rPr>
        <w:t>ydrocarbon reservoirs</w:t>
      </w:r>
      <w:r w:rsidR="00EF7664" w:rsidRPr="00A80008">
        <w:rPr>
          <w:color w:val="000000" w:themeColor="text1"/>
        </w:rPr>
        <w:t xml:space="preserve"> since they have in fact stored hydrocarbons for long geological periods. This is significant because CO</w:t>
      </w:r>
      <w:r w:rsidR="00EF7664" w:rsidRPr="00A80008">
        <w:rPr>
          <w:color w:val="000000" w:themeColor="text1"/>
          <w:vertAlign w:val="subscript"/>
        </w:rPr>
        <w:t>2</w:t>
      </w:r>
      <w:r w:rsidR="00EF7664" w:rsidRPr="00A80008">
        <w:rPr>
          <w:color w:val="000000" w:themeColor="text1"/>
        </w:rPr>
        <w:t xml:space="preserve"> storage projects can benefit from knowledge gotten from past exploration, exploitation, and production (Chidambaram et al., 2021). Storage in hydrocarbon reservoirs can be done using EOR, which is more popular because it makes money once it is put into use and was being done before CO</w:t>
      </w:r>
      <w:r w:rsidR="00EF7664" w:rsidRPr="00A80008">
        <w:rPr>
          <w:color w:val="000000" w:themeColor="text1"/>
          <w:vertAlign w:val="subscript"/>
        </w:rPr>
        <w:t>2</w:t>
      </w:r>
      <w:r w:rsidR="00EF7664" w:rsidRPr="00A80008">
        <w:rPr>
          <w:color w:val="000000" w:themeColor="text1"/>
        </w:rPr>
        <w:t xml:space="preserve"> sequestration was even a viable option for dealing with </w:t>
      </w:r>
      <w:r w:rsidR="007E5D65" w:rsidRPr="00A80008">
        <w:rPr>
          <w:color w:val="000000" w:themeColor="text1"/>
        </w:rPr>
        <w:t>larg</w:t>
      </w:r>
      <w:r w:rsidR="00EF7664" w:rsidRPr="00A80008">
        <w:rPr>
          <w:color w:val="000000" w:themeColor="text1"/>
        </w:rPr>
        <w:t>e CO</w:t>
      </w:r>
      <w:r w:rsidR="00EF7664" w:rsidRPr="00A80008">
        <w:rPr>
          <w:color w:val="000000" w:themeColor="text1"/>
          <w:vertAlign w:val="subscript"/>
        </w:rPr>
        <w:t>2</w:t>
      </w:r>
      <w:r w:rsidR="00EF7664" w:rsidRPr="00A80008">
        <w:rPr>
          <w:color w:val="000000" w:themeColor="text1"/>
        </w:rPr>
        <w:t xml:space="preserve"> emissions. Storage could also be done in depleted reservoirs, which is a relatively newer technology (</w:t>
      </w:r>
      <w:proofErr w:type="spellStart"/>
      <w:r w:rsidR="00EF7664" w:rsidRPr="00A80008">
        <w:rPr>
          <w:color w:val="000000" w:themeColor="text1"/>
        </w:rPr>
        <w:t>Ochie</w:t>
      </w:r>
      <w:proofErr w:type="spellEnd"/>
      <w:r w:rsidR="00EF7664" w:rsidRPr="00A80008">
        <w:rPr>
          <w:color w:val="000000" w:themeColor="text1"/>
        </w:rPr>
        <w:t>, 2022).</w:t>
      </w:r>
    </w:p>
    <w:p w14:paraId="3A20ABF7" w14:textId="07EB4D99" w:rsidR="00EF7664" w:rsidRPr="00A80008" w:rsidRDefault="00EF7664" w:rsidP="00896109">
      <w:pPr>
        <w:ind w:firstLine="720"/>
        <w:rPr>
          <w:color w:val="000000" w:themeColor="text1"/>
        </w:rPr>
      </w:pPr>
      <w:r w:rsidRPr="00A80008">
        <w:rPr>
          <w:color w:val="000000" w:themeColor="text1"/>
        </w:rPr>
        <w:t>There is also the option of geological storage in coal beds. CO</w:t>
      </w:r>
      <w:r w:rsidRPr="00A80008">
        <w:rPr>
          <w:color w:val="000000" w:themeColor="text1"/>
          <w:vertAlign w:val="subscript"/>
        </w:rPr>
        <w:t>2</w:t>
      </w:r>
      <w:r w:rsidRPr="00A80008">
        <w:rPr>
          <w:color w:val="000000" w:themeColor="text1"/>
        </w:rPr>
        <w:t xml:space="preserve"> sequestration in non-mineable coal seams is of interest because of the ability to concurrently recover methane while storing the CO</w:t>
      </w:r>
      <w:r w:rsidRPr="00A80008">
        <w:rPr>
          <w:color w:val="000000" w:themeColor="text1"/>
          <w:vertAlign w:val="subscript"/>
        </w:rPr>
        <w:t>2</w:t>
      </w:r>
      <w:r w:rsidRPr="00A80008">
        <w:rPr>
          <w:color w:val="000000" w:themeColor="text1"/>
        </w:rPr>
        <w:t xml:space="preserve"> (</w:t>
      </w:r>
      <w:proofErr w:type="spellStart"/>
      <w:r w:rsidRPr="00A80008">
        <w:rPr>
          <w:color w:val="000000" w:themeColor="text1"/>
        </w:rPr>
        <w:t>Gorucu</w:t>
      </w:r>
      <w:proofErr w:type="spellEnd"/>
      <w:r w:rsidRPr="00A80008">
        <w:rPr>
          <w:color w:val="000000" w:themeColor="text1"/>
        </w:rPr>
        <w:t>, et al., 2005). This results in decreasing atmospheric CO</w:t>
      </w:r>
      <w:r w:rsidRPr="00A80008">
        <w:rPr>
          <w:color w:val="000000" w:themeColor="text1"/>
          <w:vertAlign w:val="subscript"/>
        </w:rPr>
        <w:t>2</w:t>
      </w:r>
      <w:r w:rsidRPr="00A80008">
        <w:rPr>
          <w:color w:val="000000" w:themeColor="text1"/>
        </w:rPr>
        <w:t xml:space="preserve"> concentrations while reducing the associated costs of handling CO</w:t>
      </w:r>
      <w:r w:rsidRPr="00A80008">
        <w:rPr>
          <w:color w:val="000000" w:themeColor="text1"/>
          <w:vertAlign w:val="subscript"/>
        </w:rPr>
        <w:t>2</w:t>
      </w:r>
      <w:r w:rsidRPr="00A80008">
        <w:rPr>
          <w:color w:val="000000" w:themeColor="text1"/>
        </w:rPr>
        <w:t xml:space="preserve"> during methane production. Producing methane is also a source of CO</w:t>
      </w:r>
      <w:r w:rsidRPr="00A80008">
        <w:rPr>
          <w:color w:val="000000" w:themeColor="text1"/>
          <w:vertAlign w:val="subscript"/>
        </w:rPr>
        <w:t>2</w:t>
      </w:r>
      <w:r w:rsidRPr="00A80008">
        <w:rPr>
          <w:color w:val="000000" w:themeColor="text1"/>
        </w:rPr>
        <w:t xml:space="preserve"> emissions, hence planning for sequestration is also beneficial to </w:t>
      </w:r>
      <w:r w:rsidRPr="00A80008">
        <w:rPr>
          <w:color w:val="000000" w:themeColor="text1"/>
        </w:rPr>
        <w:lastRenderedPageBreak/>
        <w:t>the environment. To study CO</w:t>
      </w:r>
      <w:r w:rsidRPr="00A80008">
        <w:rPr>
          <w:color w:val="000000" w:themeColor="text1"/>
          <w:vertAlign w:val="subscript"/>
        </w:rPr>
        <w:t>2</w:t>
      </w:r>
      <w:r w:rsidRPr="00A80008">
        <w:rPr>
          <w:color w:val="000000" w:themeColor="text1"/>
        </w:rPr>
        <w:t xml:space="preserve"> storage capacity in coalbed reservoirs, </w:t>
      </w:r>
      <w:r w:rsidR="00DE13C8" w:rsidRPr="00A80008">
        <w:rPr>
          <w:color w:val="000000" w:themeColor="text1"/>
        </w:rPr>
        <w:t>adsorption,</w:t>
      </w:r>
      <w:r w:rsidRPr="00A80008">
        <w:rPr>
          <w:color w:val="000000" w:themeColor="text1"/>
        </w:rPr>
        <w:t xml:space="preserve"> and desorption experiments of coal rocks from different regions and coal ranks need to be conducted (Jiang, Dou, Shen, &amp; Sun, 2015).</w:t>
      </w:r>
    </w:p>
    <w:p w14:paraId="2E24A334" w14:textId="4C2497A5" w:rsidR="00EF7664" w:rsidRPr="00A80008" w:rsidRDefault="00EF7664" w:rsidP="00896109">
      <w:pPr>
        <w:ind w:firstLine="720"/>
        <w:rPr>
          <w:color w:val="000000" w:themeColor="text1"/>
        </w:rPr>
      </w:pPr>
      <w:r w:rsidRPr="00A80008">
        <w:rPr>
          <w:color w:val="000000" w:themeColor="text1"/>
        </w:rPr>
        <w:t>Despite their abundance, shales are not as widely used for CO</w:t>
      </w:r>
      <w:r w:rsidRPr="00A80008">
        <w:rPr>
          <w:color w:val="000000" w:themeColor="text1"/>
          <w:vertAlign w:val="subscript"/>
        </w:rPr>
        <w:t>2</w:t>
      </w:r>
      <w:r w:rsidRPr="00A80008">
        <w:rPr>
          <w:color w:val="000000" w:themeColor="text1"/>
        </w:rPr>
        <w:t xml:space="preserve"> storage as other geologic storage sites because they often have </w:t>
      </w:r>
      <w:bookmarkStart w:id="23" w:name="_Int_9Uq4QR3u"/>
      <w:r w:rsidRPr="00A80008">
        <w:rPr>
          <w:color w:val="000000" w:themeColor="text1"/>
        </w:rPr>
        <w:t>very low</w:t>
      </w:r>
      <w:bookmarkEnd w:id="23"/>
      <w:r w:rsidRPr="00A80008">
        <w:rPr>
          <w:color w:val="000000" w:themeColor="text1"/>
        </w:rPr>
        <w:t xml:space="preserve"> permeabilities and lack the same level of field development. Fakher</w:t>
      </w:r>
      <w:r w:rsidR="003515C2" w:rsidRPr="00A80008">
        <w:rPr>
          <w:color w:val="000000" w:themeColor="text1"/>
        </w:rPr>
        <w:t xml:space="preserve"> et al.</w:t>
      </w:r>
      <w:r w:rsidRPr="00A80008">
        <w:rPr>
          <w:color w:val="000000" w:themeColor="text1"/>
        </w:rPr>
        <w:t xml:space="preserve"> </w:t>
      </w:r>
      <w:r w:rsidR="004D2F73" w:rsidRPr="00A80008">
        <w:rPr>
          <w:color w:val="000000" w:themeColor="text1"/>
        </w:rPr>
        <w:t>(</w:t>
      </w:r>
      <w:r w:rsidRPr="00A80008">
        <w:rPr>
          <w:color w:val="000000" w:themeColor="text1"/>
        </w:rPr>
        <w:t>2020)</w:t>
      </w:r>
      <w:r w:rsidR="003515C2" w:rsidRPr="00A80008">
        <w:rPr>
          <w:color w:val="000000" w:themeColor="text1"/>
        </w:rPr>
        <w:t xml:space="preserve"> and</w:t>
      </w:r>
      <w:r w:rsidRPr="00A80008">
        <w:rPr>
          <w:color w:val="000000" w:themeColor="text1"/>
        </w:rPr>
        <w:t xml:space="preserve"> Fakher &amp; </w:t>
      </w:r>
      <w:proofErr w:type="spellStart"/>
      <w:r w:rsidRPr="00A80008">
        <w:rPr>
          <w:color w:val="000000" w:themeColor="text1"/>
        </w:rPr>
        <w:t>Im</w:t>
      </w:r>
      <w:r w:rsidR="003515C2" w:rsidRPr="00A80008">
        <w:rPr>
          <w:color w:val="000000" w:themeColor="text1"/>
        </w:rPr>
        <w:t>q</w:t>
      </w:r>
      <w:r w:rsidRPr="00A80008">
        <w:rPr>
          <w:color w:val="000000" w:themeColor="text1"/>
        </w:rPr>
        <w:t>am</w:t>
      </w:r>
      <w:proofErr w:type="spellEnd"/>
      <w:r w:rsidRPr="00A80008">
        <w:rPr>
          <w:color w:val="000000" w:themeColor="text1"/>
        </w:rPr>
        <w:t xml:space="preserve"> </w:t>
      </w:r>
      <w:r w:rsidR="004D2F73" w:rsidRPr="00A80008">
        <w:rPr>
          <w:color w:val="000000" w:themeColor="text1"/>
        </w:rPr>
        <w:t>(</w:t>
      </w:r>
      <w:r w:rsidRPr="00A80008">
        <w:rPr>
          <w:color w:val="000000" w:themeColor="text1"/>
        </w:rPr>
        <w:t>2020) highlighted the benefit of using shales to store CO</w:t>
      </w:r>
      <w:r w:rsidRPr="00A80008">
        <w:rPr>
          <w:color w:val="000000" w:themeColor="text1"/>
          <w:vertAlign w:val="subscript"/>
        </w:rPr>
        <w:t>2</w:t>
      </w:r>
      <w:r w:rsidRPr="00A80008">
        <w:rPr>
          <w:color w:val="000000" w:themeColor="text1"/>
        </w:rPr>
        <w:t xml:space="preserve"> by assuming that absorption is the primary mechanism for storage and by displaying the absorption capacities of several shale plays under various thermodynamic circumstances.</w:t>
      </w:r>
    </w:p>
    <w:p w14:paraId="3A087AD2" w14:textId="128D96A7" w:rsidR="003515C2" w:rsidRPr="00A80008" w:rsidRDefault="003515C2" w:rsidP="00896109">
      <w:pPr>
        <w:ind w:firstLine="720"/>
        <w:rPr>
          <w:color w:val="000000" w:themeColor="text1"/>
        </w:rPr>
      </w:pPr>
      <w:r w:rsidRPr="00A80008">
        <w:rPr>
          <w:color w:val="000000" w:themeColor="text1"/>
        </w:rPr>
        <w:t>Different storage geologies have different CO</w:t>
      </w:r>
      <w:r w:rsidRPr="00A80008">
        <w:rPr>
          <w:color w:val="000000" w:themeColor="text1"/>
          <w:vertAlign w:val="subscript"/>
        </w:rPr>
        <w:t>2</w:t>
      </w:r>
      <w:r w:rsidRPr="00A80008">
        <w:rPr>
          <w:color w:val="000000" w:themeColor="text1"/>
        </w:rPr>
        <w:t xml:space="preserve"> trapping mechanisms but as mentioned in the Chapter 1 and earlier in this section, our geologic setting is the Osage Arbuckle Group of Oklahoma which is a deep </w:t>
      </w:r>
      <w:r w:rsidR="00961975" w:rsidRPr="00A80008">
        <w:rPr>
          <w:color w:val="000000" w:themeColor="text1"/>
        </w:rPr>
        <w:t>s</w:t>
      </w:r>
      <w:r w:rsidRPr="00A80008">
        <w:rPr>
          <w:color w:val="000000" w:themeColor="text1"/>
        </w:rPr>
        <w:t xml:space="preserve">aline </w:t>
      </w:r>
      <w:r w:rsidR="00961975" w:rsidRPr="00A80008">
        <w:rPr>
          <w:color w:val="000000" w:themeColor="text1"/>
        </w:rPr>
        <w:t>a</w:t>
      </w:r>
      <w:r w:rsidRPr="00A80008">
        <w:rPr>
          <w:color w:val="000000" w:themeColor="text1"/>
        </w:rPr>
        <w:t>quifer which traps CO</w:t>
      </w:r>
      <w:r w:rsidRPr="00A80008">
        <w:rPr>
          <w:color w:val="000000" w:themeColor="text1"/>
          <w:vertAlign w:val="subscript"/>
        </w:rPr>
        <w:t>2</w:t>
      </w:r>
      <w:r w:rsidRPr="00A80008">
        <w:rPr>
          <w:color w:val="000000" w:themeColor="text1"/>
        </w:rPr>
        <w:t xml:space="preserve"> using a combination of </w:t>
      </w:r>
      <w:r w:rsidR="00961975" w:rsidRPr="00A80008">
        <w:rPr>
          <w:color w:val="000000" w:themeColor="text1"/>
        </w:rPr>
        <w:t>s</w:t>
      </w:r>
      <w:r w:rsidRPr="00A80008">
        <w:rPr>
          <w:color w:val="000000" w:themeColor="text1"/>
        </w:rPr>
        <w:t xml:space="preserve">tructural trapping, </w:t>
      </w:r>
      <w:r w:rsidR="00961975" w:rsidRPr="00A80008">
        <w:rPr>
          <w:color w:val="000000" w:themeColor="text1"/>
        </w:rPr>
        <w:t>s</w:t>
      </w:r>
      <w:r w:rsidRPr="00A80008">
        <w:rPr>
          <w:color w:val="000000" w:themeColor="text1"/>
        </w:rPr>
        <w:t xml:space="preserve">olubility </w:t>
      </w:r>
      <w:r w:rsidR="00961975" w:rsidRPr="00A80008">
        <w:rPr>
          <w:color w:val="000000" w:themeColor="text1"/>
        </w:rPr>
        <w:t>t</w:t>
      </w:r>
      <w:r w:rsidRPr="00A80008">
        <w:rPr>
          <w:color w:val="000000" w:themeColor="text1"/>
        </w:rPr>
        <w:t xml:space="preserve">rapping, </w:t>
      </w:r>
      <w:r w:rsidR="00961975" w:rsidRPr="00A80008">
        <w:rPr>
          <w:color w:val="000000" w:themeColor="text1"/>
        </w:rPr>
        <w:t>r</w:t>
      </w:r>
      <w:r w:rsidRPr="00A80008">
        <w:rPr>
          <w:color w:val="000000" w:themeColor="text1"/>
        </w:rPr>
        <w:t xml:space="preserve">esidual </w:t>
      </w:r>
      <w:r w:rsidR="00DE13C8" w:rsidRPr="00A80008">
        <w:rPr>
          <w:color w:val="000000" w:themeColor="text1"/>
        </w:rPr>
        <w:t>trapping,</w:t>
      </w:r>
      <w:r w:rsidRPr="00A80008">
        <w:rPr>
          <w:color w:val="000000" w:themeColor="text1"/>
        </w:rPr>
        <w:t xml:space="preserve"> and </w:t>
      </w:r>
      <w:r w:rsidR="00961975" w:rsidRPr="00A80008">
        <w:rPr>
          <w:color w:val="000000" w:themeColor="text1"/>
        </w:rPr>
        <w:t>m</w:t>
      </w:r>
      <w:r w:rsidRPr="00A80008">
        <w:rPr>
          <w:color w:val="000000" w:themeColor="text1"/>
        </w:rPr>
        <w:t xml:space="preserve">ineral </w:t>
      </w:r>
      <w:r w:rsidR="00961975" w:rsidRPr="00A80008">
        <w:rPr>
          <w:color w:val="000000" w:themeColor="text1"/>
        </w:rPr>
        <w:t>t</w:t>
      </w:r>
      <w:r w:rsidRPr="00A80008">
        <w:rPr>
          <w:color w:val="000000" w:themeColor="text1"/>
        </w:rPr>
        <w:t>rapping.</w:t>
      </w:r>
    </w:p>
    <w:p w14:paraId="49B7964A" w14:textId="4CBB0199" w:rsidR="00696CC4" w:rsidRPr="00A80008" w:rsidRDefault="00696CC4" w:rsidP="00696CC4">
      <w:pPr>
        <w:pStyle w:val="Heading2"/>
      </w:pPr>
      <w:bookmarkStart w:id="24" w:name="_Toc133498607"/>
      <w:r w:rsidRPr="00A80008">
        <w:t>2.</w:t>
      </w:r>
      <w:r w:rsidR="00313605" w:rsidRPr="00A80008">
        <w:t>2</w:t>
      </w:r>
      <w:r w:rsidRPr="00A80008">
        <w:t xml:space="preserve"> </w:t>
      </w:r>
      <w:r w:rsidR="00E47BF0" w:rsidRPr="00A80008">
        <w:t>Life Cycle for CO</w:t>
      </w:r>
      <w:r w:rsidR="00E47BF0" w:rsidRPr="00A80008">
        <w:rPr>
          <w:vertAlign w:val="subscript"/>
        </w:rPr>
        <w:t>2</w:t>
      </w:r>
      <w:r w:rsidR="00E47BF0" w:rsidRPr="00A80008">
        <w:t xml:space="preserve"> Storage Project Development</w:t>
      </w:r>
      <w:bookmarkEnd w:id="24"/>
    </w:p>
    <w:p w14:paraId="02884938" w14:textId="737AEBCA" w:rsidR="00E47BF0" w:rsidRPr="00A80008" w:rsidRDefault="00A85842" w:rsidP="00A85842">
      <w:pPr>
        <w:ind w:firstLine="360"/>
        <w:rPr>
          <w:color w:val="000000" w:themeColor="text1"/>
        </w:rPr>
      </w:pPr>
      <w:r w:rsidRPr="00A80008">
        <w:rPr>
          <w:color w:val="000000" w:themeColor="text1"/>
        </w:rPr>
        <w:t>Most</w:t>
      </w:r>
      <w:r w:rsidR="00E47BF0" w:rsidRPr="00A80008">
        <w:rPr>
          <w:color w:val="000000" w:themeColor="text1"/>
        </w:rPr>
        <w:t xml:space="preserve"> storage projects have the following five life cycle phases, according to the Plains CO</w:t>
      </w:r>
      <w:r w:rsidR="00E47BF0" w:rsidRPr="00A80008">
        <w:rPr>
          <w:color w:val="000000" w:themeColor="text1"/>
          <w:vertAlign w:val="subscript"/>
        </w:rPr>
        <w:t>2</w:t>
      </w:r>
      <w:r w:rsidR="00E47BF0" w:rsidRPr="00A80008">
        <w:rPr>
          <w:color w:val="000000" w:themeColor="text1"/>
        </w:rPr>
        <w:t xml:space="preserve"> Reduction (PCOR) Partnership Adaptive Management Approach (AMA):</w:t>
      </w:r>
    </w:p>
    <w:p w14:paraId="42B9DE86" w14:textId="77777777" w:rsidR="00E47BF0" w:rsidRPr="00A80008" w:rsidRDefault="00E47BF0" w:rsidP="00E47BF0">
      <w:pPr>
        <w:pStyle w:val="ListParagraph"/>
        <w:numPr>
          <w:ilvl w:val="0"/>
          <w:numId w:val="3"/>
        </w:numPr>
        <w:rPr>
          <w:color w:val="000000" w:themeColor="text1"/>
        </w:rPr>
      </w:pPr>
      <w:r w:rsidRPr="00A80008">
        <w:rPr>
          <w:color w:val="000000" w:themeColor="text1"/>
        </w:rPr>
        <w:t xml:space="preserve">Site selection, </w:t>
      </w:r>
    </w:p>
    <w:p w14:paraId="18DBBD02" w14:textId="626F9743" w:rsidR="00E47BF0" w:rsidRPr="00A80008" w:rsidRDefault="00E47BF0" w:rsidP="00E47BF0">
      <w:pPr>
        <w:pStyle w:val="ListParagraph"/>
        <w:numPr>
          <w:ilvl w:val="0"/>
          <w:numId w:val="3"/>
        </w:numPr>
        <w:rPr>
          <w:color w:val="000000" w:themeColor="text1"/>
        </w:rPr>
      </w:pPr>
      <w:r w:rsidRPr="00A80008">
        <w:rPr>
          <w:color w:val="000000" w:themeColor="text1"/>
        </w:rPr>
        <w:t xml:space="preserve">Feasibility analysis, </w:t>
      </w:r>
    </w:p>
    <w:p w14:paraId="1A41E12B" w14:textId="6B07DBAA" w:rsidR="00E47BF0" w:rsidRPr="00A80008" w:rsidRDefault="00E47BF0" w:rsidP="00E47BF0">
      <w:pPr>
        <w:pStyle w:val="ListParagraph"/>
        <w:numPr>
          <w:ilvl w:val="0"/>
          <w:numId w:val="3"/>
        </w:numPr>
        <w:rPr>
          <w:color w:val="000000" w:themeColor="text1"/>
        </w:rPr>
      </w:pPr>
      <w:r w:rsidRPr="00A80008">
        <w:rPr>
          <w:color w:val="000000" w:themeColor="text1"/>
        </w:rPr>
        <w:t xml:space="preserve">Design, </w:t>
      </w:r>
    </w:p>
    <w:p w14:paraId="1FF1F526" w14:textId="5973A436" w:rsidR="00E47BF0" w:rsidRPr="00A80008" w:rsidRDefault="00E47BF0" w:rsidP="00E47BF0">
      <w:pPr>
        <w:pStyle w:val="ListParagraph"/>
        <w:numPr>
          <w:ilvl w:val="0"/>
          <w:numId w:val="3"/>
        </w:numPr>
        <w:rPr>
          <w:color w:val="000000" w:themeColor="text1"/>
        </w:rPr>
      </w:pPr>
      <w:r w:rsidRPr="00A80008">
        <w:rPr>
          <w:color w:val="000000" w:themeColor="text1"/>
        </w:rPr>
        <w:t xml:space="preserve">Construction and Operation, </w:t>
      </w:r>
    </w:p>
    <w:p w14:paraId="05DFAB77" w14:textId="6C3212EC" w:rsidR="00E47BF0" w:rsidRPr="00A80008" w:rsidRDefault="00E47BF0" w:rsidP="00E47BF0">
      <w:pPr>
        <w:pStyle w:val="ListParagraph"/>
        <w:numPr>
          <w:ilvl w:val="0"/>
          <w:numId w:val="3"/>
        </w:numPr>
        <w:rPr>
          <w:color w:val="000000" w:themeColor="text1"/>
        </w:rPr>
      </w:pPr>
      <w:r w:rsidRPr="00A80008">
        <w:rPr>
          <w:color w:val="000000" w:themeColor="text1"/>
        </w:rPr>
        <w:t>Closure and Post</w:t>
      </w:r>
      <w:r w:rsidR="35C89D00" w:rsidRPr="00A80008">
        <w:rPr>
          <w:color w:val="000000" w:themeColor="text1"/>
        </w:rPr>
        <w:t>-</w:t>
      </w:r>
      <w:r w:rsidRPr="00A80008">
        <w:rPr>
          <w:color w:val="000000" w:themeColor="text1"/>
        </w:rPr>
        <w:t>closure</w:t>
      </w:r>
      <w:r w:rsidR="00A85842" w:rsidRPr="00A80008">
        <w:rPr>
          <w:color w:val="000000" w:themeColor="text1"/>
        </w:rPr>
        <w:t xml:space="preserve"> (</w:t>
      </w:r>
      <w:proofErr w:type="spellStart"/>
      <w:r w:rsidR="00A85842" w:rsidRPr="00A80008">
        <w:rPr>
          <w:color w:val="000000" w:themeColor="text1"/>
        </w:rPr>
        <w:t>Ayash</w:t>
      </w:r>
      <w:proofErr w:type="spellEnd"/>
      <w:r w:rsidR="00A85842" w:rsidRPr="00A80008">
        <w:rPr>
          <w:color w:val="000000" w:themeColor="text1"/>
        </w:rPr>
        <w:t xml:space="preserve"> et al., 2016).</w:t>
      </w:r>
    </w:p>
    <w:p w14:paraId="1DE2D1CA" w14:textId="77777777" w:rsidR="00A85842" w:rsidRPr="00A80008" w:rsidRDefault="00A85842" w:rsidP="00A85842">
      <w:pPr>
        <w:keepNext/>
        <w:rPr>
          <w:color w:val="000000" w:themeColor="text1"/>
        </w:rPr>
      </w:pPr>
      <w:r w:rsidRPr="00A80008">
        <w:rPr>
          <w:noProof/>
          <w:color w:val="000000" w:themeColor="text1"/>
          <w:lang w:eastAsia="zh-CN"/>
        </w:rPr>
        <w:lastRenderedPageBreak/>
        <w:drawing>
          <wp:inline distT="0" distB="0" distL="0" distR="0" wp14:anchorId="3D3A3B63" wp14:editId="7E052698">
            <wp:extent cx="5791200" cy="3886200"/>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22"/>
                    <a:stretch>
                      <a:fillRect/>
                    </a:stretch>
                  </pic:blipFill>
                  <pic:spPr>
                    <a:xfrm>
                      <a:off x="0" y="0"/>
                      <a:ext cx="5791200" cy="3886200"/>
                    </a:xfrm>
                    <a:prstGeom prst="rect">
                      <a:avLst/>
                    </a:prstGeom>
                  </pic:spPr>
                </pic:pic>
              </a:graphicData>
            </a:graphic>
          </wp:inline>
        </w:drawing>
      </w:r>
    </w:p>
    <w:p w14:paraId="04F0C2F7" w14:textId="69C5ED74" w:rsidR="00A85842" w:rsidRPr="00A80008" w:rsidRDefault="00A85842" w:rsidP="00A85842">
      <w:pPr>
        <w:pStyle w:val="Caption"/>
        <w:rPr>
          <w:i w:val="0"/>
          <w:iCs w:val="0"/>
          <w:color w:val="000000" w:themeColor="text1"/>
        </w:rPr>
      </w:pPr>
      <w:bookmarkStart w:id="25" w:name="_Toc133498640"/>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EF7E61" w:rsidRPr="00A80008">
        <w:rPr>
          <w:i w:val="0"/>
          <w:iCs w:val="0"/>
          <w:noProof/>
          <w:color w:val="000000" w:themeColor="text1"/>
          <w:sz w:val="24"/>
          <w:szCs w:val="24"/>
        </w:rPr>
        <w:t>8</w:t>
      </w:r>
      <w:r w:rsidRPr="00A80008">
        <w:rPr>
          <w:i w:val="0"/>
          <w:iCs w:val="0"/>
          <w:noProof/>
          <w:color w:val="000000" w:themeColor="text1"/>
          <w:sz w:val="24"/>
          <w:szCs w:val="24"/>
        </w:rPr>
        <w:fldChar w:fldCharType="end"/>
      </w:r>
      <w:r w:rsidRPr="00A80008">
        <w:rPr>
          <w:i w:val="0"/>
          <w:iCs w:val="0"/>
          <w:color w:val="000000" w:themeColor="text1"/>
          <w:sz w:val="24"/>
          <w:szCs w:val="24"/>
        </w:rPr>
        <w:t>: PCOR Partnership AMA for CO</w:t>
      </w:r>
      <w:r w:rsidRPr="00A80008">
        <w:rPr>
          <w:i w:val="0"/>
          <w:iCs w:val="0"/>
          <w:color w:val="000000" w:themeColor="text1"/>
          <w:sz w:val="24"/>
          <w:szCs w:val="24"/>
          <w:vertAlign w:val="subscript"/>
        </w:rPr>
        <w:t>2</w:t>
      </w:r>
      <w:r w:rsidRPr="00A80008">
        <w:rPr>
          <w:i w:val="0"/>
          <w:iCs w:val="0"/>
          <w:color w:val="000000" w:themeColor="text1"/>
          <w:sz w:val="24"/>
          <w:szCs w:val="24"/>
        </w:rPr>
        <w:t xml:space="preserve"> storage project development (</w:t>
      </w:r>
      <w:proofErr w:type="spellStart"/>
      <w:r w:rsidRPr="00A80008">
        <w:rPr>
          <w:i w:val="0"/>
          <w:iCs w:val="0"/>
          <w:color w:val="000000" w:themeColor="text1"/>
          <w:sz w:val="24"/>
          <w:szCs w:val="24"/>
        </w:rPr>
        <w:t>Ayash</w:t>
      </w:r>
      <w:proofErr w:type="spellEnd"/>
      <w:r w:rsidRPr="00A80008">
        <w:rPr>
          <w:i w:val="0"/>
          <w:iCs w:val="0"/>
          <w:color w:val="000000" w:themeColor="text1"/>
          <w:sz w:val="24"/>
          <w:szCs w:val="24"/>
        </w:rPr>
        <w:t xml:space="preserve"> et al., 2016)</w:t>
      </w:r>
      <w:bookmarkEnd w:id="25"/>
    </w:p>
    <w:p w14:paraId="0085E1A7" w14:textId="74FF51D8" w:rsidR="00A85842" w:rsidRPr="00A80008" w:rsidRDefault="00E95E41" w:rsidP="00A85842">
      <w:pPr>
        <w:ind w:firstLine="720"/>
        <w:rPr>
          <w:color w:val="000000" w:themeColor="text1"/>
        </w:rPr>
      </w:pPr>
      <w:r w:rsidRPr="00A80008">
        <w:rPr>
          <w:color w:val="000000" w:themeColor="text1"/>
        </w:rPr>
        <w:t xml:space="preserve">According to </w:t>
      </w:r>
      <w:proofErr w:type="spellStart"/>
      <w:r w:rsidRPr="00A80008">
        <w:rPr>
          <w:color w:val="000000" w:themeColor="text1"/>
        </w:rPr>
        <w:t>Glazewski</w:t>
      </w:r>
      <w:proofErr w:type="spellEnd"/>
      <w:r w:rsidRPr="00A80008">
        <w:rPr>
          <w:color w:val="000000" w:themeColor="text1"/>
        </w:rPr>
        <w:t xml:space="preserve"> et al. (2018), t</w:t>
      </w:r>
      <w:r w:rsidR="00A85842" w:rsidRPr="00A80008">
        <w:rPr>
          <w:color w:val="000000" w:themeColor="text1"/>
        </w:rPr>
        <w:t>he foundation of the AMA consists of four fundamental technical components, carried out at changing scales and intensities as a project progresses through each of the five phases of the commercial development life cycle. These four components are:</w:t>
      </w:r>
    </w:p>
    <w:p w14:paraId="3B361668" w14:textId="78946F3D" w:rsidR="00A85842" w:rsidRPr="00A80008" w:rsidRDefault="00A85842" w:rsidP="00A85842">
      <w:pPr>
        <w:pStyle w:val="ListParagraph"/>
        <w:numPr>
          <w:ilvl w:val="0"/>
          <w:numId w:val="4"/>
        </w:numPr>
        <w:rPr>
          <w:color w:val="000000" w:themeColor="text1"/>
        </w:rPr>
      </w:pPr>
      <w:r w:rsidRPr="00A80008">
        <w:rPr>
          <w:b/>
          <w:bCs/>
          <w:color w:val="000000" w:themeColor="text1"/>
        </w:rPr>
        <w:t>Site Characterization</w:t>
      </w:r>
      <w:r w:rsidRPr="00A80008">
        <w:rPr>
          <w:color w:val="000000" w:themeColor="text1"/>
        </w:rPr>
        <w:t xml:space="preserve"> to understand surface and subsurface characteristics of the storage site.</w:t>
      </w:r>
    </w:p>
    <w:p w14:paraId="57080D86" w14:textId="54ECB853" w:rsidR="00A85842" w:rsidRPr="00A80008" w:rsidRDefault="00A85842" w:rsidP="00A85842">
      <w:pPr>
        <w:pStyle w:val="ListParagraph"/>
        <w:numPr>
          <w:ilvl w:val="0"/>
          <w:numId w:val="4"/>
        </w:numPr>
        <w:rPr>
          <w:color w:val="000000" w:themeColor="text1"/>
        </w:rPr>
      </w:pPr>
      <w:r w:rsidRPr="00A80008">
        <w:rPr>
          <w:b/>
          <w:bCs/>
          <w:color w:val="000000" w:themeColor="text1"/>
        </w:rPr>
        <w:t xml:space="preserve">Modelling and Simulation </w:t>
      </w:r>
      <w:r w:rsidRPr="00A80008">
        <w:rPr>
          <w:color w:val="000000" w:themeColor="text1"/>
        </w:rPr>
        <w:t>to predict the movement</w:t>
      </w:r>
      <w:r w:rsidR="00E95E41" w:rsidRPr="00A80008">
        <w:rPr>
          <w:color w:val="000000" w:themeColor="text1"/>
        </w:rPr>
        <w:t xml:space="preserve"> and behavior of the injected gas.</w:t>
      </w:r>
    </w:p>
    <w:p w14:paraId="1472B7D6" w14:textId="00AA628A" w:rsidR="00A85842" w:rsidRPr="00A80008" w:rsidRDefault="00A85842" w:rsidP="00A85842">
      <w:pPr>
        <w:pStyle w:val="ListParagraph"/>
        <w:numPr>
          <w:ilvl w:val="0"/>
          <w:numId w:val="4"/>
        </w:numPr>
        <w:rPr>
          <w:b/>
          <w:bCs/>
          <w:color w:val="000000" w:themeColor="text1"/>
        </w:rPr>
      </w:pPr>
      <w:r w:rsidRPr="00A80008">
        <w:rPr>
          <w:b/>
          <w:bCs/>
          <w:color w:val="000000" w:themeColor="text1"/>
        </w:rPr>
        <w:t>Risk Assessment</w:t>
      </w:r>
      <w:r w:rsidR="00E95E41" w:rsidRPr="00A80008">
        <w:rPr>
          <w:b/>
          <w:bCs/>
          <w:color w:val="000000" w:themeColor="text1"/>
        </w:rPr>
        <w:t xml:space="preserve"> </w:t>
      </w:r>
      <w:r w:rsidR="00E95E41" w:rsidRPr="00A80008">
        <w:rPr>
          <w:color w:val="000000" w:themeColor="text1"/>
        </w:rPr>
        <w:t>to spot and monitor project risks.</w:t>
      </w:r>
    </w:p>
    <w:p w14:paraId="7893710F" w14:textId="5A7F608A" w:rsidR="00A85842" w:rsidRPr="00A80008" w:rsidRDefault="00A85842" w:rsidP="00A85842">
      <w:pPr>
        <w:pStyle w:val="ListParagraph"/>
        <w:numPr>
          <w:ilvl w:val="0"/>
          <w:numId w:val="4"/>
        </w:numPr>
        <w:rPr>
          <w:b/>
          <w:bCs/>
          <w:color w:val="000000" w:themeColor="text1"/>
        </w:rPr>
      </w:pPr>
      <w:r w:rsidRPr="00A80008">
        <w:rPr>
          <w:b/>
          <w:bCs/>
          <w:color w:val="000000" w:themeColor="text1"/>
        </w:rPr>
        <w:t>Monitoring, Verification and Accounting</w:t>
      </w:r>
      <w:r w:rsidR="00E95E41" w:rsidRPr="00A80008">
        <w:rPr>
          <w:b/>
          <w:bCs/>
          <w:color w:val="000000" w:themeColor="text1"/>
        </w:rPr>
        <w:t xml:space="preserve"> (MVA) </w:t>
      </w:r>
      <w:r w:rsidR="00E95E41" w:rsidRPr="00A80008">
        <w:rPr>
          <w:color w:val="000000" w:themeColor="text1"/>
        </w:rPr>
        <w:t>to track injected gas and monitor for changes in surface and subsurface conditions due to injection.</w:t>
      </w:r>
      <w:r w:rsidR="002A0F28" w:rsidRPr="00A80008">
        <w:rPr>
          <w:color w:val="000000" w:themeColor="text1"/>
        </w:rPr>
        <w:t xml:space="preserve"> Also involves monitoring for any CO</w:t>
      </w:r>
      <w:r w:rsidR="002A0F28" w:rsidRPr="00A80008">
        <w:rPr>
          <w:color w:val="000000" w:themeColor="text1"/>
          <w:vertAlign w:val="subscript"/>
        </w:rPr>
        <w:t>2</w:t>
      </w:r>
      <w:r w:rsidR="002A0F28" w:rsidRPr="00A80008">
        <w:rPr>
          <w:color w:val="000000" w:themeColor="text1"/>
        </w:rPr>
        <w:t xml:space="preserve"> leakage.</w:t>
      </w:r>
    </w:p>
    <w:p w14:paraId="600F6957" w14:textId="4725443E" w:rsidR="00696CC4" w:rsidRPr="00A80008" w:rsidRDefault="00E95E41" w:rsidP="001E3102">
      <w:pPr>
        <w:ind w:firstLine="720"/>
        <w:rPr>
          <w:color w:val="000000" w:themeColor="text1"/>
        </w:rPr>
      </w:pPr>
      <w:r w:rsidRPr="00A80008">
        <w:rPr>
          <w:color w:val="000000" w:themeColor="text1"/>
        </w:rPr>
        <w:lastRenderedPageBreak/>
        <w:t xml:space="preserve">This study covered modelling and simulation work on the </w:t>
      </w:r>
      <w:r w:rsidR="00896109" w:rsidRPr="00A80008">
        <w:rPr>
          <w:color w:val="000000" w:themeColor="text1"/>
        </w:rPr>
        <w:t xml:space="preserve">saline aquifer in </w:t>
      </w:r>
      <w:r w:rsidRPr="00A80008">
        <w:rPr>
          <w:color w:val="000000" w:themeColor="text1"/>
        </w:rPr>
        <w:t xml:space="preserve">Arbuckle Group </w:t>
      </w:r>
      <w:r w:rsidR="00023821" w:rsidRPr="00A80008">
        <w:rPr>
          <w:color w:val="000000" w:themeColor="text1"/>
        </w:rPr>
        <w:t xml:space="preserve">of the Osage Reservation </w:t>
      </w:r>
      <w:r w:rsidRPr="00A80008">
        <w:rPr>
          <w:color w:val="000000" w:themeColor="text1"/>
        </w:rPr>
        <w:t xml:space="preserve">and builds upon the subsurface </w:t>
      </w:r>
      <w:r w:rsidR="00023821" w:rsidRPr="00A80008">
        <w:rPr>
          <w:color w:val="000000" w:themeColor="text1"/>
        </w:rPr>
        <w:t>c</w:t>
      </w:r>
      <w:r w:rsidRPr="00A80008">
        <w:rPr>
          <w:color w:val="000000" w:themeColor="text1"/>
        </w:rPr>
        <w:t>haracterization carried out by Milad et al. (2022)</w:t>
      </w:r>
      <w:r w:rsidR="00023821" w:rsidRPr="00A80008">
        <w:rPr>
          <w:color w:val="000000" w:themeColor="text1"/>
        </w:rPr>
        <w:t xml:space="preserve">. They made use of 124 well logs to determine the stratigraphic thickness of the Arbuckle and combined the well logs and cores in determining the lithology and </w:t>
      </w:r>
      <w:proofErr w:type="spellStart"/>
      <w:r w:rsidR="00023821" w:rsidRPr="00A80008">
        <w:rPr>
          <w:color w:val="000000" w:themeColor="text1"/>
        </w:rPr>
        <w:t>electrofacies</w:t>
      </w:r>
      <w:proofErr w:type="spellEnd"/>
      <w:r w:rsidR="00023821" w:rsidRPr="00A80008">
        <w:rPr>
          <w:color w:val="000000" w:themeColor="text1"/>
        </w:rPr>
        <w:t xml:space="preserve"> for the estimation of porosity, </w:t>
      </w:r>
      <w:r w:rsidR="00DE13C8" w:rsidRPr="00A80008">
        <w:rPr>
          <w:color w:val="000000" w:themeColor="text1"/>
        </w:rPr>
        <w:t>saturation,</w:t>
      </w:r>
      <w:r w:rsidR="00023821" w:rsidRPr="00A80008">
        <w:rPr>
          <w:color w:val="000000" w:themeColor="text1"/>
        </w:rPr>
        <w:t xml:space="preserve"> and permeability.</w:t>
      </w:r>
      <w:r w:rsidRPr="00A80008">
        <w:rPr>
          <w:color w:val="000000" w:themeColor="text1"/>
        </w:rPr>
        <w:t xml:space="preserve"> </w:t>
      </w:r>
    </w:p>
    <w:p w14:paraId="1B438910" w14:textId="52290C92" w:rsidR="001E3102" w:rsidRPr="00A80008" w:rsidRDefault="001E3102" w:rsidP="001E3102">
      <w:pPr>
        <w:pStyle w:val="Heading2"/>
      </w:pPr>
      <w:bookmarkStart w:id="26" w:name="_Toc133498608"/>
      <w:r w:rsidRPr="00A80008">
        <w:t>2.</w:t>
      </w:r>
      <w:r w:rsidR="00313605" w:rsidRPr="00A80008">
        <w:t>3</w:t>
      </w:r>
      <w:r w:rsidRPr="00A80008">
        <w:t xml:space="preserve"> Long-Term CO</w:t>
      </w:r>
      <w:r w:rsidRPr="00A80008">
        <w:rPr>
          <w:vertAlign w:val="subscript"/>
        </w:rPr>
        <w:t>2</w:t>
      </w:r>
      <w:r w:rsidRPr="00A80008">
        <w:t xml:space="preserve"> Geological Storage</w:t>
      </w:r>
      <w:r w:rsidR="006803E1" w:rsidRPr="00A80008">
        <w:t xml:space="preserve"> and Potential Risks</w:t>
      </w:r>
      <w:bookmarkEnd w:id="26"/>
    </w:p>
    <w:p w14:paraId="0A49969D" w14:textId="1982445F" w:rsidR="00A27AB8" w:rsidRPr="00A80008" w:rsidRDefault="0007473D" w:rsidP="006803E1">
      <w:pPr>
        <w:ind w:firstLine="720"/>
        <w:rPr>
          <w:color w:val="000000" w:themeColor="text1"/>
        </w:rPr>
      </w:pPr>
      <w:r w:rsidRPr="00A80008">
        <w:rPr>
          <w:color w:val="000000" w:themeColor="text1"/>
        </w:rPr>
        <w:t>One proposed approach</w:t>
      </w:r>
      <w:r w:rsidR="001E3102" w:rsidRPr="00A80008">
        <w:rPr>
          <w:color w:val="000000" w:themeColor="text1"/>
        </w:rPr>
        <w:t xml:space="preserve"> to </w:t>
      </w:r>
      <w:r w:rsidRPr="00A80008">
        <w:rPr>
          <w:color w:val="000000" w:themeColor="text1"/>
        </w:rPr>
        <w:t>mitigate</w:t>
      </w:r>
      <w:r w:rsidR="001E3102" w:rsidRPr="00A80008">
        <w:rPr>
          <w:color w:val="000000" w:themeColor="text1"/>
        </w:rPr>
        <w:t xml:space="preserve"> global warming is the long-term </w:t>
      </w:r>
      <w:r w:rsidRPr="00A80008">
        <w:rPr>
          <w:color w:val="000000" w:themeColor="text1"/>
        </w:rPr>
        <w:t xml:space="preserve">storage </w:t>
      </w:r>
      <w:r w:rsidR="001E3102" w:rsidRPr="00A80008">
        <w:rPr>
          <w:color w:val="000000" w:themeColor="text1"/>
        </w:rPr>
        <w:t xml:space="preserve">of </w:t>
      </w:r>
      <w:r w:rsidRPr="00A80008">
        <w:rPr>
          <w:color w:val="000000" w:themeColor="text1"/>
        </w:rPr>
        <w:t>anthropo</w:t>
      </w:r>
      <w:r w:rsidR="008E5E3D" w:rsidRPr="00A80008">
        <w:rPr>
          <w:color w:val="000000" w:themeColor="text1"/>
        </w:rPr>
        <w:t xml:space="preserve">genic </w:t>
      </w:r>
      <w:r w:rsidR="001E3102" w:rsidRPr="00A80008">
        <w:rPr>
          <w:color w:val="000000" w:themeColor="text1"/>
        </w:rPr>
        <w:t>greenhouse gases</w:t>
      </w:r>
      <w:r w:rsidR="008E5E3D" w:rsidRPr="00A80008">
        <w:rPr>
          <w:color w:val="000000" w:themeColor="text1"/>
        </w:rPr>
        <w:t xml:space="preserve"> like</w:t>
      </w:r>
      <w:r w:rsidR="001E3102" w:rsidRPr="00A80008">
        <w:rPr>
          <w:color w:val="000000" w:themeColor="text1"/>
        </w:rPr>
        <w:t xml:space="preserve"> CO</w:t>
      </w:r>
      <w:r w:rsidR="001E3102" w:rsidRPr="00A80008">
        <w:rPr>
          <w:color w:val="000000" w:themeColor="text1"/>
          <w:vertAlign w:val="subscript"/>
        </w:rPr>
        <w:t>2</w:t>
      </w:r>
      <w:r w:rsidR="001E3102" w:rsidRPr="00A80008">
        <w:rPr>
          <w:color w:val="000000" w:themeColor="text1"/>
        </w:rPr>
        <w:t xml:space="preserve">. </w:t>
      </w:r>
      <w:r w:rsidR="008E5E3D" w:rsidRPr="00A80008">
        <w:rPr>
          <w:color w:val="000000" w:themeColor="text1"/>
        </w:rPr>
        <w:t>Regional</w:t>
      </w:r>
      <w:r w:rsidR="001E3102" w:rsidRPr="00A80008">
        <w:rPr>
          <w:color w:val="000000" w:themeColor="text1"/>
        </w:rPr>
        <w:t xml:space="preserve"> aquifers</w:t>
      </w:r>
      <w:r w:rsidR="00B7352C" w:rsidRPr="00A80008">
        <w:rPr>
          <w:color w:val="000000" w:themeColor="text1"/>
        </w:rPr>
        <w:t>,</w:t>
      </w:r>
      <w:r w:rsidR="001E3102" w:rsidRPr="00A80008">
        <w:rPr>
          <w:color w:val="000000" w:themeColor="text1"/>
        </w:rPr>
        <w:t xml:space="preserve"> </w:t>
      </w:r>
      <w:r w:rsidR="00B7352C" w:rsidRPr="00A80008">
        <w:rPr>
          <w:color w:val="000000" w:themeColor="text1"/>
        </w:rPr>
        <w:t xml:space="preserve">typically </w:t>
      </w:r>
      <w:r w:rsidR="008E5E3D" w:rsidRPr="00A80008">
        <w:rPr>
          <w:color w:val="000000" w:themeColor="text1"/>
        </w:rPr>
        <w:t xml:space="preserve">located </w:t>
      </w:r>
      <w:r w:rsidR="001E3102" w:rsidRPr="00A80008">
        <w:rPr>
          <w:color w:val="000000" w:themeColor="text1"/>
        </w:rPr>
        <w:t xml:space="preserve">in sedimentary basins are potential </w:t>
      </w:r>
      <w:r w:rsidR="00B7352C" w:rsidRPr="00A80008">
        <w:rPr>
          <w:color w:val="000000" w:themeColor="text1"/>
        </w:rPr>
        <w:t>locations</w:t>
      </w:r>
      <w:r w:rsidR="001E3102" w:rsidRPr="00A80008">
        <w:rPr>
          <w:color w:val="000000" w:themeColor="text1"/>
        </w:rPr>
        <w:t xml:space="preserve"> for </w:t>
      </w:r>
      <w:r w:rsidR="008E5E3D" w:rsidRPr="00A80008">
        <w:rPr>
          <w:color w:val="000000" w:themeColor="text1"/>
        </w:rPr>
        <w:t xml:space="preserve">this storage due to their widespread occurrence </w:t>
      </w:r>
      <w:r w:rsidR="001E3102" w:rsidRPr="00A80008">
        <w:rPr>
          <w:color w:val="000000" w:themeColor="text1"/>
        </w:rPr>
        <w:t>(</w:t>
      </w:r>
      <w:r w:rsidR="00351D0D" w:rsidRPr="00A80008">
        <w:rPr>
          <w:color w:val="000000" w:themeColor="text1"/>
        </w:rPr>
        <w:t>Ashfaq</w:t>
      </w:r>
      <w:r w:rsidR="001E3102" w:rsidRPr="00A80008">
        <w:rPr>
          <w:color w:val="000000" w:themeColor="text1"/>
        </w:rPr>
        <w:t xml:space="preserve">, 2017). </w:t>
      </w:r>
      <w:r w:rsidR="0011403A" w:rsidRPr="00A80008">
        <w:rPr>
          <w:color w:val="000000" w:themeColor="text1"/>
        </w:rPr>
        <w:t>Geologic carbon storage (GCS) involves injecting CO</w:t>
      </w:r>
      <w:r w:rsidR="0011403A" w:rsidRPr="00A80008">
        <w:rPr>
          <w:color w:val="000000" w:themeColor="text1"/>
          <w:vertAlign w:val="subscript"/>
        </w:rPr>
        <w:t>2</w:t>
      </w:r>
      <w:r w:rsidR="0011403A" w:rsidRPr="00A80008">
        <w:rPr>
          <w:color w:val="000000" w:themeColor="text1"/>
        </w:rPr>
        <w:t xml:space="preserve"> into porous and permeable rock formations that are 3,000</w:t>
      </w:r>
      <w:r w:rsidR="49E3B79E" w:rsidRPr="00A80008">
        <w:rPr>
          <w:color w:val="000000" w:themeColor="text1"/>
        </w:rPr>
        <w:t>–</w:t>
      </w:r>
      <w:r w:rsidR="0011403A" w:rsidRPr="00A80008">
        <w:rPr>
          <w:color w:val="000000" w:themeColor="text1"/>
        </w:rPr>
        <w:t xml:space="preserve">14,000 ft underground to keep it isolated for </w:t>
      </w:r>
      <w:r w:rsidR="00B7352C" w:rsidRPr="00A80008">
        <w:rPr>
          <w:color w:val="000000" w:themeColor="text1"/>
        </w:rPr>
        <w:t xml:space="preserve">long periods (Usually thousands of years). </w:t>
      </w:r>
      <w:r w:rsidR="0011403A" w:rsidRPr="00A80008">
        <w:rPr>
          <w:color w:val="000000" w:themeColor="text1"/>
        </w:rPr>
        <w:t xml:space="preserve">The </w:t>
      </w:r>
      <w:r w:rsidR="00B7352C" w:rsidRPr="00A80008">
        <w:rPr>
          <w:color w:val="000000" w:themeColor="text1"/>
        </w:rPr>
        <w:t>gas</w:t>
      </w:r>
      <w:r w:rsidR="0011403A" w:rsidRPr="00A80008">
        <w:rPr>
          <w:color w:val="000000" w:themeColor="text1"/>
        </w:rPr>
        <w:t xml:space="preserve"> is </w:t>
      </w:r>
      <w:r w:rsidR="00B7352C" w:rsidRPr="00A80008">
        <w:rPr>
          <w:color w:val="000000" w:themeColor="text1"/>
        </w:rPr>
        <w:t xml:space="preserve">first </w:t>
      </w:r>
      <w:r w:rsidR="0011403A" w:rsidRPr="00A80008">
        <w:rPr>
          <w:color w:val="000000" w:themeColor="text1"/>
        </w:rPr>
        <w:t xml:space="preserve">captured, concentrated to a supercritical condition, </w:t>
      </w:r>
      <w:r w:rsidR="00B7352C" w:rsidRPr="00A80008">
        <w:rPr>
          <w:color w:val="000000" w:themeColor="text1"/>
        </w:rPr>
        <w:t>before being injected</w:t>
      </w:r>
      <w:r w:rsidR="0011403A" w:rsidRPr="00A80008">
        <w:rPr>
          <w:color w:val="000000" w:themeColor="text1"/>
        </w:rPr>
        <w:t xml:space="preserve"> into an appropriate geologic </w:t>
      </w:r>
      <w:r w:rsidR="00B7352C" w:rsidRPr="00A80008">
        <w:rPr>
          <w:color w:val="000000" w:themeColor="text1"/>
        </w:rPr>
        <w:t>structure</w:t>
      </w:r>
      <w:r w:rsidR="0011403A" w:rsidRPr="00A80008">
        <w:rPr>
          <w:color w:val="000000" w:themeColor="text1"/>
        </w:rPr>
        <w:t xml:space="preserve">. The injected </w:t>
      </w:r>
      <w:r w:rsidR="00B7352C" w:rsidRPr="00A80008">
        <w:rPr>
          <w:color w:val="000000" w:themeColor="text1"/>
        </w:rPr>
        <w:t>gas</w:t>
      </w:r>
      <w:r w:rsidR="0011403A" w:rsidRPr="00A80008">
        <w:rPr>
          <w:color w:val="000000" w:themeColor="text1"/>
        </w:rPr>
        <w:t xml:space="preserve"> </w:t>
      </w:r>
      <w:r w:rsidR="00B7352C" w:rsidRPr="00A80008">
        <w:rPr>
          <w:color w:val="000000" w:themeColor="text1"/>
        </w:rPr>
        <w:t>rises</w:t>
      </w:r>
      <w:r w:rsidR="0011403A" w:rsidRPr="00A80008">
        <w:rPr>
          <w:color w:val="000000" w:themeColor="text1"/>
        </w:rPr>
        <w:t xml:space="preserve"> due to its buoyancy </w:t>
      </w:r>
      <w:r w:rsidR="00B7352C" w:rsidRPr="00A80008">
        <w:rPr>
          <w:color w:val="000000" w:themeColor="text1"/>
        </w:rPr>
        <w:t>compared to other formation</w:t>
      </w:r>
      <w:r w:rsidR="0011403A" w:rsidRPr="00A80008">
        <w:rPr>
          <w:color w:val="000000" w:themeColor="text1"/>
        </w:rPr>
        <w:t xml:space="preserve"> fluids because it has a lower density and viscosity than oil, water, or other formation fluids</w:t>
      </w:r>
      <w:r w:rsidR="00A27AB8" w:rsidRPr="00A80008">
        <w:rPr>
          <w:color w:val="000000" w:themeColor="text1"/>
        </w:rPr>
        <w:t xml:space="preserve"> (Anderson, 2017)</w:t>
      </w:r>
      <w:r w:rsidR="0011403A" w:rsidRPr="00A80008">
        <w:rPr>
          <w:color w:val="000000" w:themeColor="text1"/>
        </w:rPr>
        <w:t>.</w:t>
      </w:r>
    </w:p>
    <w:p w14:paraId="1C350438" w14:textId="7FF57330" w:rsidR="009B7C02" w:rsidRPr="00A80008" w:rsidRDefault="00DC2962" w:rsidP="009B7C02">
      <w:pPr>
        <w:ind w:firstLine="720"/>
        <w:rPr>
          <w:color w:val="000000" w:themeColor="text1"/>
        </w:rPr>
      </w:pPr>
      <w:r w:rsidRPr="00A80008">
        <w:rPr>
          <w:color w:val="000000" w:themeColor="text1"/>
        </w:rPr>
        <w:t>There are also geo-mechanical risks associated with geological CO</w:t>
      </w:r>
      <w:r w:rsidRPr="00A80008">
        <w:rPr>
          <w:color w:val="000000" w:themeColor="text1"/>
          <w:vertAlign w:val="subscript"/>
        </w:rPr>
        <w:t>2</w:t>
      </w:r>
      <w:r w:rsidRPr="00A80008">
        <w:rPr>
          <w:color w:val="000000" w:themeColor="text1"/>
        </w:rPr>
        <w:t xml:space="preserve"> storage.</w:t>
      </w:r>
      <w:r w:rsidR="009B7C02" w:rsidRPr="00A80008">
        <w:rPr>
          <w:color w:val="000000" w:themeColor="text1"/>
        </w:rPr>
        <w:t xml:space="preserve"> Fig</w:t>
      </w:r>
      <w:r w:rsidR="00EB4749" w:rsidRPr="00A80008">
        <w:rPr>
          <w:color w:val="000000" w:themeColor="text1"/>
        </w:rPr>
        <w:t>.</w:t>
      </w:r>
      <w:r w:rsidR="009B7C02" w:rsidRPr="00A80008">
        <w:rPr>
          <w:color w:val="000000" w:themeColor="text1"/>
        </w:rPr>
        <w:t xml:space="preserve"> </w:t>
      </w:r>
      <w:r w:rsidR="005669A6" w:rsidRPr="00A80008">
        <w:rPr>
          <w:color w:val="000000" w:themeColor="text1"/>
        </w:rPr>
        <w:t>9</w:t>
      </w:r>
      <w:r w:rsidR="009B7C02" w:rsidRPr="00A80008">
        <w:rPr>
          <w:color w:val="000000" w:themeColor="text1"/>
        </w:rPr>
        <w:t xml:space="preserve"> below illustrates how Ringrose, et al. </w:t>
      </w:r>
      <w:r w:rsidR="00945703" w:rsidRPr="00A80008">
        <w:rPr>
          <w:color w:val="000000" w:themeColor="text1"/>
        </w:rPr>
        <w:t>(</w:t>
      </w:r>
      <w:r w:rsidR="009B7C02" w:rsidRPr="00A80008">
        <w:rPr>
          <w:color w:val="000000" w:themeColor="text1"/>
        </w:rPr>
        <w:t xml:space="preserve">2013) described the </w:t>
      </w:r>
      <w:proofErr w:type="spellStart"/>
      <w:r w:rsidR="009B7C02" w:rsidRPr="00A80008">
        <w:rPr>
          <w:color w:val="000000" w:themeColor="text1"/>
        </w:rPr>
        <w:t>geomechanical</w:t>
      </w:r>
      <w:proofErr w:type="spellEnd"/>
      <w:r w:rsidR="009B7C02" w:rsidRPr="00A80008">
        <w:rPr>
          <w:color w:val="000000" w:themeColor="text1"/>
        </w:rPr>
        <w:t xml:space="preserve"> concerns connected to geologic carbon sequestration. They emphasize that modifications to the formation can take place even in the CO</w:t>
      </w:r>
      <w:r w:rsidR="009B7C02" w:rsidRPr="00A80008">
        <w:rPr>
          <w:color w:val="000000" w:themeColor="text1"/>
          <w:vertAlign w:val="subscript"/>
        </w:rPr>
        <w:t>2</w:t>
      </w:r>
      <w:r w:rsidR="009B7C02" w:rsidRPr="00A80008">
        <w:rPr>
          <w:color w:val="000000" w:themeColor="text1"/>
        </w:rPr>
        <w:t xml:space="preserve"> plume and beyond the point of injection. It has been noted that variations in the temperature and pressure </w:t>
      </w:r>
      <w:proofErr w:type="gramStart"/>
      <w:r w:rsidR="009B7C02" w:rsidRPr="00A80008">
        <w:rPr>
          <w:color w:val="000000" w:themeColor="text1"/>
        </w:rPr>
        <w:t>in the area of</w:t>
      </w:r>
      <w:proofErr w:type="gramEnd"/>
      <w:r w:rsidR="009B7C02" w:rsidRPr="00A80008">
        <w:rPr>
          <w:color w:val="000000" w:themeColor="text1"/>
        </w:rPr>
        <w:t xml:space="preserve"> injection can affect the patterns of stress and mechanical strain as well as the occurrence of faults nearby. Beyond this region, changes in </w:t>
      </w:r>
      <w:bookmarkStart w:id="27" w:name="_Int_F4yZAEdG"/>
      <w:r w:rsidR="009B7C02" w:rsidRPr="00A80008">
        <w:rPr>
          <w:color w:val="000000" w:themeColor="text1"/>
        </w:rPr>
        <w:t>stress and strain</w:t>
      </w:r>
      <w:bookmarkEnd w:id="27"/>
      <w:r w:rsidR="009B7C02" w:rsidRPr="00A80008">
        <w:rPr>
          <w:color w:val="000000" w:themeColor="text1"/>
        </w:rPr>
        <w:t xml:space="preserve"> can also take place and have an impact on faults, causing seismic occurrences. </w:t>
      </w:r>
    </w:p>
    <w:p w14:paraId="4F97B1E0" w14:textId="77777777" w:rsidR="009B7C02" w:rsidRPr="00A80008" w:rsidRDefault="009B7C02" w:rsidP="009B7C02">
      <w:pPr>
        <w:keepNext/>
        <w:rPr>
          <w:color w:val="000000" w:themeColor="text1"/>
        </w:rPr>
      </w:pPr>
      <w:r w:rsidRPr="00A80008">
        <w:rPr>
          <w:noProof/>
          <w:color w:val="000000" w:themeColor="text1"/>
          <w:lang w:eastAsia="zh-CN"/>
        </w:rPr>
        <w:lastRenderedPageBreak/>
        <w:drawing>
          <wp:inline distT="0" distB="0" distL="0" distR="0" wp14:anchorId="5DE4AE5E" wp14:editId="6BF41810">
            <wp:extent cx="5943600" cy="2324735"/>
            <wp:effectExtent l="0" t="0" r="0" b="0"/>
            <wp:docPr id="5" name="Picture 5"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with low confidence"/>
                    <pic:cNvPicPr/>
                  </pic:nvPicPr>
                  <pic:blipFill>
                    <a:blip r:embed="rId23"/>
                    <a:stretch>
                      <a:fillRect/>
                    </a:stretch>
                  </pic:blipFill>
                  <pic:spPr>
                    <a:xfrm>
                      <a:off x="0" y="0"/>
                      <a:ext cx="5943600" cy="2324735"/>
                    </a:xfrm>
                    <a:prstGeom prst="rect">
                      <a:avLst/>
                    </a:prstGeom>
                  </pic:spPr>
                </pic:pic>
              </a:graphicData>
            </a:graphic>
          </wp:inline>
        </w:drawing>
      </w:r>
    </w:p>
    <w:p w14:paraId="56D60049" w14:textId="3BD389AB" w:rsidR="009B7C02" w:rsidRPr="00A80008" w:rsidRDefault="009B7C02" w:rsidP="009B7C02">
      <w:pPr>
        <w:pStyle w:val="Caption"/>
        <w:rPr>
          <w:i w:val="0"/>
          <w:iCs w:val="0"/>
          <w:color w:val="000000" w:themeColor="text1"/>
          <w:sz w:val="24"/>
          <w:szCs w:val="24"/>
        </w:rPr>
      </w:pPr>
      <w:bookmarkStart w:id="28" w:name="_Toc133498641"/>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EF7E61" w:rsidRPr="00A80008">
        <w:rPr>
          <w:i w:val="0"/>
          <w:iCs w:val="0"/>
          <w:noProof/>
          <w:color w:val="000000" w:themeColor="text1"/>
          <w:sz w:val="24"/>
          <w:szCs w:val="24"/>
        </w:rPr>
        <w:t>9</w:t>
      </w:r>
      <w:r w:rsidRPr="00A80008">
        <w:rPr>
          <w:i w:val="0"/>
          <w:iCs w:val="0"/>
          <w:noProof/>
          <w:color w:val="000000" w:themeColor="text1"/>
          <w:sz w:val="24"/>
          <w:szCs w:val="24"/>
        </w:rPr>
        <w:fldChar w:fldCharType="end"/>
      </w:r>
      <w:r w:rsidRPr="00A80008">
        <w:rPr>
          <w:i w:val="0"/>
          <w:iCs w:val="0"/>
          <w:color w:val="000000" w:themeColor="text1"/>
          <w:sz w:val="24"/>
          <w:szCs w:val="24"/>
        </w:rPr>
        <w:t>: Geo-mechanical risks associated with Geological Carbon Storage in deep sedimentary rock rocks. ((</w:t>
      </w:r>
      <w:proofErr w:type="spellStart"/>
      <w:r w:rsidRPr="00A80008">
        <w:rPr>
          <w:i w:val="0"/>
          <w:iCs w:val="0"/>
          <w:color w:val="000000" w:themeColor="text1"/>
          <w:sz w:val="24"/>
          <w:szCs w:val="24"/>
        </w:rPr>
        <w:t>Ochie</w:t>
      </w:r>
      <w:proofErr w:type="spellEnd"/>
      <w:r w:rsidRPr="00A80008">
        <w:rPr>
          <w:i w:val="0"/>
          <w:iCs w:val="0"/>
          <w:color w:val="000000" w:themeColor="text1"/>
          <w:sz w:val="24"/>
          <w:szCs w:val="24"/>
        </w:rPr>
        <w:t>, 2022); Modified from (Ringrose, et al., 2013)</w:t>
      </w:r>
      <w:bookmarkEnd w:id="28"/>
    </w:p>
    <w:p w14:paraId="5E2F271A" w14:textId="08D21368" w:rsidR="008B37D2" w:rsidRPr="00A80008" w:rsidRDefault="008B37D2" w:rsidP="008B37D2">
      <w:pPr>
        <w:ind w:firstLine="720"/>
        <w:rPr>
          <w:color w:val="000000" w:themeColor="text1"/>
        </w:rPr>
      </w:pPr>
      <w:r w:rsidRPr="00A80008">
        <w:rPr>
          <w:color w:val="000000" w:themeColor="text1"/>
        </w:rPr>
        <w:t>A sedimentary basin model was utilized in the Powder River Basin of Wyoming to evaluate the duration of stay in possible aquifer storage sites, as well as the movement patterns and velocities away from such locations. The model accounted for the multiphase flow of CO</w:t>
      </w:r>
      <w:r w:rsidRPr="00A80008">
        <w:rPr>
          <w:color w:val="000000" w:themeColor="text1"/>
          <w:vertAlign w:val="subscript"/>
        </w:rPr>
        <w:t>2</w:t>
      </w:r>
      <w:r w:rsidRPr="00A80008">
        <w:rPr>
          <w:color w:val="000000" w:themeColor="text1"/>
        </w:rPr>
        <w:t>, groundwater, and brine (McP</w:t>
      </w:r>
      <w:r w:rsidR="00554BB4" w:rsidRPr="00A80008">
        <w:rPr>
          <w:color w:val="000000" w:themeColor="text1"/>
        </w:rPr>
        <w:t>h</w:t>
      </w:r>
      <w:r w:rsidRPr="00A80008">
        <w:rPr>
          <w:color w:val="000000" w:themeColor="text1"/>
        </w:rPr>
        <w:t xml:space="preserve">erson &amp; </w:t>
      </w:r>
      <w:proofErr w:type="spellStart"/>
      <w:r w:rsidRPr="00A80008">
        <w:rPr>
          <w:color w:val="000000" w:themeColor="text1"/>
        </w:rPr>
        <w:t>Lichtner</w:t>
      </w:r>
      <w:proofErr w:type="spellEnd"/>
      <w:r w:rsidRPr="00A80008">
        <w:rPr>
          <w:color w:val="000000" w:themeColor="text1"/>
        </w:rPr>
        <w:t>, 2001) and was also employed to replicate CO</w:t>
      </w:r>
      <w:r w:rsidRPr="00A80008">
        <w:rPr>
          <w:color w:val="000000" w:themeColor="text1"/>
          <w:vertAlign w:val="subscript"/>
        </w:rPr>
        <w:t>2</w:t>
      </w:r>
      <w:r w:rsidRPr="00A80008">
        <w:rPr>
          <w:color w:val="000000" w:themeColor="text1"/>
        </w:rPr>
        <w:t xml:space="preserve"> transportation through fractures and analyze the allocation of rock matrix and fractures. These models helped to elucidate whether there would be a propensity towards increases or decreases in permeability in the fracture zone due to carbonate reactions. Surface heat flow data was utilized to calibrate hydrologic features on a regional scale, such as the existence of fracture zones. The results suggest that</w:t>
      </w:r>
      <w:proofErr w:type="gramStart"/>
      <w:r w:rsidRPr="00A80008">
        <w:rPr>
          <w:color w:val="000000" w:themeColor="text1"/>
        </w:rPr>
        <w:t>, generally speaking, if</w:t>
      </w:r>
      <w:proofErr w:type="gramEnd"/>
      <w:r w:rsidRPr="00A80008">
        <w:rPr>
          <w:color w:val="000000" w:themeColor="text1"/>
        </w:rPr>
        <w:t xml:space="preserve"> the subsurface structure and permeability are accurately assessed or described, sequestering CO</w:t>
      </w:r>
      <w:r w:rsidRPr="00A80008">
        <w:rPr>
          <w:color w:val="000000" w:themeColor="text1"/>
          <w:vertAlign w:val="subscript"/>
        </w:rPr>
        <w:t>2</w:t>
      </w:r>
      <w:r w:rsidRPr="00A80008">
        <w:rPr>
          <w:color w:val="000000" w:themeColor="text1"/>
        </w:rPr>
        <w:t xml:space="preserve"> in deep aquifers for the long term (over 1000 years) is possible.</w:t>
      </w:r>
    </w:p>
    <w:p w14:paraId="4CD52294" w14:textId="1937494C" w:rsidR="009B7C02" w:rsidRPr="00A80008" w:rsidRDefault="009B7C02" w:rsidP="009B7C02">
      <w:pPr>
        <w:ind w:firstLine="720"/>
        <w:rPr>
          <w:color w:val="000000" w:themeColor="text1"/>
        </w:rPr>
      </w:pPr>
      <w:proofErr w:type="spellStart"/>
      <w:r w:rsidRPr="00A80008">
        <w:rPr>
          <w:color w:val="000000" w:themeColor="text1"/>
        </w:rPr>
        <w:t>Ochie</w:t>
      </w:r>
      <w:proofErr w:type="spellEnd"/>
      <w:r w:rsidRPr="00A80008">
        <w:rPr>
          <w:color w:val="000000" w:themeColor="text1"/>
        </w:rPr>
        <w:t xml:space="preserve"> </w:t>
      </w:r>
      <w:r w:rsidR="00321D96" w:rsidRPr="00A80008">
        <w:rPr>
          <w:color w:val="000000" w:themeColor="text1"/>
        </w:rPr>
        <w:t>(</w:t>
      </w:r>
      <w:r w:rsidRPr="00A80008">
        <w:rPr>
          <w:color w:val="000000" w:themeColor="text1"/>
        </w:rPr>
        <w:t xml:space="preserve">2022) </w:t>
      </w:r>
      <w:r w:rsidR="002969FB" w:rsidRPr="00A80008">
        <w:rPr>
          <w:color w:val="000000" w:themeColor="text1"/>
        </w:rPr>
        <w:t>used data analytics to estimate the likelihood of induced seismicity in the Arbuckle Group using stress data and injection pressures and found that the risk of induced seismicity due to geological CO</w:t>
      </w:r>
      <w:r w:rsidR="002969FB" w:rsidRPr="00A80008">
        <w:rPr>
          <w:color w:val="000000" w:themeColor="text1"/>
          <w:vertAlign w:val="subscript"/>
        </w:rPr>
        <w:t>2</w:t>
      </w:r>
      <w:r w:rsidR="002969FB" w:rsidRPr="00A80008">
        <w:rPr>
          <w:color w:val="000000" w:themeColor="text1"/>
        </w:rPr>
        <w:t xml:space="preserve"> storage was 12%. This is an example of risk analysis work done </w:t>
      </w:r>
      <w:r w:rsidR="002969FB" w:rsidRPr="00A80008">
        <w:rPr>
          <w:color w:val="000000" w:themeColor="text1"/>
        </w:rPr>
        <w:lastRenderedPageBreak/>
        <w:t>in the formation of interest for this study although their study used site-specific stress data from Kansas and may not be representative in the Osage Reservation of Oklahoma.</w:t>
      </w:r>
    </w:p>
    <w:p w14:paraId="68F435B4" w14:textId="78BDD478" w:rsidR="001F763D" w:rsidRPr="00A80008" w:rsidRDefault="00FE5071" w:rsidP="00DC2962">
      <w:pPr>
        <w:ind w:firstLine="720"/>
        <w:rPr>
          <w:color w:val="000000" w:themeColor="text1"/>
        </w:rPr>
      </w:pPr>
      <w:r w:rsidRPr="00A80008">
        <w:rPr>
          <w:color w:val="000000" w:themeColor="text1"/>
        </w:rPr>
        <w:t>According to Ashfaq (2017), d</w:t>
      </w:r>
      <w:r w:rsidR="003427E4" w:rsidRPr="00A80008">
        <w:rPr>
          <w:color w:val="000000" w:themeColor="text1"/>
        </w:rPr>
        <w:t>espite the potential for long-term CO</w:t>
      </w:r>
      <w:r w:rsidR="003427E4" w:rsidRPr="00A80008">
        <w:rPr>
          <w:color w:val="000000" w:themeColor="text1"/>
          <w:vertAlign w:val="subscript"/>
        </w:rPr>
        <w:t>2</w:t>
      </w:r>
      <w:r w:rsidR="003427E4" w:rsidRPr="00A80008">
        <w:rPr>
          <w:color w:val="000000" w:themeColor="text1"/>
        </w:rPr>
        <w:t xml:space="preserve"> storage, there are still other risks to consider. One of these risks is the possibility of brine contamination in</w:t>
      </w:r>
      <w:r w:rsidR="001E3102" w:rsidRPr="00A80008">
        <w:rPr>
          <w:color w:val="000000" w:themeColor="text1"/>
        </w:rPr>
        <w:t xml:space="preserve"> subsurface sequestration, which </w:t>
      </w:r>
      <w:r w:rsidR="003427E4" w:rsidRPr="00A80008">
        <w:rPr>
          <w:color w:val="000000" w:themeColor="text1"/>
        </w:rPr>
        <w:t>may happen if</w:t>
      </w:r>
      <w:r w:rsidR="001E3102" w:rsidRPr="00A80008">
        <w:rPr>
          <w:color w:val="000000" w:themeColor="text1"/>
        </w:rPr>
        <w:t xml:space="preserve"> CO</w:t>
      </w:r>
      <w:r w:rsidR="001E3102" w:rsidRPr="00A80008">
        <w:rPr>
          <w:color w:val="000000" w:themeColor="text1"/>
          <w:vertAlign w:val="subscript"/>
        </w:rPr>
        <w:t>2</w:t>
      </w:r>
      <w:r w:rsidR="001E3102" w:rsidRPr="00A80008">
        <w:rPr>
          <w:color w:val="000000" w:themeColor="text1"/>
        </w:rPr>
        <w:t xml:space="preserve"> escapes from </w:t>
      </w:r>
      <w:r w:rsidR="003427E4" w:rsidRPr="00A80008">
        <w:rPr>
          <w:color w:val="000000" w:themeColor="text1"/>
        </w:rPr>
        <w:t>the storage</w:t>
      </w:r>
      <w:r w:rsidR="001E3102" w:rsidRPr="00A80008">
        <w:rPr>
          <w:color w:val="000000" w:themeColor="text1"/>
        </w:rPr>
        <w:t xml:space="preserve"> aquifers </w:t>
      </w:r>
      <w:r w:rsidR="003427E4" w:rsidRPr="00A80008">
        <w:rPr>
          <w:color w:val="000000" w:themeColor="text1"/>
        </w:rPr>
        <w:t>and enters</w:t>
      </w:r>
      <w:r w:rsidR="001E3102" w:rsidRPr="00A80008">
        <w:rPr>
          <w:color w:val="000000" w:themeColor="text1"/>
        </w:rPr>
        <w:t xml:space="preserve"> other aquifers or </w:t>
      </w:r>
      <w:r w:rsidR="003427E4" w:rsidRPr="00A80008">
        <w:rPr>
          <w:color w:val="000000" w:themeColor="text1"/>
        </w:rPr>
        <w:t xml:space="preserve">even </w:t>
      </w:r>
      <w:r w:rsidR="001E3102" w:rsidRPr="00A80008">
        <w:rPr>
          <w:color w:val="000000" w:themeColor="text1"/>
        </w:rPr>
        <w:t xml:space="preserve">the land surface. The </w:t>
      </w:r>
      <w:r w:rsidR="00035699" w:rsidRPr="00A80008">
        <w:rPr>
          <w:color w:val="000000" w:themeColor="text1"/>
        </w:rPr>
        <w:t xml:space="preserve">potential of </w:t>
      </w:r>
      <w:r w:rsidR="001E3102" w:rsidRPr="00A80008">
        <w:rPr>
          <w:color w:val="000000" w:themeColor="text1"/>
        </w:rPr>
        <w:t xml:space="preserve">unintentional contamination </w:t>
      </w:r>
      <w:r w:rsidR="00035699" w:rsidRPr="00A80008">
        <w:rPr>
          <w:color w:val="000000" w:themeColor="text1"/>
        </w:rPr>
        <w:t xml:space="preserve">of nearby aquifers </w:t>
      </w:r>
      <w:r w:rsidR="001E3102" w:rsidRPr="00A80008">
        <w:rPr>
          <w:color w:val="000000" w:themeColor="text1"/>
        </w:rPr>
        <w:t xml:space="preserve">by brine displacement </w:t>
      </w:r>
      <w:r w:rsidR="00035699" w:rsidRPr="00A80008">
        <w:rPr>
          <w:color w:val="000000" w:themeColor="text1"/>
        </w:rPr>
        <w:t xml:space="preserve">from adjacent </w:t>
      </w:r>
      <w:r w:rsidR="001E3102" w:rsidRPr="00A80008">
        <w:rPr>
          <w:color w:val="000000" w:themeColor="text1"/>
        </w:rPr>
        <w:t xml:space="preserve">sealing layers, </w:t>
      </w:r>
      <w:r w:rsidR="00035699" w:rsidRPr="00A80008">
        <w:rPr>
          <w:color w:val="000000" w:themeColor="text1"/>
        </w:rPr>
        <w:t xml:space="preserve">like </w:t>
      </w:r>
      <w:r w:rsidR="001E3102" w:rsidRPr="00A80008">
        <w:rPr>
          <w:color w:val="000000" w:themeColor="text1"/>
        </w:rPr>
        <w:t xml:space="preserve">marine shales, was </w:t>
      </w:r>
      <w:r w:rsidR="00035699" w:rsidRPr="00A80008">
        <w:rPr>
          <w:color w:val="000000" w:themeColor="text1"/>
        </w:rPr>
        <w:t>evaluated</w:t>
      </w:r>
      <w:r w:rsidR="00201824" w:rsidRPr="00A80008">
        <w:rPr>
          <w:color w:val="000000" w:themeColor="text1"/>
        </w:rPr>
        <w:t xml:space="preserve"> in McPherson and </w:t>
      </w:r>
      <w:proofErr w:type="spellStart"/>
      <w:r w:rsidR="00201824" w:rsidRPr="00A80008">
        <w:rPr>
          <w:color w:val="000000" w:themeColor="text1"/>
        </w:rPr>
        <w:t>Lichtner</w:t>
      </w:r>
      <w:proofErr w:type="spellEnd"/>
      <w:r w:rsidR="00201824" w:rsidRPr="00A80008">
        <w:rPr>
          <w:color w:val="000000" w:themeColor="text1"/>
        </w:rPr>
        <w:t xml:space="preserve"> (2001)</w:t>
      </w:r>
      <w:r w:rsidR="00035699" w:rsidRPr="00A80008">
        <w:rPr>
          <w:color w:val="000000" w:themeColor="text1"/>
        </w:rPr>
        <w:t>. The results indicate that continual CO</w:t>
      </w:r>
      <w:r w:rsidR="00035699" w:rsidRPr="00A80008">
        <w:rPr>
          <w:color w:val="000000" w:themeColor="text1"/>
          <w:vertAlign w:val="subscript"/>
        </w:rPr>
        <w:t>2</w:t>
      </w:r>
      <w:r w:rsidR="00035699" w:rsidRPr="00A80008">
        <w:rPr>
          <w:color w:val="000000" w:themeColor="text1"/>
        </w:rPr>
        <w:t xml:space="preserve"> </w:t>
      </w:r>
      <w:r w:rsidR="006803E1" w:rsidRPr="00A80008">
        <w:rPr>
          <w:color w:val="000000" w:themeColor="text1"/>
        </w:rPr>
        <w:t xml:space="preserve">injection </w:t>
      </w:r>
      <w:r w:rsidR="00035699" w:rsidRPr="00A80008">
        <w:rPr>
          <w:color w:val="000000" w:themeColor="text1"/>
        </w:rPr>
        <w:t>could lead to substantial</w:t>
      </w:r>
      <w:r w:rsidR="006803E1" w:rsidRPr="00A80008">
        <w:rPr>
          <w:color w:val="000000" w:themeColor="text1"/>
        </w:rPr>
        <w:t xml:space="preserve"> brine displacement out of </w:t>
      </w:r>
      <w:r w:rsidR="00035699" w:rsidRPr="00A80008">
        <w:rPr>
          <w:color w:val="000000" w:themeColor="text1"/>
        </w:rPr>
        <w:t>neighboring</w:t>
      </w:r>
      <w:r w:rsidR="006803E1" w:rsidRPr="00A80008">
        <w:rPr>
          <w:color w:val="000000" w:themeColor="text1"/>
        </w:rPr>
        <w:t xml:space="preserve"> sealing layers, depending on </w:t>
      </w:r>
      <w:r w:rsidR="00AF962F" w:rsidRPr="00A80008">
        <w:rPr>
          <w:color w:val="000000" w:themeColor="text1"/>
        </w:rPr>
        <w:t>a range of factors</w:t>
      </w:r>
      <w:r w:rsidR="00035699" w:rsidRPr="00A80008">
        <w:rPr>
          <w:color w:val="000000" w:themeColor="text1"/>
        </w:rPr>
        <w:t xml:space="preserve"> such as </w:t>
      </w:r>
      <w:r w:rsidR="00201824" w:rsidRPr="00A80008">
        <w:rPr>
          <w:color w:val="000000" w:themeColor="text1"/>
        </w:rPr>
        <w:t>history of injection</w:t>
      </w:r>
      <w:r w:rsidR="006803E1" w:rsidRPr="00A80008">
        <w:rPr>
          <w:color w:val="000000" w:themeColor="text1"/>
        </w:rPr>
        <w:t xml:space="preserve">, </w:t>
      </w:r>
      <w:r w:rsidR="00201824" w:rsidRPr="00A80008">
        <w:rPr>
          <w:color w:val="000000" w:themeColor="text1"/>
        </w:rPr>
        <w:t>initial composition of brine</w:t>
      </w:r>
      <w:r w:rsidR="006803E1" w:rsidRPr="00A80008">
        <w:rPr>
          <w:color w:val="000000" w:themeColor="text1"/>
        </w:rPr>
        <w:t xml:space="preserve">, and hydrologic </w:t>
      </w:r>
      <w:r w:rsidR="00035699" w:rsidRPr="00A80008">
        <w:rPr>
          <w:color w:val="000000" w:themeColor="text1"/>
        </w:rPr>
        <w:t>properties</w:t>
      </w:r>
      <w:r w:rsidR="006803E1" w:rsidRPr="00A80008">
        <w:rPr>
          <w:color w:val="000000" w:themeColor="text1"/>
        </w:rPr>
        <w:t xml:space="preserve"> of </w:t>
      </w:r>
      <w:r w:rsidR="00035699" w:rsidRPr="00A80008">
        <w:rPr>
          <w:color w:val="000000" w:themeColor="text1"/>
        </w:rPr>
        <w:t xml:space="preserve">the </w:t>
      </w:r>
      <w:r w:rsidR="006803E1" w:rsidRPr="00A80008">
        <w:rPr>
          <w:color w:val="000000" w:themeColor="text1"/>
        </w:rPr>
        <w:t>aquifers and</w:t>
      </w:r>
      <w:r w:rsidR="00201824" w:rsidRPr="00A80008">
        <w:rPr>
          <w:color w:val="000000" w:themeColor="text1"/>
        </w:rPr>
        <w:t xml:space="preserve"> the</w:t>
      </w:r>
      <w:r w:rsidR="006803E1" w:rsidRPr="00A80008">
        <w:rPr>
          <w:color w:val="000000" w:themeColor="text1"/>
        </w:rPr>
        <w:t xml:space="preserve"> seals. </w:t>
      </w:r>
      <w:r w:rsidR="00182BCD" w:rsidRPr="00A80008">
        <w:rPr>
          <w:color w:val="000000" w:themeColor="text1"/>
        </w:rPr>
        <w:t xml:space="preserve">These results highlight the importance of a thorough risk analysis before and during the </w:t>
      </w:r>
      <w:r w:rsidR="00E8532B" w:rsidRPr="00A80008">
        <w:rPr>
          <w:color w:val="000000" w:themeColor="text1"/>
        </w:rPr>
        <w:t>execution of</w:t>
      </w:r>
      <w:r w:rsidR="00182BCD" w:rsidRPr="00A80008">
        <w:rPr>
          <w:color w:val="000000" w:themeColor="text1"/>
        </w:rPr>
        <w:t xml:space="preserve"> CO</w:t>
      </w:r>
      <w:r w:rsidR="00182BCD" w:rsidRPr="00A80008">
        <w:rPr>
          <w:color w:val="000000" w:themeColor="text1"/>
          <w:vertAlign w:val="subscript"/>
        </w:rPr>
        <w:t>2</w:t>
      </w:r>
      <w:r w:rsidR="00182BCD" w:rsidRPr="00A80008">
        <w:rPr>
          <w:color w:val="000000" w:themeColor="text1"/>
        </w:rPr>
        <w:t xml:space="preserve"> sequestration projects.</w:t>
      </w:r>
    </w:p>
    <w:p w14:paraId="311D37A2" w14:textId="403BDB40" w:rsidR="001F763D" w:rsidRPr="00A80008" w:rsidRDefault="001F763D" w:rsidP="006803E1">
      <w:pPr>
        <w:ind w:firstLine="720"/>
        <w:rPr>
          <w:color w:val="000000" w:themeColor="text1"/>
        </w:rPr>
      </w:pPr>
      <w:r w:rsidRPr="00A80008">
        <w:rPr>
          <w:color w:val="000000" w:themeColor="text1"/>
        </w:rPr>
        <w:t>Under their current Underground Injection Control (UIC) program, the U</w:t>
      </w:r>
      <w:r w:rsidR="00B7352C" w:rsidRPr="00A80008">
        <w:rPr>
          <w:color w:val="000000" w:themeColor="text1"/>
        </w:rPr>
        <w:t xml:space="preserve">nited </w:t>
      </w:r>
      <w:r w:rsidRPr="00A80008">
        <w:rPr>
          <w:color w:val="000000" w:themeColor="text1"/>
        </w:rPr>
        <w:t>S</w:t>
      </w:r>
      <w:r w:rsidR="00B7352C" w:rsidRPr="00A80008">
        <w:rPr>
          <w:color w:val="000000" w:themeColor="text1"/>
        </w:rPr>
        <w:t>tat</w:t>
      </w:r>
      <w:r w:rsidR="00EF677E" w:rsidRPr="00A80008">
        <w:rPr>
          <w:color w:val="000000" w:themeColor="text1"/>
        </w:rPr>
        <w:t>es</w:t>
      </w:r>
      <w:r w:rsidRPr="00A80008">
        <w:rPr>
          <w:color w:val="000000" w:themeColor="text1"/>
        </w:rPr>
        <w:t xml:space="preserve"> Environmental Protection Agency (EPA) completed U.S.</w:t>
      </w:r>
      <w:r w:rsidR="00EF677E" w:rsidRPr="00A80008">
        <w:rPr>
          <w:color w:val="000000" w:themeColor="text1"/>
        </w:rPr>
        <w:t xml:space="preserve"> </w:t>
      </w:r>
      <w:r w:rsidRPr="00A80008">
        <w:rPr>
          <w:color w:val="000000" w:themeColor="text1"/>
        </w:rPr>
        <w:t xml:space="preserve">EPA </w:t>
      </w:r>
      <w:r w:rsidR="00EF677E" w:rsidRPr="00A80008">
        <w:rPr>
          <w:color w:val="000000" w:themeColor="text1"/>
        </w:rPr>
        <w:t>(</w:t>
      </w:r>
      <w:r w:rsidRPr="00A80008">
        <w:rPr>
          <w:color w:val="000000" w:themeColor="text1"/>
        </w:rPr>
        <w:t>2010c</w:t>
      </w:r>
      <w:r w:rsidR="00EF677E" w:rsidRPr="00A80008">
        <w:rPr>
          <w:color w:val="000000" w:themeColor="text1"/>
        </w:rPr>
        <w:t>)</w:t>
      </w:r>
      <w:r w:rsidRPr="00A80008">
        <w:rPr>
          <w:color w:val="000000" w:themeColor="text1"/>
        </w:rPr>
        <w:t xml:space="preserve">, and </w:t>
      </w:r>
      <w:r w:rsidR="00EF677E" w:rsidRPr="00A80008">
        <w:rPr>
          <w:color w:val="000000" w:themeColor="text1"/>
        </w:rPr>
        <w:t xml:space="preserve">in conjunction with </w:t>
      </w:r>
      <w:r w:rsidRPr="00A80008">
        <w:rPr>
          <w:color w:val="000000" w:themeColor="text1"/>
        </w:rPr>
        <w:t xml:space="preserve">the Class VI rule </w:t>
      </w:r>
      <w:r w:rsidR="00EF677E" w:rsidRPr="00A80008">
        <w:rPr>
          <w:color w:val="000000" w:themeColor="text1"/>
        </w:rPr>
        <w:t xml:space="preserve">of </w:t>
      </w:r>
      <w:r w:rsidRPr="00A80008">
        <w:rPr>
          <w:color w:val="000000" w:themeColor="text1"/>
        </w:rPr>
        <w:t>September 2011. (U.S.</w:t>
      </w:r>
      <w:r w:rsidR="00EF677E" w:rsidRPr="00A80008">
        <w:rPr>
          <w:color w:val="000000" w:themeColor="text1"/>
        </w:rPr>
        <w:t xml:space="preserve"> </w:t>
      </w:r>
      <w:r w:rsidRPr="00A80008">
        <w:rPr>
          <w:color w:val="000000" w:themeColor="text1"/>
        </w:rPr>
        <w:t>EPA 2011)</w:t>
      </w:r>
      <w:r w:rsidR="00EF677E" w:rsidRPr="00A80008">
        <w:rPr>
          <w:color w:val="000000" w:themeColor="text1"/>
        </w:rPr>
        <w:t>, t</w:t>
      </w:r>
      <w:r w:rsidRPr="00A80008">
        <w:rPr>
          <w:color w:val="000000" w:themeColor="text1"/>
        </w:rPr>
        <w:t>he Safe Drinking Water Act's (SDWA)</w:t>
      </w:r>
      <w:r w:rsidR="00EF677E" w:rsidRPr="00A80008">
        <w:rPr>
          <w:color w:val="000000" w:themeColor="text1"/>
        </w:rPr>
        <w:t xml:space="preserve"> was established </w:t>
      </w:r>
      <w:r w:rsidRPr="00A80008">
        <w:rPr>
          <w:color w:val="000000" w:themeColor="text1"/>
        </w:rPr>
        <w:t xml:space="preserve">to protect an Underground Source of Drinking water (USDW) </w:t>
      </w:r>
      <w:proofErr w:type="gramStart"/>
      <w:r w:rsidR="00EF677E" w:rsidRPr="00A80008">
        <w:rPr>
          <w:color w:val="000000" w:themeColor="text1"/>
        </w:rPr>
        <w:t>in the course of</w:t>
      </w:r>
      <w:proofErr w:type="gramEnd"/>
      <w:r w:rsidRPr="00A80008">
        <w:rPr>
          <w:color w:val="000000" w:themeColor="text1"/>
        </w:rPr>
        <w:t xml:space="preserve"> subterranean CO</w:t>
      </w:r>
      <w:r w:rsidRPr="00A80008">
        <w:rPr>
          <w:color w:val="000000" w:themeColor="text1"/>
          <w:vertAlign w:val="subscript"/>
        </w:rPr>
        <w:t>2</w:t>
      </w:r>
      <w:r w:rsidRPr="00A80008">
        <w:rPr>
          <w:color w:val="000000" w:themeColor="text1"/>
        </w:rPr>
        <w:t xml:space="preserve"> </w:t>
      </w:r>
      <w:r w:rsidR="00EF677E" w:rsidRPr="00A80008">
        <w:rPr>
          <w:color w:val="000000" w:themeColor="text1"/>
        </w:rPr>
        <w:t>sequestration in geological structures</w:t>
      </w:r>
      <w:r w:rsidRPr="00A80008">
        <w:rPr>
          <w:color w:val="000000" w:themeColor="text1"/>
        </w:rPr>
        <w:t xml:space="preserve">. </w:t>
      </w:r>
      <w:r w:rsidR="00EF677E" w:rsidRPr="00A80008">
        <w:rPr>
          <w:color w:val="000000" w:themeColor="text1"/>
        </w:rPr>
        <w:t xml:space="preserve">According to Rubin et al. (2013), Dixon et al. (2015) and Anderson </w:t>
      </w:r>
      <w:r w:rsidR="004D0824" w:rsidRPr="00A80008">
        <w:rPr>
          <w:color w:val="000000" w:themeColor="text1"/>
        </w:rPr>
        <w:t>(2016), s</w:t>
      </w:r>
      <w:r w:rsidR="00EF677E" w:rsidRPr="00A80008">
        <w:rPr>
          <w:color w:val="000000" w:themeColor="text1"/>
        </w:rPr>
        <w:t>ome</w:t>
      </w:r>
      <w:r w:rsidRPr="00A80008">
        <w:rPr>
          <w:color w:val="000000" w:themeColor="text1"/>
        </w:rPr>
        <w:t xml:space="preserve"> specifications </w:t>
      </w:r>
      <w:r w:rsidR="00EF677E" w:rsidRPr="00A80008">
        <w:rPr>
          <w:color w:val="000000" w:themeColor="text1"/>
        </w:rPr>
        <w:t>include</w:t>
      </w:r>
      <w:r w:rsidR="004D0824" w:rsidRPr="00A80008">
        <w:rPr>
          <w:color w:val="000000" w:themeColor="text1"/>
        </w:rPr>
        <w:t xml:space="preserve"> in the SDWA include</w:t>
      </w:r>
      <w:r w:rsidR="00EF677E" w:rsidRPr="00A80008">
        <w:rPr>
          <w:color w:val="000000" w:themeColor="text1"/>
        </w:rPr>
        <w:t>:</w:t>
      </w:r>
    </w:p>
    <w:p w14:paraId="61EFC942" w14:textId="6C9453B8" w:rsidR="001F763D" w:rsidRPr="00A80008" w:rsidRDefault="00EF677E" w:rsidP="001F763D">
      <w:pPr>
        <w:pStyle w:val="ListParagraph"/>
        <w:numPr>
          <w:ilvl w:val="0"/>
          <w:numId w:val="5"/>
        </w:numPr>
        <w:rPr>
          <w:color w:val="000000" w:themeColor="text1"/>
        </w:rPr>
      </w:pPr>
      <w:r w:rsidRPr="00A80008">
        <w:rPr>
          <w:color w:val="000000" w:themeColor="text1"/>
        </w:rPr>
        <w:t xml:space="preserve">Appropriate </w:t>
      </w:r>
      <w:r w:rsidR="001F763D" w:rsidRPr="00A80008">
        <w:rPr>
          <w:color w:val="000000" w:themeColor="text1"/>
        </w:rPr>
        <w:t>characterization and selection</w:t>
      </w:r>
      <w:r w:rsidRPr="00A80008">
        <w:rPr>
          <w:color w:val="000000" w:themeColor="text1"/>
        </w:rPr>
        <w:t xml:space="preserve"> of the proposed site</w:t>
      </w:r>
      <w:r w:rsidR="001F763D" w:rsidRPr="00A80008">
        <w:rPr>
          <w:color w:val="000000" w:themeColor="text1"/>
        </w:rPr>
        <w:t xml:space="preserve">, </w:t>
      </w:r>
    </w:p>
    <w:p w14:paraId="388C2EA7" w14:textId="629409B1" w:rsidR="001F763D" w:rsidRPr="00A80008" w:rsidRDefault="00EF677E" w:rsidP="001F763D">
      <w:pPr>
        <w:pStyle w:val="ListParagraph"/>
        <w:numPr>
          <w:ilvl w:val="0"/>
          <w:numId w:val="5"/>
        </w:numPr>
        <w:rPr>
          <w:color w:val="000000" w:themeColor="text1"/>
        </w:rPr>
      </w:pPr>
      <w:r w:rsidRPr="00A80008">
        <w:rPr>
          <w:color w:val="000000" w:themeColor="text1"/>
        </w:rPr>
        <w:t xml:space="preserve">The identification of </w:t>
      </w:r>
      <w:r w:rsidR="001F763D" w:rsidRPr="00A80008">
        <w:rPr>
          <w:color w:val="000000" w:themeColor="text1"/>
        </w:rPr>
        <w:t>an Area of Review (A</w:t>
      </w:r>
      <w:r w:rsidRPr="00A80008">
        <w:rPr>
          <w:color w:val="000000" w:themeColor="text1"/>
        </w:rPr>
        <w:t>.</w:t>
      </w:r>
      <w:r w:rsidR="001F763D" w:rsidRPr="00A80008">
        <w:rPr>
          <w:color w:val="000000" w:themeColor="text1"/>
        </w:rPr>
        <w:t>O</w:t>
      </w:r>
      <w:r w:rsidRPr="00A80008">
        <w:rPr>
          <w:color w:val="000000" w:themeColor="text1"/>
        </w:rPr>
        <w:t>.</w:t>
      </w:r>
      <w:r w:rsidR="001F763D" w:rsidRPr="00A80008">
        <w:rPr>
          <w:color w:val="000000" w:themeColor="text1"/>
        </w:rPr>
        <w:t>R</w:t>
      </w:r>
      <w:r w:rsidRPr="00A80008">
        <w:rPr>
          <w:color w:val="000000" w:themeColor="text1"/>
        </w:rPr>
        <w:t>.</w:t>
      </w:r>
      <w:r w:rsidR="001F763D" w:rsidRPr="00A80008">
        <w:rPr>
          <w:color w:val="000000" w:themeColor="text1"/>
        </w:rPr>
        <w:t xml:space="preserve">) where </w:t>
      </w:r>
      <w:r w:rsidRPr="00A80008">
        <w:rPr>
          <w:color w:val="000000" w:themeColor="text1"/>
        </w:rPr>
        <w:t>an</w:t>
      </w:r>
      <w:r w:rsidR="001F763D" w:rsidRPr="00A80008">
        <w:rPr>
          <w:color w:val="000000" w:themeColor="text1"/>
        </w:rPr>
        <w:t xml:space="preserve"> operator is required to locate potential </w:t>
      </w:r>
      <w:r w:rsidRPr="00A80008">
        <w:rPr>
          <w:color w:val="000000" w:themeColor="text1"/>
        </w:rPr>
        <w:t>leak pathways</w:t>
      </w:r>
      <w:r w:rsidR="001F763D" w:rsidRPr="00A80008">
        <w:rPr>
          <w:color w:val="000000" w:themeColor="text1"/>
        </w:rPr>
        <w:t xml:space="preserve"> (such as wells and fault</w:t>
      </w:r>
      <w:r w:rsidR="004D0824" w:rsidRPr="00A80008">
        <w:rPr>
          <w:color w:val="000000" w:themeColor="text1"/>
        </w:rPr>
        <w:t xml:space="preserve"> lines</w:t>
      </w:r>
      <w:r w:rsidR="001F763D" w:rsidRPr="00A80008">
        <w:rPr>
          <w:color w:val="000000" w:themeColor="text1"/>
        </w:rPr>
        <w:t xml:space="preserve">) </w:t>
      </w:r>
      <w:r w:rsidRPr="00A80008">
        <w:rPr>
          <w:color w:val="000000" w:themeColor="text1"/>
        </w:rPr>
        <w:t>with the potential</w:t>
      </w:r>
      <w:r w:rsidR="001F763D" w:rsidRPr="00A80008">
        <w:rPr>
          <w:color w:val="000000" w:themeColor="text1"/>
        </w:rPr>
        <w:t xml:space="preserve"> </w:t>
      </w:r>
      <w:r w:rsidRPr="00A80008">
        <w:rPr>
          <w:color w:val="000000" w:themeColor="text1"/>
        </w:rPr>
        <w:t>to cause</w:t>
      </w:r>
      <w:r w:rsidR="001F763D" w:rsidRPr="00A80008">
        <w:rPr>
          <w:color w:val="000000" w:themeColor="text1"/>
        </w:rPr>
        <w:t xml:space="preserve"> CO</w:t>
      </w:r>
      <w:r w:rsidR="001F763D" w:rsidRPr="00A80008">
        <w:rPr>
          <w:color w:val="000000" w:themeColor="text1"/>
          <w:vertAlign w:val="subscript"/>
        </w:rPr>
        <w:t>2</w:t>
      </w:r>
      <w:r w:rsidR="001F763D" w:rsidRPr="00A80008">
        <w:rPr>
          <w:color w:val="000000" w:themeColor="text1"/>
        </w:rPr>
        <w:t xml:space="preserve"> </w:t>
      </w:r>
      <w:r w:rsidRPr="00A80008">
        <w:rPr>
          <w:color w:val="000000" w:themeColor="text1"/>
        </w:rPr>
        <w:t xml:space="preserve">gas </w:t>
      </w:r>
      <w:r w:rsidR="001F763D" w:rsidRPr="00A80008">
        <w:rPr>
          <w:color w:val="000000" w:themeColor="text1"/>
        </w:rPr>
        <w:t>or displaced fluids</w:t>
      </w:r>
      <w:r w:rsidRPr="00A80008">
        <w:rPr>
          <w:color w:val="000000" w:themeColor="text1"/>
        </w:rPr>
        <w:t xml:space="preserve"> from the formation</w:t>
      </w:r>
      <w:r w:rsidR="001F763D" w:rsidRPr="00A80008">
        <w:rPr>
          <w:color w:val="000000" w:themeColor="text1"/>
        </w:rPr>
        <w:t xml:space="preserve"> to enter a</w:t>
      </w:r>
      <w:r w:rsidRPr="00A80008">
        <w:rPr>
          <w:color w:val="000000" w:themeColor="text1"/>
        </w:rPr>
        <w:t xml:space="preserve">n </w:t>
      </w:r>
      <w:r w:rsidR="00BB1638" w:rsidRPr="00A80008">
        <w:rPr>
          <w:color w:val="000000" w:themeColor="text1"/>
        </w:rPr>
        <w:t>Underground</w:t>
      </w:r>
      <w:r w:rsidRPr="00A80008">
        <w:rPr>
          <w:color w:val="000000" w:themeColor="text1"/>
        </w:rPr>
        <w:t xml:space="preserve"> Drinking Water Source</w:t>
      </w:r>
      <w:r w:rsidR="001F763D" w:rsidRPr="00A80008">
        <w:rPr>
          <w:color w:val="000000" w:themeColor="text1"/>
        </w:rPr>
        <w:t>,</w:t>
      </w:r>
    </w:p>
    <w:p w14:paraId="19591A3D" w14:textId="68E79CEF" w:rsidR="001F763D" w:rsidRPr="00A80008" w:rsidRDefault="001F763D" w:rsidP="001F763D">
      <w:pPr>
        <w:pStyle w:val="ListParagraph"/>
        <w:numPr>
          <w:ilvl w:val="0"/>
          <w:numId w:val="5"/>
        </w:numPr>
        <w:rPr>
          <w:color w:val="000000" w:themeColor="text1"/>
        </w:rPr>
      </w:pPr>
      <w:r w:rsidRPr="00A80008">
        <w:rPr>
          <w:color w:val="000000" w:themeColor="text1"/>
        </w:rPr>
        <w:lastRenderedPageBreak/>
        <w:t xml:space="preserve">reevaluating and </w:t>
      </w:r>
      <w:r w:rsidR="004D0824" w:rsidRPr="00A80008">
        <w:rPr>
          <w:color w:val="000000" w:themeColor="text1"/>
        </w:rPr>
        <w:t xml:space="preserve">potentially </w:t>
      </w:r>
      <w:r w:rsidRPr="00A80008">
        <w:rPr>
          <w:color w:val="000000" w:themeColor="text1"/>
        </w:rPr>
        <w:t>upgrading the A</w:t>
      </w:r>
      <w:r w:rsidR="004D0824" w:rsidRPr="00A80008">
        <w:rPr>
          <w:color w:val="000000" w:themeColor="text1"/>
        </w:rPr>
        <w:t>.O.</w:t>
      </w:r>
      <w:r w:rsidRPr="00A80008">
        <w:rPr>
          <w:color w:val="000000" w:themeColor="text1"/>
        </w:rPr>
        <w:t>R</w:t>
      </w:r>
      <w:r w:rsidR="004D0824" w:rsidRPr="00A80008">
        <w:rPr>
          <w:color w:val="000000" w:themeColor="text1"/>
        </w:rPr>
        <w:t>.</w:t>
      </w:r>
      <w:r w:rsidRPr="00A80008">
        <w:rPr>
          <w:color w:val="000000" w:themeColor="text1"/>
        </w:rPr>
        <w:t xml:space="preserve"> on a regular basis,</w:t>
      </w:r>
    </w:p>
    <w:p w14:paraId="5FC354B2" w14:textId="77777777" w:rsidR="001F763D" w:rsidRPr="00A80008" w:rsidRDefault="001F763D" w:rsidP="001F763D">
      <w:pPr>
        <w:pStyle w:val="ListParagraph"/>
        <w:numPr>
          <w:ilvl w:val="0"/>
          <w:numId w:val="5"/>
        </w:numPr>
        <w:rPr>
          <w:color w:val="000000" w:themeColor="text1"/>
        </w:rPr>
      </w:pPr>
      <w:r w:rsidRPr="00A80008">
        <w:rPr>
          <w:color w:val="000000" w:themeColor="text1"/>
        </w:rPr>
        <w:t>designing and building wells to limit fluid intrusion into USDWs,</w:t>
      </w:r>
    </w:p>
    <w:p w14:paraId="31B348CC" w14:textId="77777777" w:rsidR="00182BCD" w:rsidRPr="00A80008" w:rsidRDefault="00182BCD" w:rsidP="001F763D">
      <w:pPr>
        <w:pStyle w:val="ListParagraph"/>
        <w:numPr>
          <w:ilvl w:val="0"/>
          <w:numId w:val="5"/>
        </w:numPr>
        <w:rPr>
          <w:color w:val="000000" w:themeColor="text1"/>
        </w:rPr>
      </w:pPr>
      <w:r w:rsidRPr="00A80008">
        <w:rPr>
          <w:color w:val="000000" w:themeColor="text1"/>
        </w:rPr>
        <w:t>operating injection wells, such that they are monitored during injection and there are restrictions on injection pressures,</w:t>
      </w:r>
      <w:r w:rsidR="001F763D" w:rsidRPr="00A80008">
        <w:rPr>
          <w:color w:val="000000" w:themeColor="text1"/>
        </w:rPr>
        <w:t xml:space="preserve"> </w:t>
      </w:r>
    </w:p>
    <w:p w14:paraId="232BDB47" w14:textId="617A7EE0" w:rsidR="001F763D" w:rsidRPr="00A80008" w:rsidRDefault="00182BCD" w:rsidP="001F763D">
      <w:pPr>
        <w:pStyle w:val="ListParagraph"/>
        <w:numPr>
          <w:ilvl w:val="0"/>
          <w:numId w:val="5"/>
        </w:numPr>
        <w:rPr>
          <w:color w:val="000000" w:themeColor="text1"/>
        </w:rPr>
      </w:pPr>
      <w:r w:rsidRPr="00A80008">
        <w:rPr>
          <w:color w:val="000000" w:themeColor="text1"/>
        </w:rPr>
        <w:t>monitoring the system post-injection</w:t>
      </w:r>
      <w:r w:rsidR="001F763D" w:rsidRPr="00A80008">
        <w:rPr>
          <w:color w:val="000000" w:themeColor="text1"/>
        </w:rPr>
        <w:t xml:space="preserve"> and site care.</w:t>
      </w:r>
    </w:p>
    <w:p w14:paraId="33622FF1" w14:textId="21890589" w:rsidR="00DC2962" w:rsidRPr="00A80008" w:rsidRDefault="00DC2962" w:rsidP="00DC2962">
      <w:pPr>
        <w:ind w:firstLine="720"/>
        <w:rPr>
          <w:color w:val="000000" w:themeColor="text1"/>
        </w:rPr>
      </w:pPr>
      <w:r w:rsidRPr="00A80008">
        <w:rPr>
          <w:color w:val="000000" w:themeColor="text1"/>
        </w:rPr>
        <w:t>Requirements for a Class VI permit (EPA, Subpart UU - Injection of Carbon Dioxide, 2021) also necessitate that an operator provides pertinent data on stress, in situ fluid pressures, fractures, rock strength, and ductility. Additionally, they must show that the formation's projected injection pressures and volumes won't cause or spread faults or fractures (EPA, Subpart UU – Injection of Carbon Dioxide, 2021). The injection pressure shouldn't be greater than 90% of the formation fracture pressure, as is the case in (Chiaramonte</w:t>
      </w:r>
      <w:r w:rsidR="00E10431" w:rsidRPr="00A80008">
        <w:rPr>
          <w:color w:val="000000" w:themeColor="text1"/>
        </w:rPr>
        <w:t xml:space="preserve"> et al.</w:t>
      </w:r>
      <w:r w:rsidRPr="00A80008">
        <w:rPr>
          <w:color w:val="000000" w:themeColor="text1"/>
        </w:rPr>
        <w:t>, 2008), and the fracture pressure should be greater than the injection pressure (Zoback, et al., 2003).</w:t>
      </w:r>
    </w:p>
    <w:p w14:paraId="4EB6D5F1" w14:textId="02D8F655" w:rsidR="001E3102" w:rsidRPr="00A80008" w:rsidRDefault="002969FB" w:rsidP="006803E1">
      <w:pPr>
        <w:ind w:firstLine="720"/>
        <w:rPr>
          <w:color w:val="000000" w:themeColor="text1"/>
        </w:rPr>
      </w:pPr>
      <w:r w:rsidRPr="00A80008">
        <w:rPr>
          <w:color w:val="000000" w:themeColor="text1"/>
        </w:rPr>
        <w:t>The</w:t>
      </w:r>
      <w:r w:rsidR="006803E1" w:rsidRPr="00A80008">
        <w:rPr>
          <w:color w:val="000000" w:themeColor="text1"/>
        </w:rPr>
        <w:t xml:space="preserve"> importance of a thorough risk analysis before and during the </w:t>
      </w:r>
      <w:r w:rsidR="005A211A" w:rsidRPr="00A80008">
        <w:rPr>
          <w:color w:val="000000" w:themeColor="text1"/>
        </w:rPr>
        <w:t>execution of</w:t>
      </w:r>
      <w:r w:rsidR="006803E1" w:rsidRPr="00A80008">
        <w:rPr>
          <w:color w:val="000000" w:themeColor="text1"/>
        </w:rPr>
        <w:t xml:space="preserve"> CO</w:t>
      </w:r>
      <w:r w:rsidR="006803E1" w:rsidRPr="00A80008">
        <w:rPr>
          <w:color w:val="000000" w:themeColor="text1"/>
          <w:vertAlign w:val="subscript"/>
        </w:rPr>
        <w:t>2</w:t>
      </w:r>
      <w:r w:rsidR="006803E1" w:rsidRPr="00A80008">
        <w:rPr>
          <w:color w:val="000000" w:themeColor="text1"/>
        </w:rPr>
        <w:t xml:space="preserve"> sequestration projects</w:t>
      </w:r>
      <w:r w:rsidRPr="00A80008">
        <w:rPr>
          <w:color w:val="000000" w:themeColor="text1"/>
        </w:rPr>
        <w:t xml:space="preserve"> cannot be overemphasized</w:t>
      </w:r>
      <w:r w:rsidR="006803E1" w:rsidRPr="00A80008">
        <w:rPr>
          <w:color w:val="000000" w:themeColor="text1"/>
        </w:rPr>
        <w:t>.</w:t>
      </w:r>
      <w:r w:rsidRPr="00A80008">
        <w:rPr>
          <w:color w:val="000000" w:themeColor="text1"/>
        </w:rPr>
        <w:t xml:space="preserve"> The importance of </w:t>
      </w:r>
      <w:r w:rsidR="005A211A" w:rsidRPr="00A80008">
        <w:rPr>
          <w:color w:val="000000" w:themeColor="text1"/>
        </w:rPr>
        <w:t>the four</w:t>
      </w:r>
      <w:r w:rsidRPr="00A80008">
        <w:rPr>
          <w:color w:val="000000" w:themeColor="text1"/>
        </w:rPr>
        <w:t xml:space="preserve"> fundamental technical components listed in section 2.1 becomes </w:t>
      </w:r>
      <w:bookmarkStart w:id="29" w:name="_Int_IyDLQpAA"/>
      <w:r w:rsidRPr="00A80008">
        <w:rPr>
          <w:color w:val="000000" w:themeColor="text1"/>
        </w:rPr>
        <w:t>very active</w:t>
      </w:r>
      <w:bookmarkEnd w:id="29"/>
      <w:r w:rsidRPr="00A80008">
        <w:rPr>
          <w:color w:val="000000" w:themeColor="text1"/>
        </w:rPr>
        <w:t xml:space="preserve"> here as their results feed into any risk analysis to be carried out on a formation.</w:t>
      </w:r>
    </w:p>
    <w:p w14:paraId="276AE821" w14:textId="76C59CA6" w:rsidR="453B2247" w:rsidRPr="00A80008" w:rsidRDefault="00313605" w:rsidP="64E40DB9">
      <w:pPr>
        <w:pStyle w:val="Heading2"/>
      </w:pPr>
      <w:bookmarkStart w:id="30" w:name="_Toc133498609"/>
      <w:r w:rsidRPr="00A80008">
        <w:t>2.4 CO</w:t>
      </w:r>
      <w:r w:rsidRPr="00A80008">
        <w:rPr>
          <w:vertAlign w:val="subscript"/>
        </w:rPr>
        <w:t>2</w:t>
      </w:r>
      <w:r w:rsidRPr="00A80008">
        <w:t xml:space="preserve"> </w:t>
      </w:r>
      <w:r w:rsidR="453B2247" w:rsidRPr="00A80008">
        <w:t>Sequestration Reservoir Simulations</w:t>
      </w:r>
      <w:bookmarkEnd w:id="30"/>
    </w:p>
    <w:p w14:paraId="759F5705" w14:textId="6812E392" w:rsidR="48E283B8" w:rsidRPr="00A80008" w:rsidRDefault="48E283B8" w:rsidP="64E40DB9">
      <w:pPr>
        <w:ind w:firstLine="720"/>
        <w:rPr>
          <w:color w:val="000000" w:themeColor="text1"/>
        </w:rPr>
      </w:pPr>
      <w:r w:rsidRPr="00A80008">
        <w:rPr>
          <w:color w:val="000000" w:themeColor="text1"/>
        </w:rPr>
        <w:t>Numerous studies have been conducted utilizing reservoir simulation software to simulate the sequestration of CO</w:t>
      </w:r>
      <w:r w:rsidRPr="00A80008">
        <w:rPr>
          <w:color w:val="000000" w:themeColor="text1"/>
          <w:vertAlign w:val="subscript"/>
        </w:rPr>
        <w:t>2</w:t>
      </w:r>
      <w:r w:rsidRPr="00A80008">
        <w:rPr>
          <w:color w:val="000000" w:themeColor="text1"/>
        </w:rPr>
        <w:t xml:space="preserve"> in deep aquifers. There was a study conducted by </w:t>
      </w:r>
      <w:proofErr w:type="spellStart"/>
      <w:r w:rsidRPr="00A80008">
        <w:rPr>
          <w:color w:val="000000" w:themeColor="text1"/>
        </w:rPr>
        <w:t>Holubnyak</w:t>
      </w:r>
      <w:proofErr w:type="spellEnd"/>
      <w:r w:rsidRPr="00A80008">
        <w:rPr>
          <w:color w:val="000000" w:themeColor="text1"/>
        </w:rPr>
        <w:t xml:space="preserve"> et al. (2016) where they detailed the process of reservoir simulation for a CO</w:t>
      </w:r>
      <w:r w:rsidRPr="00A80008">
        <w:rPr>
          <w:color w:val="000000" w:themeColor="text1"/>
          <w:vertAlign w:val="subscript"/>
        </w:rPr>
        <w:t>2</w:t>
      </w:r>
      <w:r w:rsidRPr="00A80008">
        <w:rPr>
          <w:color w:val="000000" w:themeColor="text1"/>
        </w:rPr>
        <w:t xml:space="preserve"> pilot project in the Arbuckle </w:t>
      </w:r>
      <w:r w:rsidR="003D0A79" w:rsidRPr="00A80008">
        <w:rPr>
          <w:color w:val="000000" w:themeColor="text1"/>
        </w:rPr>
        <w:t>s</w:t>
      </w:r>
      <w:r w:rsidRPr="00A80008">
        <w:rPr>
          <w:color w:val="000000" w:themeColor="text1"/>
        </w:rPr>
        <w:t xml:space="preserve">aline </w:t>
      </w:r>
      <w:r w:rsidR="003D0A79" w:rsidRPr="00A80008">
        <w:rPr>
          <w:color w:val="000000" w:themeColor="text1"/>
        </w:rPr>
        <w:t>a</w:t>
      </w:r>
      <w:r w:rsidRPr="00A80008">
        <w:rPr>
          <w:color w:val="000000" w:themeColor="text1"/>
        </w:rPr>
        <w:t>quifer at Wellington Field, Sumner County, Kansas. However, the region of study for this thesis has not yet been the subject of any studies. This research on CO</w:t>
      </w:r>
      <w:r w:rsidRPr="00A80008">
        <w:rPr>
          <w:color w:val="000000" w:themeColor="text1"/>
          <w:vertAlign w:val="subscript"/>
        </w:rPr>
        <w:t>2</w:t>
      </w:r>
      <w:r w:rsidRPr="00A80008">
        <w:rPr>
          <w:color w:val="000000" w:themeColor="text1"/>
        </w:rPr>
        <w:t xml:space="preserve"> sequestration in the Arbuckle of Oklahoma's Osage Reservation is the first of its kind for this reason.</w:t>
      </w:r>
    </w:p>
    <w:p w14:paraId="77678BA4" w14:textId="66DE6C3A" w:rsidR="002215FF" w:rsidRPr="00A80008" w:rsidRDefault="00DE06EF" w:rsidP="64E40DB9">
      <w:pPr>
        <w:ind w:firstLine="720"/>
        <w:rPr>
          <w:color w:val="000000" w:themeColor="text1"/>
        </w:rPr>
      </w:pPr>
      <w:r w:rsidRPr="00A80008">
        <w:rPr>
          <w:color w:val="000000" w:themeColor="text1"/>
        </w:rPr>
        <w:lastRenderedPageBreak/>
        <w:t>Chang (1996) studied how much CO</w:t>
      </w:r>
      <w:r w:rsidRPr="00A80008">
        <w:rPr>
          <w:color w:val="000000" w:themeColor="text1"/>
          <w:vertAlign w:val="subscript"/>
        </w:rPr>
        <w:t>2</w:t>
      </w:r>
      <w:r w:rsidRPr="00A80008">
        <w:rPr>
          <w:color w:val="000000" w:themeColor="text1"/>
        </w:rPr>
        <w:t xml:space="preserve"> can dissolve in water. They used correlations to describe how temperature, pressure, and salinity of water affect the solubility of CO</w:t>
      </w:r>
      <w:r w:rsidRPr="00A80008">
        <w:rPr>
          <w:color w:val="000000" w:themeColor="text1"/>
          <w:vertAlign w:val="subscript"/>
        </w:rPr>
        <w:t>2</w:t>
      </w:r>
      <w:r w:rsidRPr="00A80008">
        <w:rPr>
          <w:color w:val="000000" w:themeColor="text1"/>
        </w:rPr>
        <w:t>. Additionally, they investigated how the water formation volume factor, compressibility, and viscosity correlate with each other. For an accurate model of CO</w:t>
      </w:r>
      <w:r w:rsidRPr="00A80008">
        <w:rPr>
          <w:color w:val="000000" w:themeColor="text1"/>
          <w:vertAlign w:val="subscript"/>
        </w:rPr>
        <w:t>2</w:t>
      </w:r>
      <w:r w:rsidRPr="00A80008">
        <w:rPr>
          <w:color w:val="000000" w:themeColor="text1"/>
        </w:rPr>
        <w:t xml:space="preserve"> trapping in an aquifer, the model must consider these factors to understand the inter</w:t>
      </w:r>
      <w:r w:rsidR="00DD573A" w:rsidRPr="00A80008">
        <w:rPr>
          <w:color w:val="000000" w:themeColor="text1"/>
        </w:rPr>
        <w:t>relationship that exists</w:t>
      </w:r>
      <w:r w:rsidRPr="00A80008">
        <w:rPr>
          <w:color w:val="000000" w:themeColor="text1"/>
        </w:rPr>
        <w:t xml:space="preserve"> between CO</w:t>
      </w:r>
      <w:r w:rsidRPr="00A80008">
        <w:rPr>
          <w:color w:val="000000" w:themeColor="text1"/>
          <w:vertAlign w:val="subscript"/>
        </w:rPr>
        <w:t>2</w:t>
      </w:r>
      <w:r w:rsidRPr="00A80008">
        <w:rPr>
          <w:color w:val="000000" w:themeColor="text1"/>
        </w:rPr>
        <w:t xml:space="preserve"> </w:t>
      </w:r>
      <w:r w:rsidR="00DD573A" w:rsidRPr="00A80008">
        <w:rPr>
          <w:color w:val="000000" w:themeColor="text1"/>
        </w:rPr>
        <w:t xml:space="preserve">gas </w:t>
      </w:r>
      <w:r w:rsidRPr="00A80008">
        <w:rPr>
          <w:color w:val="000000" w:themeColor="text1"/>
        </w:rPr>
        <w:t xml:space="preserve">and the </w:t>
      </w:r>
      <w:r w:rsidR="00DD573A" w:rsidRPr="00A80008">
        <w:rPr>
          <w:color w:val="000000" w:themeColor="text1"/>
        </w:rPr>
        <w:t>formation brine</w:t>
      </w:r>
      <w:r w:rsidRPr="00A80008">
        <w:rPr>
          <w:color w:val="000000" w:themeColor="text1"/>
        </w:rPr>
        <w:t xml:space="preserve">. </w:t>
      </w:r>
    </w:p>
    <w:p w14:paraId="223D3B9D" w14:textId="79A66F78" w:rsidR="002215FF" w:rsidRPr="00A80008" w:rsidRDefault="002215FF" w:rsidP="64E40DB9">
      <w:pPr>
        <w:ind w:firstLine="720"/>
        <w:rPr>
          <w:color w:val="000000" w:themeColor="text1"/>
        </w:rPr>
      </w:pPr>
      <w:r w:rsidRPr="00A80008">
        <w:rPr>
          <w:color w:val="000000" w:themeColor="text1"/>
        </w:rPr>
        <w:t xml:space="preserve">Kumar et al. (2004) </w:t>
      </w:r>
      <w:r w:rsidR="00DB7319" w:rsidRPr="00A80008">
        <w:rPr>
          <w:color w:val="000000" w:themeColor="text1"/>
        </w:rPr>
        <w:t xml:space="preserve">performed a </w:t>
      </w:r>
      <w:r w:rsidRPr="00A80008">
        <w:rPr>
          <w:color w:val="000000" w:themeColor="text1"/>
        </w:rPr>
        <w:t xml:space="preserve">reservoir simulation analysis </w:t>
      </w:r>
      <w:r w:rsidR="00DB7319" w:rsidRPr="00A80008">
        <w:rPr>
          <w:color w:val="000000" w:themeColor="text1"/>
        </w:rPr>
        <w:t xml:space="preserve">using compositional modeling to evaluate the potential </w:t>
      </w:r>
      <w:r w:rsidRPr="00A80008">
        <w:rPr>
          <w:color w:val="000000" w:themeColor="text1"/>
        </w:rPr>
        <w:t>of CO</w:t>
      </w:r>
      <w:r w:rsidRPr="00A80008">
        <w:rPr>
          <w:color w:val="000000" w:themeColor="text1"/>
          <w:vertAlign w:val="subscript"/>
        </w:rPr>
        <w:t>2</w:t>
      </w:r>
      <w:r w:rsidRPr="00A80008">
        <w:rPr>
          <w:color w:val="000000" w:themeColor="text1"/>
        </w:rPr>
        <w:t xml:space="preserve"> </w:t>
      </w:r>
      <w:r w:rsidR="00DB7319" w:rsidRPr="00A80008">
        <w:rPr>
          <w:color w:val="000000" w:themeColor="text1"/>
        </w:rPr>
        <w:t>storage</w:t>
      </w:r>
      <w:r w:rsidRPr="00A80008">
        <w:rPr>
          <w:color w:val="000000" w:themeColor="text1"/>
        </w:rPr>
        <w:t xml:space="preserve"> in a deep saline aquifer. The </w:t>
      </w:r>
      <w:r w:rsidR="00CC6E6F" w:rsidRPr="00A80008">
        <w:rPr>
          <w:color w:val="000000" w:themeColor="text1"/>
        </w:rPr>
        <w:t>research examined the impact of multiple variables</w:t>
      </w:r>
      <w:r w:rsidRPr="00A80008">
        <w:rPr>
          <w:color w:val="000000" w:themeColor="text1"/>
        </w:rPr>
        <w:t xml:space="preserve">, such as </w:t>
      </w:r>
      <w:r w:rsidR="00CC6E6F" w:rsidRPr="00A80008">
        <w:rPr>
          <w:color w:val="000000" w:themeColor="text1"/>
        </w:rPr>
        <w:t xml:space="preserve">mineralization, temperature, salinity, </w:t>
      </w:r>
      <w:r w:rsidRPr="00A80008">
        <w:rPr>
          <w:color w:val="000000" w:themeColor="text1"/>
        </w:rPr>
        <w:t xml:space="preserve">permeability ratio, residual gas saturation, </w:t>
      </w:r>
      <w:r w:rsidR="00CC6E6F" w:rsidRPr="00A80008">
        <w:rPr>
          <w:color w:val="000000" w:themeColor="text1"/>
        </w:rPr>
        <w:t xml:space="preserve">and </w:t>
      </w:r>
      <w:r w:rsidRPr="00A80008">
        <w:rPr>
          <w:color w:val="000000" w:themeColor="text1"/>
        </w:rPr>
        <w:t xml:space="preserve">aquifer inclination angle, </w:t>
      </w:r>
      <w:r w:rsidR="00CE0992" w:rsidRPr="00A80008">
        <w:rPr>
          <w:color w:val="000000" w:themeColor="text1"/>
        </w:rPr>
        <w:t xml:space="preserve">influence the </w:t>
      </w:r>
      <w:r w:rsidRPr="00A80008">
        <w:rPr>
          <w:color w:val="000000" w:themeColor="text1"/>
        </w:rPr>
        <w:t>sequestration of CO</w:t>
      </w:r>
      <w:r w:rsidRPr="00A80008">
        <w:rPr>
          <w:color w:val="000000" w:themeColor="text1"/>
          <w:vertAlign w:val="subscript"/>
        </w:rPr>
        <w:t>2</w:t>
      </w:r>
      <w:r w:rsidR="00CC6E6F" w:rsidRPr="00A80008">
        <w:rPr>
          <w:color w:val="000000" w:themeColor="text1"/>
        </w:rPr>
        <w:t xml:space="preserve"> (Kumar et al., 2004).</w:t>
      </w:r>
      <w:r w:rsidRPr="00A80008">
        <w:rPr>
          <w:color w:val="000000" w:themeColor="text1"/>
        </w:rPr>
        <w:t xml:space="preserve"> The study examined three key mechanisms of sequestration, including </w:t>
      </w:r>
      <w:r w:rsidR="002E2DCE" w:rsidRPr="00A80008">
        <w:rPr>
          <w:color w:val="000000" w:themeColor="text1"/>
        </w:rPr>
        <w:t xml:space="preserve">dissolution, </w:t>
      </w:r>
      <w:r w:rsidRPr="00A80008">
        <w:rPr>
          <w:color w:val="000000" w:themeColor="text1"/>
        </w:rPr>
        <w:t xml:space="preserve">pore-level trapping, and mineralization. Computer </w:t>
      </w:r>
      <w:r w:rsidR="00905051" w:rsidRPr="00A80008">
        <w:rPr>
          <w:color w:val="000000" w:themeColor="text1"/>
        </w:rPr>
        <w:t>Modelling</w:t>
      </w:r>
      <w:r w:rsidRPr="00A80008">
        <w:rPr>
          <w:color w:val="000000" w:themeColor="text1"/>
        </w:rPr>
        <w:t xml:space="preserve"> Group (CMG) </w:t>
      </w:r>
      <w:r w:rsidR="00905051" w:rsidRPr="00A80008">
        <w:rPr>
          <w:color w:val="000000" w:themeColor="text1"/>
        </w:rPr>
        <w:t>GEM</w:t>
      </w:r>
      <w:r w:rsidR="00E151C7" w:rsidRPr="00A80008">
        <w:rPr>
          <w:color w:val="000000" w:themeColor="text1"/>
        </w:rPr>
        <w:t>S</w:t>
      </w:r>
      <w:r w:rsidR="00905051" w:rsidRPr="00A80008">
        <w:rPr>
          <w:color w:val="000000" w:themeColor="text1"/>
        </w:rPr>
        <w:t xml:space="preserve"> </w:t>
      </w:r>
      <w:r w:rsidRPr="00A80008">
        <w:rPr>
          <w:color w:val="000000" w:themeColor="text1"/>
        </w:rPr>
        <w:t>was utilized to conduct the study. The results of the study showed that residual gas saturation (</w:t>
      </w:r>
      <w:proofErr w:type="spellStart"/>
      <w:r w:rsidRPr="00A80008">
        <w:rPr>
          <w:color w:val="000000" w:themeColor="text1"/>
        </w:rPr>
        <w:t>S</w:t>
      </w:r>
      <w:r w:rsidRPr="00A80008">
        <w:rPr>
          <w:color w:val="000000" w:themeColor="text1"/>
          <w:vertAlign w:val="subscript"/>
        </w:rPr>
        <w:t>gr</w:t>
      </w:r>
      <w:proofErr w:type="spellEnd"/>
      <w:r w:rsidRPr="00A80008">
        <w:rPr>
          <w:color w:val="000000" w:themeColor="text1"/>
        </w:rPr>
        <w:t>) significantly affects the amount of CO</w:t>
      </w:r>
      <w:r w:rsidRPr="00A80008">
        <w:rPr>
          <w:color w:val="000000" w:themeColor="text1"/>
          <w:vertAlign w:val="subscript"/>
        </w:rPr>
        <w:t>2</w:t>
      </w:r>
      <w:r w:rsidRPr="00A80008">
        <w:rPr>
          <w:color w:val="000000" w:themeColor="text1"/>
        </w:rPr>
        <w:t xml:space="preserve"> trapped as residual gas. Additionally, the horizontal to vertical permeability ratio (anisotropy) and aquifer dip significantly </w:t>
      </w:r>
      <w:r w:rsidR="005A211A" w:rsidRPr="00A80008">
        <w:rPr>
          <w:color w:val="000000" w:themeColor="text1"/>
        </w:rPr>
        <w:t>influences</w:t>
      </w:r>
      <w:r w:rsidRPr="00A80008">
        <w:rPr>
          <w:color w:val="000000" w:themeColor="text1"/>
        </w:rPr>
        <w:t xml:space="preserve"> </w:t>
      </w:r>
      <w:r w:rsidR="00B51DE9" w:rsidRPr="00A80008">
        <w:rPr>
          <w:color w:val="000000" w:themeColor="text1"/>
        </w:rPr>
        <w:t>the movement of gas</w:t>
      </w:r>
      <w:r w:rsidRPr="00A80008">
        <w:rPr>
          <w:color w:val="000000" w:themeColor="text1"/>
        </w:rPr>
        <w:t xml:space="preserve">, which </w:t>
      </w:r>
      <w:r w:rsidR="0029715F" w:rsidRPr="00A80008">
        <w:rPr>
          <w:color w:val="000000" w:themeColor="text1"/>
        </w:rPr>
        <w:t>consequently influences</w:t>
      </w:r>
      <w:r w:rsidRPr="00A80008">
        <w:rPr>
          <w:color w:val="000000" w:themeColor="text1"/>
        </w:rPr>
        <w:t xml:space="preserve"> CO</w:t>
      </w:r>
      <w:r w:rsidRPr="00A80008">
        <w:rPr>
          <w:color w:val="000000" w:themeColor="text1"/>
          <w:vertAlign w:val="subscript"/>
        </w:rPr>
        <w:t>2</w:t>
      </w:r>
      <w:r w:rsidRPr="00A80008">
        <w:rPr>
          <w:color w:val="000000" w:themeColor="text1"/>
        </w:rPr>
        <w:t xml:space="preserve"> solubility in </w:t>
      </w:r>
      <w:r w:rsidR="00AE4DF4" w:rsidRPr="00A80008">
        <w:rPr>
          <w:color w:val="000000" w:themeColor="text1"/>
        </w:rPr>
        <w:t xml:space="preserve">the </w:t>
      </w:r>
      <w:r w:rsidRPr="00A80008">
        <w:rPr>
          <w:color w:val="000000" w:themeColor="text1"/>
        </w:rPr>
        <w:t xml:space="preserve">brine </w:t>
      </w:r>
      <w:r w:rsidR="0029715F" w:rsidRPr="00A80008">
        <w:rPr>
          <w:color w:val="000000" w:themeColor="text1"/>
        </w:rPr>
        <w:t>aqui</w:t>
      </w:r>
      <w:r w:rsidR="00263378" w:rsidRPr="00A80008">
        <w:rPr>
          <w:color w:val="000000" w:themeColor="text1"/>
        </w:rPr>
        <w:t>fer</w:t>
      </w:r>
      <w:r w:rsidRPr="00A80008">
        <w:rPr>
          <w:color w:val="000000" w:themeColor="text1"/>
        </w:rPr>
        <w:t xml:space="preserve"> and </w:t>
      </w:r>
      <w:r w:rsidR="00263378" w:rsidRPr="00A80008">
        <w:rPr>
          <w:color w:val="000000" w:themeColor="text1"/>
        </w:rPr>
        <w:t xml:space="preserve">the </w:t>
      </w:r>
      <w:r w:rsidRPr="00A80008">
        <w:rPr>
          <w:color w:val="000000" w:themeColor="text1"/>
        </w:rPr>
        <w:t>mineralization</w:t>
      </w:r>
      <w:r w:rsidR="00263378" w:rsidRPr="00A80008">
        <w:rPr>
          <w:color w:val="000000" w:themeColor="text1"/>
        </w:rPr>
        <w:t xml:space="preserve"> reactions</w:t>
      </w:r>
      <w:r w:rsidRPr="00A80008">
        <w:rPr>
          <w:color w:val="000000" w:themeColor="text1"/>
        </w:rPr>
        <w:t xml:space="preserve">. The </w:t>
      </w:r>
      <w:r w:rsidR="00DC55C3" w:rsidRPr="00A80008">
        <w:rPr>
          <w:color w:val="000000" w:themeColor="text1"/>
        </w:rPr>
        <w:t>research offers data</w:t>
      </w:r>
      <w:r w:rsidRPr="00A80008">
        <w:rPr>
          <w:color w:val="000000" w:themeColor="text1"/>
        </w:rPr>
        <w:t xml:space="preserve"> tables and </w:t>
      </w:r>
      <w:r w:rsidR="00DC55C3" w:rsidRPr="00A80008">
        <w:rPr>
          <w:color w:val="000000" w:themeColor="text1"/>
        </w:rPr>
        <w:t>literature sources that pertain</w:t>
      </w:r>
      <w:r w:rsidRPr="00A80008">
        <w:rPr>
          <w:color w:val="000000" w:themeColor="text1"/>
        </w:rPr>
        <w:t xml:space="preserve"> to CO</w:t>
      </w:r>
      <w:r w:rsidRPr="00A80008">
        <w:rPr>
          <w:color w:val="000000" w:themeColor="text1"/>
          <w:vertAlign w:val="subscript"/>
        </w:rPr>
        <w:t>2</w:t>
      </w:r>
      <w:r w:rsidRPr="00A80008">
        <w:rPr>
          <w:color w:val="000000" w:themeColor="text1"/>
        </w:rPr>
        <w:t xml:space="preserve"> solubility in brine, mineral reactions, and </w:t>
      </w:r>
      <w:r w:rsidR="00DC55C3" w:rsidRPr="00A80008">
        <w:rPr>
          <w:color w:val="000000" w:themeColor="text1"/>
        </w:rPr>
        <w:t>equations for estimating</w:t>
      </w:r>
      <w:r w:rsidRPr="00A80008">
        <w:rPr>
          <w:color w:val="000000" w:themeColor="text1"/>
        </w:rPr>
        <w:t xml:space="preserve"> </w:t>
      </w:r>
      <w:proofErr w:type="spellStart"/>
      <w:r w:rsidRPr="00A80008">
        <w:rPr>
          <w:color w:val="000000" w:themeColor="text1"/>
        </w:rPr>
        <w:t>Sgr</w:t>
      </w:r>
      <w:proofErr w:type="spellEnd"/>
      <w:r w:rsidRPr="00A80008">
        <w:rPr>
          <w:color w:val="000000" w:themeColor="text1"/>
        </w:rPr>
        <w:t xml:space="preserve"> </w:t>
      </w:r>
      <w:r w:rsidR="00DC55C3" w:rsidRPr="00A80008">
        <w:rPr>
          <w:color w:val="000000" w:themeColor="text1"/>
        </w:rPr>
        <w:t xml:space="preserve">through </w:t>
      </w:r>
      <w:r w:rsidRPr="00A80008">
        <w:rPr>
          <w:color w:val="000000" w:themeColor="text1"/>
        </w:rPr>
        <w:t xml:space="preserve">porosity </w:t>
      </w:r>
      <w:r w:rsidR="00DC55C3" w:rsidRPr="00A80008">
        <w:rPr>
          <w:color w:val="000000" w:themeColor="text1"/>
        </w:rPr>
        <w:t>measurements.</w:t>
      </w:r>
      <w:r w:rsidRPr="00A80008">
        <w:rPr>
          <w:color w:val="000000" w:themeColor="text1"/>
        </w:rPr>
        <w:t xml:space="preserve"> Finally, the study highlighted the importance of data quality in CO</w:t>
      </w:r>
      <w:r w:rsidRPr="00A80008">
        <w:rPr>
          <w:color w:val="000000" w:themeColor="text1"/>
          <w:vertAlign w:val="subscript"/>
        </w:rPr>
        <w:t>2</w:t>
      </w:r>
      <w:r w:rsidRPr="00A80008">
        <w:rPr>
          <w:color w:val="000000" w:themeColor="text1"/>
        </w:rPr>
        <w:t xml:space="preserve"> sequestration modeling. </w:t>
      </w:r>
    </w:p>
    <w:p w14:paraId="15A3E187" w14:textId="4B07A563" w:rsidR="007014FB" w:rsidRPr="00A80008" w:rsidRDefault="007014FB" w:rsidP="64E40DB9">
      <w:pPr>
        <w:ind w:firstLine="720"/>
        <w:rPr>
          <w:color w:val="000000" w:themeColor="text1"/>
        </w:rPr>
      </w:pPr>
      <w:proofErr w:type="spellStart"/>
      <w:r w:rsidRPr="00A80008">
        <w:rPr>
          <w:color w:val="000000" w:themeColor="text1"/>
        </w:rPr>
        <w:t>Ozah</w:t>
      </w:r>
      <w:proofErr w:type="spellEnd"/>
      <w:r w:rsidRPr="00A80008">
        <w:rPr>
          <w:color w:val="000000" w:themeColor="text1"/>
        </w:rPr>
        <w:t xml:space="preserve"> et al. (2005) expanded on Kumar et al.'s (2004) study by introducing new information related to </w:t>
      </w:r>
      <w:r w:rsidR="00AE4DF4" w:rsidRPr="00A80008">
        <w:rPr>
          <w:color w:val="000000" w:themeColor="text1"/>
        </w:rPr>
        <w:t>how CO</w:t>
      </w:r>
      <w:r w:rsidR="00AE4DF4" w:rsidRPr="00A80008">
        <w:rPr>
          <w:color w:val="000000" w:themeColor="text1"/>
          <w:vertAlign w:val="subscript"/>
        </w:rPr>
        <w:t>2</w:t>
      </w:r>
      <w:r w:rsidR="00AE4DF4" w:rsidRPr="00A80008">
        <w:rPr>
          <w:color w:val="000000" w:themeColor="text1"/>
        </w:rPr>
        <w:t xml:space="preserve"> and H</w:t>
      </w:r>
      <w:r w:rsidR="00AE4DF4" w:rsidRPr="00A80008">
        <w:rPr>
          <w:color w:val="000000" w:themeColor="text1"/>
          <w:vertAlign w:val="subscript"/>
        </w:rPr>
        <w:t>2</w:t>
      </w:r>
      <w:r w:rsidR="00AE4DF4" w:rsidRPr="00A80008">
        <w:rPr>
          <w:color w:val="000000" w:themeColor="text1"/>
        </w:rPr>
        <w:t>S mix and</w:t>
      </w:r>
      <w:r w:rsidRPr="00A80008">
        <w:rPr>
          <w:color w:val="000000" w:themeColor="text1"/>
        </w:rPr>
        <w:t xml:space="preserve"> </w:t>
      </w:r>
      <w:r w:rsidR="00DD573A" w:rsidRPr="00A80008">
        <w:rPr>
          <w:color w:val="000000" w:themeColor="text1"/>
        </w:rPr>
        <w:t>using</w:t>
      </w:r>
      <w:r w:rsidRPr="00A80008">
        <w:rPr>
          <w:color w:val="000000" w:themeColor="text1"/>
        </w:rPr>
        <w:t xml:space="preserve"> horizontal wells to improve trapping and dissolving without </w:t>
      </w:r>
      <w:proofErr w:type="gramStart"/>
      <w:r w:rsidRPr="00A80008">
        <w:rPr>
          <w:color w:val="000000" w:themeColor="text1"/>
        </w:rPr>
        <w:t>coming into contact with</w:t>
      </w:r>
      <w:proofErr w:type="gramEnd"/>
      <w:r w:rsidRPr="00A80008">
        <w:rPr>
          <w:color w:val="000000" w:themeColor="text1"/>
        </w:rPr>
        <w:t xml:space="preserve"> seal formations. Additionally, the study utilized Local Grid Refinement (LGR) to increase the accuracy </w:t>
      </w:r>
      <w:r w:rsidR="00DD573A" w:rsidRPr="00A80008">
        <w:rPr>
          <w:color w:val="000000" w:themeColor="text1"/>
        </w:rPr>
        <w:t xml:space="preserve">and reliability </w:t>
      </w:r>
      <w:r w:rsidRPr="00A80008">
        <w:rPr>
          <w:color w:val="000000" w:themeColor="text1"/>
        </w:rPr>
        <w:t xml:space="preserve">of </w:t>
      </w:r>
      <w:r w:rsidR="007C5BBE" w:rsidRPr="00A80008">
        <w:rPr>
          <w:color w:val="000000" w:themeColor="text1"/>
        </w:rPr>
        <w:t>the resulting</w:t>
      </w:r>
      <w:r w:rsidRPr="00A80008">
        <w:rPr>
          <w:color w:val="000000" w:themeColor="text1"/>
        </w:rPr>
        <w:t xml:space="preserve"> saturation </w:t>
      </w:r>
      <w:r w:rsidR="007C5BBE" w:rsidRPr="00A80008">
        <w:rPr>
          <w:color w:val="000000" w:themeColor="text1"/>
        </w:rPr>
        <w:t>of gas</w:t>
      </w:r>
      <w:r w:rsidRPr="00A80008">
        <w:rPr>
          <w:color w:val="000000" w:themeColor="text1"/>
        </w:rPr>
        <w:t xml:space="preserve"> in the </w:t>
      </w:r>
      <w:r w:rsidR="00DD573A" w:rsidRPr="00A80008">
        <w:rPr>
          <w:color w:val="000000" w:themeColor="text1"/>
        </w:rPr>
        <w:lastRenderedPageBreak/>
        <w:t>CO</w:t>
      </w:r>
      <w:r w:rsidR="00DD573A" w:rsidRPr="00A80008">
        <w:rPr>
          <w:color w:val="000000" w:themeColor="text1"/>
          <w:vertAlign w:val="subscript"/>
        </w:rPr>
        <w:t>2</w:t>
      </w:r>
      <w:r w:rsidR="00DD573A" w:rsidRPr="00A80008">
        <w:rPr>
          <w:color w:val="000000" w:themeColor="text1"/>
        </w:rPr>
        <w:t xml:space="preserve"> </w:t>
      </w:r>
      <w:r w:rsidRPr="00A80008">
        <w:rPr>
          <w:color w:val="000000" w:themeColor="text1"/>
        </w:rPr>
        <w:t xml:space="preserve">plume and surrounding the </w:t>
      </w:r>
      <w:r w:rsidR="00DD573A" w:rsidRPr="00A80008">
        <w:rPr>
          <w:color w:val="000000" w:themeColor="text1"/>
        </w:rPr>
        <w:t xml:space="preserve">injection </w:t>
      </w:r>
      <w:r w:rsidRPr="00A80008">
        <w:rPr>
          <w:color w:val="000000" w:themeColor="text1"/>
        </w:rPr>
        <w:t>well</w:t>
      </w:r>
      <w:r w:rsidR="00DD573A" w:rsidRPr="00A80008">
        <w:rPr>
          <w:color w:val="000000" w:themeColor="text1"/>
        </w:rPr>
        <w:t xml:space="preserve"> (Chaves, 2011)</w:t>
      </w:r>
      <w:r w:rsidRPr="00A80008">
        <w:rPr>
          <w:color w:val="000000" w:themeColor="text1"/>
        </w:rPr>
        <w:t>. The LGR approach also provided better insight into buoyancy-driven fingering, which is crucial due to the gas's unstable upward flow when injected into the lower section of the aquifer.</w:t>
      </w:r>
    </w:p>
    <w:p w14:paraId="195BA693" w14:textId="35628B04" w:rsidR="00AE042C" w:rsidRPr="00A80008" w:rsidRDefault="00553AAB" w:rsidP="64E40DB9">
      <w:pPr>
        <w:ind w:firstLine="720"/>
        <w:rPr>
          <w:color w:val="000000" w:themeColor="text1"/>
        </w:rPr>
      </w:pPr>
      <w:proofErr w:type="spellStart"/>
      <w:r w:rsidRPr="00A80008">
        <w:rPr>
          <w:color w:val="000000" w:themeColor="text1"/>
        </w:rPr>
        <w:t>Kartikasurja</w:t>
      </w:r>
      <w:proofErr w:type="spellEnd"/>
      <w:r w:rsidRPr="00A80008">
        <w:rPr>
          <w:color w:val="000000" w:themeColor="text1"/>
        </w:rPr>
        <w:t xml:space="preserve"> et al. (2008) </w:t>
      </w:r>
      <w:r w:rsidR="00AE4DF4" w:rsidRPr="00A80008">
        <w:rPr>
          <w:color w:val="000000" w:themeColor="text1"/>
        </w:rPr>
        <w:t>studied</w:t>
      </w:r>
      <w:r w:rsidRPr="00A80008">
        <w:rPr>
          <w:color w:val="000000" w:themeColor="text1"/>
        </w:rPr>
        <w:t xml:space="preserve"> CO</w:t>
      </w:r>
      <w:r w:rsidRPr="00A80008">
        <w:rPr>
          <w:color w:val="000000" w:themeColor="text1"/>
          <w:vertAlign w:val="subscript"/>
        </w:rPr>
        <w:t>2</w:t>
      </w:r>
      <w:r w:rsidRPr="00A80008">
        <w:rPr>
          <w:color w:val="000000" w:themeColor="text1"/>
        </w:rPr>
        <w:t xml:space="preserve"> sequestration in an aquifer to prevent the release of CO</w:t>
      </w:r>
      <w:r w:rsidRPr="00A80008">
        <w:rPr>
          <w:color w:val="000000" w:themeColor="text1"/>
          <w:vertAlign w:val="subscript"/>
        </w:rPr>
        <w:t>2</w:t>
      </w:r>
      <w:r w:rsidRPr="00A80008">
        <w:rPr>
          <w:color w:val="000000" w:themeColor="text1"/>
        </w:rPr>
        <w:t xml:space="preserve"> generated from Malaysia's offshore B Field into the </w:t>
      </w:r>
      <w:r w:rsidR="00AA762F" w:rsidRPr="00A80008">
        <w:rPr>
          <w:color w:val="000000" w:themeColor="text1"/>
        </w:rPr>
        <w:t>atmosphere</w:t>
      </w:r>
      <w:r w:rsidRPr="00A80008">
        <w:rPr>
          <w:color w:val="000000" w:themeColor="text1"/>
        </w:rPr>
        <w:t xml:space="preserve">, meeting the gas sales criterion. </w:t>
      </w:r>
      <w:r w:rsidR="00116558" w:rsidRPr="00A80008">
        <w:rPr>
          <w:color w:val="000000" w:themeColor="text1"/>
        </w:rPr>
        <w:t xml:space="preserve">The </w:t>
      </w:r>
      <w:r w:rsidR="00AE4DF4" w:rsidRPr="00A80008">
        <w:rPr>
          <w:color w:val="000000" w:themeColor="text1"/>
        </w:rPr>
        <w:t>research objective</w:t>
      </w:r>
      <w:r w:rsidR="00116558" w:rsidRPr="00A80008">
        <w:rPr>
          <w:color w:val="000000" w:themeColor="text1"/>
        </w:rPr>
        <w:t xml:space="preserve"> was to evaluate the g</w:t>
      </w:r>
      <w:r w:rsidR="00B81FB6" w:rsidRPr="00A80008">
        <w:rPr>
          <w:color w:val="000000" w:themeColor="text1"/>
        </w:rPr>
        <w:t xml:space="preserve">eology </w:t>
      </w:r>
      <w:r w:rsidR="00116558" w:rsidRPr="00A80008">
        <w:rPr>
          <w:color w:val="000000" w:themeColor="text1"/>
        </w:rPr>
        <w:t>of aquifer</w:t>
      </w:r>
      <w:r w:rsidR="00B81FB6" w:rsidRPr="00A80008">
        <w:rPr>
          <w:color w:val="000000" w:themeColor="text1"/>
        </w:rPr>
        <w:t>s</w:t>
      </w:r>
      <w:r w:rsidRPr="00A80008">
        <w:rPr>
          <w:color w:val="000000" w:themeColor="text1"/>
        </w:rPr>
        <w:t xml:space="preserve"> and the </w:t>
      </w:r>
      <w:r w:rsidR="00116558" w:rsidRPr="00A80008">
        <w:rPr>
          <w:color w:val="000000" w:themeColor="text1"/>
        </w:rPr>
        <w:t xml:space="preserve">necessary </w:t>
      </w:r>
      <w:r w:rsidRPr="00A80008">
        <w:rPr>
          <w:color w:val="000000" w:themeColor="text1"/>
        </w:rPr>
        <w:t>reservoir engineering for CO</w:t>
      </w:r>
      <w:r w:rsidRPr="00A80008">
        <w:rPr>
          <w:color w:val="000000" w:themeColor="text1"/>
          <w:vertAlign w:val="subscript"/>
        </w:rPr>
        <w:t>2</w:t>
      </w:r>
      <w:r w:rsidRPr="00A80008">
        <w:rPr>
          <w:color w:val="000000" w:themeColor="text1"/>
        </w:rPr>
        <w:t xml:space="preserve"> </w:t>
      </w:r>
      <w:r w:rsidR="00116558" w:rsidRPr="00A80008">
        <w:rPr>
          <w:color w:val="000000" w:themeColor="text1"/>
        </w:rPr>
        <w:t xml:space="preserve">injection </w:t>
      </w:r>
      <w:r w:rsidRPr="00A80008">
        <w:rPr>
          <w:color w:val="000000" w:themeColor="text1"/>
        </w:rPr>
        <w:t xml:space="preserve">into formations with </w:t>
      </w:r>
      <w:r w:rsidR="00116558" w:rsidRPr="00A80008">
        <w:rPr>
          <w:color w:val="000000" w:themeColor="text1"/>
        </w:rPr>
        <w:t>insufficient</w:t>
      </w:r>
      <w:r w:rsidRPr="00A80008">
        <w:rPr>
          <w:color w:val="000000" w:themeColor="text1"/>
        </w:rPr>
        <w:t xml:space="preserve"> reservoir </w:t>
      </w:r>
      <w:r w:rsidR="00116558" w:rsidRPr="00A80008">
        <w:rPr>
          <w:color w:val="000000" w:themeColor="text1"/>
        </w:rPr>
        <w:t>data.</w:t>
      </w:r>
      <w:r w:rsidRPr="00A80008">
        <w:rPr>
          <w:color w:val="000000" w:themeColor="text1"/>
        </w:rPr>
        <w:t xml:space="preserve"> The study provided important selection criteria for choosing an aquifer as a </w:t>
      </w:r>
      <w:r w:rsidR="00DD573A" w:rsidRPr="00A80008">
        <w:rPr>
          <w:color w:val="000000" w:themeColor="text1"/>
        </w:rPr>
        <w:t>potential formation for CO</w:t>
      </w:r>
      <w:r w:rsidR="00DD573A" w:rsidRPr="00A80008">
        <w:rPr>
          <w:color w:val="000000" w:themeColor="text1"/>
          <w:vertAlign w:val="subscript"/>
        </w:rPr>
        <w:t>2</w:t>
      </w:r>
      <w:r w:rsidR="00DD573A" w:rsidRPr="00A80008">
        <w:rPr>
          <w:color w:val="000000" w:themeColor="text1"/>
        </w:rPr>
        <w:t xml:space="preserve"> sequestration</w:t>
      </w:r>
      <w:r w:rsidRPr="00A80008">
        <w:rPr>
          <w:color w:val="000000" w:themeColor="text1"/>
        </w:rPr>
        <w:t xml:space="preserve">. For this project, </w:t>
      </w:r>
      <w:r w:rsidR="00DD573A" w:rsidRPr="00A80008">
        <w:rPr>
          <w:color w:val="000000" w:themeColor="text1"/>
        </w:rPr>
        <w:t xml:space="preserve">they used </w:t>
      </w:r>
      <w:r w:rsidRPr="00A80008">
        <w:rPr>
          <w:color w:val="000000" w:themeColor="text1"/>
        </w:rPr>
        <w:t>a black</w:t>
      </w:r>
      <w:r w:rsidR="00DD573A" w:rsidRPr="00A80008">
        <w:rPr>
          <w:color w:val="000000" w:themeColor="text1"/>
        </w:rPr>
        <w:t>-</w:t>
      </w:r>
      <w:r w:rsidRPr="00A80008">
        <w:rPr>
          <w:color w:val="000000" w:themeColor="text1"/>
        </w:rPr>
        <w:t xml:space="preserve">oil simulator, but an indirect approach was used as the simulator did not allow modeling of dissolved gas in the water phase. The indirect method involved giving </w:t>
      </w:r>
      <w:r w:rsidR="00142766" w:rsidRPr="00A80008">
        <w:rPr>
          <w:color w:val="000000" w:themeColor="text1"/>
        </w:rPr>
        <w:t>oil</w:t>
      </w:r>
      <w:r w:rsidRPr="00A80008">
        <w:rPr>
          <w:color w:val="000000" w:themeColor="text1"/>
        </w:rPr>
        <w:t xml:space="preserve"> water qualities </w:t>
      </w:r>
      <w:r w:rsidR="00142766" w:rsidRPr="00A80008">
        <w:rPr>
          <w:color w:val="000000" w:themeColor="text1"/>
        </w:rPr>
        <w:t>allowing the</w:t>
      </w:r>
      <w:r w:rsidRPr="00A80008">
        <w:rPr>
          <w:color w:val="000000" w:themeColor="text1"/>
        </w:rPr>
        <w:t xml:space="preserve"> dissol</w:t>
      </w:r>
      <w:r w:rsidR="00142766" w:rsidRPr="00A80008">
        <w:rPr>
          <w:color w:val="000000" w:themeColor="text1"/>
        </w:rPr>
        <w:t>ution of</w:t>
      </w:r>
      <w:r w:rsidRPr="00A80008">
        <w:rPr>
          <w:color w:val="000000" w:themeColor="text1"/>
        </w:rPr>
        <w:t xml:space="preserve"> the </w:t>
      </w:r>
      <w:r w:rsidR="00DD573A" w:rsidRPr="00A80008">
        <w:rPr>
          <w:color w:val="000000" w:themeColor="text1"/>
        </w:rPr>
        <w:t>gaseous</w:t>
      </w:r>
      <w:r w:rsidRPr="00A80008">
        <w:rPr>
          <w:color w:val="000000" w:themeColor="text1"/>
        </w:rPr>
        <w:t xml:space="preserve"> phase during simulation. </w:t>
      </w:r>
      <w:r w:rsidR="00203857" w:rsidRPr="00A80008">
        <w:rPr>
          <w:color w:val="000000" w:themeColor="text1"/>
        </w:rPr>
        <w:t>The study conducted sensitivity</w:t>
      </w:r>
      <w:r w:rsidRPr="00A80008">
        <w:rPr>
          <w:color w:val="000000" w:themeColor="text1"/>
        </w:rPr>
        <w:t xml:space="preserve"> analyses to </w:t>
      </w:r>
      <w:r w:rsidR="00203857" w:rsidRPr="00A80008">
        <w:rPr>
          <w:color w:val="000000" w:themeColor="text1"/>
        </w:rPr>
        <w:t>identify</w:t>
      </w:r>
      <w:r w:rsidRPr="00A80008">
        <w:rPr>
          <w:color w:val="000000" w:themeColor="text1"/>
        </w:rPr>
        <w:t xml:space="preserve"> the </w:t>
      </w:r>
      <w:r w:rsidR="00203857" w:rsidRPr="00A80008">
        <w:rPr>
          <w:color w:val="000000" w:themeColor="text1"/>
        </w:rPr>
        <w:t>optimal</w:t>
      </w:r>
      <w:r w:rsidRPr="00A80008">
        <w:rPr>
          <w:color w:val="000000" w:themeColor="text1"/>
        </w:rPr>
        <w:t xml:space="preserve"> </w:t>
      </w:r>
      <w:r w:rsidR="00142766" w:rsidRPr="00A80008">
        <w:rPr>
          <w:color w:val="000000" w:themeColor="text1"/>
        </w:rPr>
        <w:t>count</w:t>
      </w:r>
      <w:r w:rsidRPr="00A80008">
        <w:rPr>
          <w:color w:val="000000" w:themeColor="text1"/>
        </w:rPr>
        <w:t xml:space="preserve"> of </w:t>
      </w:r>
      <w:r w:rsidR="00142766" w:rsidRPr="00A80008">
        <w:rPr>
          <w:color w:val="000000" w:themeColor="text1"/>
        </w:rPr>
        <w:t xml:space="preserve">gas </w:t>
      </w:r>
      <w:r w:rsidRPr="00A80008">
        <w:rPr>
          <w:color w:val="000000" w:themeColor="text1"/>
        </w:rPr>
        <w:t xml:space="preserve">injection wells </w:t>
      </w:r>
      <w:r w:rsidR="00203857" w:rsidRPr="00A80008">
        <w:rPr>
          <w:color w:val="000000" w:themeColor="text1"/>
        </w:rPr>
        <w:t xml:space="preserve">needed </w:t>
      </w:r>
      <w:r w:rsidR="00142766" w:rsidRPr="00A80008">
        <w:rPr>
          <w:color w:val="000000" w:themeColor="text1"/>
        </w:rPr>
        <w:t>for</w:t>
      </w:r>
      <w:r w:rsidRPr="00A80008">
        <w:rPr>
          <w:color w:val="000000" w:themeColor="text1"/>
        </w:rPr>
        <w:t xml:space="preserve"> </w:t>
      </w:r>
      <w:r w:rsidR="00142766" w:rsidRPr="00A80008">
        <w:rPr>
          <w:color w:val="000000" w:themeColor="text1"/>
        </w:rPr>
        <w:t xml:space="preserve">a successful </w:t>
      </w:r>
      <w:r w:rsidR="00203857" w:rsidRPr="00A80008">
        <w:rPr>
          <w:color w:val="000000" w:themeColor="text1"/>
        </w:rPr>
        <w:t>project.</w:t>
      </w:r>
      <w:r w:rsidRPr="00A80008">
        <w:rPr>
          <w:color w:val="000000" w:themeColor="text1"/>
        </w:rPr>
        <w:t xml:space="preserve"> The study also analyzed the primary characteristics of the reservoir and how they affect CO</w:t>
      </w:r>
      <w:r w:rsidRPr="00A80008">
        <w:rPr>
          <w:color w:val="000000" w:themeColor="text1"/>
          <w:vertAlign w:val="subscript"/>
        </w:rPr>
        <w:t>2</w:t>
      </w:r>
      <w:r w:rsidRPr="00A80008">
        <w:rPr>
          <w:color w:val="000000" w:themeColor="text1"/>
        </w:rPr>
        <w:t xml:space="preserve"> injection.</w:t>
      </w:r>
      <w:r w:rsidR="00AE042C" w:rsidRPr="00A80008">
        <w:rPr>
          <w:color w:val="000000" w:themeColor="text1"/>
        </w:rPr>
        <w:t xml:space="preserve"> </w:t>
      </w:r>
    </w:p>
    <w:p w14:paraId="6BBF978E" w14:textId="1BFBF630" w:rsidR="00F66836" w:rsidRPr="00A80008" w:rsidRDefault="00F66836" w:rsidP="00F66836">
      <w:pPr>
        <w:ind w:firstLine="720"/>
        <w:rPr>
          <w:color w:val="000000" w:themeColor="text1"/>
        </w:rPr>
      </w:pPr>
      <w:r w:rsidRPr="00A80008">
        <w:rPr>
          <w:color w:val="000000" w:themeColor="text1"/>
        </w:rPr>
        <w:t>Sona et al. (2013) explored the importance of gas solubility in carbon capture and storage (CCS) projects for reducing greenhouse gas emissions. The solubility of gas in liquid depends on the properties of the gas or liquid. The study used numerical simulations to investigate the effects of gas solubility in geological CO</w:t>
      </w:r>
      <w:r w:rsidRPr="00A80008">
        <w:rPr>
          <w:color w:val="000000" w:themeColor="text1"/>
          <w:vertAlign w:val="subscript"/>
        </w:rPr>
        <w:t>2</w:t>
      </w:r>
      <w:r w:rsidRPr="00A80008">
        <w:rPr>
          <w:color w:val="000000" w:themeColor="text1"/>
        </w:rPr>
        <w:t xml:space="preserve"> storage using CMG STARS software. The study assumes that CO</w:t>
      </w:r>
      <w:r w:rsidRPr="00A80008">
        <w:rPr>
          <w:color w:val="000000" w:themeColor="text1"/>
          <w:vertAlign w:val="subscript"/>
        </w:rPr>
        <w:t>2</w:t>
      </w:r>
      <w:r w:rsidRPr="00A80008">
        <w:rPr>
          <w:color w:val="000000" w:themeColor="text1"/>
        </w:rPr>
        <w:t xml:space="preserve"> gas is injected into an aquifer </w:t>
      </w:r>
      <w:r w:rsidR="00E57163" w:rsidRPr="00A80008">
        <w:rPr>
          <w:color w:val="000000" w:themeColor="text1"/>
        </w:rPr>
        <w:t>at</w:t>
      </w:r>
      <w:r w:rsidRPr="00A80008">
        <w:rPr>
          <w:color w:val="000000" w:themeColor="text1"/>
        </w:rPr>
        <w:t xml:space="preserve"> 1001 m (</w:t>
      </w:r>
      <w:r w:rsidR="00E57163" w:rsidRPr="00A80008">
        <w:rPr>
          <w:color w:val="000000" w:themeColor="text1"/>
        </w:rPr>
        <w:t>3284 ft)</w:t>
      </w:r>
      <w:r w:rsidRPr="00A80008">
        <w:rPr>
          <w:color w:val="000000" w:themeColor="text1"/>
        </w:rPr>
        <w:t xml:space="preserve"> depth and investigated the sensitivity of gas solubility by changing injection pressure and initial reservoir temperature. The results show</w:t>
      </w:r>
      <w:r w:rsidR="00E57163" w:rsidRPr="00A80008">
        <w:rPr>
          <w:color w:val="000000" w:themeColor="text1"/>
        </w:rPr>
        <w:t>ed</w:t>
      </w:r>
      <w:r w:rsidRPr="00A80008">
        <w:rPr>
          <w:color w:val="000000" w:themeColor="text1"/>
        </w:rPr>
        <w:t xml:space="preserve"> that pressure and temperature significantly affect CO</w:t>
      </w:r>
      <w:r w:rsidRPr="00A80008">
        <w:rPr>
          <w:color w:val="000000" w:themeColor="text1"/>
          <w:vertAlign w:val="subscript"/>
        </w:rPr>
        <w:t>2</w:t>
      </w:r>
      <w:r w:rsidRPr="00A80008">
        <w:rPr>
          <w:color w:val="000000" w:themeColor="text1"/>
        </w:rPr>
        <w:t xml:space="preserve"> gas solubility in the aquifer.</w:t>
      </w:r>
    </w:p>
    <w:p w14:paraId="74B66447" w14:textId="5B1CCDA7" w:rsidR="00DB3F13" w:rsidRPr="00A80008" w:rsidRDefault="00C23D94" w:rsidP="5C0317E6">
      <w:pPr>
        <w:ind w:firstLine="720"/>
        <w:rPr>
          <w:b/>
          <w:color w:val="000000" w:themeColor="text1"/>
        </w:rPr>
      </w:pPr>
      <w:r w:rsidRPr="00A80008">
        <w:rPr>
          <w:color w:val="000000" w:themeColor="text1"/>
        </w:rPr>
        <w:t xml:space="preserve">Two publications by </w:t>
      </w:r>
      <w:proofErr w:type="spellStart"/>
      <w:r w:rsidR="00DB3F13" w:rsidRPr="00A80008">
        <w:rPr>
          <w:color w:val="000000" w:themeColor="text1"/>
        </w:rPr>
        <w:t>Ngheim</w:t>
      </w:r>
      <w:proofErr w:type="spellEnd"/>
      <w:r w:rsidR="00DB3F13" w:rsidRPr="00A80008">
        <w:rPr>
          <w:color w:val="000000" w:themeColor="text1"/>
        </w:rPr>
        <w:t xml:space="preserve"> et al. (2004 </w:t>
      </w:r>
      <w:r w:rsidRPr="00A80008">
        <w:rPr>
          <w:color w:val="000000" w:themeColor="text1"/>
        </w:rPr>
        <w:t>&amp;</w:t>
      </w:r>
      <w:r w:rsidR="00DB3F13" w:rsidRPr="00A80008">
        <w:rPr>
          <w:color w:val="000000" w:themeColor="text1"/>
        </w:rPr>
        <w:t xml:space="preserve"> 2009) presented the </w:t>
      </w:r>
      <w:r w:rsidRPr="00A80008">
        <w:rPr>
          <w:color w:val="000000" w:themeColor="text1"/>
        </w:rPr>
        <w:t xml:space="preserve">necessary </w:t>
      </w:r>
      <w:r w:rsidR="00DB3F13" w:rsidRPr="00A80008">
        <w:rPr>
          <w:color w:val="000000" w:themeColor="text1"/>
        </w:rPr>
        <w:t xml:space="preserve">equations </w:t>
      </w:r>
      <w:r w:rsidRPr="00A80008">
        <w:rPr>
          <w:color w:val="000000" w:themeColor="text1"/>
        </w:rPr>
        <w:t>for developing</w:t>
      </w:r>
      <w:r w:rsidR="00DB3F13" w:rsidRPr="00A80008">
        <w:rPr>
          <w:color w:val="000000" w:themeColor="text1"/>
        </w:rPr>
        <w:t xml:space="preserve"> a Geochemical EOS </w:t>
      </w:r>
      <w:r w:rsidR="17D7883A" w:rsidRPr="00A80008">
        <w:rPr>
          <w:color w:val="000000" w:themeColor="text1"/>
        </w:rPr>
        <w:t>(Equation of State)</w:t>
      </w:r>
      <w:r w:rsidRPr="00A80008">
        <w:rPr>
          <w:color w:val="000000" w:themeColor="text1"/>
        </w:rPr>
        <w:t xml:space="preserve"> </w:t>
      </w:r>
      <w:r w:rsidR="00DB3F13" w:rsidRPr="00A80008">
        <w:rPr>
          <w:color w:val="000000" w:themeColor="text1"/>
        </w:rPr>
        <w:t>compositional model (</w:t>
      </w:r>
      <w:r w:rsidRPr="00A80008">
        <w:rPr>
          <w:color w:val="000000" w:themeColor="text1"/>
        </w:rPr>
        <w:t>GEM</w:t>
      </w:r>
      <w:r w:rsidR="002E1722" w:rsidRPr="00A80008">
        <w:rPr>
          <w:color w:val="000000" w:themeColor="text1"/>
        </w:rPr>
        <w:t>S</w:t>
      </w:r>
      <w:r w:rsidRPr="00A80008">
        <w:rPr>
          <w:color w:val="000000" w:themeColor="text1"/>
        </w:rPr>
        <w:t xml:space="preserve">) that is fully </w:t>
      </w:r>
      <w:r w:rsidRPr="00A80008">
        <w:rPr>
          <w:color w:val="000000" w:themeColor="text1"/>
        </w:rPr>
        <w:lastRenderedPageBreak/>
        <w:t xml:space="preserve">coupled. The simulator results were verified through validation runs. </w:t>
      </w:r>
      <w:r w:rsidR="005A4C64" w:rsidRPr="00A80008">
        <w:rPr>
          <w:color w:val="000000" w:themeColor="text1"/>
        </w:rPr>
        <w:t>The researchers utilized experimental data to approximate carbon dioxide storage in aquifers. Their findings indicated</w:t>
      </w:r>
      <w:r w:rsidR="00DB3F13" w:rsidRPr="00A80008">
        <w:rPr>
          <w:color w:val="000000" w:themeColor="text1"/>
        </w:rPr>
        <w:t xml:space="preserve"> that residual trapping and solubility</w:t>
      </w:r>
      <w:r w:rsidR="00142766" w:rsidRPr="00A80008">
        <w:rPr>
          <w:color w:val="000000" w:themeColor="text1"/>
        </w:rPr>
        <w:t xml:space="preserve"> (dissolution)</w:t>
      </w:r>
      <w:r w:rsidR="00DB3F13" w:rsidRPr="00A80008">
        <w:rPr>
          <w:color w:val="000000" w:themeColor="text1"/>
        </w:rPr>
        <w:t xml:space="preserve"> trapping </w:t>
      </w:r>
      <w:r w:rsidR="00F62EE8" w:rsidRPr="00A80008">
        <w:rPr>
          <w:color w:val="000000" w:themeColor="text1"/>
        </w:rPr>
        <w:t>compete in formation</w:t>
      </w:r>
      <w:r w:rsidR="00DB3F13" w:rsidRPr="00A80008">
        <w:rPr>
          <w:color w:val="000000" w:themeColor="text1"/>
        </w:rPr>
        <w:t xml:space="preserve">, with </w:t>
      </w:r>
      <w:r w:rsidR="00142766" w:rsidRPr="00A80008">
        <w:rPr>
          <w:color w:val="000000" w:themeColor="text1"/>
        </w:rPr>
        <w:t>the former</w:t>
      </w:r>
      <w:r w:rsidR="00DB3F13" w:rsidRPr="00A80008">
        <w:rPr>
          <w:color w:val="000000" w:themeColor="text1"/>
        </w:rPr>
        <w:t xml:space="preserve"> being </w:t>
      </w:r>
      <w:r w:rsidR="005A4C64" w:rsidRPr="00A80008">
        <w:rPr>
          <w:color w:val="000000" w:themeColor="text1"/>
        </w:rPr>
        <w:t xml:space="preserve">more prominent </w:t>
      </w:r>
      <w:r w:rsidR="00142766" w:rsidRPr="00A80008">
        <w:rPr>
          <w:color w:val="000000" w:themeColor="text1"/>
        </w:rPr>
        <w:t>where</w:t>
      </w:r>
      <w:r w:rsidR="005A4C64" w:rsidRPr="00A80008">
        <w:rPr>
          <w:color w:val="000000" w:themeColor="text1"/>
        </w:rPr>
        <w:t xml:space="preserve"> aquifers </w:t>
      </w:r>
      <w:r w:rsidR="00142766" w:rsidRPr="00A80008">
        <w:rPr>
          <w:color w:val="000000" w:themeColor="text1"/>
        </w:rPr>
        <w:t>have</w:t>
      </w:r>
      <w:r w:rsidR="005A4C64" w:rsidRPr="00A80008">
        <w:rPr>
          <w:color w:val="000000" w:themeColor="text1"/>
        </w:rPr>
        <w:t xml:space="preserve"> </w:t>
      </w:r>
      <w:r w:rsidR="00DB3F13" w:rsidRPr="00A80008">
        <w:rPr>
          <w:color w:val="000000" w:themeColor="text1"/>
        </w:rPr>
        <w:t>low</w:t>
      </w:r>
      <w:r w:rsidR="005A4C64" w:rsidRPr="00A80008">
        <w:rPr>
          <w:color w:val="000000" w:themeColor="text1"/>
        </w:rPr>
        <w:t xml:space="preserve"> </w:t>
      </w:r>
      <w:r w:rsidR="00DB3F13" w:rsidRPr="00A80008">
        <w:rPr>
          <w:color w:val="000000" w:themeColor="text1"/>
        </w:rPr>
        <w:t>permeability</w:t>
      </w:r>
      <w:r w:rsidR="005A4C64" w:rsidRPr="00A80008">
        <w:rPr>
          <w:color w:val="000000" w:themeColor="text1"/>
        </w:rPr>
        <w:t xml:space="preserve">. The </w:t>
      </w:r>
      <w:r w:rsidR="00DB3F13" w:rsidRPr="00A80008">
        <w:rPr>
          <w:color w:val="000000" w:themeColor="text1"/>
        </w:rPr>
        <w:t xml:space="preserve">addition of water can </w:t>
      </w:r>
      <w:r w:rsidR="005A4C64" w:rsidRPr="00A80008">
        <w:rPr>
          <w:color w:val="000000" w:themeColor="text1"/>
        </w:rPr>
        <w:t>intensify and expedite</w:t>
      </w:r>
      <w:r w:rsidR="00DB3F13" w:rsidRPr="00A80008">
        <w:rPr>
          <w:color w:val="000000" w:themeColor="text1"/>
        </w:rPr>
        <w:t xml:space="preserve"> residual gas trapping. </w:t>
      </w:r>
    </w:p>
    <w:p w14:paraId="76E359CD" w14:textId="0E74BAE1" w:rsidR="00AB3EA1" w:rsidRPr="00A80008" w:rsidRDefault="00AB3EA1" w:rsidP="00AB3EA1">
      <w:pPr>
        <w:ind w:firstLine="720"/>
        <w:rPr>
          <w:color w:val="000000" w:themeColor="text1"/>
        </w:rPr>
      </w:pPr>
      <w:proofErr w:type="spellStart"/>
      <w:r w:rsidRPr="00A80008">
        <w:rPr>
          <w:color w:val="000000" w:themeColor="text1"/>
        </w:rPr>
        <w:t>Alzayer</w:t>
      </w:r>
      <w:proofErr w:type="spellEnd"/>
      <w:r w:rsidRPr="00A80008">
        <w:rPr>
          <w:color w:val="000000" w:themeColor="text1"/>
        </w:rPr>
        <w:t xml:space="preserve"> et al. (2022) discuss the importance of managing carbon emissions </w:t>
      </w:r>
      <w:r w:rsidR="00F303C7" w:rsidRPr="00A80008">
        <w:rPr>
          <w:color w:val="000000" w:themeColor="text1"/>
        </w:rPr>
        <w:t>so that</w:t>
      </w:r>
      <w:r w:rsidRPr="00A80008">
        <w:rPr>
          <w:color w:val="000000" w:themeColor="text1"/>
        </w:rPr>
        <w:t xml:space="preserve"> the oil and gas industry </w:t>
      </w:r>
      <w:r w:rsidR="00F303C7" w:rsidRPr="00A80008">
        <w:rPr>
          <w:color w:val="000000" w:themeColor="text1"/>
        </w:rPr>
        <w:t xml:space="preserve">can </w:t>
      </w:r>
      <w:r w:rsidRPr="00A80008">
        <w:rPr>
          <w:color w:val="000000" w:themeColor="text1"/>
        </w:rPr>
        <w:t xml:space="preserve">ensure sustainable energy </w:t>
      </w:r>
      <w:r w:rsidR="00F303C7" w:rsidRPr="00A80008">
        <w:rPr>
          <w:color w:val="000000" w:themeColor="text1"/>
        </w:rPr>
        <w:t>in</w:t>
      </w:r>
      <w:r w:rsidRPr="00A80008">
        <w:rPr>
          <w:color w:val="000000" w:themeColor="text1"/>
        </w:rPr>
        <w:t xml:space="preserve"> a clean environment. CO</w:t>
      </w:r>
      <w:r w:rsidRPr="00A80008">
        <w:rPr>
          <w:color w:val="000000" w:themeColor="text1"/>
          <w:vertAlign w:val="subscript"/>
        </w:rPr>
        <w:t>2</w:t>
      </w:r>
      <w:r w:rsidRPr="00A80008">
        <w:rPr>
          <w:color w:val="000000" w:themeColor="text1"/>
        </w:rPr>
        <w:t xml:space="preserve"> s</w:t>
      </w:r>
      <w:r w:rsidR="00F303C7" w:rsidRPr="00A80008">
        <w:rPr>
          <w:color w:val="000000" w:themeColor="text1"/>
        </w:rPr>
        <w:t>torage</w:t>
      </w:r>
      <w:r w:rsidRPr="00A80008">
        <w:rPr>
          <w:color w:val="000000" w:themeColor="text1"/>
        </w:rPr>
        <w:t xml:space="preserve"> in deep saline aquifers is a </w:t>
      </w:r>
      <w:r w:rsidR="00F303C7" w:rsidRPr="00A80008">
        <w:rPr>
          <w:color w:val="000000" w:themeColor="text1"/>
        </w:rPr>
        <w:t>way</w:t>
      </w:r>
      <w:r w:rsidRPr="00A80008">
        <w:rPr>
          <w:color w:val="000000" w:themeColor="text1"/>
        </w:rPr>
        <w:t xml:space="preserve"> to </w:t>
      </w:r>
      <w:r w:rsidR="00F303C7" w:rsidRPr="00A80008">
        <w:rPr>
          <w:color w:val="000000" w:themeColor="text1"/>
        </w:rPr>
        <w:t>drive down</w:t>
      </w:r>
      <w:r w:rsidRPr="00A80008">
        <w:rPr>
          <w:color w:val="000000" w:themeColor="text1"/>
        </w:rPr>
        <w:t xml:space="preserve"> </w:t>
      </w:r>
      <w:r w:rsidR="00F303C7" w:rsidRPr="00A80008">
        <w:rPr>
          <w:color w:val="000000" w:themeColor="text1"/>
        </w:rPr>
        <w:t>atmospheric carbon</w:t>
      </w:r>
      <w:r w:rsidRPr="00A80008">
        <w:rPr>
          <w:color w:val="000000" w:themeColor="text1"/>
        </w:rPr>
        <w:t xml:space="preserve"> and four trapping mechanisms are used to securely store CO</w:t>
      </w:r>
      <w:r w:rsidRPr="00A80008">
        <w:rPr>
          <w:color w:val="000000" w:themeColor="text1"/>
          <w:vertAlign w:val="subscript"/>
        </w:rPr>
        <w:t>2</w:t>
      </w:r>
      <w:r w:rsidRPr="00A80008">
        <w:rPr>
          <w:color w:val="000000" w:themeColor="text1"/>
        </w:rPr>
        <w:t xml:space="preserve">. The study used a synthetic anticline model to capture residual and soluble trapping mechanisms and suggested best practices </w:t>
      </w:r>
      <w:r w:rsidR="00F303C7" w:rsidRPr="00A80008">
        <w:rPr>
          <w:color w:val="000000" w:themeColor="text1"/>
        </w:rPr>
        <w:t>with which to model</w:t>
      </w:r>
      <w:r w:rsidRPr="00A80008">
        <w:rPr>
          <w:color w:val="000000" w:themeColor="text1"/>
        </w:rPr>
        <w:t xml:space="preserve"> CO</w:t>
      </w:r>
      <w:r w:rsidRPr="00A80008">
        <w:rPr>
          <w:color w:val="000000" w:themeColor="text1"/>
          <w:vertAlign w:val="subscript"/>
        </w:rPr>
        <w:t>2</w:t>
      </w:r>
      <w:r w:rsidRPr="00A80008">
        <w:rPr>
          <w:color w:val="000000" w:themeColor="text1"/>
        </w:rPr>
        <w:t xml:space="preserve"> sequestration for </w:t>
      </w:r>
      <w:r w:rsidR="00F303C7" w:rsidRPr="00A80008">
        <w:rPr>
          <w:color w:val="000000" w:themeColor="text1"/>
        </w:rPr>
        <w:t>optimally</w:t>
      </w:r>
      <w:r w:rsidRPr="00A80008">
        <w:rPr>
          <w:color w:val="000000" w:themeColor="text1"/>
        </w:rPr>
        <w:t xml:space="preserve"> secure long-term storage</w:t>
      </w:r>
      <w:r w:rsidR="00F303C7" w:rsidRPr="00A80008">
        <w:rPr>
          <w:color w:val="000000" w:themeColor="text1"/>
        </w:rPr>
        <w:t xml:space="preserve"> of CO</w:t>
      </w:r>
      <w:r w:rsidR="00F303C7" w:rsidRPr="00A80008">
        <w:rPr>
          <w:color w:val="000000" w:themeColor="text1"/>
          <w:vertAlign w:val="subscript"/>
        </w:rPr>
        <w:t>2</w:t>
      </w:r>
      <w:r w:rsidRPr="00A80008">
        <w:rPr>
          <w:color w:val="000000" w:themeColor="text1"/>
        </w:rPr>
        <w:t xml:space="preserve"> (</w:t>
      </w:r>
      <w:r w:rsidR="00F303C7" w:rsidRPr="00A80008">
        <w:rPr>
          <w:color w:val="000000" w:themeColor="text1"/>
        </w:rPr>
        <w:t xml:space="preserve">thousands of </w:t>
      </w:r>
      <w:r w:rsidRPr="00A80008">
        <w:rPr>
          <w:color w:val="000000" w:themeColor="text1"/>
        </w:rPr>
        <w:t xml:space="preserve">years). The </w:t>
      </w:r>
      <w:r w:rsidR="00B83BBE" w:rsidRPr="00A80008">
        <w:rPr>
          <w:color w:val="000000" w:themeColor="text1"/>
        </w:rPr>
        <w:t xml:space="preserve">ability of </w:t>
      </w:r>
      <w:r w:rsidRPr="00A80008">
        <w:rPr>
          <w:color w:val="000000" w:themeColor="text1"/>
        </w:rPr>
        <w:t>CO</w:t>
      </w:r>
      <w:r w:rsidRPr="00A80008">
        <w:rPr>
          <w:color w:val="000000" w:themeColor="text1"/>
          <w:vertAlign w:val="subscript"/>
        </w:rPr>
        <w:t>2</w:t>
      </w:r>
      <w:r w:rsidRPr="00A80008">
        <w:rPr>
          <w:color w:val="000000" w:themeColor="text1"/>
        </w:rPr>
        <w:t xml:space="preserve"> </w:t>
      </w:r>
      <w:r w:rsidR="00B83BBE" w:rsidRPr="00A80008">
        <w:rPr>
          <w:color w:val="000000" w:themeColor="text1"/>
        </w:rPr>
        <w:t>to dissolve</w:t>
      </w:r>
      <w:r w:rsidRPr="00A80008">
        <w:rPr>
          <w:color w:val="000000" w:themeColor="text1"/>
        </w:rPr>
        <w:t xml:space="preserve"> in water </w:t>
      </w:r>
      <w:r w:rsidR="00B83BBE" w:rsidRPr="00A80008">
        <w:rPr>
          <w:color w:val="000000" w:themeColor="text1"/>
        </w:rPr>
        <w:t xml:space="preserve">is mostly </w:t>
      </w:r>
      <w:r w:rsidRPr="00A80008">
        <w:rPr>
          <w:color w:val="000000" w:themeColor="text1"/>
        </w:rPr>
        <w:t>depend</w:t>
      </w:r>
      <w:r w:rsidR="00B83BBE" w:rsidRPr="00A80008">
        <w:rPr>
          <w:color w:val="000000" w:themeColor="text1"/>
        </w:rPr>
        <w:t xml:space="preserve">ent </w:t>
      </w:r>
      <w:r w:rsidRPr="00A80008">
        <w:rPr>
          <w:color w:val="000000" w:themeColor="text1"/>
        </w:rPr>
        <w:t>on salinity</w:t>
      </w:r>
      <w:r w:rsidR="00B83BBE" w:rsidRPr="00A80008">
        <w:rPr>
          <w:color w:val="000000" w:themeColor="text1"/>
        </w:rPr>
        <w:t xml:space="preserve"> (ppm)</w:t>
      </w:r>
      <w:r w:rsidRPr="00A80008">
        <w:rPr>
          <w:color w:val="000000" w:themeColor="text1"/>
        </w:rPr>
        <w:t xml:space="preserve"> and </w:t>
      </w:r>
      <w:r w:rsidR="00B83BBE" w:rsidRPr="00A80008">
        <w:rPr>
          <w:color w:val="000000" w:themeColor="text1"/>
        </w:rPr>
        <w:t xml:space="preserve">formation </w:t>
      </w:r>
      <w:r w:rsidRPr="00A80008">
        <w:rPr>
          <w:color w:val="000000" w:themeColor="text1"/>
        </w:rPr>
        <w:t xml:space="preserve">temperature, </w:t>
      </w:r>
      <w:r w:rsidR="00B83BBE" w:rsidRPr="00A80008">
        <w:rPr>
          <w:color w:val="000000" w:themeColor="text1"/>
        </w:rPr>
        <w:t xml:space="preserve">and as such, these parameters should be </w:t>
      </w:r>
      <w:r w:rsidRPr="00A80008">
        <w:rPr>
          <w:color w:val="000000" w:themeColor="text1"/>
        </w:rPr>
        <w:t xml:space="preserve">accurately captured in </w:t>
      </w:r>
      <w:r w:rsidR="00B83BBE" w:rsidRPr="00A80008">
        <w:rPr>
          <w:color w:val="000000" w:themeColor="text1"/>
        </w:rPr>
        <w:t>any</w:t>
      </w:r>
      <w:r w:rsidRPr="00A80008">
        <w:rPr>
          <w:color w:val="000000" w:themeColor="text1"/>
        </w:rPr>
        <w:t xml:space="preserve"> simulation model. This paper serves as a pioneer guide for the industry to accurately simulate the CO</w:t>
      </w:r>
      <w:r w:rsidRPr="00A80008">
        <w:rPr>
          <w:color w:val="000000" w:themeColor="text1"/>
          <w:vertAlign w:val="subscript"/>
        </w:rPr>
        <w:t>2</w:t>
      </w:r>
      <w:r w:rsidRPr="00A80008">
        <w:rPr>
          <w:color w:val="000000" w:themeColor="text1"/>
        </w:rPr>
        <w:t xml:space="preserve"> sequestration process.</w:t>
      </w:r>
    </w:p>
    <w:p w14:paraId="53C3E1EF" w14:textId="0BA28434" w:rsidR="00313605" w:rsidRPr="00A80008" w:rsidRDefault="00313605" w:rsidP="00313605">
      <w:pPr>
        <w:pStyle w:val="Heading2"/>
      </w:pPr>
      <w:bookmarkStart w:id="31" w:name="_Toc133498610"/>
      <w:r w:rsidRPr="00A80008">
        <w:t>2.</w:t>
      </w:r>
      <w:r w:rsidR="369CB8C4" w:rsidRPr="00A80008">
        <w:t>5</w:t>
      </w:r>
      <w:r w:rsidRPr="00A80008">
        <w:t xml:space="preserve"> CO</w:t>
      </w:r>
      <w:r w:rsidRPr="00A80008">
        <w:rPr>
          <w:vertAlign w:val="subscript"/>
        </w:rPr>
        <w:t>2</w:t>
      </w:r>
      <w:r w:rsidRPr="00A80008">
        <w:t xml:space="preserve"> Maximum Injection Capacity</w:t>
      </w:r>
      <w:bookmarkEnd w:id="31"/>
    </w:p>
    <w:p w14:paraId="33AA0149" w14:textId="5545D38E" w:rsidR="00201E5E" w:rsidRPr="00A80008" w:rsidRDefault="004600F6" w:rsidP="00E10431">
      <w:pPr>
        <w:ind w:firstLine="720"/>
        <w:rPr>
          <w:color w:val="000000" w:themeColor="text1"/>
        </w:rPr>
      </w:pPr>
      <w:r w:rsidRPr="00A80008">
        <w:rPr>
          <w:color w:val="000000" w:themeColor="text1"/>
        </w:rPr>
        <w:t>According to predictions, saline aquifers have the potential to store several thousand Giga Tons (Gt) of CO</w:t>
      </w:r>
      <w:r w:rsidRPr="00A80008">
        <w:rPr>
          <w:color w:val="000000" w:themeColor="text1"/>
          <w:vertAlign w:val="subscript"/>
        </w:rPr>
        <w:t>2</w:t>
      </w:r>
      <w:r w:rsidRPr="00A80008">
        <w:rPr>
          <w:color w:val="000000" w:themeColor="text1"/>
        </w:rPr>
        <w:t xml:space="preserve"> (Ashfaq, 2017). However, filling this capacity is challenging due to several factors. One of these factors is that the formation pressure should not exceed 90% of the fracture pressure (as noted by Chiaramonte et al., 2008), and injecting large volumes of CO</w:t>
      </w:r>
      <w:r w:rsidRPr="00A80008">
        <w:rPr>
          <w:color w:val="000000" w:themeColor="text1"/>
          <w:vertAlign w:val="subscript"/>
        </w:rPr>
        <w:t>2</w:t>
      </w:r>
      <w:r w:rsidRPr="00A80008">
        <w:rPr>
          <w:color w:val="000000" w:themeColor="text1"/>
        </w:rPr>
        <w:t xml:space="preserve"> rapidly can quickly increase the formation pressure. </w:t>
      </w:r>
      <w:r w:rsidR="00E10431" w:rsidRPr="00A80008">
        <w:rPr>
          <w:color w:val="000000" w:themeColor="text1"/>
        </w:rPr>
        <w:t>For any specific reservoir, the amount of CO</w:t>
      </w:r>
      <w:r w:rsidR="00E10431" w:rsidRPr="00A80008">
        <w:rPr>
          <w:color w:val="000000" w:themeColor="text1"/>
          <w:vertAlign w:val="subscript"/>
        </w:rPr>
        <w:t>2</w:t>
      </w:r>
      <w:r w:rsidR="00E10431" w:rsidRPr="00A80008">
        <w:rPr>
          <w:color w:val="000000" w:themeColor="text1"/>
        </w:rPr>
        <w:t xml:space="preserve"> that may be injected within a specific injection area and time should be determined as the injection capacity. </w:t>
      </w:r>
      <w:proofErr w:type="gramStart"/>
      <w:r w:rsidR="00201E5E" w:rsidRPr="00A80008">
        <w:rPr>
          <w:color w:val="000000" w:themeColor="text1"/>
        </w:rPr>
        <w:t>In order to</w:t>
      </w:r>
      <w:proofErr w:type="gramEnd"/>
      <w:r w:rsidR="00201E5E" w:rsidRPr="00A80008">
        <w:rPr>
          <w:color w:val="000000" w:themeColor="text1"/>
        </w:rPr>
        <w:t xml:space="preserve"> accomplish this, it is necessary to conduct a comprehensive sensitivity analysis of various reservoir features, including formation thickness, the rock compressibility, matrix </w:t>
      </w:r>
      <w:r w:rsidR="00201E5E" w:rsidRPr="00A80008">
        <w:rPr>
          <w:color w:val="000000" w:themeColor="text1"/>
        </w:rPr>
        <w:lastRenderedPageBreak/>
        <w:t xml:space="preserve">permeability and porosity, formation temperature and pressure, aquifer formation fracture pressure, and the quantity and placement of injection wells (Ashfaq, 2017). </w:t>
      </w:r>
    </w:p>
    <w:p w14:paraId="4A873C1D" w14:textId="67600F1F" w:rsidR="00E10431" w:rsidRPr="00A80008" w:rsidRDefault="00E10431" w:rsidP="00E10431">
      <w:pPr>
        <w:ind w:firstLine="720"/>
        <w:rPr>
          <w:color w:val="000000" w:themeColor="text1"/>
        </w:rPr>
      </w:pPr>
      <w:r w:rsidRPr="00A80008">
        <w:rPr>
          <w:color w:val="000000" w:themeColor="text1"/>
        </w:rPr>
        <w:t>Pore pressure may rise after injection in a small drainage area. (Joshi, 2014). The ability of brine to dissolve CO</w:t>
      </w:r>
      <w:r w:rsidRPr="00A80008">
        <w:rPr>
          <w:color w:val="000000" w:themeColor="text1"/>
          <w:vertAlign w:val="subscript"/>
        </w:rPr>
        <w:t>2</w:t>
      </w:r>
      <w:r w:rsidRPr="00A80008">
        <w:rPr>
          <w:color w:val="000000" w:themeColor="text1"/>
        </w:rPr>
        <w:t xml:space="preserve"> is useful for overcoming spatial challenges. </w:t>
      </w:r>
      <w:r w:rsidR="009E4D76" w:rsidRPr="00A80008">
        <w:rPr>
          <w:color w:val="000000" w:themeColor="text1"/>
        </w:rPr>
        <w:t xml:space="preserve">In certain </w:t>
      </w:r>
      <w:r w:rsidRPr="00A80008">
        <w:rPr>
          <w:color w:val="000000" w:themeColor="text1"/>
        </w:rPr>
        <w:t xml:space="preserve">geological </w:t>
      </w:r>
      <w:r w:rsidR="009E4D76" w:rsidRPr="00A80008">
        <w:rPr>
          <w:color w:val="000000" w:themeColor="text1"/>
        </w:rPr>
        <w:t>scenarios, it may be possible to simulate a confined system with</w:t>
      </w:r>
      <w:r w:rsidRPr="00A80008">
        <w:rPr>
          <w:color w:val="000000" w:themeColor="text1"/>
        </w:rPr>
        <w:t xml:space="preserve"> a </w:t>
      </w:r>
      <w:r w:rsidR="009E4D76" w:rsidRPr="00A80008">
        <w:rPr>
          <w:color w:val="000000" w:themeColor="text1"/>
        </w:rPr>
        <w:t>small catchment</w:t>
      </w:r>
      <w:r w:rsidRPr="00A80008">
        <w:rPr>
          <w:color w:val="000000" w:themeColor="text1"/>
        </w:rPr>
        <w:t xml:space="preserve"> area, also </w:t>
      </w:r>
      <w:r w:rsidR="009E4D76" w:rsidRPr="00A80008">
        <w:rPr>
          <w:color w:val="000000" w:themeColor="text1"/>
        </w:rPr>
        <w:t>called</w:t>
      </w:r>
      <w:r w:rsidRPr="00A80008">
        <w:rPr>
          <w:color w:val="000000" w:themeColor="text1"/>
        </w:rPr>
        <w:t xml:space="preserve"> a closed system, </w:t>
      </w:r>
      <w:r w:rsidR="009E4D76" w:rsidRPr="00A80008">
        <w:rPr>
          <w:color w:val="000000" w:themeColor="text1"/>
        </w:rPr>
        <w:t>by utilizing a modeling approach that assumes</w:t>
      </w:r>
      <w:r w:rsidRPr="00A80008">
        <w:rPr>
          <w:color w:val="000000" w:themeColor="text1"/>
        </w:rPr>
        <w:t xml:space="preserve"> no</w:t>
      </w:r>
      <w:r w:rsidR="009E4D76" w:rsidRPr="00A80008">
        <w:rPr>
          <w:color w:val="000000" w:themeColor="text1"/>
        </w:rPr>
        <w:t xml:space="preserve"> outflow beyond its boundaries.</w:t>
      </w:r>
      <w:r w:rsidRPr="00A80008">
        <w:rPr>
          <w:color w:val="000000" w:themeColor="text1"/>
        </w:rPr>
        <w:t xml:space="preserve"> Since </w:t>
      </w:r>
      <w:r w:rsidR="00AE4DF4" w:rsidRPr="00A80008">
        <w:rPr>
          <w:color w:val="000000" w:themeColor="text1"/>
        </w:rPr>
        <w:t xml:space="preserve">the </w:t>
      </w:r>
      <w:r w:rsidRPr="00A80008">
        <w:rPr>
          <w:color w:val="000000" w:themeColor="text1"/>
        </w:rPr>
        <w:t>pressurization of closed aquifers spreads deeper into the aquifer, there is a higher risk (</w:t>
      </w:r>
      <w:proofErr w:type="spellStart"/>
      <w:r w:rsidRPr="00A80008">
        <w:rPr>
          <w:color w:val="000000" w:themeColor="text1"/>
        </w:rPr>
        <w:t>Oruganti</w:t>
      </w:r>
      <w:proofErr w:type="spellEnd"/>
      <w:r w:rsidRPr="00A80008">
        <w:rPr>
          <w:color w:val="000000" w:themeColor="text1"/>
        </w:rPr>
        <w:t xml:space="preserve"> &amp; Bryant, 2008).</w:t>
      </w:r>
    </w:p>
    <w:p w14:paraId="3F0A87B4" w14:textId="49EC994B" w:rsidR="00E10431" w:rsidRPr="00A80008" w:rsidRDefault="00F62B4D" w:rsidP="00E10431">
      <w:pPr>
        <w:ind w:firstLine="720"/>
        <w:rPr>
          <w:color w:val="000000" w:themeColor="text1"/>
        </w:rPr>
      </w:pPr>
      <w:r w:rsidRPr="00A80008">
        <w:rPr>
          <w:color w:val="000000" w:themeColor="text1"/>
        </w:rPr>
        <w:t xml:space="preserve">Researchers, </w:t>
      </w:r>
      <w:r w:rsidR="00E10431" w:rsidRPr="00A80008">
        <w:rPr>
          <w:color w:val="000000" w:themeColor="text1"/>
        </w:rPr>
        <w:t xml:space="preserve">van </w:t>
      </w:r>
      <w:proofErr w:type="spellStart"/>
      <w:r w:rsidR="00E10431" w:rsidRPr="00A80008">
        <w:rPr>
          <w:color w:val="000000" w:themeColor="text1"/>
        </w:rPr>
        <w:t>Engelenburg</w:t>
      </w:r>
      <w:proofErr w:type="spellEnd"/>
      <w:r w:rsidR="00E10431" w:rsidRPr="00A80008">
        <w:rPr>
          <w:color w:val="000000" w:themeColor="text1"/>
        </w:rPr>
        <w:t xml:space="preserve"> (1993), van der Meer and van Wees (2006), </w:t>
      </w:r>
      <w:proofErr w:type="spellStart"/>
      <w:r w:rsidR="006D6C69" w:rsidRPr="00A80008">
        <w:rPr>
          <w:color w:val="000000" w:themeColor="text1"/>
        </w:rPr>
        <w:t>Schembre</w:t>
      </w:r>
      <w:proofErr w:type="spellEnd"/>
      <w:r w:rsidR="006D6C69" w:rsidRPr="00A80008">
        <w:rPr>
          <w:color w:val="000000" w:themeColor="text1"/>
        </w:rPr>
        <w:t xml:space="preserve">-McCabe et al. (2007), </w:t>
      </w:r>
      <w:proofErr w:type="spellStart"/>
      <w:r w:rsidR="00E10431" w:rsidRPr="00A80008">
        <w:rPr>
          <w:color w:val="000000" w:themeColor="text1"/>
        </w:rPr>
        <w:t>Anchliya</w:t>
      </w:r>
      <w:proofErr w:type="spellEnd"/>
      <w:r w:rsidR="00E10431" w:rsidRPr="00A80008">
        <w:rPr>
          <w:color w:val="000000" w:themeColor="text1"/>
        </w:rPr>
        <w:t xml:space="preserve"> (2009), and </w:t>
      </w:r>
      <w:proofErr w:type="spellStart"/>
      <w:r w:rsidR="00E10431" w:rsidRPr="00A80008">
        <w:rPr>
          <w:color w:val="000000" w:themeColor="text1"/>
        </w:rPr>
        <w:t>Anchliya</w:t>
      </w:r>
      <w:proofErr w:type="spellEnd"/>
      <w:r w:rsidR="00E10431" w:rsidRPr="00A80008">
        <w:rPr>
          <w:color w:val="000000" w:themeColor="text1"/>
        </w:rPr>
        <w:t xml:space="preserve"> et al. (2012) have all undertaken studies on the limit of storage and shown reservoir pressurization restrictions in a constrained aquifer. </w:t>
      </w:r>
      <w:proofErr w:type="spellStart"/>
      <w:r w:rsidR="00E10431" w:rsidRPr="00A80008">
        <w:rPr>
          <w:color w:val="000000" w:themeColor="text1"/>
        </w:rPr>
        <w:t>Anchiliya</w:t>
      </w:r>
      <w:proofErr w:type="spellEnd"/>
      <w:r w:rsidR="00E10431" w:rsidRPr="00A80008">
        <w:rPr>
          <w:color w:val="000000" w:themeColor="text1"/>
        </w:rPr>
        <w:t xml:space="preserve"> (2009) for instance, compared an open aquifer to a closed one as shown in Fig</w:t>
      </w:r>
      <w:r w:rsidR="008F0136" w:rsidRPr="00A80008">
        <w:rPr>
          <w:color w:val="000000" w:themeColor="text1"/>
        </w:rPr>
        <w:t>.</w:t>
      </w:r>
      <w:r w:rsidR="00E10431" w:rsidRPr="00A80008">
        <w:rPr>
          <w:color w:val="000000" w:themeColor="text1"/>
        </w:rPr>
        <w:t xml:space="preserve"> </w:t>
      </w:r>
      <w:r w:rsidR="00AF67E1" w:rsidRPr="00A80008">
        <w:rPr>
          <w:color w:val="000000" w:themeColor="text1"/>
        </w:rPr>
        <w:t>10</w:t>
      </w:r>
      <w:r w:rsidR="00E10431" w:rsidRPr="00A80008">
        <w:rPr>
          <w:color w:val="000000" w:themeColor="text1"/>
        </w:rPr>
        <w:t xml:space="preserve"> below</w:t>
      </w:r>
      <w:r w:rsidR="00237BA2" w:rsidRPr="00A80008">
        <w:rPr>
          <w:color w:val="000000" w:themeColor="text1"/>
        </w:rPr>
        <w:t xml:space="preserve"> (Ashfaq, 2017)</w:t>
      </w:r>
      <w:r w:rsidR="00E10431" w:rsidRPr="00A80008">
        <w:rPr>
          <w:color w:val="000000" w:themeColor="text1"/>
        </w:rPr>
        <w:t>:</w:t>
      </w:r>
    </w:p>
    <w:p w14:paraId="788A54D5" w14:textId="77777777" w:rsidR="00E62807" w:rsidRPr="00A80008" w:rsidRDefault="00E62807" w:rsidP="00E62807">
      <w:pPr>
        <w:keepNext/>
        <w:rPr>
          <w:color w:val="000000" w:themeColor="text1"/>
        </w:rPr>
      </w:pPr>
      <w:r w:rsidRPr="00A80008">
        <w:rPr>
          <w:noProof/>
          <w:color w:val="000000" w:themeColor="text1"/>
          <w:lang w:eastAsia="zh-CN"/>
        </w:rPr>
        <w:drawing>
          <wp:inline distT="0" distB="0" distL="0" distR="0" wp14:anchorId="1418AAAF" wp14:editId="6EA1595E">
            <wp:extent cx="5943600" cy="2552065"/>
            <wp:effectExtent l="0" t="0" r="0" b="635"/>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24"/>
                    <a:stretch>
                      <a:fillRect/>
                    </a:stretch>
                  </pic:blipFill>
                  <pic:spPr>
                    <a:xfrm>
                      <a:off x="0" y="0"/>
                      <a:ext cx="5943600" cy="2552065"/>
                    </a:xfrm>
                    <a:prstGeom prst="rect">
                      <a:avLst/>
                    </a:prstGeom>
                  </pic:spPr>
                </pic:pic>
              </a:graphicData>
            </a:graphic>
          </wp:inline>
        </w:drawing>
      </w:r>
    </w:p>
    <w:p w14:paraId="16CDF299" w14:textId="4871DAFE" w:rsidR="00E10431" w:rsidRPr="00A80008" w:rsidRDefault="00E62807" w:rsidP="00E62807">
      <w:pPr>
        <w:pStyle w:val="Caption"/>
        <w:rPr>
          <w:i w:val="0"/>
          <w:iCs w:val="0"/>
          <w:color w:val="000000" w:themeColor="text1"/>
          <w:sz w:val="24"/>
          <w:szCs w:val="24"/>
        </w:rPr>
      </w:pPr>
      <w:bookmarkStart w:id="32" w:name="_Toc133498642"/>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EF7E61" w:rsidRPr="00A80008">
        <w:rPr>
          <w:i w:val="0"/>
          <w:iCs w:val="0"/>
          <w:noProof/>
          <w:color w:val="000000" w:themeColor="text1"/>
          <w:sz w:val="24"/>
          <w:szCs w:val="24"/>
        </w:rPr>
        <w:t>10</w:t>
      </w:r>
      <w:r w:rsidRPr="00A80008">
        <w:rPr>
          <w:i w:val="0"/>
          <w:iCs w:val="0"/>
          <w:noProof/>
          <w:color w:val="000000" w:themeColor="text1"/>
          <w:sz w:val="24"/>
          <w:szCs w:val="24"/>
        </w:rPr>
        <w:fldChar w:fldCharType="end"/>
      </w:r>
      <w:r w:rsidRPr="00A80008">
        <w:rPr>
          <w:i w:val="0"/>
          <w:iCs w:val="0"/>
          <w:color w:val="000000" w:themeColor="text1"/>
          <w:sz w:val="24"/>
          <w:szCs w:val="24"/>
        </w:rPr>
        <w:t>: Pressure Profiles for Closed and Open Reservoir systems (</w:t>
      </w:r>
      <w:proofErr w:type="spellStart"/>
      <w:r w:rsidRPr="00A80008">
        <w:rPr>
          <w:i w:val="0"/>
          <w:iCs w:val="0"/>
          <w:color w:val="000000" w:themeColor="text1"/>
          <w:sz w:val="24"/>
          <w:szCs w:val="24"/>
        </w:rPr>
        <w:t>Anchiliya</w:t>
      </w:r>
      <w:proofErr w:type="spellEnd"/>
      <w:r w:rsidRPr="00A80008">
        <w:rPr>
          <w:i w:val="0"/>
          <w:iCs w:val="0"/>
          <w:color w:val="000000" w:themeColor="text1"/>
          <w:sz w:val="24"/>
          <w:szCs w:val="24"/>
        </w:rPr>
        <w:t>, 2009)</w:t>
      </w:r>
      <w:bookmarkEnd w:id="32"/>
    </w:p>
    <w:p w14:paraId="7C0A72E7" w14:textId="1330FDF3" w:rsidR="00E62807" w:rsidRPr="00A80008" w:rsidRDefault="00E62807" w:rsidP="00E62807">
      <w:pPr>
        <w:pStyle w:val="Heading2"/>
      </w:pPr>
      <w:bookmarkStart w:id="33" w:name="_Toc133498611"/>
      <w:r w:rsidRPr="00A80008">
        <w:lastRenderedPageBreak/>
        <w:t>2.</w:t>
      </w:r>
      <w:r w:rsidR="0CD896C2" w:rsidRPr="00A80008">
        <w:t>6</w:t>
      </w:r>
      <w:r w:rsidRPr="00A80008">
        <w:t xml:space="preserve"> Pressure Buildup Due to Geological CO</w:t>
      </w:r>
      <w:r w:rsidRPr="00A80008">
        <w:rPr>
          <w:vertAlign w:val="subscript"/>
        </w:rPr>
        <w:t>2</w:t>
      </w:r>
      <w:r w:rsidRPr="00A80008">
        <w:t xml:space="preserve"> Storage</w:t>
      </w:r>
      <w:bookmarkEnd w:id="33"/>
    </w:p>
    <w:p w14:paraId="3DF4CA0C" w14:textId="2EB3F9FB" w:rsidR="00AC4FD1" w:rsidRPr="00A80008" w:rsidRDefault="00E62807" w:rsidP="00E62807">
      <w:pPr>
        <w:rPr>
          <w:color w:val="000000" w:themeColor="text1"/>
        </w:rPr>
      </w:pPr>
      <w:r w:rsidRPr="00A80008">
        <w:rPr>
          <w:color w:val="000000" w:themeColor="text1"/>
        </w:rPr>
        <w:tab/>
        <w:t>As mentioned in the previous section, continuous injection of CO</w:t>
      </w:r>
      <w:r w:rsidRPr="00A80008">
        <w:rPr>
          <w:color w:val="000000" w:themeColor="text1"/>
          <w:vertAlign w:val="subscript"/>
        </w:rPr>
        <w:t>2</w:t>
      </w:r>
      <w:r w:rsidRPr="00A80008">
        <w:rPr>
          <w:color w:val="000000" w:themeColor="text1"/>
        </w:rPr>
        <w:t xml:space="preserve"> in a bounded reservoir will lead to a buildup in pressure. It is important to monitor this pressure buildup because of </w:t>
      </w:r>
      <w:r w:rsidR="00AE4DF4" w:rsidRPr="00A80008">
        <w:rPr>
          <w:color w:val="000000" w:themeColor="text1"/>
        </w:rPr>
        <w:t>its implication</w:t>
      </w:r>
      <w:r w:rsidRPr="00A80008">
        <w:rPr>
          <w:color w:val="000000" w:themeColor="text1"/>
        </w:rPr>
        <w:t xml:space="preserve">s for fractures and induced seismicity. </w:t>
      </w:r>
      <w:r w:rsidR="00AE4DF4" w:rsidRPr="00A80008">
        <w:rPr>
          <w:color w:val="000000" w:themeColor="text1"/>
        </w:rPr>
        <w:t>Often</w:t>
      </w:r>
      <w:r w:rsidRPr="00A80008">
        <w:rPr>
          <w:color w:val="000000" w:themeColor="text1"/>
        </w:rPr>
        <w:t>, CO</w:t>
      </w:r>
      <w:r w:rsidRPr="00A80008">
        <w:rPr>
          <w:color w:val="000000" w:themeColor="text1"/>
          <w:vertAlign w:val="subscript"/>
        </w:rPr>
        <w:t>2</w:t>
      </w:r>
      <w:r w:rsidRPr="00A80008">
        <w:rPr>
          <w:color w:val="000000" w:themeColor="text1"/>
        </w:rPr>
        <w:t xml:space="preserve"> is injected into high per</w:t>
      </w:r>
      <w:r w:rsidR="00907D6D" w:rsidRPr="00A80008">
        <w:rPr>
          <w:color w:val="000000" w:themeColor="text1"/>
        </w:rPr>
        <w:t xml:space="preserve">meability zones to minimize the risk of excessive pressure buildups. Where there are no high permeability zones however, pressure management is usually through local </w:t>
      </w:r>
      <w:r w:rsidR="00E915AC" w:rsidRPr="00A80008">
        <w:rPr>
          <w:color w:val="000000" w:themeColor="text1"/>
        </w:rPr>
        <w:t>high conductivity</w:t>
      </w:r>
      <w:r w:rsidR="00907D6D" w:rsidRPr="00A80008">
        <w:rPr>
          <w:color w:val="000000" w:themeColor="text1"/>
        </w:rPr>
        <w:t xml:space="preserve"> features like conductive faults or production wells. </w:t>
      </w:r>
    </w:p>
    <w:p w14:paraId="35D328AA" w14:textId="46792A2B" w:rsidR="00ED0595" w:rsidRPr="00A80008" w:rsidRDefault="003A743F" w:rsidP="00ED0595">
      <w:pPr>
        <w:ind w:firstLine="720"/>
        <w:rPr>
          <w:color w:val="000000" w:themeColor="text1"/>
        </w:rPr>
      </w:pPr>
      <w:r w:rsidRPr="00A80008">
        <w:rPr>
          <w:color w:val="000000" w:themeColor="text1"/>
        </w:rPr>
        <w:t>Simulating the injection of supercritical CO</w:t>
      </w:r>
      <w:r w:rsidRPr="00A80008">
        <w:rPr>
          <w:color w:val="000000" w:themeColor="text1"/>
          <w:vertAlign w:val="subscript"/>
        </w:rPr>
        <w:t>2</w:t>
      </w:r>
      <w:r w:rsidRPr="00A80008">
        <w:rPr>
          <w:color w:val="000000" w:themeColor="text1"/>
        </w:rPr>
        <w:t xml:space="preserve"> into the porous formation is required to estimate the pressure buildup.</w:t>
      </w:r>
      <w:r w:rsidR="00292A4B" w:rsidRPr="00A80008">
        <w:rPr>
          <w:color w:val="000000" w:themeColor="text1"/>
        </w:rPr>
        <w:t xml:space="preserve"> A numerical multi-phase reservoir simulator can help with </w:t>
      </w:r>
      <w:r w:rsidR="008F0136" w:rsidRPr="00A80008">
        <w:rPr>
          <w:color w:val="000000" w:themeColor="text1"/>
        </w:rPr>
        <w:t>this as</w:t>
      </w:r>
      <w:r w:rsidR="00292A4B" w:rsidRPr="00A80008">
        <w:rPr>
          <w:color w:val="000000" w:themeColor="text1"/>
        </w:rPr>
        <w:t xml:space="preserve"> seen in </w:t>
      </w:r>
      <w:proofErr w:type="spellStart"/>
      <w:r w:rsidR="00292A4B" w:rsidRPr="00A80008">
        <w:rPr>
          <w:color w:val="000000" w:themeColor="text1"/>
        </w:rPr>
        <w:t>Rutqvist</w:t>
      </w:r>
      <w:proofErr w:type="spellEnd"/>
      <w:r w:rsidR="00292A4B" w:rsidRPr="00A80008">
        <w:rPr>
          <w:color w:val="000000" w:themeColor="text1"/>
        </w:rPr>
        <w:t xml:space="preserve"> et al. </w:t>
      </w:r>
      <w:r w:rsidR="00A769DE" w:rsidRPr="00A80008">
        <w:rPr>
          <w:color w:val="000000" w:themeColor="text1"/>
        </w:rPr>
        <w:t>(</w:t>
      </w:r>
      <w:r w:rsidR="00292A4B" w:rsidRPr="00A80008">
        <w:rPr>
          <w:color w:val="000000" w:themeColor="text1"/>
        </w:rPr>
        <w:t>2008</w:t>
      </w:r>
      <w:r w:rsidR="00A769DE" w:rsidRPr="00A80008">
        <w:rPr>
          <w:color w:val="000000" w:themeColor="text1"/>
        </w:rPr>
        <w:t xml:space="preserve">) and </w:t>
      </w:r>
      <w:proofErr w:type="spellStart"/>
      <w:r w:rsidR="00292A4B" w:rsidRPr="00A80008">
        <w:rPr>
          <w:color w:val="000000" w:themeColor="text1"/>
        </w:rPr>
        <w:t>Birkholzer</w:t>
      </w:r>
      <w:proofErr w:type="spellEnd"/>
      <w:r w:rsidR="00292A4B" w:rsidRPr="00A80008">
        <w:rPr>
          <w:color w:val="000000" w:themeColor="text1"/>
        </w:rPr>
        <w:t xml:space="preserve"> et al.</w:t>
      </w:r>
      <w:r w:rsidR="00A769DE" w:rsidRPr="00A80008">
        <w:rPr>
          <w:color w:val="000000" w:themeColor="text1"/>
        </w:rPr>
        <w:t>, (</w:t>
      </w:r>
      <w:r w:rsidR="00292A4B" w:rsidRPr="00A80008">
        <w:rPr>
          <w:color w:val="000000" w:themeColor="text1"/>
        </w:rPr>
        <w:t xml:space="preserve">2009). Yet, acquiring and operating such models can be costly and time-consuming. Hence, there </w:t>
      </w:r>
      <w:r w:rsidR="00AE4DF4" w:rsidRPr="00A80008">
        <w:rPr>
          <w:color w:val="000000" w:themeColor="text1"/>
        </w:rPr>
        <w:t xml:space="preserve">have </w:t>
      </w:r>
      <w:r w:rsidR="00292A4B" w:rsidRPr="00A80008">
        <w:rPr>
          <w:color w:val="000000" w:themeColor="text1"/>
        </w:rPr>
        <w:t xml:space="preserve">been </w:t>
      </w:r>
      <w:r w:rsidR="00B96952" w:rsidRPr="00A80008">
        <w:rPr>
          <w:color w:val="000000" w:themeColor="text1"/>
        </w:rPr>
        <w:t>simultaneous</w:t>
      </w:r>
      <w:r w:rsidR="00292A4B" w:rsidRPr="00A80008">
        <w:rPr>
          <w:color w:val="000000" w:themeColor="text1"/>
        </w:rPr>
        <w:t xml:space="preserve"> attempt</w:t>
      </w:r>
      <w:r w:rsidR="00B96952" w:rsidRPr="00A80008">
        <w:rPr>
          <w:color w:val="000000" w:themeColor="text1"/>
        </w:rPr>
        <w:t>s</w:t>
      </w:r>
      <w:r w:rsidR="00292A4B" w:rsidRPr="00A80008">
        <w:rPr>
          <w:color w:val="000000" w:themeColor="text1"/>
        </w:rPr>
        <w:t xml:space="preserve"> to create straightforward semi-analytical techniques. The first of them</w:t>
      </w:r>
      <w:r w:rsidR="001E7CCD" w:rsidRPr="00A80008">
        <w:rPr>
          <w:color w:val="000000" w:themeColor="text1"/>
        </w:rPr>
        <w:t xml:space="preserve"> </w:t>
      </w:r>
      <w:r w:rsidR="00292A4B" w:rsidRPr="00A80008">
        <w:rPr>
          <w:color w:val="000000" w:themeColor="text1"/>
        </w:rPr>
        <w:t>was based on the Buckley-Leverett displacement (</w:t>
      </w:r>
      <w:proofErr w:type="spellStart"/>
      <w:r w:rsidR="00292A4B" w:rsidRPr="00A80008">
        <w:rPr>
          <w:color w:val="000000" w:themeColor="text1"/>
        </w:rPr>
        <w:t>Saripalli</w:t>
      </w:r>
      <w:proofErr w:type="spellEnd"/>
      <w:r w:rsidR="00292A4B" w:rsidRPr="00A80008">
        <w:rPr>
          <w:color w:val="000000" w:themeColor="text1"/>
        </w:rPr>
        <w:t xml:space="preserve"> and McGrail 2002). </w:t>
      </w:r>
      <w:r w:rsidR="00ED0595" w:rsidRPr="00A80008">
        <w:rPr>
          <w:color w:val="000000" w:themeColor="text1"/>
        </w:rPr>
        <w:t xml:space="preserve">The Buckley-Leverett equation describes the flow of two phases (immiscible) in one dimension without the influence of capillary pressure. This equation, introduced by Buckley and Leverett </w:t>
      </w:r>
      <w:r w:rsidR="003D0A79" w:rsidRPr="00A80008">
        <w:rPr>
          <w:color w:val="000000" w:themeColor="text1"/>
        </w:rPr>
        <w:t>(</w:t>
      </w:r>
      <w:r w:rsidR="00ED0595" w:rsidRPr="00A80008">
        <w:rPr>
          <w:color w:val="000000" w:themeColor="text1"/>
        </w:rPr>
        <w:t>1942</w:t>
      </w:r>
      <w:r w:rsidR="003D0A79" w:rsidRPr="00A80008">
        <w:rPr>
          <w:color w:val="000000" w:themeColor="text1"/>
        </w:rPr>
        <w:t>)</w:t>
      </w:r>
      <w:r w:rsidR="00ED0595" w:rsidRPr="00A80008">
        <w:rPr>
          <w:color w:val="000000" w:themeColor="text1"/>
        </w:rPr>
        <w:t>, assumes incompressible flow, minimal vertical pressure gradient, and insignificant capillary pressure.</w:t>
      </w:r>
    </w:p>
    <w:p w14:paraId="37F76541" w14:textId="5FBEDDB7" w:rsidR="00292A4B" w:rsidRPr="00A80008" w:rsidRDefault="001D2D87" w:rsidP="00292A4B">
      <w:pPr>
        <w:ind w:firstLine="720"/>
        <w:rPr>
          <w:color w:val="000000" w:themeColor="text1"/>
        </w:rPr>
      </w:pPr>
      <w:r w:rsidRPr="00A80008">
        <w:rPr>
          <w:color w:val="000000" w:themeColor="text1"/>
        </w:rPr>
        <w:t xml:space="preserve">Using the assumptions above, </w:t>
      </w:r>
      <w:proofErr w:type="spellStart"/>
      <w:r w:rsidRPr="00A80008">
        <w:rPr>
          <w:color w:val="000000" w:themeColor="text1"/>
        </w:rPr>
        <w:t>Nordbotten</w:t>
      </w:r>
      <w:proofErr w:type="spellEnd"/>
      <w:r w:rsidRPr="00A80008">
        <w:rPr>
          <w:color w:val="000000" w:themeColor="text1"/>
        </w:rPr>
        <w:t xml:space="preserve"> et al. (2005) adopted a similar strategy. </w:t>
      </w:r>
      <w:r w:rsidR="00AB1885" w:rsidRPr="00A80008">
        <w:rPr>
          <w:color w:val="000000" w:themeColor="text1"/>
        </w:rPr>
        <w:t>When</w:t>
      </w:r>
      <w:r w:rsidRPr="00A80008">
        <w:rPr>
          <w:color w:val="000000" w:themeColor="text1"/>
        </w:rPr>
        <w:t xml:space="preserve"> relative permeability is </w:t>
      </w:r>
      <w:r w:rsidR="00AB1885" w:rsidRPr="00A80008">
        <w:rPr>
          <w:color w:val="000000" w:themeColor="text1"/>
        </w:rPr>
        <w:t xml:space="preserve">directly proportional to </w:t>
      </w:r>
      <w:r w:rsidRPr="00A80008">
        <w:rPr>
          <w:color w:val="000000" w:themeColor="text1"/>
        </w:rPr>
        <w:t xml:space="preserve">fluid saturation, </w:t>
      </w:r>
      <w:r w:rsidR="00AB1885" w:rsidRPr="00A80008">
        <w:rPr>
          <w:color w:val="000000" w:themeColor="text1"/>
        </w:rPr>
        <w:t xml:space="preserve">the </w:t>
      </w:r>
      <w:r w:rsidRPr="00A80008">
        <w:rPr>
          <w:color w:val="000000" w:themeColor="text1"/>
        </w:rPr>
        <w:t xml:space="preserve">governing equations </w:t>
      </w:r>
      <w:r w:rsidR="00AB1885" w:rsidRPr="00A80008">
        <w:rPr>
          <w:color w:val="000000" w:themeColor="text1"/>
        </w:rPr>
        <w:t>for this scenario are essentially the same as</w:t>
      </w:r>
      <w:r w:rsidRPr="00A80008">
        <w:rPr>
          <w:color w:val="000000" w:themeColor="text1"/>
        </w:rPr>
        <w:t xml:space="preserve"> the Buckley-Leverett equation. </w:t>
      </w:r>
      <w:r w:rsidR="00BE3C99" w:rsidRPr="00A80008">
        <w:rPr>
          <w:color w:val="000000" w:themeColor="text1"/>
        </w:rPr>
        <w:t>This method's significant advantage is that it explicitly calculates the saturation distribution. However, the calculation of the pressure distribution requires selecting an arbitrary impact radius.</w:t>
      </w:r>
    </w:p>
    <w:p w14:paraId="140E9D56" w14:textId="739C1719" w:rsidR="00B7686F" w:rsidRPr="00A80008" w:rsidRDefault="00B7686F" w:rsidP="00292A4B">
      <w:pPr>
        <w:ind w:firstLine="720"/>
        <w:rPr>
          <w:color w:val="000000" w:themeColor="text1"/>
        </w:rPr>
      </w:pPr>
      <w:r w:rsidRPr="00A80008">
        <w:rPr>
          <w:color w:val="000000" w:themeColor="text1"/>
        </w:rPr>
        <w:t xml:space="preserve">An alternate approach was developed by Zhou et al. (2008) that takes formation and fluid compressibility into account when calculating storage capacity. The geographical uniformity and </w:t>
      </w:r>
      <w:r w:rsidRPr="00A80008">
        <w:rPr>
          <w:color w:val="000000" w:themeColor="text1"/>
        </w:rPr>
        <w:lastRenderedPageBreak/>
        <w:t>independence of the pressure increase from formation permeability, however, is a crucial limiting assumption in their approach.</w:t>
      </w:r>
    </w:p>
    <w:p w14:paraId="19FC3239" w14:textId="18FAFA8B" w:rsidR="00EB618E" w:rsidRPr="00A80008" w:rsidRDefault="006E18FD" w:rsidP="00EB618E">
      <w:pPr>
        <w:rPr>
          <w:color w:val="000000" w:themeColor="text1"/>
        </w:rPr>
      </w:pPr>
      <w:r w:rsidRPr="00A80008">
        <w:rPr>
          <w:color w:val="000000" w:themeColor="text1"/>
        </w:rPr>
        <w:tab/>
      </w:r>
      <w:r w:rsidR="008822C7" w:rsidRPr="00A80008">
        <w:rPr>
          <w:color w:val="000000" w:themeColor="text1"/>
        </w:rPr>
        <w:t xml:space="preserve">Mathias et al. (2009) built on </w:t>
      </w:r>
      <w:proofErr w:type="spellStart"/>
      <w:r w:rsidR="008822C7" w:rsidRPr="00A80008">
        <w:rPr>
          <w:color w:val="000000" w:themeColor="text1"/>
        </w:rPr>
        <w:t>Nordbotten's</w:t>
      </w:r>
      <w:proofErr w:type="spellEnd"/>
      <w:r w:rsidR="008822C7" w:rsidRPr="00A80008">
        <w:rPr>
          <w:color w:val="000000" w:themeColor="text1"/>
        </w:rPr>
        <w:t xml:space="preserve"> approach of using matched asymptotic expansions and improved it by incorporating the compressibility of the formation and fluid, resulting in more accurate approximations to the model equations. </w:t>
      </w:r>
      <w:r w:rsidR="004A4549" w:rsidRPr="00A80008">
        <w:rPr>
          <w:color w:val="000000" w:themeColor="text1"/>
        </w:rPr>
        <w:t xml:space="preserve">Afterward, they utilized the methodology proposed by Mathias et al. (2008) to construct a large-time approximation that considers inertial effects by employing the </w:t>
      </w:r>
      <w:proofErr w:type="spellStart"/>
      <w:r w:rsidR="004A4549" w:rsidRPr="00A80008">
        <w:rPr>
          <w:color w:val="000000" w:themeColor="text1"/>
        </w:rPr>
        <w:t>Forchheimer</w:t>
      </w:r>
      <w:proofErr w:type="spellEnd"/>
      <w:r w:rsidR="004A4549" w:rsidRPr="00A80008">
        <w:rPr>
          <w:color w:val="000000" w:themeColor="text1"/>
        </w:rPr>
        <w:t xml:space="preserve"> (1901) equation</w:t>
      </w:r>
      <w:r w:rsidR="00064A42" w:rsidRPr="00A80008">
        <w:rPr>
          <w:color w:val="000000" w:themeColor="text1"/>
        </w:rPr>
        <w:t xml:space="preserve">. </w:t>
      </w:r>
      <w:r w:rsidR="00EB618E" w:rsidRPr="00A80008">
        <w:rPr>
          <w:color w:val="000000" w:themeColor="text1"/>
        </w:rPr>
        <w:t xml:space="preserve">The acceleration in velocity caused by the </w:t>
      </w:r>
      <w:r w:rsidR="007A1DDE" w:rsidRPr="00A80008">
        <w:rPr>
          <w:color w:val="000000" w:themeColor="text1"/>
        </w:rPr>
        <w:t>flowline convergence</w:t>
      </w:r>
      <w:r w:rsidR="00EB618E" w:rsidRPr="00A80008">
        <w:rPr>
          <w:color w:val="000000" w:themeColor="text1"/>
        </w:rPr>
        <w:t xml:space="preserve"> around the injection well leads to significant inertial effects in such scenarios, as explained by Mathias et al. (2008) and Mathias and </w:t>
      </w:r>
      <w:proofErr w:type="spellStart"/>
      <w:r w:rsidR="00EB618E" w:rsidRPr="00A80008">
        <w:rPr>
          <w:color w:val="000000" w:themeColor="text1"/>
        </w:rPr>
        <w:t>Todman</w:t>
      </w:r>
      <w:proofErr w:type="spellEnd"/>
      <w:r w:rsidR="00EB618E" w:rsidRPr="00A80008">
        <w:rPr>
          <w:color w:val="000000" w:themeColor="text1"/>
        </w:rPr>
        <w:t xml:space="preserve"> (2010).</w:t>
      </w:r>
    </w:p>
    <w:p w14:paraId="732D0B59" w14:textId="6E01F28E" w:rsidR="004D285D" w:rsidRPr="00A80008" w:rsidRDefault="006E18FD" w:rsidP="006E18FD">
      <w:pPr>
        <w:ind w:firstLine="720"/>
        <w:rPr>
          <w:color w:val="000000" w:themeColor="text1"/>
        </w:rPr>
      </w:pPr>
      <w:r w:rsidRPr="00A80008">
        <w:rPr>
          <w:color w:val="000000" w:themeColor="text1"/>
        </w:rPr>
        <w:t>Mathias et al. (2011</w:t>
      </w:r>
      <w:r w:rsidR="00392400" w:rsidRPr="00A80008">
        <w:rPr>
          <w:color w:val="000000" w:themeColor="text1"/>
        </w:rPr>
        <w:t>a</w:t>
      </w:r>
      <w:r w:rsidRPr="00A80008">
        <w:rPr>
          <w:color w:val="000000" w:themeColor="text1"/>
        </w:rPr>
        <w:t>) did further work to</w:t>
      </w:r>
      <w:r w:rsidR="008A2D4A" w:rsidRPr="00A80008">
        <w:rPr>
          <w:color w:val="000000" w:themeColor="text1"/>
        </w:rPr>
        <w:t xml:space="preserve"> extend their </w:t>
      </w:r>
      <w:r w:rsidR="00D4296F" w:rsidRPr="00A80008">
        <w:rPr>
          <w:color w:val="000000" w:themeColor="text1"/>
        </w:rPr>
        <w:t>200</w:t>
      </w:r>
      <w:r w:rsidR="00FC0E1F" w:rsidRPr="00A80008">
        <w:rPr>
          <w:color w:val="000000" w:themeColor="text1"/>
        </w:rPr>
        <w:t xml:space="preserve">9 solution to </w:t>
      </w:r>
      <w:r w:rsidR="00636889" w:rsidRPr="00A80008">
        <w:rPr>
          <w:color w:val="000000" w:themeColor="text1"/>
        </w:rPr>
        <w:t xml:space="preserve">reservoirs with </w:t>
      </w:r>
      <w:r w:rsidR="00AE4DF4" w:rsidRPr="00A80008">
        <w:rPr>
          <w:color w:val="000000" w:themeColor="text1"/>
        </w:rPr>
        <w:t xml:space="preserve">the </w:t>
      </w:r>
      <w:r w:rsidR="00636889" w:rsidRPr="00A80008">
        <w:rPr>
          <w:color w:val="000000" w:themeColor="text1"/>
        </w:rPr>
        <w:t>finite radial extent</w:t>
      </w:r>
      <w:r w:rsidR="004A4A84" w:rsidRPr="00A80008">
        <w:rPr>
          <w:color w:val="000000" w:themeColor="text1"/>
        </w:rPr>
        <w:t xml:space="preserve"> and </w:t>
      </w:r>
      <w:r w:rsidR="00F3336B" w:rsidRPr="00A80008">
        <w:rPr>
          <w:color w:val="000000" w:themeColor="text1"/>
        </w:rPr>
        <w:t xml:space="preserve">incorporated the </w:t>
      </w:r>
      <w:r w:rsidR="00F62599" w:rsidRPr="00A80008">
        <w:rPr>
          <w:color w:val="000000" w:themeColor="text1"/>
        </w:rPr>
        <w:t>reduction in effective relative permeability of the CO</w:t>
      </w:r>
      <w:r w:rsidR="00F62599" w:rsidRPr="00A80008">
        <w:rPr>
          <w:color w:val="000000" w:themeColor="text1"/>
          <w:vertAlign w:val="subscript"/>
        </w:rPr>
        <w:t>2</w:t>
      </w:r>
      <w:r w:rsidR="00A242BC" w:rsidRPr="00A80008">
        <w:rPr>
          <w:color w:val="000000" w:themeColor="text1"/>
        </w:rPr>
        <w:t xml:space="preserve"> due to residual brine saturation.</w:t>
      </w:r>
    </w:p>
    <w:p w14:paraId="5B373402" w14:textId="2B61834E" w:rsidR="006E18FD" w:rsidRPr="00A80008" w:rsidRDefault="00344586" w:rsidP="006E18FD">
      <w:pPr>
        <w:ind w:firstLine="720"/>
        <w:rPr>
          <w:color w:val="000000" w:themeColor="text1"/>
        </w:rPr>
      </w:pPr>
      <w:r w:rsidRPr="00A80008">
        <w:rPr>
          <w:color w:val="000000" w:themeColor="text1"/>
        </w:rPr>
        <w:t xml:space="preserve">Mathias et al. (2011b) </w:t>
      </w:r>
      <w:r w:rsidR="0091046A" w:rsidRPr="00A80008">
        <w:rPr>
          <w:color w:val="000000" w:themeColor="text1"/>
        </w:rPr>
        <w:t>improved</w:t>
      </w:r>
      <w:r w:rsidRPr="00A80008">
        <w:rPr>
          <w:color w:val="000000" w:themeColor="text1"/>
        </w:rPr>
        <w:t xml:space="preserve"> their earlier work by</w:t>
      </w:r>
      <w:r w:rsidR="006E18FD" w:rsidRPr="00A80008">
        <w:rPr>
          <w:color w:val="000000" w:themeColor="text1"/>
        </w:rPr>
        <w:t xml:space="preserve"> incorporat</w:t>
      </w:r>
      <w:r w:rsidRPr="00A80008">
        <w:rPr>
          <w:color w:val="000000" w:themeColor="text1"/>
        </w:rPr>
        <w:t>ing</w:t>
      </w:r>
      <w:r w:rsidR="006E18FD" w:rsidRPr="00A80008">
        <w:rPr>
          <w:color w:val="000000" w:themeColor="text1"/>
        </w:rPr>
        <w:t xml:space="preserve"> effects related to the partial miscibility of CO</w:t>
      </w:r>
      <w:r w:rsidR="006E18FD" w:rsidRPr="00A80008">
        <w:rPr>
          <w:color w:val="000000" w:themeColor="text1"/>
          <w:vertAlign w:val="subscript"/>
        </w:rPr>
        <w:t>2</w:t>
      </w:r>
      <w:r w:rsidR="006E18FD" w:rsidRPr="00A80008">
        <w:rPr>
          <w:color w:val="000000" w:themeColor="text1"/>
        </w:rPr>
        <w:t xml:space="preserve"> and brine into pressure buildup equations. These included the solubility of CO</w:t>
      </w:r>
      <w:r w:rsidR="006E18FD" w:rsidRPr="00A80008">
        <w:rPr>
          <w:color w:val="000000" w:themeColor="text1"/>
          <w:vertAlign w:val="subscript"/>
        </w:rPr>
        <w:t>2</w:t>
      </w:r>
      <w:r w:rsidR="006E18FD" w:rsidRPr="00A80008">
        <w:rPr>
          <w:color w:val="000000" w:themeColor="text1"/>
        </w:rPr>
        <w:t xml:space="preserve"> in brine, the </w:t>
      </w:r>
      <w:r w:rsidR="00B83BBE" w:rsidRPr="00A80008">
        <w:rPr>
          <w:color w:val="000000" w:themeColor="text1"/>
        </w:rPr>
        <w:t xml:space="preserve">ability of water to </w:t>
      </w:r>
      <w:r w:rsidR="006E18FD" w:rsidRPr="00A80008">
        <w:rPr>
          <w:color w:val="000000" w:themeColor="text1"/>
        </w:rPr>
        <w:t>evaporat</w:t>
      </w:r>
      <w:r w:rsidR="00B83BBE" w:rsidRPr="00A80008">
        <w:rPr>
          <w:color w:val="000000" w:themeColor="text1"/>
        </w:rPr>
        <w:t>e</w:t>
      </w:r>
      <w:r w:rsidR="006E18FD" w:rsidRPr="00A80008">
        <w:rPr>
          <w:color w:val="000000" w:themeColor="text1"/>
        </w:rPr>
        <w:t xml:space="preserve"> into the CO</w:t>
      </w:r>
      <w:r w:rsidR="006E18FD" w:rsidRPr="00A80008">
        <w:rPr>
          <w:color w:val="000000" w:themeColor="text1"/>
          <w:vertAlign w:val="subscript"/>
        </w:rPr>
        <w:t>2</w:t>
      </w:r>
      <w:r w:rsidR="006E18FD" w:rsidRPr="00A80008">
        <w:rPr>
          <w:color w:val="000000" w:themeColor="text1"/>
        </w:rPr>
        <w:t xml:space="preserve"> </w:t>
      </w:r>
      <w:r w:rsidR="00B83BBE" w:rsidRPr="00A80008">
        <w:rPr>
          <w:color w:val="000000" w:themeColor="text1"/>
        </w:rPr>
        <w:t xml:space="preserve">gas </w:t>
      </w:r>
      <w:r w:rsidR="006E18FD" w:rsidRPr="00A80008">
        <w:rPr>
          <w:color w:val="000000" w:themeColor="text1"/>
        </w:rPr>
        <w:t xml:space="preserve">rich phase, and salt precipitation. This was accomplished </w:t>
      </w:r>
      <w:r w:rsidR="00AE4DF4" w:rsidRPr="00A80008">
        <w:rPr>
          <w:color w:val="000000" w:themeColor="text1"/>
        </w:rPr>
        <w:t>using a gas saturation distribution function derived from the two-component, two-phase fractional flow theory</w:t>
      </w:r>
      <w:r w:rsidR="006E18FD" w:rsidRPr="00A80008">
        <w:rPr>
          <w:color w:val="000000" w:themeColor="text1"/>
        </w:rPr>
        <w:t xml:space="preserve"> (Orr, 2007)</w:t>
      </w:r>
      <w:r w:rsidR="00F303C7" w:rsidRPr="00A80008">
        <w:rPr>
          <w:color w:val="000000" w:themeColor="text1"/>
        </w:rPr>
        <w:t xml:space="preserve"> </w:t>
      </w:r>
      <w:r w:rsidR="006E18FD" w:rsidRPr="00A80008">
        <w:rPr>
          <w:color w:val="000000" w:themeColor="text1"/>
        </w:rPr>
        <w:t>with linear relative permeability functions. The new pressure buildup equation was created by obtaining and integrating a relative permeability distribution.  Their pressure buildup equation is similar in structure to that of Burton et al. (2008). The distinction is that Mathias et al.</w:t>
      </w:r>
      <w:r w:rsidR="005243F2" w:rsidRPr="00A80008">
        <w:rPr>
          <w:color w:val="000000" w:themeColor="text1"/>
        </w:rPr>
        <w:t xml:space="preserve"> (2011b)</w:t>
      </w:r>
      <w:r w:rsidR="006E18FD" w:rsidRPr="00A80008">
        <w:rPr>
          <w:color w:val="000000" w:themeColor="text1"/>
        </w:rPr>
        <w:t xml:space="preserve"> </w:t>
      </w:r>
      <w:proofErr w:type="gramStart"/>
      <w:r w:rsidR="006E18FD" w:rsidRPr="00A80008">
        <w:rPr>
          <w:color w:val="000000" w:themeColor="text1"/>
        </w:rPr>
        <w:t>take into account</w:t>
      </w:r>
      <w:proofErr w:type="gramEnd"/>
      <w:r w:rsidR="006E18FD" w:rsidRPr="00A80008">
        <w:rPr>
          <w:color w:val="000000" w:themeColor="text1"/>
        </w:rPr>
        <w:t xml:space="preserve"> the volume change that occurs during mixing and </w:t>
      </w:r>
      <w:r w:rsidR="00F303C7" w:rsidRPr="00A80008">
        <w:rPr>
          <w:color w:val="000000" w:themeColor="text1"/>
        </w:rPr>
        <w:t>give</w:t>
      </w:r>
      <w:r w:rsidR="006E18FD" w:rsidRPr="00A80008">
        <w:rPr>
          <w:color w:val="000000" w:themeColor="text1"/>
        </w:rPr>
        <w:t xml:space="preserve"> closed-form expressions </w:t>
      </w:r>
      <w:r w:rsidR="00F303C7" w:rsidRPr="00A80008">
        <w:rPr>
          <w:color w:val="000000" w:themeColor="text1"/>
        </w:rPr>
        <w:t>to estimate the</w:t>
      </w:r>
      <w:r w:rsidR="006E18FD" w:rsidRPr="00A80008">
        <w:rPr>
          <w:color w:val="000000" w:themeColor="text1"/>
        </w:rPr>
        <w:t xml:space="preserve"> positions of the shock fronts in the unique situation where </w:t>
      </w:r>
      <w:r w:rsidR="00F303C7" w:rsidRPr="00A80008">
        <w:rPr>
          <w:color w:val="000000" w:themeColor="text1"/>
        </w:rPr>
        <w:t xml:space="preserve">there is a linear </w:t>
      </w:r>
      <w:r w:rsidR="006E18FD" w:rsidRPr="00A80008">
        <w:rPr>
          <w:color w:val="000000" w:themeColor="text1"/>
        </w:rPr>
        <w:t>relative permeability</w:t>
      </w:r>
      <w:r w:rsidR="00F303C7" w:rsidRPr="00A80008">
        <w:rPr>
          <w:color w:val="000000" w:themeColor="text1"/>
        </w:rPr>
        <w:t xml:space="preserve"> </w:t>
      </w:r>
      <w:r w:rsidR="0000174B" w:rsidRPr="00A80008">
        <w:rPr>
          <w:color w:val="000000" w:themeColor="text1"/>
        </w:rPr>
        <w:t>function,</w:t>
      </w:r>
      <w:r w:rsidR="006E18FD" w:rsidRPr="00A80008">
        <w:rPr>
          <w:color w:val="000000" w:themeColor="text1"/>
        </w:rPr>
        <w:t xml:space="preserve"> and their equation </w:t>
      </w:r>
      <w:r w:rsidR="00F303C7" w:rsidRPr="00A80008">
        <w:rPr>
          <w:color w:val="000000" w:themeColor="text1"/>
        </w:rPr>
        <w:t>is applicable</w:t>
      </w:r>
      <w:r w:rsidR="006E18FD" w:rsidRPr="00A80008">
        <w:rPr>
          <w:color w:val="000000" w:themeColor="text1"/>
        </w:rPr>
        <w:t xml:space="preserve"> </w:t>
      </w:r>
      <w:r w:rsidR="00F303C7" w:rsidRPr="00A80008">
        <w:rPr>
          <w:color w:val="000000" w:themeColor="text1"/>
        </w:rPr>
        <w:t>in</w:t>
      </w:r>
      <w:r w:rsidR="006E18FD" w:rsidRPr="00A80008">
        <w:rPr>
          <w:color w:val="000000" w:themeColor="text1"/>
        </w:rPr>
        <w:t xml:space="preserve"> characteriz</w:t>
      </w:r>
      <w:r w:rsidR="00F303C7" w:rsidRPr="00A80008">
        <w:rPr>
          <w:color w:val="000000" w:themeColor="text1"/>
        </w:rPr>
        <w:t>ing</w:t>
      </w:r>
      <w:r w:rsidR="006E18FD" w:rsidRPr="00A80008">
        <w:rPr>
          <w:color w:val="000000" w:themeColor="text1"/>
        </w:rPr>
        <w:t xml:space="preserve"> both </w:t>
      </w:r>
      <w:r w:rsidR="00F303C7" w:rsidRPr="00A80008">
        <w:rPr>
          <w:color w:val="000000" w:themeColor="text1"/>
        </w:rPr>
        <w:t>open</w:t>
      </w:r>
      <w:r w:rsidR="006E18FD" w:rsidRPr="00A80008">
        <w:rPr>
          <w:color w:val="000000" w:themeColor="text1"/>
        </w:rPr>
        <w:t xml:space="preserve"> and </w:t>
      </w:r>
      <w:r w:rsidR="00F303C7" w:rsidRPr="00A80008">
        <w:rPr>
          <w:color w:val="000000" w:themeColor="text1"/>
        </w:rPr>
        <w:t>closed</w:t>
      </w:r>
      <w:r w:rsidR="006E18FD" w:rsidRPr="00A80008">
        <w:rPr>
          <w:color w:val="000000" w:themeColor="text1"/>
        </w:rPr>
        <w:t xml:space="preserve"> brine aquifers.</w:t>
      </w:r>
    </w:p>
    <w:p w14:paraId="4C3F0D64" w14:textId="48A183B7" w:rsidR="005E7BF3" w:rsidRPr="00A80008" w:rsidRDefault="005E7BF3" w:rsidP="005E7BF3">
      <w:pPr>
        <w:ind w:firstLine="720"/>
        <w:rPr>
          <w:color w:val="000000" w:themeColor="text1"/>
        </w:rPr>
      </w:pPr>
      <w:proofErr w:type="spellStart"/>
      <w:r w:rsidRPr="00A80008">
        <w:rPr>
          <w:color w:val="000000" w:themeColor="text1"/>
        </w:rPr>
        <w:lastRenderedPageBreak/>
        <w:t>Cihan</w:t>
      </w:r>
      <w:proofErr w:type="spellEnd"/>
      <w:r w:rsidRPr="00A80008">
        <w:rPr>
          <w:color w:val="000000" w:themeColor="text1"/>
        </w:rPr>
        <w:t xml:space="preserve">, </w:t>
      </w:r>
      <w:proofErr w:type="spellStart"/>
      <w:r w:rsidRPr="00A80008">
        <w:rPr>
          <w:color w:val="000000" w:themeColor="text1"/>
        </w:rPr>
        <w:t>Birkholzer</w:t>
      </w:r>
      <w:proofErr w:type="spellEnd"/>
      <w:r w:rsidRPr="00A80008">
        <w:rPr>
          <w:color w:val="000000" w:themeColor="text1"/>
        </w:rPr>
        <w:t xml:space="preserve">, and Zhou (2013) conducted a study that demonstrated the utility of a new analytical solution </w:t>
      </w:r>
      <w:r w:rsidR="004D0824" w:rsidRPr="00A80008">
        <w:rPr>
          <w:color w:val="000000" w:themeColor="text1"/>
        </w:rPr>
        <w:t>to calculate</w:t>
      </w:r>
      <w:r w:rsidRPr="00A80008">
        <w:rPr>
          <w:color w:val="000000" w:themeColor="text1"/>
        </w:rPr>
        <w:t xml:space="preserve"> pressure buildup and </w:t>
      </w:r>
      <w:r w:rsidR="004D0824" w:rsidRPr="00A80008">
        <w:rPr>
          <w:color w:val="000000" w:themeColor="text1"/>
        </w:rPr>
        <w:t>the rate of leakage</w:t>
      </w:r>
      <w:r w:rsidRPr="00A80008">
        <w:rPr>
          <w:color w:val="000000" w:themeColor="text1"/>
        </w:rPr>
        <w:t xml:space="preserve"> in a multilayered aquifer-aquitard system </w:t>
      </w:r>
      <w:r w:rsidR="004D0824" w:rsidRPr="00A80008">
        <w:rPr>
          <w:color w:val="000000" w:themeColor="text1"/>
        </w:rPr>
        <w:t>where there exists</w:t>
      </w:r>
      <w:r w:rsidRPr="00A80008">
        <w:rPr>
          <w:color w:val="000000" w:themeColor="text1"/>
        </w:rPr>
        <w:t xml:space="preserve"> both targeted and diffused </w:t>
      </w:r>
      <w:r w:rsidR="004D0824" w:rsidRPr="00A80008">
        <w:rPr>
          <w:color w:val="000000" w:themeColor="text1"/>
        </w:rPr>
        <w:t>leakage of brine</w:t>
      </w:r>
      <w:r w:rsidRPr="00A80008">
        <w:rPr>
          <w:color w:val="000000" w:themeColor="text1"/>
        </w:rPr>
        <w:t xml:space="preserve">. The researchers verified the accuracy of the solution by comparing it with a numerical simulation that accounted for the specifics of two-phase flow. They illustrated the effectiveness of the new </w:t>
      </w:r>
      <w:r w:rsidR="00C7637D" w:rsidRPr="00A80008">
        <w:rPr>
          <w:color w:val="000000" w:themeColor="text1"/>
        </w:rPr>
        <w:t>method</w:t>
      </w:r>
      <w:r w:rsidRPr="00A80008">
        <w:rPr>
          <w:color w:val="000000" w:themeColor="text1"/>
        </w:rPr>
        <w:t xml:space="preserve"> in analyzing </w:t>
      </w:r>
      <w:r w:rsidR="00F37A86" w:rsidRPr="00A80008">
        <w:rPr>
          <w:color w:val="000000" w:themeColor="text1"/>
        </w:rPr>
        <w:t>loca</w:t>
      </w:r>
      <w:r w:rsidRPr="00A80008">
        <w:rPr>
          <w:color w:val="000000" w:themeColor="text1"/>
        </w:rPr>
        <w:t xml:space="preserve">l pressure buildup in a </w:t>
      </w:r>
      <w:r w:rsidR="00F37A86" w:rsidRPr="00A80008">
        <w:rPr>
          <w:color w:val="000000" w:themeColor="text1"/>
        </w:rPr>
        <w:t>system with multiple layers</w:t>
      </w:r>
      <w:r w:rsidRPr="00A80008">
        <w:rPr>
          <w:color w:val="000000" w:themeColor="text1"/>
        </w:rPr>
        <w:t xml:space="preserve"> and gaining</w:t>
      </w:r>
      <w:r w:rsidR="004D0824" w:rsidRPr="00A80008">
        <w:rPr>
          <w:color w:val="000000" w:themeColor="text1"/>
        </w:rPr>
        <w:t xml:space="preserve"> useful</w:t>
      </w:r>
      <w:r w:rsidRPr="00A80008">
        <w:rPr>
          <w:color w:val="000000" w:themeColor="text1"/>
        </w:rPr>
        <w:t xml:space="preserve"> insights into </w:t>
      </w:r>
      <w:r w:rsidR="004D0824" w:rsidRPr="00A80008">
        <w:rPr>
          <w:color w:val="000000" w:themeColor="text1"/>
        </w:rPr>
        <w:t xml:space="preserve">how leakage occurs </w:t>
      </w:r>
      <w:r w:rsidRPr="00A80008">
        <w:rPr>
          <w:color w:val="000000" w:themeColor="text1"/>
        </w:rPr>
        <w:t xml:space="preserve">through aquitards, leaky wells, and/or leaky faults by presenting example </w:t>
      </w:r>
      <w:r w:rsidR="004C3F06" w:rsidRPr="00A80008">
        <w:rPr>
          <w:color w:val="000000" w:themeColor="text1"/>
        </w:rPr>
        <w:t>uses</w:t>
      </w:r>
      <w:r w:rsidRPr="00A80008">
        <w:rPr>
          <w:color w:val="000000" w:themeColor="text1"/>
        </w:rPr>
        <w:t xml:space="preserve"> for </w:t>
      </w:r>
      <w:r w:rsidR="00C7637D" w:rsidRPr="00A80008">
        <w:rPr>
          <w:color w:val="000000" w:themeColor="text1"/>
        </w:rPr>
        <w:t xml:space="preserve">a </w:t>
      </w:r>
      <w:r w:rsidRPr="00A80008">
        <w:rPr>
          <w:color w:val="000000" w:themeColor="text1"/>
        </w:rPr>
        <w:t>CO</w:t>
      </w:r>
      <w:r w:rsidRPr="00A80008">
        <w:rPr>
          <w:color w:val="000000" w:themeColor="text1"/>
          <w:vertAlign w:val="subscript"/>
        </w:rPr>
        <w:t>2</w:t>
      </w:r>
      <w:r w:rsidRPr="00A80008">
        <w:rPr>
          <w:color w:val="000000" w:themeColor="text1"/>
        </w:rPr>
        <w:t xml:space="preserve"> injection scenario (although two-phase flow was not considered in these examples)</w:t>
      </w:r>
      <w:r w:rsidR="00B60D5B" w:rsidRPr="00A80008">
        <w:rPr>
          <w:color w:val="000000" w:themeColor="text1"/>
        </w:rPr>
        <w:t xml:space="preserve"> (Ashfaq, 2017)</w:t>
      </w:r>
      <w:r w:rsidRPr="00A80008">
        <w:rPr>
          <w:color w:val="000000" w:themeColor="text1"/>
        </w:rPr>
        <w:t>.</w:t>
      </w:r>
      <w:r w:rsidR="00907D6D" w:rsidRPr="00A80008">
        <w:rPr>
          <w:color w:val="000000" w:themeColor="text1"/>
        </w:rPr>
        <w:tab/>
      </w:r>
    </w:p>
    <w:p w14:paraId="5203EF91" w14:textId="4F23C57D" w:rsidR="00E62807" w:rsidRPr="00A80008" w:rsidRDefault="00907D6D" w:rsidP="005E7BF3">
      <w:pPr>
        <w:ind w:firstLine="720"/>
        <w:rPr>
          <w:color w:val="000000" w:themeColor="text1"/>
        </w:rPr>
      </w:pPr>
      <w:r w:rsidRPr="00A80008">
        <w:rPr>
          <w:color w:val="000000" w:themeColor="text1"/>
        </w:rPr>
        <w:t>Since then, more work has been done developing analytical solutions to estimate pressure buildup</w:t>
      </w:r>
      <w:r w:rsidR="008278C0" w:rsidRPr="00A80008">
        <w:rPr>
          <w:color w:val="000000" w:themeColor="text1"/>
        </w:rPr>
        <w:t xml:space="preserve"> in two-phase systems</w:t>
      </w:r>
      <w:r w:rsidRPr="00A80008">
        <w:rPr>
          <w:color w:val="000000" w:themeColor="text1"/>
        </w:rPr>
        <w:t>.</w:t>
      </w:r>
      <w:r w:rsidR="007474E7" w:rsidRPr="00A80008">
        <w:rPr>
          <w:color w:val="000000" w:themeColor="text1"/>
        </w:rPr>
        <w:t xml:space="preserve"> </w:t>
      </w:r>
      <w:r w:rsidR="00717818" w:rsidRPr="00A80008">
        <w:rPr>
          <w:color w:val="000000" w:themeColor="text1"/>
        </w:rPr>
        <w:t xml:space="preserve">More recently, </w:t>
      </w:r>
      <w:r w:rsidR="00B87C67" w:rsidRPr="00A80008">
        <w:rPr>
          <w:color w:val="000000" w:themeColor="text1"/>
        </w:rPr>
        <w:t>Wu et al.</w:t>
      </w:r>
      <w:r w:rsidR="00816B62" w:rsidRPr="00A80008">
        <w:rPr>
          <w:color w:val="000000" w:themeColor="text1"/>
        </w:rPr>
        <w:t xml:space="preserve"> (201</w:t>
      </w:r>
      <w:r w:rsidR="00D25B80" w:rsidRPr="00A80008">
        <w:rPr>
          <w:color w:val="000000" w:themeColor="text1"/>
        </w:rPr>
        <w:t>7</w:t>
      </w:r>
      <w:r w:rsidR="00816B62" w:rsidRPr="00A80008">
        <w:rPr>
          <w:color w:val="000000" w:themeColor="text1"/>
        </w:rPr>
        <w:t>) developed a solution for pressure buildup for two-phase flow with a constant CO</w:t>
      </w:r>
      <w:r w:rsidR="00816B62" w:rsidRPr="00A80008">
        <w:rPr>
          <w:color w:val="000000" w:themeColor="text1"/>
          <w:vertAlign w:val="subscript"/>
        </w:rPr>
        <w:t>2</w:t>
      </w:r>
      <w:r w:rsidR="00816B62" w:rsidRPr="00A80008">
        <w:rPr>
          <w:color w:val="000000" w:themeColor="text1"/>
        </w:rPr>
        <w:t xml:space="preserve"> injection rate using an infinite</w:t>
      </w:r>
      <w:r w:rsidR="00B83BBE" w:rsidRPr="00A80008">
        <w:rPr>
          <w:color w:val="000000" w:themeColor="text1"/>
        </w:rPr>
        <w:t>-bounded</w:t>
      </w:r>
      <w:r w:rsidR="00816B62" w:rsidRPr="00A80008">
        <w:rPr>
          <w:color w:val="000000" w:themeColor="text1"/>
        </w:rPr>
        <w:t xml:space="preserve"> reservoir </w:t>
      </w:r>
      <w:r w:rsidR="00B83BBE" w:rsidRPr="00A80008">
        <w:rPr>
          <w:color w:val="000000" w:themeColor="text1"/>
        </w:rPr>
        <w:t>that has</w:t>
      </w:r>
      <w:r w:rsidR="00816B62" w:rsidRPr="00A80008">
        <w:rPr>
          <w:color w:val="000000" w:themeColor="text1"/>
        </w:rPr>
        <w:t xml:space="preserve"> a constant pressure </w:t>
      </w:r>
      <w:r w:rsidR="00CC6B82" w:rsidRPr="00A80008">
        <w:rPr>
          <w:color w:val="000000" w:themeColor="text1"/>
        </w:rPr>
        <w:t>bounda</w:t>
      </w:r>
      <w:r w:rsidR="00816B62" w:rsidRPr="00A80008">
        <w:rPr>
          <w:color w:val="000000" w:themeColor="text1"/>
        </w:rPr>
        <w:t>r</w:t>
      </w:r>
      <w:r w:rsidR="00CC6B82" w:rsidRPr="00A80008">
        <w:rPr>
          <w:color w:val="000000" w:themeColor="text1"/>
        </w:rPr>
        <w:t>y</w:t>
      </w:r>
      <w:r w:rsidR="00B83BBE" w:rsidRPr="00A80008">
        <w:rPr>
          <w:color w:val="000000" w:themeColor="text1"/>
        </w:rPr>
        <w:t xml:space="preserve">. Where this boundary is placed </w:t>
      </w:r>
      <w:r w:rsidR="00CC6B82" w:rsidRPr="00A80008">
        <w:rPr>
          <w:color w:val="000000" w:themeColor="text1"/>
        </w:rPr>
        <w:t xml:space="preserve">is </w:t>
      </w:r>
      <w:r w:rsidR="0000174B" w:rsidRPr="00A80008">
        <w:rPr>
          <w:color w:val="000000" w:themeColor="text1"/>
        </w:rPr>
        <w:t>time dependent</w:t>
      </w:r>
      <w:r w:rsidR="00816B62" w:rsidRPr="00A80008">
        <w:rPr>
          <w:color w:val="000000" w:themeColor="text1"/>
        </w:rPr>
        <w:t>.</w:t>
      </w:r>
      <w:r w:rsidR="00B71758" w:rsidRPr="00A80008">
        <w:rPr>
          <w:color w:val="000000" w:themeColor="text1"/>
        </w:rPr>
        <w:t xml:space="preserve"> </w:t>
      </w:r>
      <w:proofErr w:type="gramStart"/>
      <w:r w:rsidR="00B71758" w:rsidRPr="00A80008">
        <w:rPr>
          <w:color w:val="000000" w:themeColor="text1"/>
        </w:rPr>
        <w:t>In order to</w:t>
      </w:r>
      <w:proofErr w:type="gramEnd"/>
      <w:r w:rsidR="00B71758" w:rsidRPr="00A80008">
        <w:rPr>
          <w:color w:val="000000" w:themeColor="text1"/>
        </w:rPr>
        <w:t xml:space="preserve"> verify the accuracy and dependability of their solution, they compared the results with the </w:t>
      </w:r>
      <w:r w:rsidR="001D3E28" w:rsidRPr="00A80008">
        <w:rPr>
          <w:color w:val="000000" w:themeColor="text1"/>
        </w:rPr>
        <w:t>results</w:t>
      </w:r>
      <w:r w:rsidR="00B83BBE" w:rsidRPr="00A80008">
        <w:rPr>
          <w:color w:val="000000" w:themeColor="text1"/>
        </w:rPr>
        <w:t xml:space="preserve"> obtained from </w:t>
      </w:r>
      <w:r w:rsidR="00B71758" w:rsidRPr="00A80008">
        <w:rPr>
          <w:color w:val="000000" w:themeColor="text1"/>
        </w:rPr>
        <w:t xml:space="preserve">TOUGH2/ECO2N </w:t>
      </w:r>
      <w:r w:rsidR="00B83BBE" w:rsidRPr="00A80008">
        <w:rPr>
          <w:color w:val="000000" w:themeColor="text1"/>
        </w:rPr>
        <w:t xml:space="preserve">simulation </w:t>
      </w:r>
      <w:r w:rsidR="00B71758" w:rsidRPr="00A80008">
        <w:rPr>
          <w:color w:val="000000" w:themeColor="text1"/>
        </w:rPr>
        <w:t xml:space="preserve">for a </w:t>
      </w:r>
      <w:r w:rsidR="00B83BBE" w:rsidRPr="00A80008">
        <w:rPr>
          <w:color w:val="000000" w:themeColor="text1"/>
        </w:rPr>
        <w:t>specified</w:t>
      </w:r>
      <w:r w:rsidR="00B71758" w:rsidRPr="00A80008">
        <w:rPr>
          <w:color w:val="000000" w:themeColor="text1"/>
        </w:rPr>
        <w:t xml:space="preserve"> case of CO</w:t>
      </w:r>
      <w:r w:rsidR="00B71758" w:rsidRPr="00A80008">
        <w:rPr>
          <w:color w:val="000000" w:themeColor="text1"/>
          <w:vertAlign w:val="subscript"/>
        </w:rPr>
        <w:t>2</w:t>
      </w:r>
      <w:r w:rsidR="00B71758" w:rsidRPr="00A80008">
        <w:rPr>
          <w:color w:val="000000" w:themeColor="text1"/>
        </w:rPr>
        <w:t xml:space="preserve"> injection. The results showed good </w:t>
      </w:r>
      <w:r w:rsidR="00B83BBE" w:rsidRPr="00A80008">
        <w:rPr>
          <w:color w:val="000000" w:themeColor="text1"/>
        </w:rPr>
        <w:t>accuracy</w:t>
      </w:r>
      <w:r w:rsidR="00150BF3" w:rsidRPr="00A80008">
        <w:rPr>
          <w:color w:val="000000" w:themeColor="text1"/>
        </w:rPr>
        <w:t xml:space="preserve"> and revealed that only the flow field close to the front of the CO</w:t>
      </w:r>
      <w:r w:rsidR="00150BF3" w:rsidRPr="00A80008">
        <w:rPr>
          <w:color w:val="000000" w:themeColor="text1"/>
          <w:vertAlign w:val="subscript"/>
        </w:rPr>
        <w:t>2</w:t>
      </w:r>
      <w:r w:rsidR="00150BF3" w:rsidRPr="00A80008">
        <w:rPr>
          <w:color w:val="000000" w:themeColor="text1"/>
        </w:rPr>
        <w:t xml:space="preserve"> plume is unstable, with pressure increasing logarithmically with increasing injection time while decreasing as a negative logarithm with increasing radial distance.</w:t>
      </w:r>
    </w:p>
    <w:p w14:paraId="566DC990" w14:textId="4CF6C7C3" w:rsidR="0083587C" w:rsidRPr="00A80008" w:rsidRDefault="00717C76" w:rsidP="00CC6B82">
      <w:pPr>
        <w:ind w:firstLine="720"/>
        <w:rPr>
          <w:color w:val="000000" w:themeColor="text1"/>
        </w:rPr>
      </w:pPr>
      <w:r w:rsidRPr="00A80008">
        <w:rPr>
          <w:color w:val="000000" w:themeColor="text1"/>
        </w:rPr>
        <w:t>Wu et al. (201</w:t>
      </w:r>
      <w:r w:rsidR="0056614E" w:rsidRPr="00A80008">
        <w:rPr>
          <w:color w:val="000000" w:themeColor="text1"/>
        </w:rPr>
        <w:t>8</w:t>
      </w:r>
      <w:r w:rsidRPr="00A80008">
        <w:rPr>
          <w:color w:val="000000" w:themeColor="text1"/>
        </w:rPr>
        <w:t>) improved on the work of Wu et al. (201</w:t>
      </w:r>
      <w:r w:rsidR="00D25B80" w:rsidRPr="00A80008">
        <w:rPr>
          <w:color w:val="000000" w:themeColor="text1"/>
        </w:rPr>
        <w:t>7</w:t>
      </w:r>
      <w:r w:rsidRPr="00A80008">
        <w:rPr>
          <w:color w:val="000000" w:themeColor="text1"/>
        </w:rPr>
        <w:t xml:space="preserve">) by </w:t>
      </w:r>
      <w:r w:rsidR="00792B93" w:rsidRPr="00A80008">
        <w:rPr>
          <w:color w:val="000000" w:themeColor="text1"/>
        </w:rPr>
        <w:t>considering the role of</w:t>
      </w:r>
      <w:r w:rsidR="00CF6776" w:rsidRPr="00A80008">
        <w:rPr>
          <w:color w:val="000000" w:themeColor="text1"/>
        </w:rPr>
        <w:t xml:space="preserve"> both partial miscibility </w:t>
      </w:r>
      <w:r w:rsidR="00FB220D" w:rsidRPr="00A80008">
        <w:rPr>
          <w:color w:val="000000" w:themeColor="text1"/>
        </w:rPr>
        <w:t>and compressibility</w:t>
      </w:r>
      <w:r w:rsidR="00792B93" w:rsidRPr="00A80008">
        <w:rPr>
          <w:color w:val="000000" w:themeColor="text1"/>
        </w:rPr>
        <w:t>.</w:t>
      </w:r>
      <w:r w:rsidR="00857DEA" w:rsidRPr="00A80008">
        <w:rPr>
          <w:color w:val="000000" w:themeColor="text1"/>
        </w:rPr>
        <w:t xml:space="preserve"> </w:t>
      </w:r>
      <w:r w:rsidR="00F7295A" w:rsidRPr="00A80008">
        <w:rPr>
          <w:color w:val="000000" w:themeColor="text1"/>
        </w:rPr>
        <w:t>Their research established</w:t>
      </w:r>
      <w:r w:rsidR="00857DEA" w:rsidRPr="00A80008">
        <w:rPr>
          <w:color w:val="000000" w:themeColor="text1"/>
        </w:rPr>
        <w:t xml:space="preserve"> a more </w:t>
      </w:r>
      <w:r w:rsidR="00F7295A" w:rsidRPr="00A80008">
        <w:rPr>
          <w:color w:val="000000" w:themeColor="text1"/>
        </w:rPr>
        <w:t xml:space="preserve">precise interpretation of </w:t>
      </w:r>
      <w:r w:rsidR="00857DEA" w:rsidRPr="00A80008">
        <w:rPr>
          <w:color w:val="000000" w:themeColor="text1"/>
        </w:rPr>
        <w:t xml:space="preserve">the coefficient of </w:t>
      </w:r>
      <w:r w:rsidR="00F7295A" w:rsidRPr="00A80008">
        <w:rPr>
          <w:color w:val="000000" w:themeColor="text1"/>
        </w:rPr>
        <w:t xml:space="preserve">fluid </w:t>
      </w:r>
      <w:r w:rsidR="00857DEA" w:rsidRPr="00A80008">
        <w:rPr>
          <w:color w:val="000000" w:themeColor="text1"/>
        </w:rPr>
        <w:t>compressibility</w:t>
      </w:r>
      <w:r w:rsidR="00F7295A" w:rsidRPr="00A80008">
        <w:rPr>
          <w:color w:val="000000" w:themeColor="text1"/>
        </w:rPr>
        <w:t xml:space="preserve">, </w:t>
      </w:r>
      <w:r w:rsidR="00857DEA" w:rsidRPr="00A80008">
        <w:rPr>
          <w:color w:val="000000" w:themeColor="text1"/>
        </w:rPr>
        <w:t xml:space="preserve">and </w:t>
      </w:r>
      <w:r w:rsidR="00F7295A" w:rsidRPr="00A80008">
        <w:rPr>
          <w:color w:val="000000" w:themeColor="text1"/>
        </w:rPr>
        <w:t xml:space="preserve">subsequently developed a </w:t>
      </w:r>
      <w:r w:rsidR="00857DEA" w:rsidRPr="00A80008">
        <w:rPr>
          <w:color w:val="000000" w:themeColor="text1"/>
        </w:rPr>
        <w:t xml:space="preserve">corresponding power function model </w:t>
      </w:r>
      <w:r w:rsidR="00511B55" w:rsidRPr="00A80008">
        <w:rPr>
          <w:color w:val="000000" w:themeColor="text1"/>
        </w:rPr>
        <w:t xml:space="preserve">(PFM) </w:t>
      </w:r>
      <w:r w:rsidR="00857DEA" w:rsidRPr="00A80008">
        <w:rPr>
          <w:color w:val="000000" w:themeColor="text1"/>
        </w:rPr>
        <w:t xml:space="preserve">to </w:t>
      </w:r>
      <w:r w:rsidR="00F7295A" w:rsidRPr="00A80008">
        <w:rPr>
          <w:color w:val="000000" w:themeColor="text1"/>
        </w:rPr>
        <w:t xml:space="preserve">tackle the limitations of the conventional coefficient of compressibility. The </w:t>
      </w:r>
      <w:r w:rsidR="00857DEA" w:rsidRPr="00A80008">
        <w:rPr>
          <w:color w:val="000000" w:themeColor="text1"/>
        </w:rPr>
        <w:t xml:space="preserve">traditional coefficient </w:t>
      </w:r>
      <w:r w:rsidR="00F7295A" w:rsidRPr="00A80008">
        <w:rPr>
          <w:color w:val="000000" w:themeColor="text1"/>
        </w:rPr>
        <w:t>was insufficient in capturing the association</w:t>
      </w:r>
      <w:r w:rsidR="00857DEA" w:rsidRPr="00A80008">
        <w:rPr>
          <w:color w:val="000000" w:themeColor="text1"/>
        </w:rPr>
        <w:t xml:space="preserve"> between </w:t>
      </w:r>
      <w:r w:rsidR="00F7295A" w:rsidRPr="00A80008">
        <w:rPr>
          <w:color w:val="000000" w:themeColor="text1"/>
        </w:rPr>
        <w:t>CO</w:t>
      </w:r>
      <w:r w:rsidR="00F7295A" w:rsidRPr="00A80008">
        <w:rPr>
          <w:color w:val="000000" w:themeColor="text1"/>
          <w:vertAlign w:val="subscript"/>
        </w:rPr>
        <w:t>2</w:t>
      </w:r>
      <w:r w:rsidR="00F7295A" w:rsidRPr="00A80008">
        <w:rPr>
          <w:color w:val="000000" w:themeColor="text1"/>
        </w:rPr>
        <w:t>'s</w:t>
      </w:r>
      <w:r w:rsidR="00857DEA" w:rsidRPr="00A80008">
        <w:rPr>
          <w:color w:val="000000" w:themeColor="text1"/>
        </w:rPr>
        <w:t xml:space="preserve"> physical </w:t>
      </w:r>
      <w:r w:rsidR="00F7295A" w:rsidRPr="00A80008">
        <w:rPr>
          <w:color w:val="000000" w:themeColor="text1"/>
        </w:rPr>
        <w:lastRenderedPageBreak/>
        <w:t>traits</w:t>
      </w:r>
      <w:r w:rsidR="00857DEA" w:rsidRPr="00A80008">
        <w:rPr>
          <w:color w:val="000000" w:themeColor="text1"/>
        </w:rPr>
        <w:t xml:space="preserve"> and pressure. The </w:t>
      </w:r>
      <w:r w:rsidR="00511B55" w:rsidRPr="00A80008">
        <w:rPr>
          <w:color w:val="000000" w:themeColor="text1"/>
        </w:rPr>
        <w:t>PFM</w:t>
      </w:r>
      <w:r w:rsidR="00857DEA" w:rsidRPr="00A80008">
        <w:rPr>
          <w:color w:val="000000" w:themeColor="text1"/>
        </w:rPr>
        <w:t xml:space="preserve"> outperform</w:t>
      </w:r>
      <w:r w:rsidR="00A74735" w:rsidRPr="00A80008">
        <w:rPr>
          <w:color w:val="000000" w:themeColor="text1"/>
        </w:rPr>
        <w:t>ed</w:t>
      </w:r>
      <w:r w:rsidR="00857DEA" w:rsidRPr="00A80008">
        <w:rPr>
          <w:color w:val="000000" w:themeColor="text1"/>
        </w:rPr>
        <w:t xml:space="preserve"> the conventional exponential function model in terms of accuracy and applicability when compared with a standard data set, confirming the validity of the new concept.</w:t>
      </w:r>
      <w:r w:rsidR="00753A21" w:rsidRPr="00A80008">
        <w:rPr>
          <w:color w:val="000000" w:themeColor="text1"/>
        </w:rPr>
        <w:t xml:space="preserve"> </w:t>
      </w:r>
      <w:r w:rsidR="00305A90" w:rsidRPr="00A80008">
        <w:rPr>
          <w:color w:val="000000" w:themeColor="text1"/>
        </w:rPr>
        <w:t>In addition, they tackled the challenges involved in calculating fluid saturation in Wu et al.</w:t>
      </w:r>
      <w:r w:rsidR="001F426C" w:rsidRPr="00A80008">
        <w:rPr>
          <w:color w:val="000000" w:themeColor="text1"/>
        </w:rPr>
        <w:t xml:space="preserve"> (2017)</w:t>
      </w:r>
      <w:r w:rsidR="00305A90" w:rsidRPr="00A80008">
        <w:rPr>
          <w:color w:val="000000" w:themeColor="text1"/>
        </w:rPr>
        <w:t xml:space="preserve">, by proposing the adoption of direct assumptions regarding the averaged relative permeability of each fluid phase across various fluid regions. </w:t>
      </w:r>
      <w:r w:rsidR="00395705" w:rsidRPr="00A80008">
        <w:rPr>
          <w:color w:val="000000" w:themeColor="text1"/>
        </w:rPr>
        <w:t xml:space="preserve">This approach enhanced the accuracy of the model by circumventing the obstacles associated with determining fluid </w:t>
      </w:r>
      <w:r w:rsidR="00AC71B8" w:rsidRPr="00A80008">
        <w:rPr>
          <w:color w:val="000000" w:themeColor="text1"/>
        </w:rPr>
        <w:t xml:space="preserve">saturation and </w:t>
      </w:r>
      <w:r w:rsidR="00395705" w:rsidRPr="00A80008">
        <w:rPr>
          <w:color w:val="000000" w:themeColor="text1"/>
        </w:rPr>
        <w:t>eliminating</w:t>
      </w:r>
      <w:r w:rsidR="00AC71B8" w:rsidRPr="00A80008">
        <w:rPr>
          <w:color w:val="000000" w:themeColor="text1"/>
        </w:rPr>
        <w:t xml:space="preserve"> the inaccuracies </w:t>
      </w:r>
      <w:r w:rsidR="00395705" w:rsidRPr="00A80008">
        <w:rPr>
          <w:color w:val="000000" w:themeColor="text1"/>
        </w:rPr>
        <w:t>linked</w:t>
      </w:r>
      <w:r w:rsidR="00AC71B8" w:rsidRPr="00A80008">
        <w:rPr>
          <w:color w:val="000000" w:themeColor="text1"/>
        </w:rPr>
        <w:t xml:space="preserve"> to relative permeability models </w:t>
      </w:r>
      <w:r w:rsidR="00395705" w:rsidRPr="00A80008">
        <w:rPr>
          <w:color w:val="000000" w:themeColor="text1"/>
        </w:rPr>
        <w:t>when assessing reservoir risks.</w:t>
      </w:r>
      <w:r w:rsidR="00D25B80" w:rsidRPr="00A80008">
        <w:rPr>
          <w:color w:val="000000" w:themeColor="text1"/>
        </w:rPr>
        <w:t xml:space="preserve"> </w:t>
      </w:r>
      <w:r w:rsidR="00DD5A33" w:rsidRPr="00A80008">
        <w:rPr>
          <w:color w:val="000000" w:themeColor="text1"/>
        </w:rPr>
        <w:t xml:space="preserve">Both Wu et al. (2018) and Wu et al. (2017) however assume an infinite extent of reservoir which will </w:t>
      </w:r>
      <w:r w:rsidR="00D065CC" w:rsidRPr="00A80008">
        <w:rPr>
          <w:color w:val="000000" w:themeColor="text1"/>
        </w:rPr>
        <w:t>not</w:t>
      </w:r>
      <w:r w:rsidR="00DD5A33" w:rsidRPr="00A80008">
        <w:rPr>
          <w:color w:val="000000" w:themeColor="text1"/>
        </w:rPr>
        <w:t xml:space="preserve"> apply to the study in this thesis.</w:t>
      </w:r>
    </w:p>
    <w:p w14:paraId="0FC5F55A" w14:textId="444D3617" w:rsidR="00872F37" w:rsidRPr="00A80008" w:rsidRDefault="0083587C" w:rsidP="00872F37">
      <w:pPr>
        <w:ind w:firstLine="720"/>
        <w:rPr>
          <w:color w:val="000000" w:themeColor="text1"/>
        </w:rPr>
      </w:pPr>
      <w:r w:rsidRPr="00A80008">
        <w:rPr>
          <w:color w:val="000000" w:themeColor="text1"/>
        </w:rPr>
        <w:t>The</w:t>
      </w:r>
      <w:r w:rsidR="007E7B2E" w:rsidRPr="00A80008">
        <w:rPr>
          <w:color w:val="000000" w:themeColor="text1"/>
        </w:rPr>
        <w:t xml:space="preserve"> method</w:t>
      </w:r>
      <w:r w:rsidRPr="00A80008">
        <w:rPr>
          <w:color w:val="000000" w:themeColor="text1"/>
        </w:rPr>
        <w:t xml:space="preserve"> of Mathias et al. (</w:t>
      </w:r>
      <w:r w:rsidR="00883352" w:rsidRPr="00A80008">
        <w:rPr>
          <w:color w:val="000000" w:themeColor="text1"/>
        </w:rPr>
        <w:t>2011b</w:t>
      </w:r>
      <w:r w:rsidRPr="00A80008">
        <w:rPr>
          <w:color w:val="000000" w:themeColor="text1"/>
        </w:rPr>
        <w:t>)</w:t>
      </w:r>
      <w:r w:rsidR="007E7B2E" w:rsidRPr="00A80008">
        <w:rPr>
          <w:color w:val="000000" w:themeColor="text1"/>
        </w:rPr>
        <w:t xml:space="preserve"> will be discussed in full in Chapter 3</w:t>
      </w:r>
      <w:r w:rsidR="0036344B" w:rsidRPr="00A80008">
        <w:rPr>
          <w:color w:val="000000" w:themeColor="text1"/>
        </w:rPr>
        <w:t xml:space="preserve"> </w:t>
      </w:r>
      <w:r w:rsidR="004F62B5" w:rsidRPr="00A80008">
        <w:rPr>
          <w:color w:val="000000" w:themeColor="text1"/>
        </w:rPr>
        <w:t>as</w:t>
      </w:r>
      <w:r w:rsidR="0036344B" w:rsidRPr="00A80008">
        <w:rPr>
          <w:color w:val="000000" w:themeColor="text1"/>
        </w:rPr>
        <w:t xml:space="preserve"> </w:t>
      </w:r>
      <w:r w:rsidR="0090488E" w:rsidRPr="00A80008">
        <w:rPr>
          <w:color w:val="000000" w:themeColor="text1"/>
        </w:rPr>
        <w:t xml:space="preserve">it is the subject </w:t>
      </w:r>
      <w:r w:rsidR="00305BF5" w:rsidRPr="00A80008">
        <w:rPr>
          <w:color w:val="000000" w:themeColor="text1"/>
        </w:rPr>
        <w:t xml:space="preserve">of </w:t>
      </w:r>
      <w:r w:rsidR="00ED3901" w:rsidRPr="00A80008">
        <w:rPr>
          <w:color w:val="000000" w:themeColor="text1"/>
        </w:rPr>
        <w:t>analysis</w:t>
      </w:r>
      <w:r w:rsidR="0036344B" w:rsidRPr="00A80008">
        <w:rPr>
          <w:color w:val="000000" w:themeColor="text1"/>
        </w:rPr>
        <w:t xml:space="preserve"> </w:t>
      </w:r>
      <w:r w:rsidR="004F62B5" w:rsidRPr="00A80008">
        <w:rPr>
          <w:color w:val="000000" w:themeColor="text1"/>
        </w:rPr>
        <w:t xml:space="preserve">aimed at determining </w:t>
      </w:r>
      <w:r w:rsidR="0036344B" w:rsidRPr="00A80008">
        <w:rPr>
          <w:color w:val="000000" w:themeColor="text1"/>
        </w:rPr>
        <w:t xml:space="preserve">the </w:t>
      </w:r>
      <w:r w:rsidR="004F62B5" w:rsidRPr="00A80008">
        <w:rPr>
          <w:color w:val="000000" w:themeColor="text1"/>
        </w:rPr>
        <w:t>extent</w:t>
      </w:r>
      <w:r w:rsidR="0036344B" w:rsidRPr="00A80008">
        <w:rPr>
          <w:color w:val="000000" w:themeColor="text1"/>
        </w:rPr>
        <w:t xml:space="preserve"> of </w:t>
      </w:r>
      <w:r w:rsidR="004F62B5" w:rsidRPr="00A80008">
        <w:rPr>
          <w:color w:val="000000" w:themeColor="text1"/>
        </w:rPr>
        <w:t>its applicability. This</w:t>
      </w:r>
      <w:r w:rsidR="0036344B" w:rsidRPr="00A80008">
        <w:rPr>
          <w:color w:val="000000" w:themeColor="text1"/>
        </w:rPr>
        <w:t xml:space="preserve"> model</w:t>
      </w:r>
      <w:r w:rsidR="00700EE4" w:rsidRPr="00A80008">
        <w:rPr>
          <w:color w:val="000000" w:themeColor="text1"/>
        </w:rPr>
        <w:t xml:space="preserve"> </w:t>
      </w:r>
      <w:r w:rsidR="004F62B5" w:rsidRPr="00A80008">
        <w:rPr>
          <w:color w:val="000000" w:themeColor="text1"/>
        </w:rPr>
        <w:t xml:space="preserve">is </w:t>
      </w:r>
      <w:r w:rsidR="009D4609" w:rsidRPr="00A80008">
        <w:rPr>
          <w:color w:val="000000" w:themeColor="text1"/>
        </w:rPr>
        <w:t>particularly useful</w:t>
      </w:r>
      <w:r w:rsidR="00700EE4" w:rsidRPr="00A80008">
        <w:rPr>
          <w:color w:val="000000" w:themeColor="text1"/>
        </w:rPr>
        <w:t xml:space="preserve"> because of </w:t>
      </w:r>
      <w:r w:rsidR="009D4609" w:rsidRPr="00A80008">
        <w:rPr>
          <w:color w:val="000000" w:themeColor="text1"/>
        </w:rPr>
        <w:t>its</w:t>
      </w:r>
      <w:r w:rsidR="009D25A2" w:rsidRPr="00A80008">
        <w:rPr>
          <w:color w:val="000000" w:themeColor="text1"/>
        </w:rPr>
        <w:t xml:space="preserve"> applicab</w:t>
      </w:r>
      <w:r w:rsidR="00EF36D4" w:rsidRPr="00A80008">
        <w:rPr>
          <w:color w:val="000000" w:themeColor="text1"/>
        </w:rPr>
        <w:t>ility</w:t>
      </w:r>
      <w:r w:rsidR="009D25A2" w:rsidRPr="00A80008">
        <w:rPr>
          <w:color w:val="000000" w:themeColor="text1"/>
        </w:rPr>
        <w:t xml:space="preserve"> </w:t>
      </w:r>
      <w:r w:rsidR="00F77D24" w:rsidRPr="00A80008">
        <w:rPr>
          <w:color w:val="000000" w:themeColor="text1"/>
        </w:rPr>
        <w:t>to closed bounded systems</w:t>
      </w:r>
      <w:r w:rsidR="00F119F5" w:rsidRPr="00A80008">
        <w:rPr>
          <w:color w:val="000000" w:themeColor="text1"/>
        </w:rPr>
        <w:t xml:space="preserve"> like </w:t>
      </w:r>
      <w:r w:rsidR="0000174B" w:rsidRPr="00A80008">
        <w:rPr>
          <w:color w:val="000000" w:themeColor="text1"/>
        </w:rPr>
        <w:t>this</w:t>
      </w:r>
      <w:r w:rsidR="00F119F5" w:rsidRPr="00A80008">
        <w:rPr>
          <w:color w:val="000000" w:themeColor="text1"/>
        </w:rPr>
        <w:t xml:space="preserve"> study entails. </w:t>
      </w:r>
    </w:p>
    <w:p w14:paraId="29501ECE" w14:textId="77777777" w:rsidR="00872F37" w:rsidRPr="00A80008" w:rsidRDefault="00872F37">
      <w:pPr>
        <w:spacing w:line="240" w:lineRule="auto"/>
        <w:jc w:val="left"/>
        <w:rPr>
          <w:rFonts w:eastAsiaTheme="majorEastAsia" w:cstheme="majorBidi"/>
          <w:b/>
          <w:color w:val="000000" w:themeColor="text1"/>
          <w:sz w:val="32"/>
          <w:szCs w:val="32"/>
        </w:rPr>
      </w:pPr>
      <w:r w:rsidRPr="00A80008">
        <w:rPr>
          <w:color w:val="000000" w:themeColor="text1"/>
        </w:rPr>
        <w:br w:type="page"/>
      </w:r>
    </w:p>
    <w:p w14:paraId="1C00A637" w14:textId="38622C74" w:rsidR="00D4229A" w:rsidRPr="00A80008" w:rsidRDefault="6D5C87AE" w:rsidP="64E40DB9">
      <w:pPr>
        <w:pStyle w:val="Heading1"/>
      </w:pPr>
      <w:bookmarkStart w:id="34" w:name="_Toc133498612"/>
      <w:r w:rsidRPr="00A80008">
        <w:lastRenderedPageBreak/>
        <w:t>Chapter 3: Methodology</w:t>
      </w:r>
      <w:bookmarkEnd w:id="34"/>
    </w:p>
    <w:p w14:paraId="6F1ECDD0" w14:textId="12438AF6" w:rsidR="00D4229A" w:rsidRPr="00A80008" w:rsidRDefault="470E1D23" w:rsidP="64E40DB9">
      <w:pPr>
        <w:pStyle w:val="Heading2"/>
      </w:pPr>
      <w:bookmarkStart w:id="35" w:name="_Toc133498613"/>
      <w:r w:rsidRPr="00A80008">
        <w:t>3.1 Introduction</w:t>
      </w:r>
      <w:bookmarkEnd w:id="35"/>
    </w:p>
    <w:p w14:paraId="21F470B8" w14:textId="4DB5DB2A" w:rsidR="00D4229A" w:rsidRPr="00A80008" w:rsidRDefault="33BFEC23" w:rsidP="64E40DB9">
      <w:pPr>
        <w:ind w:firstLine="720"/>
        <w:rPr>
          <w:color w:val="000000" w:themeColor="text1"/>
        </w:rPr>
      </w:pPr>
      <w:r w:rsidRPr="00A80008">
        <w:rPr>
          <w:color w:val="000000" w:themeColor="text1"/>
        </w:rPr>
        <w:t>As mentioned in previous chapters, a</w:t>
      </w:r>
      <w:r w:rsidR="34E2BE3B" w:rsidRPr="00A80008">
        <w:rPr>
          <w:color w:val="000000" w:themeColor="text1"/>
        </w:rPr>
        <w:t xml:space="preserve"> combination of the following techniques primarily results in sequestration in deep saltwater aquifers or oil-gas reservoirs. </w:t>
      </w:r>
    </w:p>
    <w:p w14:paraId="588E0712" w14:textId="6495F0DA" w:rsidR="0029098E" w:rsidRPr="00A80008" w:rsidRDefault="00DE5805" w:rsidP="00DE5805">
      <w:pPr>
        <w:pStyle w:val="Heading3"/>
        <w:rPr>
          <w:b/>
          <w:bCs/>
        </w:rPr>
      </w:pPr>
      <w:r w:rsidRPr="00A80008">
        <w:rPr>
          <w:b/>
          <w:bCs/>
        </w:rPr>
        <w:t xml:space="preserve">3.1.1 </w:t>
      </w:r>
      <w:r w:rsidR="30858464" w:rsidRPr="00A80008">
        <w:rPr>
          <w:b/>
          <w:bCs/>
        </w:rPr>
        <w:t>Structural Trap/Hydrodynamic Trap</w:t>
      </w:r>
      <w:r w:rsidR="30858464" w:rsidRPr="00A80008">
        <w:rPr>
          <w:b/>
        </w:rPr>
        <w:t xml:space="preserve">:  </w:t>
      </w:r>
    </w:p>
    <w:p w14:paraId="6C840450" w14:textId="58ED3175" w:rsidR="00E77DDE" w:rsidRPr="00A80008" w:rsidRDefault="00E77DDE" w:rsidP="003D0A79">
      <w:pPr>
        <w:pStyle w:val="ListParagraph"/>
        <w:ind w:left="0" w:firstLine="720"/>
        <w:rPr>
          <w:color w:val="000000" w:themeColor="text1"/>
        </w:rPr>
      </w:pPr>
      <w:r w:rsidRPr="00A80008">
        <w:rPr>
          <w:color w:val="000000" w:themeColor="text1"/>
        </w:rPr>
        <w:t xml:space="preserve">Carbon dioxide can be sequestered in </w:t>
      </w:r>
      <w:r w:rsidR="7B549914" w:rsidRPr="00A80008">
        <w:rPr>
          <w:color w:val="000000" w:themeColor="text1"/>
        </w:rPr>
        <w:t>an analogous</w:t>
      </w:r>
      <w:r w:rsidRPr="00A80008">
        <w:rPr>
          <w:color w:val="000000" w:themeColor="text1"/>
        </w:rPr>
        <w:t xml:space="preserve"> manner to how gas is stored in a gas-oil reservoir, by confining it as a supercritical fluid under a seal formation. This process, also known as hydrodynamic trapping, is likely the most important method of sequestration in the short term.</w:t>
      </w:r>
    </w:p>
    <w:p w14:paraId="4FD095C9" w14:textId="112C534A" w:rsidR="0029098E" w:rsidRPr="00A80008" w:rsidRDefault="00DE5805" w:rsidP="00DE5805">
      <w:pPr>
        <w:pStyle w:val="Heading3"/>
        <w:rPr>
          <w:b/>
          <w:bCs/>
        </w:rPr>
      </w:pPr>
      <w:r w:rsidRPr="00A80008">
        <w:rPr>
          <w:b/>
          <w:bCs/>
        </w:rPr>
        <w:t xml:space="preserve">3.1.2 </w:t>
      </w:r>
      <w:r w:rsidR="04132E79" w:rsidRPr="00A80008">
        <w:rPr>
          <w:b/>
          <w:bCs/>
        </w:rPr>
        <w:t>Solubility Trap</w:t>
      </w:r>
      <w:r w:rsidR="04132E79" w:rsidRPr="00A80008">
        <w:rPr>
          <w:b/>
        </w:rPr>
        <w:t xml:space="preserve">: </w:t>
      </w:r>
    </w:p>
    <w:p w14:paraId="3B0DB81F" w14:textId="75F82F72" w:rsidR="00D4229A" w:rsidRPr="00A80008" w:rsidRDefault="04132E79" w:rsidP="003D0A79">
      <w:pPr>
        <w:pStyle w:val="ListParagraph"/>
        <w:ind w:left="0" w:firstLine="720"/>
        <w:rPr>
          <w:color w:val="000000" w:themeColor="text1"/>
        </w:rPr>
      </w:pPr>
      <w:r w:rsidRPr="00A80008">
        <w:rPr>
          <w:color w:val="000000" w:themeColor="text1"/>
        </w:rPr>
        <w:t>This technique entails the solubility of CO</w:t>
      </w:r>
      <w:r w:rsidRPr="00A80008">
        <w:rPr>
          <w:color w:val="000000" w:themeColor="text1"/>
          <w:vertAlign w:val="subscript"/>
        </w:rPr>
        <w:t>2</w:t>
      </w:r>
      <w:r w:rsidRPr="00A80008">
        <w:rPr>
          <w:color w:val="000000" w:themeColor="text1"/>
        </w:rPr>
        <w:t xml:space="preserve"> into the formation fluids (oil or water). Pressure, temperature, and brine salinity all play a role in this system. </w:t>
      </w:r>
      <w:r w:rsidR="3AFF233B" w:rsidRPr="00A80008">
        <w:rPr>
          <w:color w:val="000000" w:themeColor="text1"/>
        </w:rPr>
        <w:t>Enormous</w:t>
      </w:r>
      <w:r w:rsidRPr="00A80008">
        <w:rPr>
          <w:color w:val="000000" w:themeColor="text1"/>
        </w:rPr>
        <w:t xml:space="preserve"> amounts of CO</w:t>
      </w:r>
      <w:r w:rsidRPr="00A80008">
        <w:rPr>
          <w:color w:val="000000" w:themeColor="text1"/>
          <w:vertAlign w:val="subscript"/>
        </w:rPr>
        <w:t>2</w:t>
      </w:r>
      <w:r w:rsidRPr="00A80008">
        <w:rPr>
          <w:color w:val="000000" w:themeColor="text1"/>
        </w:rPr>
        <w:t xml:space="preserve"> can be </w:t>
      </w:r>
      <w:r w:rsidR="00D065CC" w:rsidRPr="00A80008">
        <w:rPr>
          <w:color w:val="000000" w:themeColor="text1"/>
        </w:rPr>
        <w:t>trapped;</w:t>
      </w:r>
      <w:r w:rsidRPr="00A80008">
        <w:rPr>
          <w:color w:val="000000" w:themeColor="text1"/>
        </w:rPr>
        <w:t xml:space="preserve"> however</w:t>
      </w:r>
      <w:r w:rsidR="002E313C" w:rsidRPr="00A80008">
        <w:rPr>
          <w:color w:val="000000" w:themeColor="text1"/>
        </w:rPr>
        <w:t>,</w:t>
      </w:r>
      <w:r w:rsidRPr="00A80008">
        <w:rPr>
          <w:color w:val="000000" w:themeColor="text1"/>
        </w:rPr>
        <w:t xml:space="preserve"> this technique </w:t>
      </w:r>
      <w:r w:rsidR="69CC3775" w:rsidRPr="00A80008">
        <w:rPr>
          <w:color w:val="000000" w:themeColor="text1"/>
        </w:rPr>
        <w:t>is slower</w:t>
      </w:r>
      <w:r w:rsidRPr="00A80008">
        <w:rPr>
          <w:color w:val="000000" w:themeColor="text1"/>
        </w:rPr>
        <w:t xml:space="preserve"> than s</w:t>
      </w:r>
      <w:r w:rsidR="7E30CA36" w:rsidRPr="00A80008">
        <w:rPr>
          <w:color w:val="000000" w:themeColor="text1"/>
        </w:rPr>
        <w:t>tructural</w:t>
      </w:r>
      <w:r w:rsidRPr="00A80008">
        <w:rPr>
          <w:color w:val="000000" w:themeColor="text1"/>
        </w:rPr>
        <w:t xml:space="preserve"> trapping.</w:t>
      </w:r>
    </w:p>
    <w:p w14:paraId="0E35F76C" w14:textId="6FFBF7A9" w:rsidR="002B2C0A" w:rsidRPr="00A80008" w:rsidRDefault="00CB764F" w:rsidP="003D0A79">
      <w:pPr>
        <w:pStyle w:val="ListParagraph"/>
        <w:ind w:left="0"/>
        <w:rPr>
          <w:color w:val="000000" w:themeColor="text1"/>
        </w:rPr>
      </w:pPr>
      <w:r w:rsidRPr="00A80008">
        <w:rPr>
          <w:color w:val="000000" w:themeColor="text1"/>
        </w:rPr>
        <w:t xml:space="preserve">The following chemical reaction can be used to illustrate the phase equilibrium mechanism that is used to model gas solubility in brine: </w:t>
      </w:r>
    </w:p>
    <w:p w14:paraId="645DEC38" w14:textId="5E313606" w:rsidR="00CB764F" w:rsidRPr="00A80008" w:rsidRDefault="00000000" w:rsidP="002B2C0A">
      <w:pPr>
        <w:pStyle w:val="ListParagraph"/>
        <w:rPr>
          <w:rFonts w:eastAsiaTheme="minorEastAsia"/>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CO</m:t>
              </m:r>
            </m:e>
            <m:sub>
              <m:r>
                <w:rPr>
                  <w:rFonts w:ascii="Cambria Math" w:hAnsi="Cambria Math"/>
                  <w:color w:val="000000" w:themeColor="text1"/>
                </w:rPr>
                <m:t>2</m:t>
              </m:r>
              <m:d>
                <m:dPr>
                  <m:ctrlPr>
                    <w:rPr>
                      <w:rFonts w:ascii="Cambria Math" w:hAnsi="Cambria Math"/>
                      <w:i/>
                      <w:color w:val="000000" w:themeColor="text1"/>
                    </w:rPr>
                  </m:ctrlPr>
                </m:dPr>
                <m:e>
                  <m:r>
                    <w:rPr>
                      <w:rFonts w:ascii="Cambria Math" w:hAnsi="Cambria Math"/>
                      <w:color w:val="000000" w:themeColor="text1"/>
                    </w:rPr>
                    <m:t>g</m:t>
                  </m:r>
                </m:e>
              </m:d>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CO</m:t>
              </m:r>
            </m:e>
            <m:sub>
              <m:r>
                <w:rPr>
                  <w:rFonts w:ascii="Cambria Math" w:hAnsi="Cambria Math"/>
                  <w:color w:val="000000" w:themeColor="text1"/>
                </w:rPr>
                <m:t>2</m:t>
              </m:r>
              <m:d>
                <m:dPr>
                  <m:ctrlPr>
                    <w:rPr>
                      <w:rFonts w:ascii="Cambria Math" w:hAnsi="Cambria Math"/>
                      <w:i/>
                      <w:color w:val="000000" w:themeColor="text1"/>
                    </w:rPr>
                  </m:ctrlPr>
                </m:dPr>
                <m:e>
                  <m:r>
                    <w:rPr>
                      <w:rFonts w:ascii="Cambria Math" w:hAnsi="Cambria Math"/>
                      <w:color w:val="000000" w:themeColor="text1"/>
                    </w:rPr>
                    <m:t>aq</m:t>
                  </m:r>
                </m:e>
              </m:d>
            </m:sub>
          </m:sSub>
        </m:oMath>
      </m:oMathPara>
    </w:p>
    <w:p w14:paraId="68F76735" w14:textId="77777777" w:rsidR="00944208" w:rsidRPr="00A80008" w:rsidRDefault="00944208" w:rsidP="003D0A79">
      <w:pPr>
        <w:pStyle w:val="ListParagraph"/>
        <w:ind w:left="0" w:firstLine="720"/>
        <w:rPr>
          <w:color w:val="000000" w:themeColor="text1"/>
        </w:rPr>
      </w:pPr>
      <w:r w:rsidRPr="00A80008">
        <w:rPr>
          <w:color w:val="000000" w:themeColor="text1"/>
        </w:rPr>
        <w:t>The notations "(g)" and "(</w:t>
      </w:r>
      <w:proofErr w:type="spellStart"/>
      <w:r w:rsidRPr="00A80008">
        <w:rPr>
          <w:color w:val="000000" w:themeColor="text1"/>
        </w:rPr>
        <w:t>aq</w:t>
      </w:r>
      <w:proofErr w:type="spellEnd"/>
      <w:r w:rsidRPr="00A80008">
        <w:rPr>
          <w:color w:val="000000" w:themeColor="text1"/>
        </w:rPr>
        <w:t>)" are used to represent the gaseous and aqueous phases, respectively. Since gas dissolves quickly into liquid, it is assumed that these phases are in thermodynamic equilibrium, which means that the fugacity (tendency to escape) is equal in both the gas and aqueous phases.</w:t>
      </w:r>
    </w:p>
    <w:p w14:paraId="50DE36F6" w14:textId="20FB6FA9" w:rsidR="00800F0B" w:rsidRPr="00A80008" w:rsidRDefault="00000000" w:rsidP="002B2C0A">
      <w:pPr>
        <w:pStyle w:val="ListParagraph"/>
        <w:rPr>
          <w:rFonts w:eastAsiaTheme="minorEastAsia"/>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i,g</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i,aq</m:t>
              </m:r>
            </m:sub>
          </m:sSub>
          <m:r>
            <w:rPr>
              <w:rFonts w:ascii="Cambria Math" w:hAnsi="Cambria Math"/>
              <w:color w:val="000000" w:themeColor="text1"/>
            </w:rPr>
            <m:t>, i=1,…</m:t>
          </m:r>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c</m:t>
              </m:r>
            </m:sub>
          </m:sSub>
        </m:oMath>
      </m:oMathPara>
    </w:p>
    <w:p w14:paraId="3645C7E7" w14:textId="30016AB0" w:rsidR="00595CAD" w:rsidRPr="00A80008" w:rsidRDefault="000A2512" w:rsidP="003D0A79">
      <w:pPr>
        <w:pStyle w:val="ListParagraph"/>
        <w:ind w:left="0" w:firstLine="720"/>
        <w:rPr>
          <w:color w:val="000000" w:themeColor="text1"/>
        </w:rPr>
      </w:pPr>
      <w:r w:rsidRPr="00A80008">
        <w:rPr>
          <w:color w:val="000000" w:themeColor="text1"/>
        </w:rPr>
        <w:t xml:space="preserve">The </w:t>
      </w:r>
      <w:r w:rsidR="001D3E28" w:rsidRPr="00A80008">
        <w:rPr>
          <w:color w:val="000000" w:themeColor="text1"/>
        </w:rPr>
        <w:t>Peng Robinson</w:t>
      </w:r>
      <w:r w:rsidRPr="00A80008">
        <w:rPr>
          <w:color w:val="000000" w:themeColor="text1"/>
        </w:rPr>
        <w:t xml:space="preserve"> equation of state (PR _EOS) is used to compute the fugacity</w:t>
      </w:r>
      <w:r w:rsidR="007362D7" w:rsidRPr="00A80008">
        <w:rPr>
          <w:color w:val="000000" w:themeColor="text1"/>
        </w:rPr>
        <w:t xml:space="preserve"> </w:t>
      </w:r>
      <m:oMath>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i,g</m:t>
            </m:r>
          </m:sub>
        </m:sSub>
        <m:r>
          <w:rPr>
            <w:rFonts w:ascii="Cambria Math" w:hAnsi="Cambria Math"/>
            <w:color w:val="000000" w:themeColor="text1"/>
          </w:rPr>
          <m:t>”</m:t>
        </m:r>
      </m:oMath>
      <w:r w:rsidR="004215B8" w:rsidRPr="00A80008">
        <w:rPr>
          <w:color w:val="000000" w:themeColor="text1"/>
        </w:rPr>
        <w:t xml:space="preserve"> </w:t>
      </w:r>
      <w:r w:rsidRPr="00A80008">
        <w:rPr>
          <w:color w:val="000000" w:themeColor="text1"/>
        </w:rPr>
        <w:t xml:space="preserve"> of component “</w:t>
      </w:r>
      <w:proofErr w:type="spellStart"/>
      <w:r w:rsidRPr="00A80008">
        <w:rPr>
          <w:color w:val="000000" w:themeColor="text1"/>
        </w:rPr>
        <w:t>i</w:t>
      </w:r>
      <w:proofErr w:type="spellEnd"/>
      <w:r w:rsidRPr="00A80008">
        <w:rPr>
          <w:color w:val="000000" w:themeColor="text1"/>
        </w:rPr>
        <w:t xml:space="preserve">” in the gas phase (Chaves 2011) (Peng and Robinson, 1976). </w:t>
      </w:r>
    </w:p>
    <w:p w14:paraId="1388197B" w14:textId="2005F866" w:rsidR="001F748A" w:rsidRPr="00A80008" w:rsidRDefault="001F748A" w:rsidP="003D0A79">
      <w:pPr>
        <w:pStyle w:val="ListParagraph"/>
        <w:ind w:left="0" w:firstLine="720"/>
        <w:rPr>
          <w:color w:val="000000" w:themeColor="text1"/>
        </w:rPr>
      </w:pPr>
      <w:r w:rsidRPr="00A80008">
        <w:rPr>
          <w:color w:val="000000" w:themeColor="text1"/>
        </w:rPr>
        <w:lastRenderedPageBreak/>
        <w:t xml:space="preserve">Henry's Law is a formula used to calculate the amount of gas that dissolves in a liquid, based on the pressure of the gas and the solubility of the gas in the liquid. It is expressed as </w:t>
      </w:r>
      <m:oMath>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i,aq</m:t>
            </m:r>
          </m:sub>
        </m:sSub>
        <m:r>
          <w:rPr>
            <w:rFonts w:ascii="Cambria Math" w:hAnsi="Cambria Math"/>
            <w:color w:val="000000" w:themeColor="text1"/>
          </w:rPr>
          <m:t xml:space="preserve">” </m:t>
        </m:r>
      </m:oMath>
      <w:r w:rsidRPr="00A80008">
        <w:rPr>
          <w:color w:val="000000" w:themeColor="text1"/>
        </w:rPr>
        <w:t xml:space="preserve">which represents the fugacity of component "i" of the gas in the aqueous phase. This formula was presented in studies conducted by Chaves </w:t>
      </w:r>
      <w:r w:rsidR="00C07663" w:rsidRPr="00A80008">
        <w:rPr>
          <w:color w:val="000000" w:themeColor="text1"/>
        </w:rPr>
        <w:t>(</w:t>
      </w:r>
      <w:r w:rsidRPr="00A80008">
        <w:rPr>
          <w:color w:val="000000" w:themeColor="text1"/>
        </w:rPr>
        <w:t>2011</w:t>
      </w:r>
      <w:r w:rsidR="00C07663" w:rsidRPr="00A80008">
        <w:rPr>
          <w:color w:val="000000" w:themeColor="text1"/>
        </w:rPr>
        <w:t>)</w:t>
      </w:r>
      <w:r w:rsidRPr="00A80008">
        <w:rPr>
          <w:color w:val="000000" w:themeColor="text1"/>
        </w:rPr>
        <w:t xml:space="preserve"> and Li and Nghiem </w:t>
      </w:r>
      <w:r w:rsidR="00C07663" w:rsidRPr="00A80008">
        <w:rPr>
          <w:color w:val="000000" w:themeColor="text1"/>
        </w:rPr>
        <w:t>(</w:t>
      </w:r>
      <w:r w:rsidRPr="00A80008">
        <w:rPr>
          <w:color w:val="000000" w:themeColor="text1"/>
        </w:rPr>
        <w:t>1986</w:t>
      </w:r>
      <w:r w:rsidR="00C07663" w:rsidRPr="00A80008">
        <w:rPr>
          <w:color w:val="000000" w:themeColor="text1"/>
        </w:rPr>
        <w:t>)</w:t>
      </w:r>
      <w:r w:rsidRPr="00A80008">
        <w:rPr>
          <w:color w:val="000000" w:themeColor="text1"/>
        </w:rPr>
        <w:t>.</w:t>
      </w:r>
    </w:p>
    <w:p w14:paraId="00ECCBA8" w14:textId="59EB5ECC" w:rsidR="00B45043" w:rsidRPr="00A80008" w:rsidRDefault="00000000" w:rsidP="002B2C0A">
      <w:pPr>
        <w:pStyle w:val="ListParagraph"/>
        <w:rPr>
          <w:rFonts w:eastAsiaTheme="minorEastAsia"/>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iw</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y</m:t>
              </m:r>
            </m:e>
            <m:sub>
              <m:r>
                <w:rPr>
                  <w:rFonts w:ascii="Cambria Math" w:hAnsi="Cambria Math"/>
                  <w:color w:val="000000" w:themeColor="text1"/>
                </w:rPr>
                <m:t>iw</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i</m:t>
              </m:r>
            </m:sub>
          </m:sSub>
        </m:oMath>
      </m:oMathPara>
    </w:p>
    <w:p w14:paraId="37C43DC4" w14:textId="2A5C3456" w:rsidR="0046437F" w:rsidRPr="00A80008" w:rsidRDefault="0046437F" w:rsidP="003D0A79">
      <w:pPr>
        <w:pStyle w:val="ListParagraph"/>
        <w:ind w:left="0" w:firstLine="720"/>
        <w:rPr>
          <w:rFonts w:eastAsiaTheme="minorEastAsia"/>
          <w:color w:val="000000" w:themeColor="text1"/>
        </w:rPr>
      </w:pPr>
      <w:r w:rsidRPr="00A80008">
        <w:rPr>
          <w:color w:val="000000" w:themeColor="text1"/>
        </w:rPr>
        <w:t xml:space="preserve">Where </w:t>
      </w: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i</m:t>
            </m:r>
          </m:sub>
        </m:sSub>
      </m:oMath>
      <w:r w:rsidRPr="00A80008">
        <w:rPr>
          <w:rFonts w:eastAsiaTheme="minorEastAsia"/>
          <w:color w:val="000000" w:themeColor="text1"/>
        </w:rPr>
        <w:t xml:space="preserve"> represent</w:t>
      </w:r>
      <w:proofErr w:type="spellStart"/>
      <w:r w:rsidR="00AE4DF4" w:rsidRPr="00A80008">
        <w:rPr>
          <w:rFonts w:eastAsiaTheme="minorEastAsia"/>
          <w:color w:val="000000" w:themeColor="text1"/>
        </w:rPr>
        <w:t>s</w:t>
      </w:r>
      <w:proofErr w:type="spellEnd"/>
      <w:r w:rsidRPr="00A80008">
        <w:rPr>
          <w:rFonts w:eastAsiaTheme="minorEastAsia"/>
          <w:color w:val="000000" w:themeColor="text1"/>
        </w:rPr>
        <w:t xml:space="preserve"> the</w:t>
      </w:r>
      <w:r w:rsidR="00EB039C" w:rsidRPr="00A80008">
        <w:rPr>
          <w:rFonts w:eastAsiaTheme="minorEastAsia"/>
          <w:color w:val="000000" w:themeColor="text1"/>
        </w:rPr>
        <w:t xml:space="preserve"> pressure, temperature and </w:t>
      </w:r>
      <w:r w:rsidR="00AE4DF4" w:rsidRPr="00A80008">
        <w:rPr>
          <w:rFonts w:eastAsiaTheme="minorEastAsia"/>
          <w:color w:val="000000" w:themeColor="text1"/>
        </w:rPr>
        <w:t>salinity-</w:t>
      </w:r>
      <w:r w:rsidR="00EB039C" w:rsidRPr="00A80008">
        <w:rPr>
          <w:rFonts w:eastAsiaTheme="minorEastAsia"/>
          <w:color w:val="000000" w:themeColor="text1"/>
        </w:rPr>
        <w:t>dependent</w:t>
      </w:r>
      <w:r w:rsidRPr="00A80008">
        <w:rPr>
          <w:rFonts w:eastAsiaTheme="minorEastAsia"/>
          <w:color w:val="000000" w:themeColor="text1"/>
        </w:rPr>
        <w:t xml:space="preserve"> Henry’s law constants </w:t>
      </w:r>
      <w:r w:rsidR="003D1785" w:rsidRPr="00A80008">
        <w:rPr>
          <w:rFonts w:eastAsiaTheme="minorEastAsia"/>
          <w:color w:val="000000" w:themeColor="text1"/>
        </w:rPr>
        <w:t>that can be calculated using:</w:t>
      </w:r>
    </w:p>
    <w:p w14:paraId="724ADC96" w14:textId="77777777" w:rsidR="000B2EB5" w:rsidRPr="00A80008" w:rsidRDefault="00000000" w:rsidP="000B2EB5">
      <w:pPr>
        <w:pStyle w:val="ListParagraph"/>
        <w:rPr>
          <w:rFonts w:eastAsiaTheme="minorEastAsia"/>
          <w:color w:val="000000" w:themeColor="text1"/>
        </w:rPr>
      </w:pPr>
      <m:oMathPara>
        <m:oMath>
          <m:func>
            <m:funcPr>
              <m:ctrlPr>
                <w:rPr>
                  <w:rFonts w:ascii="Cambria Math" w:hAnsi="Cambria Math"/>
                  <w:i/>
                  <w:color w:val="000000" w:themeColor="text1"/>
                </w:rPr>
              </m:ctrlPr>
            </m:funcPr>
            <m:fName>
              <m:r>
                <m:rPr>
                  <m:sty m:val="p"/>
                </m:rPr>
                <w:rPr>
                  <w:rFonts w:ascii="Cambria Math" w:hAnsi="Cambria Math"/>
                  <w:color w:val="000000" w:themeColor="text1"/>
                </w:rPr>
                <m:t>ln</m:t>
              </m:r>
            </m:fName>
            <m:e>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i</m:t>
                  </m:r>
                </m:sub>
              </m:sSub>
              <m:r>
                <w:rPr>
                  <w:rFonts w:ascii="Cambria Math" w:hAnsi="Cambria Math"/>
                  <w:color w:val="000000" w:themeColor="text1"/>
                </w:rPr>
                <m:t>=</m:t>
              </m:r>
              <m:func>
                <m:funcPr>
                  <m:ctrlPr>
                    <w:rPr>
                      <w:rFonts w:ascii="Cambria Math" w:hAnsi="Cambria Math"/>
                      <w:i/>
                      <w:color w:val="000000" w:themeColor="text1"/>
                    </w:rPr>
                  </m:ctrlPr>
                </m:funcPr>
                <m:fName>
                  <m:r>
                    <m:rPr>
                      <m:sty m:val="p"/>
                    </m:rPr>
                    <w:rPr>
                      <w:rFonts w:ascii="Cambria Math" w:hAnsi="Cambria Math"/>
                      <w:color w:val="000000" w:themeColor="text1"/>
                    </w:rPr>
                    <m:t>ln</m:t>
                  </m:r>
                </m:fName>
                <m:e>
                  <m:sSubSup>
                    <m:sSubSupPr>
                      <m:ctrlPr>
                        <w:rPr>
                          <w:rFonts w:ascii="Cambria Math" w:hAnsi="Cambria Math"/>
                          <w:i/>
                          <w:color w:val="000000" w:themeColor="text1"/>
                        </w:rPr>
                      </m:ctrlPr>
                    </m:sSubSupPr>
                    <m:e>
                      <m:r>
                        <w:rPr>
                          <w:rFonts w:ascii="Cambria Math" w:hAnsi="Cambria Math"/>
                          <w:color w:val="000000" w:themeColor="text1"/>
                        </w:rPr>
                        <m:t>H</m:t>
                      </m:r>
                    </m:e>
                    <m:sub>
                      <m:r>
                        <w:rPr>
                          <w:rFonts w:ascii="Cambria Math" w:hAnsi="Cambria Math"/>
                          <w:color w:val="000000" w:themeColor="text1"/>
                        </w:rPr>
                        <m:t>i</m:t>
                      </m:r>
                    </m:sub>
                    <m:sup>
                      <m:r>
                        <w:rPr>
                          <w:rFonts w:ascii="Cambria Math" w:hAnsi="Cambria Math"/>
                          <w:color w:val="000000" w:themeColor="text1"/>
                        </w:rPr>
                        <m:t>*</m:t>
                      </m:r>
                    </m:sup>
                  </m:sSubSup>
                  <m:r>
                    <w:rPr>
                      <w:rFonts w:ascii="Cambria Math" w:hAnsi="Cambria Math"/>
                      <w:color w:val="000000" w:themeColor="text1"/>
                    </w:rPr>
                    <m:t xml:space="preserve">+ </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RT</m:t>
                      </m:r>
                    </m:den>
                  </m:f>
                  <m:nary>
                    <m:naryPr>
                      <m:limLoc m:val="subSup"/>
                      <m:ctrlPr>
                        <w:rPr>
                          <w:rFonts w:ascii="Cambria Math" w:hAnsi="Cambria Math"/>
                          <w:i/>
                          <w:color w:val="000000" w:themeColor="text1"/>
                        </w:rPr>
                      </m:ctrlPr>
                    </m:naryPr>
                    <m:sub>
                      <m:sSup>
                        <m:sSupPr>
                          <m:ctrlPr>
                            <w:rPr>
                              <w:rFonts w:ascii="Cambria Math" w:hAnsi="Cambria Math"/>
                              <w:i/>
                              <w:color w:val="000000" w:themeColor="text1"/>
                            </w:rPr>
                          </m:ctrlPr>
                        </m:sSupPr>
                        <m:e>
                          <m:r>
                            <w:rPr>
                              <w:rFonts w:ascii="Cambria Math" w:hAnsi="Cambria Math"/>
                              <w:color w:val="000000" w:themeColor="text1"/>
                            </w:rPr>
                            <m:t>p</m:t>
                          </m:r>
                        </m:e>
                        <m:sup>
                          <m:r>
                            <w:rPr>
                              <w:rFonts w:ascii="Cambria Math" w:hAnsi="Cambria Math"/>
                              <w:color w:val="000000" w:themeColor="text1"/>
                            </w:rPr>
                            <m:t>*</m:t>
                          </m:r>
                        </m:sup>
                      </m:sSup>
                    </m:sub>
                    <m:sup>
                      <m:r>
                        <w:rPr>
                          <w:rFonts w:ascii="Cambria Math" w:hAnsi="Cambria Math"/>
                          <w:color w:val="000000" w:themeColor="text1"/>
                        </w:rPr>
                        <m:t>p</m:t>
                      </m:r>
                    </m:sup>
                    <m:e>
                      <m:acc>
                        <m:accPr>
                          <m:chr m:val="̅"/>
                          <m:ctrlPr>
                            <w:rPr>
                              <w:rFonts w:ascii="Cambria Math" w:hAnsi="Cambria Math"/>
                              <w:i/>
                              <w:color w:val="000000" w:themeColor="text1"/>
                            </w:rPr>
                          </m:ctrlPr>
                        </m:accPr>
                        <m:e>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i</m:t>
                              </m:r>
                            </m:sub>
                          </m:sSub>
                        </m:e>
                      </m:acc>
                      <m:r>
                        <w:rPr>
                          <w:rFonts w:ascii="Cambria Math" w:hAnsi="Cambria Math"/>
                          <w:color w:val="000000" w:themeColor="text1"/>
                        </w:rPr>
                        <m:t xml:space="preserve"> dp</m:t>
                      </m:r>
                    </m:e>
                  </m:nary>
                </m:e>
              </m:func>
            </m:e>
          </m:func>
        </m:oMath>
      </m:oMathPara>
    </w:p>
    <w:p w14:paraId="2AE027D4" w14:textId="077017BA" w:rsidR="00A717D9" w:rsidRPr="00A80008" w:rsidRDefault="00F02EE6" w:rsidP="003D0A79">
      <w:pPr>
        <w:pStyle w:val="ListParagraph"/>
        <w:ind w:left="0"/>
        <w:rPr>
          <w:rFonts w:eastAsiaTheme="minorEastAsia"/>
          <w:color w:val="000000" w:themeColor="text1"/>
        </w:rPr>
      </w:pPr>
      <w:proofErr w:type="gramStart"/>
      <w:r w:rsidRPr="00A80008">
        <w:rPr>
          <w:rFonts w:eastAsiaTheme="minorEastAsia"/>
          <w:color w:val="000000" w:themeColor="text1"/>
        </w:rPr>
        <w:t>Where</w:t>
      </w:r>
      <w:proofErr w:type="gramEnd"/>
      <w:r w:rsidR="00A717D9" w:rsidRPr="00A80008">
        <w:rPr>
          <w:rFonts w:eastAsiaTheme="minorEastAsia"/>
          <w:color w:val="000000" w:themeColor="text1"/>
        </w:rPr>
        <w:t>,</w:t>
      </w:r>
    </w:p>
    <w:p w14:paraId="0EA782A6" w14:textId="3C95C8E8" w:rsidR="00B44F23" w:rsidRPr="00A80008" w:rsidRDefault="00000000" w:rsidP="003D0A79">
      <w:pPr>
        <w:pStyle w:val="ListParagraph"/>
        <w:ind w:left="0"/>
        <w:rPr>
          <w:rFonts w:eastAsiaTheme="minorEastAsia"/>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i</m:t>
            </m:r>
          </m:sub>
        </m:sSub>
      </m:oMath>
      <w:r w:rsidR="00054D4E" w:rsidRPr="00A80008">
        <w:rPr>
          <w:rFonts w:eastAsiaTheme="minorEastAsia"/>
          <w:color w:val="000000" w:themeColor="text1"/>
        </w:rPr>
        <w:t xml:space="preserve"> </w:t>
      </w:r>
      <w:r w:rsidR="009F0123" w:rsidRPr="00A80008">
        <w:rPr>
          <w:rFonts w:eastAsiaTheme="minorEastAsia"/>
          <w:color w:val="000000" w:themeColor="text1"/>
        </w:rPr>
        <w:t xml:space="preserve">is the </w:t>
      </w:r>
      <w:r w:rsidR="00054D4E" w:rsidRPr="00A80008">
        <w:rPr>
          <w:rFonts w:eastAsiaTheme="minorEastAsia"/>
          <w:color w:val="000000" w:themeColor="text1"/>
        </w:rPr>
        <w:t xml:space="preserve">Henry’s </w:t>
      </w:r>
      <w:r w:rsidR="009F0123" w:rsidRPr="00A80008">
        <w:rPr>
          <w:rFonts w:eastAsiaTheme="minorEastAsia"/>
          <w:color w:val="000000" w:themeColor="text1"/>
        </w:rPr>
        <w:t xml:space="preserve">Law </w:t>
      </w:r>
      <w:r w:rsidR="00054D4E" w:rsidRPr="00A80008">
        <w:rPr>
          <w:rFonts w:eastAsiaTheme="minorEastAsia"/>
          <w:color w:val="000000" w:themeColor="text1"/>
        </w:rPr>
        <w:t xml:space="preserve">constant at </w:t>
      </w:r>
      <w:r w:rsidR="00907106" w:rsidRPr="00A80008">
        <w:rPr>
          <w:rFonts w:eastAsiaTheme="minorEastAsia"/>
          <w:color w:val="000000" w:themeColor="text1"/>
        </w:rPr>
        <w:t xml:space="preserve">a pressure, </w:t>
      </w:r>
      <w:r w:rsidR="00054D4E" w:rsidRPr="00A80008">
        <w:rPr>
          <w:rFonts w:eastAsiaTheme="minorEastAsia"/>
          <w:color w:val="000000" w:themeColor="text1"/>
        </w:rPr>
        <w:t xml:space="preserve">p and </w:t>
      </w:r>
      <w:r w:rsidR="00907106" w:rsidRPr="00A80008">
        <w:rPr>
          <w:rFonts w:eastAsiaTheme="minorEastAsia"/>
          <w:color w:val="000000" w:themeColor="text1"/>
        </w:rPr>
        <w:t xml:space="preserve">temperature, </w:t>
      </w:r>
      <w:proofErr w:type="gramStart"/>
      <w:r w:rsidR="00054D4E" w:rsidRPr="00A80008">
        <w:rPr>
          <w:rFonts w:eastAsiaTheme="minorEastAsia"/>
          <w:color w:val="000000" w:themeColor="text1"/>
        </w:rPr>
        <w:t>T</w:t>
      </w:r>
      <w:proofErr w:type="gramEnd"/>
    </w:p>
    <w:p w14:paraId="6FB02B30" w14:textId="5D77CCEC" w:rsidR="00054D4E" w:rsidRPr="00A80008" w:rsidRDefault="00021C73" w:rsidP="003D0A79">
      <w:pPr>
        <w:pStyle w:val="ListParagraph"/>
        <w:ind w:left="0"/>
        <w:rPr>
          <w:rFonts w:eastAsiaTheme="minorEastAsia"/>
          <w:color w:val="000000" w:themeColor="text1"/>
        </w:rPr>
      </w:pPr>
      <m:oMath>
        <m:r>
          <w:rPr>
            <w:rFonts w:ascii="Cambria Math" w:hAnsi="Cambria Math"/>
            <w:color w:val="000000" w:themeColor="text1"/>
          </w:rPr>
          <m:t>R</m:t>
        </m:r>
      </m:oMath>
      <w:r w:rsidR="002516D2" w:rsidRPr="00A80008">
        <w:rPr>
          <w:rFonts w:eastAsiaTheme="minorEastAsia"/>
          <w:color w:val="000000" w:themeColor="text1"/>
        </w:rPr>
        <w:t xml:space="preserve"> </w:t>
      </w:r>
      <w:r w:rsidR="009F0123" w:rsidRPr="00A80008">
        <w:rPr>
          <w:rFonts w:eastAsiaTheme="minorEastAsia"/>
          <w:color w:val="000000" w:themeColor="text1"/>
        </w:rPr>
        <w:t xml:space="preserve">is the </w:t>
      </w:r>
      <w:r w:rsidR="002516D2" w:rsidRPr="00A80008">
        <w:rPr>
          <w:rFonts w:eastAsiaTheme="minorEastAsia"/>
          <w:color w:val="000000" w:themeColor="text1"/>
        </w:rPr>
        <w:t>Gas Constant</w:t>
      </w:r>
      <w:r w:rsidR="0086764B" w:rsidRPr="00A80008">
        <w:rPr>
          <w:rFonts w:eastAsiaTheme="minorEastAsia"/>
          <w:color w:val="000000" w:themeColor="text1"/>
        </w:rPr>
        <w:t xml:space="preserve"> value</w:t>
      </w:r>
      <w:r w:rsidR="002E313C" w:rsidRPr="00A80008">
        <w:rPr>
          <w:rFonts w:eastAsiaTheme="minorEastAsia"/>
          <w:color w:val="000000" w:themeColor="text1"/>
        </w:rPr>
        <w:t>.</w:t>
      </w:r>
    </w:p>
    <w:p w14:paraId="61768EEA" w14:textId="233B0DF3" w:rsidR="002516D2" w:rsidRPr="00A80008" w:rsidRDefault="00000000" w:rsidP="003D0A79">
      <w:pPr>
        <w:pStyle w:val="ListParagraph"/>
        <w:ind w:left="0"/>
        <w:rPr>
          <w:rFonts w:eastAsiaTheme="minorEastAsia"/>
          <w:color w:val="000000" w:themeColor="text1"/>
        </w:rPr>
      </w:pPr>
      <m:oMath>
        <m:acc>
          <m:accPr>
            <m:chr m:val="̅"/>
            <m:ctrlPr>
              <w:rPr>
                <w:rFonts w:ascii="Cambria Math" w:hAnsi="Cambria Math"/>
                <w:i/>
                <w:color w:val="000000" w:themeColor="text1"/>
              </w:rPr>
            </m:ctrlPr>
          </m:accPr>
          <m:e>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i</m:t>
                </m:r>
              </m:sub>
            </m:sSub>
          </m:e>
        </m:acc>
      </m:oMath>
      <w:r w:rsidR="002516D2" w:rsidRPr="00A80008">
        <w:rPr>
          <w:rFonts w:eastAsiaTheme="minorEastAsia"/>
          <w:color w:val="000000" w:themeColor="text1"/>
        </w:rPr>
        <w:t xml:space="preserve"> </w:t>
      </w:r>
      <w:r w:rsidR="009F0123" w:rsidRPr="00A80008">
        <w:rPr>
          <w:rFonts w:eastAsiaTheme="minorEastAsia"/>
          <w:color w:val="000000" w:themeColor="text1"/>
        </w:rPr>
        <w:t xml:space="preserve"> represents the </w:t>
      </w:r>
      <w:r w:rsidR="002516D2" w:rsidRPr="00A80008">
        <w:rPr>
          <w:rFonts w:eastAsiaTheme="minorEastAsia"/>
          <w:color w:val="000000" w:themeColor="text1"/>
        </w:rPr>
        <w:t>Partial molar volume of component “</w:t>
      </w:r>
      <w:proofErr w:type="spellStart"/>
      <w:r w:rsidR="002516D2" w:rsidRPr="00A80008">
        <w:rPr>
          <w:rFonts w:eastAsiaTheme="minorEastAsia"/>
          <w:color w:val="000000" w:themeColor="text1"/>
        </w:rPr>
        <w:t>i</w:t>
      </w:r>
      <w:proofErr w:type="spellEnd"/>
      <w:r w:rsidR="002516D2" w:rsidRPr="00A80008">
        <w:rPr>
          <w:rFonts w:eastAsiaTheme="minorEastAsia"/>
          <w:color w:val="000000" w:themeColor="text1"/>
        </w:rPr>
        <w:t xml:space="preserve">” in </w:t>
      </w:r>
      <w:r w:rsidR="0086764B" w:rsidRPr="00A80008">
        <w:rPr>
          <w:rFonts w:eastAsiaTheme="minorEastAsia"/>
          <w:color w:val="000000" w:themeColor="text1"/>
        </w:rPr>
        <w:t xml:space="preserve">the </w:t>
      </w:r>
      <w:r w:rsidR="002516D2" w:rsidRPr="00A80008">
        <w:rPr>
          <w:rFonts w:eastAsiaTheme="minorEastAsia"/>
          <w:color w:val="000000" w:themeColor="text1"/>
        </w:rPr>
        <w:t>solution.</w:t>
      </w:r>
    </w:p>
    <w:p w14:paraId="377D00EE" w14:textId="1AA6E0F9" w:rsidR="00B44F23" w:rsidRPr="00A80008" w:rsidRDefault="00DE3C72" w:rsidP="003D0A79">
      <w:pPr>
        <w:pStyle w:val="ListParagraph"/>
        <w:ind w:left="0"/>
        <w:rPr>
          <w:rFonts w:eastAsiaTheme="minorEastAsia"/>
          <w:color w:val="000000" w:themeColor="text1"/>
        </w:rPr>
      </w:pPr>
      <w:r w:rsidRPr="00A80008">
        <w:rPr>
          <w:rFonts w:eastAsiaTheme="minorEastAsia"/>
          <w:color w:val="000000" w:themeColor="text1"/>
        </w:rPr>
        <w:t>Henry's constant for several gases, including CO</w:t>
      </w:r>
      <w:r w:rsidRPr="00A80008">
        <w:rPr>
          <w:rFonts w:eastAsiaTheme="minorEastAsia"/>
          <w:color w:val="000000" w:themeColor="text1"/>
          <w:vertAlign w:val="subscript"/>
        </w:rPr>
        <w:t>2</w:t>
      </w:r>
      <w:r w:rsidRPr="00A80008">
        <w:rPr>
          <w:rFonts w:eastAsiaTheme="minorEastAsia"/>
          <w:color w:val="000000" w:themeColor="text1"/>
        </w:rPr>
        <w:t xml:space="preserve">, may be calculated using </w:t>
      </w:r>
      <w:r w:rsidR="001162F3" w:rsidRPr="00A80008">
        <w:rPr>
          <w:rFonts w:eastAsiaTheme="minorEastAsia"/>
          <w:color w:val="000000" w:themeColor="text1"/>
        </w:rPr>
        <w:t>a few</w:t>
      </w:r>
      <w:r w:rsidRPr="00A80008">
        <w:rPr>
          <w:rFonts w:eastAsiaTheme="minorEastAsia"/>
          <w:color w:val="000000" w:themeColor="text1"/>
        </w:rPr>
        <w:t xml:space="preserve"> correlations that </w:t>
      </w:r>
      <w:r w:rsidR="00AE4DF4" w:rsidRPr="00A80008">
        <w:rPr>
          <w:rFonts w:eastAsiaTheme="minorEastAsia"/>
          <w:color w:val="000000" w:themeColor="text1"/>
        </w:rPr>
        <w:t>consider temperature, salinity, and the water saturation pressure</w:t>
      </w:r>
      <w:r w:rsidRPr="00A80008">
        <w:rPr>
          <w:rFonts w:eastAsiaTheme="minorEastAsia"/>
          <w:color w:val="000000" w:themeColor="text1"/>
        </w:rPr>
        <w:t xml:space="preserve"> (</w:t>
      </w:r>
      <w:r w:rsidR="009F0123" w:rsidRPr="00A80008">
        <w:rPr>
          <w:rFonts w:eastAsiaTheme="minorEastAsia"/>
          <w:color w:val="000000" w:themeColor="text1"/>
        </w:rPr>
        <w:t>Chaves, 2011</w:t>
      </w:r>
      <w:r w:rsidR="009528E5" w:rsidRPr="00A80008">
        <w:rPr>
          <w:rFonts w:eastAsiaTheme="minorEastAsia"/>
          <w:color w:val="000000" w:themeColor="text1"/>
        </w:rPr>
        <w:t xml:space="preserve">; </w:t>
      </w:r>
      <w:r w:rsidRPr="00A80008">
        <w:rPr>
          <w:rFonts w:eastAsiaTheme="minorEastAsia"/>
          <w:color w:val="000000" w:themeColor="text1"/>
        </w:rPr>
        <w:t>Bakker 2003).</w:t>
      </w:r>
    </w:p>
    <w:p w14:paraId="27453145" w14:textId="74003968" w:rsidR="005F0634" w:rsidRPr="00A80008" w:rsidRDefault="00DE5805" w:rsidP="00DE5805">
      <w:pPr>
        <w:pStyle w:val="Heading3"/>
        <w:rPr>
          <w:b/>
          <w:bCs/>
        </w:rPr>
      </w:pPr>
      <w:r w:rsidRPr="00A80008">
        <w:rPr>
          <w:b/>
          <w:bCs/>
        </w:rPr>
        <w:t xml:space="preserve">3.1.3 </w:t>
      </w:r>
      <w:r w:rsidR="4BC2CC1C" w:rsidRPr="00A80008">
        <w:rPr>
          <w:b/>
          <w:bCs/>
        </w:rPr>
        <w:t>Residual Gas Trapping</w:t>
      </w:r>
      <w:r w:rsidR="4BC2CC1C" w:rsidRPr="00A80008">
        <w:rPr>
          <w:b/>
        </w:rPr>
        <w:t xml:space="preserve">: </w:t>
      </w:r>
    </w:p>
    <w:p w14:paraId="60B1EBA2" w14:textId="77777777" w:rsidR="00D71D3C" w:rsidRPr="00A80008" w:rsidRDefault="00D71D3C" w:rsidP="003D0A79">
      <w:pPr>
        <w:pStyle w:val="ListParagraph"/>
        <w:ind w:left="0" w:firstLine="720"/>
        <w:rPr>
          <w:color w:val="000000" w:themeColor="text1"/>
        </w:rPr>
      </w:pPr>
      <w:r w:rsidRPr="00A80008">
        <w:rPr>
          <w:color w:val="000000" w:themeColor="text1"/>
        </w:rPr>
        <w:t>Capillary forces cause the CO</w:t>
      </w:r>
      <w:r w:rsidRPr="00A80008">
        <w:rPr>
          <w:color w:val="000000" w:themeColor="text1"/>
          <w:vertAlign w:val="subscript"/>
        </w:rPr>
        <w:t>2</w:t>
      </w:r>
      <w:r w:rsidRPr="00A80008">
        <w:rPr>
          <w:color w:val="000000" w:themeColor="text1"/>
        </w:rPr>
        <w:t xml:space="preserve"> to be trapped as an immobile phase that has zero relative permeability to gas. This type of storage is influenced by the residual saturation of a non-wetting phase and the relative permeability, which includes hysteresis. These petrophysical factors are essential for successful CO</w:t>
      </w:r>
      <w:r w:rsidRPr="00A80008">
        <w:rPr>
          <w:color w:val="000000" w:themeColor="text1"/>
          <w:vertAlign w:val="subscript"/>
        </w:rPr>
        <w:t>2</w:t>
      </w:r>
      <w:r w:rsidRPr="00A80008">
        <w:rPr>
          <w:color w:val="000000" w:themeColor="text1"/>
        </w:rPr>
        <w:t xml:space="preserve"> storage (Chaves, 2011).</w:t>
      </w:r>
    </w:p>
    <w:p w14:paraId="31F3C8CC" w14:textId="1415D55E" w:rsidR="00AE5DA4" w:rsidRPr="00A80008" w:rsidRDefault="007C3709" w:rsidP="003D0A79">
      <w:pPr>
        <w:pStyle w:val="ListParagraph"/>
        <w:ind w:left="0" w:firstLine="720"/>
        <w:rPr>
          <w:color w:val="000000" w:themeColor="text1"/>
        </w:rPr>
      </w:pPr>
      <w:r w:rsidRPr="00A80008">
        <w:rPr>
          <w:color w:val="000000" w:themeColor="text1"/>
        </w:rPr>
        <w:t>At the start of sequestration</w:t>
      </w:r>
      <w:r w:rsidR="00045698" w:rsidRPr="00A80008">
        <w:rPr>
          <w:color w:val="000000" w:themeColor="text1"/>
        </w:rPr>
        <w:t>,</w:t>
      </w:r>
      <w:r w:rsidR="002331C2" w:rsidRPr="00A80008">
        <w:rPr>
          <w:color w:val="000000" w:themeColor="text1"/>
        </w:rPr>
        <w:t xml:space="preserve"> CO</w:t>
      </w:r>
      <w:r w:rsidR="002331C2" w:rsidRPr="00A80008">
        <w:rPr>
          <w:color w:val="000000" w:themeColor="text1"/>
          <w:vertAlign w:val="subscript"/>
        </w:rPr>
        <w:t>2</w:t>
      </w:r>
      <w:r w:rsidR="002331C2" w:rsidRPr="00A80008">
        <w:rPr>
          <w:color w:val="000000" w:themeColor="text1"/>
        </w:rPr>
        <w:t xml:space="preserve"> is injected </w:t>
      </w:r>
      <w:r w:rsidR="0052516D" w:rsidRPr="00A80008">
        <w:rPr>
          <w:color w:val="000000" w:themeColor="text1"/>
        </w:rPr>
        <w:t>via an injection well</w:t>
      </w:r>
      <w:r w:rsidR="00CF5447" w:rsidRPr="00A80008">
        <w:rPr>
          <w:color w:val="000000" w:themeColor="text1"/>
        </w:rPr>
        <w:t>,</w:t>
      </w:r>
      <w:r w:rsidR="0052516D" w:rsidRPr="00A80008">
        <w:rPr>
          <w:color w:val="000000" w:themeColor="text1"/>
        </w:rPr>
        <w:t xml:space="preserve"> and the gas</w:t>
      </w:r>
      <w:r w:rsidR="00045698" w:rsidRPr="00A80008">
        <w:rPr>
          <w:color w:val="000000" w:themeColor="text1"/>
        </w:rPr>
        <w:t xml:space="preserve"> displaces the water since the water is the wetting phase (also called drainage). When the injection of CO</w:t>
      </w:r>
      <w:r w:rsidR="00045698" w:rsidRPr="00A80008">
        <w:rPr>
          <w:color w:val="000000" w:themeColor="text1"/>
          <w:vertAlign w:val="subscript"/>
        </w:rPr>
        <w:t>2</w:t>
      </w:r>
      <w:r w:rsidR="00045698" w:rsidRPr="00A80008">
        <w:rPr>
          <w:color w:val="000000" w:themeColor="text1"/>
        </w:rPr>
        <w:t xml:space="preserve"> is halted, </w:t>
      </w:r>
      <w:r w:rsidR="009528E5" w:rsidRPr="00A80008">
        <w:rPr>
          <w:color w:val="000000" w:themeColor="text1"/>
        </w:rPr>
        <w:t>aqueous brine moves</w:t>
      </w:r>
      <w:r w:rsidR="00045698" w:rsidRPr="00A80008">
        <w:rPr>
          <w:color w:val="000000" w:themeColor="text1"/>
        </w:rPr>
        <w:t xml:space="preserve"> back to the gas </w:t>
      </w:r>
      <w:r w:rsidR="009528E5" w:rsidRPr="00A80008">
        <w:rPr>
          <w:color w:val="000000" w:themeColor="text1"/>
        </w:rPr>
        <w:t>injection region</w:t>
      </w:r>
      <w:r w:rsidR="00045698" w:rsidRPr="00A80008">
        <w:rPr>
          <w:color w:val="000000" w:themeColor="text1"/>
        </w:rPr>
        <w:t xml:space="preserve"> (called imbibition), which leads to hysteresis. The gas that remains trapped after the water has imbued into the rock and reached </w:t>
      </w:r>
      <w:r w:rsidR="00045698" w:rsidRPr="00A80008">
        <w:rPr>
          <w:color w:val="000000" w:themeColor="text1"/>
        </w:rPr>
        <w:lastRenderedPageBreak/>
        <w:t xml:space="preserve">irreducible water saturation </w:t>
      </w:r>
      <w:r w:rsidR="006B6DB4" w:rsidRPr="00A80008">
        <w:rPr>
          <w:color w:val="000000" w:themeColor="text1"/>
        </w:rPr>
        <w:t>(</w:t>
      </w:r>
      <w:proofErr w:type="spellStart"/>
      <w:r w:rsidR="006B6DB4" w:rsidRPr="00A80008">
        <w:rPr>
          <w:color w:val="000000" w:themeColor="text1"/>
        </w:rPr>
        <w:t>S</w:t>
      </w:r>
      <w:r w:rsidR="006B6DB4" w:rsidRPr="00A80008">
        <w:rPr>
          <w:color w:val="000000" w:themeColor="text1"/>
          <w:vertAlign w:val="subscript"/>
        </w:rPr>
        <w:t>wir</w:t>
      </w:r>
      <w:proofErr w:type="spellEnd"/>
      <w:r w:rsidR="006B6DB4" w:rsidRPr="00A80008">
        <w:rPr>
          <w:color w:val="000000" w:themeColor="text1"/>
        </w:rPr>
        <w:t>)</w:t>
      </w:r>
      <w:r w:rsidR="00045698" w:rsidRPr="00A80008">
        <w:rPr>
          <w:color w:val="000000" w:themeColor="text1"/>
        </w:rPr>
        <w:t xml:space="preserve"> and zero capillary pressure is known as residual gas saturation</w:t>
      </w:r>
      <w:r w:rsidR="009528E5" w:rsidRPr="00A80008">
        <w:rPr>
          <w:color w:val="000000" w:themeColor="text1"/>
        </w:rPr>
        <w:t xml:space="preserve"> (Chaves, 2011)</w:t>
      </w:r>
      <w:r w:rsidR="00045698" w:rsidRPr="00A80008">
        <w:rPr>
          <w:color w:val="000000" w:themeColor="text1"/>
        </w:rPr>
        <w:t>.</w:t>
      </w:r>
    </w:p>
    <w:p w14:paraId="4DBB3A00" w14:textId="6C96F809" w:rsidR="00D4229A" w:rsidRPr="00A80008" w:rsidRDefault="005F4410" w:rsidP="003D0A79">
      <w:pPr>
        <w:pStyle w:val="ListParagraph"/>
        <w:ind w:left="0" w:firstLine="720"/>
        <w:rPr>
          <w:color w:val="000000" w:themeColor="text1"/>
        </w:rPr>
      </w:pPr>
      <w:r w:rsidRPr="00A80008">
        <w:rPr>
          <w:color w:val="000000" w:themeColor="text1"/>
        </w:rPr>
        <w:t>There are numerous models for</w:t>
      </w:r>
      <w:r w:rsidR="00AE5DA4" w:rsidRPr="00A80008">
        <w:rPr>
          <w:color w:val="000000" w:themeColor="text1"/>
        </w:rPr>
        <w:t xml:space="preserve"> describing CO</w:t>
      </w:r>
      <w:r w:rsidR="00AE5DA4" w:rsidRPr="00A80008">
        <w:rPr>
          <w:color w:val="000000" w:themeColor="text1"/>
          <w:vertAlign w:val="subscript"/>
        </w:rPr>
        <w:t>2</w:t>
      </w:r>
      <w:r w:rsidRPr="00A80008">
        <w:rPr>
          <w:color w:val="000000" w:themeColor="text1"/>
        </w:rPr>
        <w:t xml:space="preserve"> residual gas</w:t>
      </w:r>
      <w:r w:rsidR="00AE5DA4" w:rsidRPr="00A80008">
        <w:rPr>
          <w:color w:val="000000" w:themeColor="text1"/>
        </w:rPr>
        <w:t xml:space="preserve"> trapping</w:t>
      </w:r>
      <w:r w:rsidRPr="00A80008">
        <w:rPr>
          <w:color w:val="000000" w:themeColor="text1"/>
        </w:rPr>
        <w:t xml:space="preserve">. </w:t>
      </w:r>
      <w:r w:rsidR="00AE5DA4" w:rsidRPr="00A80008">
        <w:rPr>
          <w:color w:val="000000" w:themeColor="text1"/>
        </w:rPr>
        <w:t xml:space="preserve">Many </w:t>
      </w:r>
      <w:r w:rsidRPr="00A80008">
        <w:rPr>
          <w:color w:val="000000" w:themeColor="text1"/>
        </w:rPr>
        <w:t>simulator</w:t>
      </w:r>
      <w:r w:rsidR="00AE5DA4" w:rsidRPr="00A80008">
        <w:rPr>
          <w:color w:val="000000" w:themeColor="text1"/>
        </w:rPr>
        <w:t>s (including GEMS)</w:t>
      </w:r>
      <w:r w:rsidRPr="00A80008">
        <w:rPr>
          <w:color w:val="000000" w:themeColor="text1"/>
        </w:rPr>
        <w:t xml:space="preserve"> use the traditional Land's model (Land, 1968). This is how the Land's coefficient C is </w:t>
      </w:r>
      <w:r w:rsidR="00625D41" w:rsidRPr="00A80008">
        <w:rPr>
          <w:color w:val="000000" w:themeColor="text1"/>
        </w:rPr>
        <w:t>described</w:t>
      </w:r>
      <w:r w:rsidRPr="00A80008">
        <w:rPr>
          <w:color w:val="000000" w:themeColor="text1"/>
        </w:rPr>
        <w:t>:</w:t>
      </w:r>
    </w:p>
    <w:p w14:paraId="4F0C8DA3" w14:textId="735301F2" w:rsidR="00625D41" w:rsidRPr="00A80008" w:rsidRDefault="00021C73" w:rsidP="005F4410">
      <w:pPr>
        <w:pStyle w:val="ListParagraph"/>
        <w:ind w:firstLine="720"/>
        <w:rPr>
          <w:rFonts w:eastAsiaTheme="minorEastAsia"/>
          <w:color w:val="000000" w:themeColor="text1"/>
        </w:rPr>
      </w:pPr>
      <m:oMathPara>
        <m:oMath>
          <m:r>
            <w:rPr>
              <w:rFonts w:ascii="Cambria Math" w:hAnsi="Cambria Math"/>
              <w:color w:val="000000" w:themeColor="text1"/>
            </w:rPr>
            <m:t xml:space="preserve">C= </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gr,max</m:t>
                  </m:r>
                </m:sub>
              </m:sSub>
            </m:den>
          </m:f>
          <m:r>
            <w:rPr>
              <w:rFonts w:ascii="Cambria Math" w:hAnsi="Cambria Math"/>
              <w:color w:val="000000" w:themeColor="text1"/>
            </w:rPr>
            <m:t xml:space="preserve">- </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g,max</m:t>
                  </m:r>
                </m:sub>
              </m:sSub>
            </m:den>
          </m:f>
        </m:oMath>
      </m:oMathPara>
    </w:p>
    <w:p w14:paraId="1181C73C" w14:textId="74410C27" w:rsidR="00FC0F23" w:rsidRPr="00A80008" w:rsidRDefault="00FC0F23" w:rsidP="003D0A79">
      <w:pPr>
        <w:pStyle w:val="ListParagraph"/>
        <w:ind w:left="0" w:firstLine="720"/>
        <w:rPr>
          <w:rFonts w:eastAsiaTheme="minorEastAsia"/>
          <w:color w:val="000000" w:themeColor="text1"/>
        </w:rPr>
      </w:pPr>
      <w:r w:rsidRPr="00A80008">
        <w:rPr>
          <w:color w:val="000000" w:themeColor="text1"/>
        </w:rPr>
        <w:t>Where</w:t>
      </w:r>
      <w:r w:rsidR="008C6E21" w:rsidRPr="00A80008">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g,max</m:t>
            </m:r>
          </m:sub>
        </m:sSub>
      </m:oMath>
      <w:r w:rsidR="008C6E21" w:rsidRPr="00A80008">
        <w:rPr>
          <w:rFonts w:eastAsiaTheme="minorEastAsia"/>
          <w:color w:val="000000" w:themeColor="text1"/>
        </w:rPr>
        <w:t xml:space="preserve"> is the maximum attainable gas saturation and </w:t>
      </w:r>
      <m:oMath>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gr,max</m:t>
            </m:r>
          </m:sub>
        </m:sSub>
      </m:oMath>
      <w:r w:rsidR="008C6E21" w:rsidRPr="00A80008">
        <w:rPr>
          <w:rFonts w:eastAsiaTheme="minorEastAsia"/>
          <w:color w:val="000000" w:themeColor="text1"/>
        </w:rPr>
        <w:t xml:space="preserve"> is the </w:t>
      </w:r>
      <w:r w:rsidR="00127485" w:rsidRPr="00A80008">
        <w:rPr>
          <w:rFonts w:eastAsiaTheme="minorEastAsia"/>
          <w:color w:val="000000" w:themeColor="text1"/>
        </w:rPr>
        <w:t xml:space="preserve">maximum </w:t>
      </w:r>
      <w:r w:rsidR="006B6DB4" w:rsidRPr="00A80008">
        <w:rPr>
          <w:rFonts w:eastAsiaTheme="minorEastAsia"/>
          <w:color w:val="000000" w:themeColor="text1"/>
        </w:rPr>
        <w:t>residual (</w:t>
      </w:r>
      <w:r w:rsidR="00127485" w:rsidRPr="00A80008">
        <w:rPr>
          <w:rFonts w:eastAsiaTheme="minorEastAsia"/>
          <w:color w:val="000000" w:themeColor="text1"/>
        </w:rPr>
        <w:t>trapped</w:t>
      </w:r>
      <w:r w:rsidR="006B6DB4" w:rsidRPr="00A80008">
        <w:rPr>
          <w:rFonts w:eastAsiaTheme="minorEastAsia"/>
          <w:color w:val="000000" w:themeColor="text1"/>
        </w:rPr>
        <w:t>)</w:t>
      </w:r>
      <w:r w:rsidR="00127485" w:rsidRPr="00A80008">
        <w:rPr>
          <w:rFonts w:eastAsiaTheme="minorEastAsia"/>
          <w:color w:val="000000" w:themeColor="text1"/>
        </w:rPr>
        <w:t xml:space="preserve"> gas saturation.</w:t>
      </w:r>
      <w:r w:rsidR="00534B62" w:rsidRPr="00A80008">
        <w:rPr>
          <w:rFonts w:eastAsiaTheme="minorEastAsia"/>
          <w:color w:val="000000" w:themeColor="text1"/>
        </w:rPr>
        <w:t xml:space="preserve"> The residual gas saturation for any gas can be estimated using:</w:t>
      </w:r>
    </w:p>
    <w:p w14:paraId="5EF20DE7" w14:textId="46957F97" w:rsidR="00620379" w:rsidRPr="00A80008" w:rsidRDefault="00000000" w:rsidP="005F4410">
      <w:pPr>
        <w:pStyle w:val="ListParagraph"/>
        <w:ind w:firstLine="720"/>
        <w:rPr>
          <w:rFonts w:eastAsiaTheme="minorEastAsia"/>
          <w:color w:val="000000" w:themeColor="text1"/>
        </w:rPr>
      </w:pPr>
      <m:oMathPara>
        <m:oMath>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S</m:t>
              </m:r>
            </m:e>
            <m:sub>
              <m:r>
                <w:rPr>
                  <w:rFonts w:ascii="Cambria Math" w:eastAsiaTheme="minorEastAsia" w:hAnsi="Cambria Math"/>
                  <w:color w:val="000000" w:themeColor="text1"/>
                </w:rPr>
                <m:t>gr</m:t>
              </m:r>
            </m:sub>
            <m:sup>
              <m:r>
                <w:rPr>
                  <w:rFonts w:ascii="Cambria Math" w:eastAsiaTheme="minorEastAsia" w:hAnsi="Cambria Math"/>
                  <w:color w:val="000000" w:themeColor="text1"/>
                </w:rPr>
                <m:t>*</m:t>
              </m:r>
            </m:sup>
          </m:sSubSup>
          <m:d>
            <m:dPr>
              <m:ctrlPr>
                <w:rPr>
                  <w:rFonts w:ascii="Cambria Math" w:eastAsiaTheme="minorEastAsia" w:hAnsi="Cambria Math"/>
                  <w:i/>
                  <w:color w:val="000000" w:themeColor="text1"/>
                </w:rPr>
              </m:ctrlPr>
            </m:dPr>
            <m:e>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S</m:t>
                  </m:r>
                </m:e>
                <m:sub>
                  <m:r>
                    <w:rPr>
                      <w:rFonts w:ascii="Cambria Math" w:eastAsiaTheme="minorEastAsia" w:hAnsi="Cambria Math"/>
                      <w:color w:val="000000" w:themeColor="text1"/>
                    </w:rPr>
                    <m:t>gi</m:t>
                  </m:r>
                </m:sub>
                <m:sup>
                  <m:r>
                    <w:rPr>
                      <w:rFonts w:ascii="Cambria Math" w:eastAsiaTheme="minorEastAsia" w:hAnsi="Cambria Math"/>
                      <w:color w:val="000000" w:themeColor="text1"/>
                    </w:rPr>
                    <m:t>*</m:t>
                  </m:r>
                </m:sup>
              </m:sSubSup>
            </m:e>
          </m:d>
          <m:r>
            <w:rPr>
              <w:rFonts w:ascii="Cambria Math" w:eastAsiaTheme="minorEastAsia" w:hAnsi="Cambria Math"/>
              <w:color w:val="000000" w:themeColor="text1"/>
            </w:rPr>
            <m:t xml:space="preserve">= </m:t>
          </m:r>
          <m:f>
            <m:fPr>
              <m:ctrlPr>
                <w:rPr>
                  <w:rFonts w:ascii="Cambria Math" w:eastAsiaTheme="minorEastAsia" w:hAnsi="Cambria Math"/>
                  <w:i/>
                  <w:color w:val="000000" w:themeColor="text1"/>
                </w:rPr>
              </m:ctrlPr>
            </m:fPr>
            <m:num>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S</m:t>
                  </m:r>
                </m:e>
                <m:sub>
                  <m:r>
                    <w:rPr>
                      <w:rFonts w:ascii="Cambria Math" w:eastAsiaTheme="minorEastAsia" w:hAnsi="Cambria Math"/>
                      <w:color w:val="000000" w:themeColor="text1"/>
                    </w:rPr>
                    <m:t>gi</m:t>
                  </m:r>
                </m:sub>
                <m:sup>
                  <m:r>
                    <w:rPr>
                      <w:rFonts w:ascii="Cambria Math" w:eastAsiaTheme="minorEastAsia" w:hAnsi="Cambria Math"/>
                      <w:color w:val="000000" w:themeColor="text1"/>
                    </w:rPr>
                    <m:t>*</m:t>
                  </m:r>
                </m:sup>
              </m:sSubSup>
            </m:num>
            <m:den>
              <m:r>
                <w:rPr>
                  <w:rFonts w:ascii="Cambria Math" w:eastAsiaTheme="minorEastAsia" w:hAnsi="Cambria Math"/>
                  <w:color w:val="000000" w:themeColor="text1"/>
                </w:rPr>
                <m:t>1+C</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S</m:t>
                  </m:r>
                </m:e>
                <m:sub>
                  <m:r>
                    <w:rPr>
                      <w:rFonts w:ascii="Cambria Math" w:eastAsiaTheme="minorEastAsia" w:hAnsi="Cambria Math"/>
                      <w:color w:val="000000" w:themeColor="text1"/>
                    </w:rPr>
                    <m:t>gi</m:t>
                  </m:r>
                </m:sub>
                <m:sup>
                  <m:r>
                    <w:rPr>
                      <w:rFonts w:ascii="Cambria Math" w:eastAsiaTheme="minorEastAsia" w:hAnsi="Cambria Math"/>
                      <w:color w:val="000000" w:themeColor="text1"/>
                    </w:rPr>
                    <m:t>*</m:t>
                  </m:r>
                </m:sup>
              </m:sSubSup>
            </m:den>
          </m:f>
        </m:oMath>
      </m:oMathPara>
    </w:p>
    <w:p w14:paraId="5D9F5D8C" w14:textId="03EB6CFF" w:rsidR="005D6AC3" w:rsidRPr="00A80008" w:rsidRDefault="005D6AC3" w:rsidP="003D0A79">
      <w:pPr>
        <w:pStyle w:val="ListParagraph"/>
        <w:ind w:left="0" w:firstLine="720"/>
        <w:rPr>
          <w:rFonts w:eastAsiaTheme="minorEastAsia"/>
          <w:color w:val="000000" w:themeColor="text1"/>
        </w:rPr>
      </w:pPr>
      <w:r w:rsidRPr="00A80008">
        <w:rPr>
          <w:rFonts w:eastAsiaTheme="minorEastAsia"/>
          <w:color w:val="000000" w:themeColor="text1"/>
        </w:rPr>
        <w:t xml:space="preserve">Where </w:t>
      </w:r>
      <m:oMath>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S</m:t>
            </m:r>
          </m:e>
          <m:sub>
            <m:r>
              <w:rPr>
                <w:rFonts w:ascii="Cambria Math" w:eastAsiaTheme="minorEastAsia" w:hAnsi="Cambria Math"/>
                <w:color w:val="000000" w:themeColor="text1"/>
              </w:rPr>
              <m:t>gr</m:t>
            </m:r>
          </m:sub>
          <m:sup>
            <m:r>
              <w:rPr>
                <w:rFonts w:ascii="Cambria Math" w:eastAsiaTheme="minorEastAsia" w:hAnsi="Cambria Math"/>
                <w:color w:val="000000" w:themeColor="text1"/>
              </w:rPr>
              <m:t>*</m:t>
            </m:r>
          </m:sup>
        </m:sSubSup>
      </m:oMath>
      <w:r w:rsidRPr="00A80008">
        <w:rPr>
          <w:rFonts w:eastAsiaTheme="minorEastAsia"/>
          <w:color w:val="000000" w:themeColor="text1"/>
        </w:rPr>
        <w:t xml:space="preserve"> is the residual </w:t>
      </w:r>
      <w:r w:rsidR="00A34059" w:rsidRPr="00A80008">
        <w:rPr>
          <w:rFonts w:eastAsiaTheme="minorEastAsia"/>
          <w:color w:val="000000" w:themeColor="text1"/>
        </w:rPr>
        <w:t xml:space="preserve">gas saturation, </w:t>
      </w:r>
      <m:oMath>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S</m:t>
            </m:r>
          </m:e>
          <m:sub>
            <m:r>
              <w:rPr>
                <w:rFonts w:ascii="Cambria Math" w:eastAsiaTheme="minorEastAsia" w:hAnsi="Cambria Math"/>
                <w:color w:val="000000" w:themeColor="text1"/>
              </w:rPr>
              <m:t>gi</m:t>
            </m:r>
          </m:sub>
          <m:sup>
            <m:r>
              <w:rPr>
                <w:rFonts w:ascii="Cambria Math" w:eastAsiaTheme="minorEastAsia" w:hAnsi="Cambria Math"/>
                <w:color w:val="000000" w:themeColor="text1"/>
              </w:rPr>
              <m:t>*</m:t>
            </m:r>
          </m:sup>
        </m:sSubSup>
      </m:oMath>
      <w:r w:rsidR="00A34059" w:rsidRPr="00A80008">
        <w:rPr>
          <w:rFonts w:eastAsiaTheme="minorEastAsia"/>
          <w:color w:val="000000" w:themeColor="text1"/>
        </w:rPr>
        <w:t xml:space="preserve"> is the gas saturation and C is the Land’s coefficient.</w:t>
      </w:r>
    </w:p>
    <w:p w14:paraId="047ADA35" w14:textId="4E0D196E" w:rsidR="00A34059" w:rsidRPr="00A80008" w:rsidRDefault="00C37865" w:rsidP="003D0A79">
      <w:pPr>
        <w:pStyle w:val="ListParagraph"/>
        <w:ind w:left="0" w:firstLine="720"/>
        <w:rPr>
          <w:rFonts w:eastAsiaTheme="minorEastAsia"/>
          <w:color w:val="000000" w:themeColor="text1"/>
        </w:rPr>
      </w:pPr>
      <w:r w:rsidRPr="00A80008">
        <w:rPr>
          <w:rFonts w:eastAsiaTheme="minorEastAsia"/>
          <w:color w:val="000000" w:themeColor="text1"/>
        </w:rPr>
        <w:t>It is strongly advised to inject CO</w:t>
      </w:r>
      <w:r w:rsidRPr="00A80008">
        <w:rPr>
          <w:rFonts w:eastAsiaTheme="minorEastAsia"/>
          <w:color w:val="000000" w:themeColor="text1"/>
          <w:vertAlign w:val="subscript"/>
        </w:rPr>
        <w:t>2</w:t>
      </w:r>
      <w:r w:rsidRPr="00A80008">
        <w:rPr>
          <w:rFonts w:eastAsiaTheme="minorEastAsia"/>
          <w:color w:val="000000" w:themeColor="text1"/>
        </w:rPr>
        <w:t xml:space="preserve"> close to the aquifer's bottom to encourage residual gas trapping. This will increase the interaction between water and carbon dioxide as the gas rises </w:t>
      </w:r>
      <w:r w:rsidR="00B51D04" w:rsidRPr="00A80008">
        <w:rPr>
          <w:rFonts w:eastAsiaTheme="minorEastAsia"/>
          <w:color w:val="000000" w:themeColor="text1"/>
        </w:rPr>
        <w:t>during structural trapping due to the difference in density</w:t>
      </w:r>
      <w:r w:rsidRPr="00A80008">
        <w:rPr>
          <w:rFonts w:eastAsiaTheme="minorEastAsia"/>
          <w:color w:val="000000" w:themeColor="text1"/>
        </w:rPr>
        <w:t>.</w:t>
      </w:r>
    </w:p>
    <w:p w14:paraId="0742F88C" w14:textId="77777777" w:rsidR="00534B62" w:rsidRPr="00A80008" w:rsidRDefault="00534B62" w:rsidP="005F4410">
      <w:pPr>
        <w:pStyle w:val="ListParagraph"/>
        <w:ind w:firstLine="720"/>
        <w:rPr>
          <w:color w:val="000000" w:themeColor="text1"/>
        </w:rPr>
      </w:pPr>
    </w:p>
    <w:p w14:paraId="2801420E" w14:textId="3AF3E8FB" w:rsidR="00A4051E" w:rsidRPr="00A80008" w:rsidRDefault="00D56618" w:rsidP="00367615">
      <w:pPr>
        <w:pStyle w:val="Heading3"/>
        <w:rPr>
          <w:b/>
          <w:bCs/>
        </w:rPr>
      </w:pPr>
      <w:r w:rsidRPr="00A80008">
        <w:rPr>
          <w:b/>
          <w:bCs/>
        </w:rPr>
        <w:t>3.1.</w:t>
      </w:r>
      <w:r w:rsidR="00367615" w:rsidRPr="00A80008">
        <w:rPr>
          <w:b/>
          <w:bCs/>
        </w:rPr>
        <w:t xml:space="preserve">4 </w:t>
      </w:r>
      <w:r w:rsidR="42A6001B" w:rsidRPr="00A80008">
        <w:rPr>
          <w:b/>
          <w:bCs/>
        </w:rPr>
        <w:t>Mineral Trapping</w:t>
      </w:r>
      <w:r w:rsidR="42A6001B" w:rsidRPr="00A80008">
        <w:rPr>
          <w:b/>
        </w:rPr>
        <w:t xml:space="preserve">: </w:t>
      </w:r>
    </w:p>
    <w:p w14:paraId="351117DF" w14:textId="37CE5D4B" w:rsidR="00C45509" w:rsidRPr="00A80008" w:rsidRDefault="42A6001B" w:rsidP="003D0A79">
      <w:pPr>
        <w:pStyle w:val="ListParagraph"/>
        <w:ind w:left="0" w:firstLine="720"/>
        <w:rPr>
          <w:color w:val="000000" w:themeColor="text1"/>
        </w:rPr>
      </w:pPr>
      <w:r w:rsidRPr="00A80008">
        <w:rPr>
          <w:color w:val="000000" w:themeColor="text1"/>
        </w:rPr>
        <w:t xml:space="preserve">This </w:t>
      </w:r>
      <w:r w:rsidR="00670EC7" w:rsidRPr="00A80008">
        <w:rPr>
          <w:color w:val="000000" w:themeColor="text1"/>
        </w:rPr>
        <w:t>process entails the formation</w:t>
      </w:r>
      <w:r w:rsidRPr="00A80008">
        <w:rPr>
          <w:color w:val="000000" w:themeColor="text1"/>
        </w:rPr>
        <w:t xml:space="preserve"> of stable</w:t>
      </w:r>
      <w:r w:rsidR="00670EC7" w:rsidRPr="00A80008">
        <w:rPr>
          <w:color w:val="000000" w:themeColor="text1"/>
        </w:rPr>
        <w:t xml:space="preserve"> and firm substances such as</w:t>
      </w:r>
      <w:r w:rsidRPr="00A80008">
        <w:rPr>
          <w:color w:val="000000" w:themeColor="text1"/>
        </w:rPr>
        <w:t xml:space="preserve"> carbonates </w:t>
      </w:r>
      <w:r w:rsidR="00670EC7" w:rsidRPr="00A80008">
        <w:rPr>
          <w:color w:val="000000" w:themeColor="text1"/>
        </w:rPr>
        <w:t xml:space="preserve">by </w:t>
      </w:r>
      <w:r w:rsidRPr="00A80008">
        <w:rPr>
          <w:color w:val="000000" w:themeColor="text1"/>
        </w:rPr>
        <w:t xml:space="preserve">dissolved </w:t>
      </w:r>
      <w:r w:rsidR="00027264" w:rsidRPr="00A80008">
        <w:rPr>
          <w:color w:val="000000" w:themeColor="text1"/>
        </w:rPr>
        <w:t>CO</w:t>
      </w:r>
      <w:r w:rsidR="00027264" w:rsidRPr="00A80008">
        <w:rPr>
          <w:color w:val="000000" w:themeColor="text1"/>
          <w:vertAlign w:val="subscript"/>
        </w:rPr>
        <w:t>2</w:t>
      </w:r>
      <w:r w:rsidR="00670EC7" w:rsidRPr="00A80008">
        <w:rPr>
          <w:color w:val="000000" w:themeColor="text1"/>
        </w:rPr>
        <w:t xml:space="preserve"> </w:t>
      </w:r>
      <w:r w:rsidRPr="00A80008">
        <w:rPr>
          <w:color w:val="000000" w:themeColor="text1"/>
        </w:rPr>
        <w:t xml:space="preserve">in water with minerals </w:t>
      </w:r>
      <w:r w:rsidR="00670EC7" w:rsidRPr="00A80008">
        <w:rPr>
          <w:color w:val="000000" w:themeColor="text1"/>
        </w:rPr>
        <w:t xml:space="preserve">that </w:t>
      </w:r>
      <w:r w:rsidR="00027264" w:rsidRPr="00A80008">
        <w:rPr>
          <w:color w:val="000000" w:themeColor="text1"/>
        </w:rPr>
        <w:t>exist</w:t>
      </w:r>
      <w:r w:rsidRPr="00A80008">
        <w:rPr>
          <w:color w:val="000000" w:themeColor="text1"/>
        </w:rPr>
        <w:t xml:space="preserve"> in the formation. The main geochemical factor causing storage is the acidity of the brine brought on by dissolved CO</w:t>
      </w:r>
      <w:r w:rsidRPr="00A80008">
        <w:rPr>
          <w:color w:val="000000" w:themeColor="text1"/>
          <w:vertAlign w:val="subscript"/>
        </w:rPr>
        <w:t>2</w:t>
      </w:r>
      <w:r w:rsidRPr="00A80008">
        <w:rPr>
          <w:color w:val="000000" w:themeColor="text1"/>
        </w:rPr>
        <w:t xml:space="preserve"> dissociating.</w:t>
      </w:r>
    </w:p>
    <w:p w14:paraId="71E37E46" w14:textId="6939AB20" w:rsidR="00B55C1E" w:rsidRPr="00A80008" w:rsidRDefault="00C45509" w:rsidP="003D0A79">
      <w:pPr>
        <w:pStyle w:val="ListParagraph"/>
        <w:ind w:left="0" w:firstLine="720"/>
        <w:rPr>
          <w:color w:val="000000" w:themeColor="text1"/>
        </w:rPr>
      </w:pPr>
      <w:r w:rsidRPr="00A80008">
        <w:rPr>
          <w:color w:val="000000" w:themeColor="text1"/>
        </w:rPr>
        <w:t>Minerals and aqueous components can interact chemically, as can other elements in the aqueous phase. The chemical processes brought on by CO</w:t>
      </w:r>
      <w:r w:rsidRPr="00A80008">
        <w:rPr>
          <w:color w:val="000000" w:themeColor="text1"/>
          <w:vertAlign w:val="subscript"/>
        </w:rPr>
        <w:t>2</w:t>
      </w:r>
      <w:r w:rsidRPr="00A80008">
        <w:rPr>
          <w:color w:val="000000" w:themeColor="text1"/>
        </w:rPr>
        <w:t xml:space="preserve"> injection are described in </w:t>
      </w:r>
      <w:proofErr w:type="spellStart"/>
      <w:r w:rsidRPr="00A80008">
        <w:rPr>
          <w:color w:val="000000" w:themeColor="text1"/>
        </w:rPr>
        <w:t>Ortoleva</w:t>
      </w:r>
      <w:proofErr w:type="spellEnd"/>
      <w:r w:rsidRPr="00A80008">
        <w:rPr>
          <w:color w:val="000000" w:themeColor="text1"/>
        </w:rPr>
        <w:t xml:space="preserve"> et </w:t>
      </w:r>
      <w:r w:rsidRPr="00A80008">
        <w:rPr>
          <w:color w:val="000000" w:themeColor="text1"/>
        </w:rPr>
        <w:lastRenderedPageBreak/>
        <w:t>al.</w:t>
      </w:r>
      <w:r w:rsidR="007D7F04" w:rsidRPr="00A80008">
        <w:rPr>
          <w:color w:val="000000" w:themeColor="text1"/>
        </w:rPr>
        <w:t xml:space="preserve"> (1998). The first step involves </w:t>
      </w:r>
      <w:r w:rsidR="004438F4" w:rsidRPr="00A80008">
        <w:rPr>
          <w:color w:val="000000" w:themeColor="text1"/>
        </w:rPr>
        <w:t>the dissolution of CO</w:t>
      </w:r>
      <w:r w:rsidR="004438F4" w:rsidRPr="00A80008">
        <w:rPr>
          <w:color w:val="000000" w:themeColor="text1"/>
          <w:vertAlign w:val="subscript"/>
        </w:rPr>
        <w:t>2</w:t>
      </w:r>
      <w:r w:rsidR="004438F4" w:rsidRPr="00A80008">
        <w:rPr>
          <w:color w:val="000000" w:themeColor="text1"/>
        </w:rPr>
        <w:t xml:space="preserve"> in water to produce weak Carbonic acid (H</w:t>
      </w:r>
      <w:r w:rsidR="002B1B33" w:rsidRPr="00A80008">
        <w:rPr>
          <w:color w:val="000000" w:themeColor="text1"/>
          <w:vertAlign w:val="subscript"/>
        </w:rPr>
        <w:t>2</w:t>
      </w:r>
      <w:r w:rsidR="004438F4" w:rsidRPr="00A80008">
        <w:rPr>
          <w:color w:val="000000" w:themeColor="text1"/>
        </w:rPr>
        <w:t>CO</w:t>
      </w:r>
      <w:r w:rsidR="004438F4" w:rsidRPr="00A80008">
        <w:rPr>
          <w:color w:val="000000" w:themeColor="text1"/>
          <w:vertAlign w:val="subscript"/>
        </w:rPr>
        <w:t>3</w:t>
      </w:r>
      <w:r w:rsidR="002B1B33" w:rsidRPr="00A80008">
        <w:rPr>
          <w:color w:val="000000" w:themeColor="text1"/>
        </w:rPr>
        <w:t>)</w:t>
      </w:r>
      <w:r w:rsidR="008C4FD5" w:rsidRPr="00A80008">
        <w:rPr>
          <w:color w:val="000000" w:themeColor="text1"/>
        </w:rPr>
        <w:t xml:space="preserve"> that then</w:t>
      </w:r>
      <w:r w:rsidR="00686F75" w:rsidRPr="00A80008">
        <w:rPr>
          <w:color w:val="000000" w:themeColor="text1"/>
        </w:rPr>
        <w:t xml:space="preserve"> undergoes a dissociation reaction</w:t>
      </w:r>
      <w:r w:rsidR="002B1B33" w:rsidRPr="00A80008">
        <w:rPr>
          <w:color w:val="000000" w:themeColor="text1"/>
        </w:rPr>
        <w:t xml:space="preserve"> as follows:</w:t>
      </w:r>
    </w:p>
    <w:p w14:paraId="5B5F4571" w14:textId="7A8EFF16" w:rsidR="00224EAA" w:rsidRPr="00A80008" w:rsidRDefault="00000000" w:rsidP="008C4FD5">
      <w:pPr>
        <w:pStyle w:val="ListParagraph"/>
        <w:ind w:firstLine="720"/>
        <w:rPr>
          <w:rFonts w:eastAsiaTheme="minorEastAsia"/>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CO</m:t>
              </m:r>
            </m:e>
            <m:sub>
              <m:r>
                <w:rPr>
                  <w:rFonts w:ascii="Cambria Math" w:hAnsi="Cambria Math"/>
                  <w:color w:val="000000" w:themeColor="text1"/>
                </w:rPr>
                <m:t>2</m:t>
              </m:r>
              <m:d>
                <m:dPr>
                  <m:ctrlPr>
                    <w:rPr>
                      <w:rFonts w:ascii="Cambria Math" w:hAnsi="Cambria Math"/>
                      <w:i/>
                      <w:color w:val="000000" w:themeColor="text1"/>
                    </w:rPr>
                  </m:ctrlPr>
                </m:dPr>
                <m:e>
                  <m:r>
                    <w:rPr>
                      <w:rFonts w:ascii="Cambria Math" w:hAnsi="Cambria Math"/>
                      <w:color w:val="000000" w:themeColor="text1"/>
                    </w:rPr>
                    <m:t>aq</m:t>
                  </m:r>
                </m:e>
              </m:d>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2</m:t>
              </m:r>
            </m:sub>
          </m:sSub>
          <m:r>
            <w:rPr>
              <w:rFonts w:ascii="Cambria Math" w:hAnsi="Cambria Math"/>
              <w:color w:val="000000" w:themeColor="text1"/>
            </w:rPr>
            <m:t xml:space="preserve">O ↔ </m:t>
          </m:r>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2</m:t>
              </m:r>
            </m:sub>
          </m:sSub>
          <m:r>
            <w:rPr>
              <w:rFonts w:ascii="Cambria Math" w:hAnsi="Cambria Math"/>
              <w:color w:val="000000" w:themeColor="text1"/>
            </w:rPr>
            <m:t>C</m:t>
          </m:r>
          <m:sSub>
            <m:sSubPr>
              <m:ctrlPr>
                <w:rPr>
                  <w:rFonts w:ascii="Cambria Math" w:hAnsi="Cambria Math"/>
                  <w:i/>
                  <w:color w:val="000000" w:themeColor="text1"/>
                </w:rPr>
              </m:ctrlPr>
            </m:sSubPr>
            <m:e>
              <m:r>
                <w:rPr>
                  <w:rFonts w:ascii="Cambria Math" w:hAnsi="Cambria Math"/>
                  <w:color w:val="000000" w:themeColor="text1"/>
                </w:rPr>
                <m:t>O</m:t>
              </m:r>
            </m:e>
            <m:sub>
              <m:r>
                <w:rPr>
                  <w:rFonts w:ascii="Cambria Math" w:hAnsi="Cambria Math"/>
                  <w:color w:val="000000" w:themeColor="text1"/>
                </w:rPr>
                <m:t>3</m:t>
              </m:r>
            </m:sub>
          </m:sSub>
        </m:oMath>
      </m:oMathPara>
    </w:p>
    <w:p w14:paraId="1B21F8A0" w14:textId="1D7C63C2" w:rsidR="008C4FD5" w:rsidRPr="00A80008" w:rsidRDefault="00000000" w:rsidP="008C4FD5">
      <w:pPr>
        <w:pStyle w:val="ListParagraph"/>
        <w:ind w:firstLine="720"/>
        <w:rPr>
          <w:rFonts w:eastAsiaTheme="minorEastAsia"/>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2</m:t>
              </m:r>
            </m:sub>
          </m:sSub>
          <m:r>
            <w:rPr>
              <w:rFonts w:ascii="Cambria Math" w:hAnsi="Cambria Math"/>
              <w:color w:val="000000" w:themeColor="text1"/>
            </w:rPr>
            <m:t>C</m:t>
          </m:r>
          <m:sSub>
            <m:sSubPr>
              <m:ctrlPr>
                <w:rPr>
                  <w:rFonts w:ascii="Cambria Math" w:hAnsi="Cambria Math"/>
                  <w:i/>
                  <w:color w:val="000000" w:themeColor="text1"/>
                </w:rPr>
              </m:ctrlPr>
            </m:sSubPr>
            <m:e>
              <m:r>
                <w:rPr>
                  <w:rFonts w:ascii="Cambria Math" w:hAnsi="Cambria Math"/>
                  <w:color w:val="000000" w:themeColor="text1"/>
                </w:rPr>
                <m:t>O</m:t>
              </m:r>
            </m:e>
            <m:sub>
              <m:r>
                <w:rPr>
                  <w:rFonts w:ascii="Cambria Math" w:hAnsi="Cambria Math"/>
                  <w:color w:val="000000" w:themeColor="text1"/>
                </w:rPr>
                <m:t>3</m:t>
              </m:r>
            </m:sub>
          </m:sSub>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HCO</m:t>
              </m:r>
            </m:e>
            <m:sub>
              <m:r>
                <w:rPr>
                  <w:rFonts w:ascii="Cambria Math" w:hAnsi="Cambria Math"/>
                  <w:color w:val="000000" w:themeColor="text1"/>
                </w:rPr>
                <m:t>3</m:t>
              </m:r>
              <m:d>
                <m:dPr>
                  <m:ctrlPr>
                    <w:rPr>
                      <w:rFonts w:ascii="Cambria Math" w:hAnsi="Cambria Math"/>
                      <w:i/>
                      <w:color w:val="000000" w:themeColor="text1"/>
                    </w:rPr>
                  </m:ctrlPr>
                </m:dPr>
                <m:e>
                  <m:r>
                    <w:rPr>
                      <w:rFonts w:ascii="Cambria Math" w:hAnsi="Cambria Math"/>
                      <w:color w:val="000000" w:themeColor="text1"/>
                    </w:rPr>
                    <m:t>aq</m:t>
                  </m:r>
                </m:e>
              </m:d>
            </m:sub>
            <m:sup>
              <m:r>
                <w:rPr>
                  <w:rFonts w:ascii="Cambria Math" w:hAnsi="Cambria Math"/>
                  <w:color w:val="000000" w:themeColor="text1"/>
                </w:rPr>
                <m:t>-</m:t>
              </m:r>
            </m:sup>
          </m:sSubSup>
          <m:r>
            <w:rPr>
              <w:rFonts w:ascii="Cambria Math" w:hAnsi="Cambria Math"/>
              <w:color w:val="000000" w:themeColor="text1"/>
            </w:rPr>
            <m:t xml:space="preserve">+ </m:t>
          </m:r>
          <m:sSub>
            <m:sSubPr>
              <m:ctrlPr>
                <w:rPr>
                  <w:rFonts w:ascii="Cambria Math" w:hAnsi="Cambria Math"/>
                  <w:i/>
                  <w:color w:val="000000" w:themeColor="text1"/>
                </w:rPr>
              </m:ctrlPr>
            </m:sSubPr>
            <m:e>
              <m:sSup>
                <m:sSupPr>
                  <m:ctrlPr>
                    <w:rPr>
                      <w:rFonts w:ascii="Cambria Math" w:hAnsi="Cambria Math"/>
                      <w:i/>
                      <w:color w:val="000000" w:themeColor="text1"/>
                    </w:rPr>
                  </m:ctrlPr>
                </m:sSupPr>
                <m:e>
                  <m:r>
                    <w:rPr>
                      <w:rFonts w:ascii="Cambria Math" w:hAnsi="Cambria Math"/>
                      <w:color w:val="000000" w:themeColor="text1"/>
                    </w:rPr>
                    <m:t>H</m:t>
                  </m:r>
                </m:e>
                <m:sup>
                  <m:r>
                    <w:rPr>
                      <w:rFonts w:ascii="Cambria Math" w:hAnsi="Cambria Math"/>
                      <w:color w:val="000000" w:themeColor="text1"/>
                    </w:rPr>
                    <m:t>+</m:t>
                  </m:r>
                </m:sup>
              </m:sSup>
            </m:e>
            <m:sub>
              <m:d>
                <m:dPr>
                  <m:ctrlPr>
                    <w:rPr>
                      <w:rFonts w:ascii="Cambria Math" w:hAnsi="Cambria Math"/>
                      <w:i/>
                      <w:color w:val="000000" w:themeColor="text1"/>
                    </w:rPr>
                  </m:ctrlPr>
                </m:dPr>
                <m:e>
                  <m:r>
                    <w:rPr>
                      <w:rFonts w:ascii="Cambria Math" w:hAnsi="Cambria Math"/>
                      <w:color w:val="000000" w:themeColor="text1"/>
                    </w:rPr>
                    <m:t>aq</m:t>
                  </m:r>
                </m:e>
              </m:d>
            </m:sub>
          </m:sSub>
        </m:oMath>
      </m:oMathPara>
    </w:p>
    <w:p w14:paraId="755BE7CE" w14:textId="5AFF29BD" w:rsidR="009620BF" w:rsidRPr="00A80008" w:rsidRDefault="000628BA" w:rsidP="003D0A79">
      <w:pPr>
        <w:pStyle w:val="ListParagraph"/>
        <w:ind w:left="0" w:firstLine="720"/>
        <w:rPr>
          <w:rFonts w:eastAsiaTheme="minorEastAsia"/>
          <w:color w:val="000000" w:themeColor="text1"/>
        </w:rPr>
      </w:pPr>
      <w:r w:rsidRPr="00A80008">
        <w:rPr>
          <w:rFonts w:eastAsiaTheme="minorEastAsia"/>
          <w:color w:val="000000" w:themeColor="text1"/>
        </w:rPr>
        <w:t>T</w:t>
      </w:r>
      <w:r w:rsidR="009620BF" w:rsidRPr="00A80008">
        <w:rPr>
          <w:rFonts w:eastAsiaTheme="minorEastAsia"/>
          <w:color w:val="000000" w:themeColor="text1"/>
        </w:rPr>
        <w:t xml:space="preserve">he principal </w:t>
      </w:r>
      <w:r w:rsidRPr="00A80008">
        <w:rPr>
          <w:rFonts w:eastAsiaTheme="minorEastAsia"/>
          <w:color w:val="000000" w:themeColor="text1"/>
        </w:rPr>
        <w:t>formation</w:t>
      </w:r>
      <w:r w:rsidR="009620BF" w:rsidRPr="00A80008">
        <w:rPr>
          <w:rFonts w:eastAsiaTheme="minorEastAsia"/>
          <w:color w:val="000000" w:themeColor="text1"/>
        </w:rPr>
        <w:t xml:space="preserve"> rock minerals dissolve </w:t>
      </w:r>
      <w:proofErr w:type="gramStart"/>
      <w:r w:rsidR="009620BF" w:rsidRPr="00A80008">
        <w:rPr>
          <w:rFonts w:eastAsiaTheme="minorEastAsia"/>
          <w:color w:val="000000" w:themeColor="text1"/>
        </w:rPr>
        <w:t>as a result of</w:t>
      </w:r>
      <w:proofErr w:type="gramEnd"/>
      <w:r w:rsidR="009620BF" w:rsidRPr="00A80008">
        <w:rPr>
          <w:rFonts w:eastAsiaTheme="minorEastAsia"/>
          <w:color w:val="000000" w:themeColor="text1"/>
        </w:rPr>
        <w:t xml:space="preserve"> the increasing acidity, which leads to the complexing of various dissolved cations with the bicarbonate ion, including:</w:t>
      </w:r>
    </w:p>
    <w:p w14:paraId="4B64ADB7" w14:textId="71E5A49A" w:rsidR="00C45509" w:rsidRPr="00A80008" w:rsidRDefault="00000000" w:rsidP="00B55C1E">
      <w:pPr>
        <w:pStyle w:val="ListParagraph"/>
        <w:ind w:firstLine="720"/>
        <w:rPr>
          <w:color w:val="000000" w:themeColor="text1"/>
        </w:rPr>
      </w:pPr>
      <m:oMathPara>
        <m:oMath>
          <m:sSubSup>
            <m:sSubSupPr>
              <m:ctrlPr>
                <w:rPr>
                  <w:rFonts w:ascii="Cambria Math" w:hAnsi="Cambria Math"/>
                  <w:i/>
                  <w:color w:val="000000" w:themeColor="text1"/>
                </w:rPr>
              </m:ctrlPr>
            </m:sSubSupPr>
            <m:e>
              <m:r>
                <w:rPr>
                  <w:rFonts w:ascii="Cambria Math" w:hAnsi="Cambria Math"/>
                  <w:color w:val="000000" w:themeColor="text1"/>
                </w:rPr>
                <m:t>HCO</m:t>
              </m:r>
            </m:e>
            <m:sub>
              <m:r>
                <w:rPr>
                  <w:rFonts w:ascii="Cambria Math" w:hAnsi="Cambria Math"/>
                  <w:color w:val="000000" w:themeColor="text1"/>
                </w:rPr>
                <m:t>3</m:t>
              </m:r>
              <m:d>
                <m:dPr>
                  <m:ctrlPr>
                    <w:rPr>
                      <w:rFonts w:ascii="Cambria Math" w:hAnsi="Cambria Math"/>
                      <w:i/>
                      <w:color w:val="000000" w:themeColor="text1"/>
                    </w:rPr>
                  </m:ctrlPr>
                </m:dPr>
                <m:e>
                  <m:r>
                    <w:rPr>
                      <w:rFonts w:ascii="Cambria Math" w:hAnsi="Cambria Math"/>
                      <w:color w:val="000000" w:themeColor="text1"/>
                    </w:rPr>
                    <m:t>aq</m:t>
                  </m:r>
                </m:e>
              </m:d>
            </m:sub>
            <m:sup>
              <m:r>
                <w:rPr>
                  <w:rFonts w:ascii="Cambria Math" w:hAnsi="Cambria Math"/>
                  <w:color w:val="000000" w:themeColor="text1"/>
                </w:rPr>
                <m:t>-</m:t>
              </m:r>
            </m:sup>
          </m:sSubSup>
          <m:r>
            <w:rPr>
              <w:rFonts w:ascii="Cambria Math" w:hAnsi="Cambria Math"/>
              <w:color w:val="000000" w:themeColor="text1"/>
            </w:rPr>
            <m:t xml:space="preserve">+ </m:t>
          </m:r>
          <m:sSub>
            <m:sSubPr>
              <m:ctrlPr>
                <w:rPr>
                  <w:rFonts w:ascii="Cambria Math" w:hAnsi="Cambria Math"/>
                  <w:i/>
                  <w:color w:val="000000" w:themeColor="text1"/>
                </w:rPr>
              </m:ctrlPr>
            </m:sSubPr>
            <m:e>
              <m:sSup>
                <m:sSupPr>
                  <m:ctrlPr>
                    <w:rPr>
                      <w:rFonts w:ascii="Cambria Math" w:hAnsi="Cambria Math"/>
                      <w:i/>
                      <w:color w:val="000000" w:themeColor="text1"/>
                    </w:rPr>
                  </m:ctrlPr>
                </m:sSupPr>
                <m:e>
                  <m:r>
                    <w:rPr>
                      <w:rFonts w:ascii="Cambria Math" w:hAnsi="Cambria Math"/>
                      <w:color w:val="000000" w:themeColor="text1"/>
                    </w:rPr>
                    <m:t>Ca</m:t>
                  </m:r>
                </m:e>
                <m:sup>
                  <m:r>
                    <w:rPr>
                      <w:rFonts w:ascii="Cambria Math" w:hAnsi="Cambria Math"/>
                      <w:color w:val="000000" w:themeColor="text1"/>
                    </w:rPr>
                    <m:t>++</m:t>
                  </m:r>
                </m:sup>
              </m:sSup>
            </m:e>
            <m:sub>
              <m:d>
                <m:dPr>
                  <m:ctrlPr>
                    <w:rPr>
                      <w:rFonts w:ascii="Cambria Math" w:hAnsi="Cambria Math"/>
                      <w:i/>
                      <w:color w:val="000000" w:themeColor="text1"/>
                    </w:rPr>
                  </m:ctrlPr>
                </m:dPr>
                <m:e>
                  <m:r>
                    <w:rPr>
                      <w:rFonts w:ascii="Cambria Math" w:hAnsi="Cambria Math"/>
                      <w:color w:val="000000" w:themeColor="text1"/>
                    </w:rPr>
                    <m:t>aq</m:t>
                  </m:r>
                </m:e>
              </m:d>
            </m:sub>
          </m:sSub>
          <m:r>
            <w:rPr>
              <w:rFonts w:ascii="Cambria Math" w:hAnsi="Cambria Math"/>
              <w:color w:val="000000" w:themeColor="text1"/>
            </w:rPr>
            <m:t>↔Ca</m:t>
          </m:r>
          <m:sSubSup>
            <m:sSubSupPr>
              <m:ctrlPr>
                <w:rPr>
                  <w:rFonts w:ascii="Cambria Math" w:hAnsi="Cambria Math"/>
                  <w:i/>
                  <w:color w:val="000000" w:themeColor="text1"/>
                </w:rPr>
              </m:ctrlPr>
            </m:sSubSupPr>
            <m:e>
              <m:r>
                <w:rPr>
                  <w:rFonts w:ascii="Cambria Math" w:hAnsi="Cambria Math"/>
                  <w:color w:val="000000" w:themeColor="text1"/>
                </w:rPr>
                <m:t>HCO</m:t>
              </m:r>
            </m:e>
            <m:sub>
              <m:r>
                <w:rPr>
                  <w:rFonts w:ascii="Cambria Math" w:hAnsi="Cambria Math"/>
                  <w:color w:val="000000" w:themeColor="text1"/>
                </w:rPr>
                <m:t>3</m:t>
              </m:r>
              <m:d>
                <m:dPr>
                  <m:ctrlPr>
                    <w:rPr>
                      <w:rFonts w:ascii="Cambria Math" w:hAnsi="Cambria Math"/>
                      <w:i/>
                      <w:color w:val="000000" w:themeColor="text1"/>
                    </w:rPr>
                  </m:ctrlPr>
                </m:dPr>
                <m:e>
                  <m:r>
                    <w:rPr>
                      <w:rFonts w:ascii="Cambria Math" w:hAnsi="Cambria Math"/>
                      <w:color w:val="000000" w:themeColor="text1"/>
                    </w:rPr>
                    <m:t>aq</m:t>
                  </m:r>
                </m:e>
              </m:d>
            </m:sub>
            <m:sup>
              <m:r>
                <w:rPr>
                  <w:rFonts w:ascii="Cambria Math" w:hAnsi="Cambria Math"/>
                  <w:color w:val="000000" w:themeColor="text1"/>
                </w:rPr>
                <m:t>+</m:t>
              </m:r>
            </m:sup>
          </m:sSubSup>
        </m:oMath>
      </m:oMathPara>
    </w:p>
    <w:p w14:paraId="1B0C0B5F" w14:textId="61F1CE87" w:rsidR="008A32F8" w:rsidRPr="00A80008" w:rsidRDefault="00DF7803" w:rsidP="003D0A79">
      <w:pPr>
        <w:pStyle w:val="ListParagraph"/>
        <w:ind w:left="0" w:firstLine="720"/>
        <w:rPr>
          <w:color w:val="000000" w:themeColor="text1"/>
        </w:rPr>
      </w:pPr>
      <w:r w:rsidRPr="00A80008">
        <w:rPr>
          <w:color w:val="000000" w:themeColor="text1"/>
        </w:rPr>
        <w:t>In certain conditions, it is possible for</w:t>
      </w:r>
      <w:r w:rsidR="008A32F8" w:rsidRPr="00A80008">
        <w:rPr>
          <w:color w:val="000000" w:themeColor="text1"/>
        </w:rPr>
        <w:t xml:space="preserve"> carbonate ions </w:t>
      </w:r>
      <w:r w:rsidRPr="00A80008">
        <w:rPr>
          <w:color w:val="000000" w:themeColor="text1"/>
        </w:rPr>
        <w:t>to undergo reactions</w:t>
      </w:r>
      <w:r w:rsidR="008A32F8" w:rsidRPr="00A80008">
        <w:rPr>
          <w:color w:val="000000" w:themeColor="text1"/>
        </w:rPr>
        <w:t xml:space="preserve"> with </w:t>
      </w:r>
      <w:r w:rsidRPr="00A80008">
        <w:rPr>
          <w:color w:val="000000" w:themeColor="text1"/>
        </w:rPr>
        <w:t>various</w:t>
      </w:r>
      <w:r w:rsidR="008A32F8" w:rsidRPr="00A80008">
        <w:rPr>
          <w:color w:val="000000" w:themeColor="text1"/>
        </w:rPr>
        <w:t xml:space="preserve"> metal ions </w:t>
      </w:r>
      <w:r w:rsidRPr="00A80008">
        <w:rPr>
          <w:color w:val="000000" w:themeColor="text1"/>
        </w:rPr>
        <w:t>that are found</w:t>
      </w:r>
      <w:r w:rsidR="008A32F8" w:rsidRPr="00A80008">
        <w:rPr>
          <w:color w:val="000000" w:themeColor="text1"/>
        </w:rPr>
        <w:t xml:space="preserve"> in the </w:t>
      </w:r>
      <w:r w:rsidRPr="00A80008">
        <w:rPr>
          <w:color w:val="000000" w:themeColor="text1"/>
        </w:rPr>
        <w:t xml:space="preserve">water of the </w:t>
      </w:r>
      <w:r w:rsidR="008A32F8" w:rsidRPr="00A80008">
        <w:rPr>
          <w:color w:val="000000" w:themeColor="text1"/>
        </w:rPr>
        <w:t>formation</w:t>
      </w:r>
      <w:r w:rsidRPr="00A80008">
        <w:rPr>
          <w:color w:val="000000" w:themeColor="text1"/>
        </w:rPr>
        <w:t>, leading to the formation of minerals composed of</w:t>
      </w:r>
      <w:r w:rsidR="008A32F8" w:rsidRPr="00A80008">
        <w:rPr>
          <w:color w:val="000000" w:themeColor="text1"/>
        </w:rPr>
        <w:t xml:space="preserve"> carbonate</w:t>
      </w:r>
      <w:r w:rsidRPr="00A80008">
        <w:rPr>
          <w:color w:val="000000" w:themeColor="text1"/>
        </w:rPr>
        <w:t>.</w:t>
      </w:r>
      <w:r w:rsidR="008A32F8" w:rsidRPr="00A80008">
        <w:rPr>
          <w:color w:val="000000" w:themeColor="text1"/>
        </w:rPr>
        <w:t xml:space="preserve"> The most common carbonate minerals are known to react in the following manner</w:t>
      </w:r>
      <w:r w:rsidR="0013709F" w:rsidRPr="00A80008">
        <w:rPr>
          <w:color w:val="000000" w:themeColor="text1"/>
        </w:rPr>
        <w:t xml:space="preserve"> (Chaves, 2011)</w:t>
      </w:r>
      <w:r w:rsidR="008A32F8" w:rsidRPr="00A80008">
        <w:rPr>
          <w:color w:val="000000" w:themeColor="text1"/>
        </w:rPr>
        <w:t>:</w:t>
      </w:r>
    </w:p>
    <w:p w14:paraId="7A7CD050" w14:textId="651CC059" w:rsidR="004F1CE2" w:rsidRPr="00A80008" w:rsidRDefault="00000000" w:rsidP="004F1CE2">
      <w:pPr>
        <w:pStyle w:val="ListParagraph"/>
        <w:ind w:firstLine="720"/>
        <w:rPr>
          <w:rFonts w:eastAsiaTheme="minorEastAsia"/>
          <w:color w:val="000000" w:themeColor="text1"/>
        </w:rPr>
      </w:pPr>
      <m:oMathPara>
        <m:oMath>
          <m:sSubSup>
            <m:sSubSupPr>
              <m:ctrlPr>
                <w:rPr>
                  <w:rFonts w:ascii="Cambria Math" w:hAnsi="Cambria Math"/>
                  <w:i/>
                  <w:color w:val="000000" w:themeColor="text1"/>
                </w:rPr>
              </m:ctrlPr>
            </m:sSubSupPr>
            <m:e>
              <m:r>
                <w:rPr>
                  <w:rFonts w:ascii="Cambria Math" w:hAnsi="Cambria Math"/>
                  <w:color w:val="000000" w:themeColor="text1"/>
                </w:rPr>
                <m:t>HCO</m:t>
              </m:r>
            </m:e>
            <m:sub>
              <m:r>
                <w:rPr>
                  <w:rFonts w:ascii="Cambria Math" w:hAnsi="Cambria Math"/>
                  <w:color w:val="000000" w:themeColor="text1"/>
                </w:rPr>
                <m:t>3</m:t>
              </m:r>
              <m:d>
                <m:dPr>
                  <m:ctrlPr>
                    <w:rPr>
                      <w:rFonts w:ascii="Cambria Math" w:hAnsi="Cambria Math"/>
                      <w:i/>
                      <w:color w:val="000000" w:themeColor="text1"/>
                    </w:rPr>
                  </m:ctrlPr>
                </m:dPr>
                <m:e>
                  <m:r>
                    <w:rPr>
                      <w:rFonts w:ascii="Cambria Math" w:hAnsi="Cambria Math"/>
                      <w:color w:val="000000" w:themeColor="text1"/>
                    </w:rPr>
                    <m:t>aq</m:t>
                  </m:r>
                </m:e>
              </m:d>
            </m:sub>
            <m:sup>
              <m:r>
                <w:rPr>
                  <w:rFonts w:ascii="Cambria Math" w:hAnsi="Cambria Math"/>
                  <w:color w:val="000000" w:themeColor="text1"/>
                </w:rPr>
                <m:t>-</m:t>
              </m:r>
            </m:sup>
          </m:sSubSup>
          <m:r>
            <w:rPr>
              <w:rFonts w:ascii="Cambria Math" w:hAnsi="Cambria Math"/>
              <w:color w:val="000000" w:themeColor="text1"/>
            </w:rPr>
            <m:t xml:space="preserve">+ </m:t>
          </m:r>
          <m:sSub>
            <m:sSubPr>
              <m:ctrlPr>
                <w:rPr>
                  <w:rFonts w:ascii="Cambria Math" w:hAnsi="Cambria Math"/>
                  <w:i/>
                  <w:color w:val="000000" w:themeColor="text1"/>
                </w:rPr>
              </m:ctrlPr>
            </m:sSubPr>
            <m:e>
              <m:sSup>
                <m:sSupPr>
                  <m:ctrlPr>
                    <w:rPr>
                      <w:rFonts w:ascii="Cambria Math" w:hAnsi="Cambria Math"/>
                      <w:i/>
                      <w:color w:val="000000" w:themeColor="text1"/>
                    </w:rPr>
                  </m:ctrlPr>
                </m:sSupPr>
                <m:e>
                  <m:r>
                    <w:rPr>
                      <w:rFonts w:ascii="Cambria Math" w:hAnsi="Cambria Math"/>
                      <w:color w:val="000000" w:themeColor="text1"/>
                    </w:rPr>
                    <m:t>Ca</m:t>
                  </m:r>
                </m:e>
                <m:sup>
                  <m:r>
                    <w:rPr>
                      <w:rFonts w:ascii="Cambria Math" w:hAnsi="Cambria Math"/>
                      <w:color w:val="000000" w:themeColor="text1"/>
                    </w:rPr>
                    <m:t>++</m:t>
                  </m:r>
                </m:sup>
              </m:sSup>
            </m:e>
            <m:sub>
              <m:d>
                <m:dPr>
                  <m:ctrlPr>
                    <w:rPr>
                      <w:rFonts w:ascii="Cambria Math" w:hAnsi="Cambria Math"/>
                      <w:i/>
                      <w:color w:val="000000" w:themeColor="text1"/>
                    </w:rPr>
                  </m:ctrlPr>
                </m:dPr>
                <m:e>
                  <m:r>
                    <w:rPr>
                      <w:rFonts w:ascii="Cambria Math" w:hAnsi="Cambria Math"/>
                      <w:color w:val="000000" w:themeColor="text1"/>
                    </w:rPr>
                    <m:t>aq</m:t>
                  </m:r>
                </m:e>
              </m:d>
            </m:sub>
          </m:sSub>
          <m:r>
            <w:rPr>
              <w:rFonts w:ascii="Cambria Math" w:hAnsi="Cambria Math"/>
              <w:color w:val="000000" w:themeColor="text1"/>
            </w:rPr>
            <m:t>↔Ca</m:t>
          </m:r>
          <m:sSub>
            <m:sSubPr>
              <m:ctrlPr>
                <w:rPr>
                  <w:rFonts w:ascii="Cambria Math" w:hAnsi="Cambria Math"/>
                  <w:i/>
                  <w:color w:val="000000" w:themeColor="text1"/>
                </w:rPr>
              </m:ctrlPr>
            </m:sSubPr>
            <m:e>
              <m:r>
                <w:rPr>
                  <w:rFonts w:ascii="Cambria Math" w:hAnsi="Cambria Math"/>
                  <w:color w:val="000000" w:themeColor="text1"/>
                </w:rPr>
                <m:t>CO</m:t>
              </m:r>
            </m:e>
            <m:sub>
              <m:r>
                <w:rPr>
                  <w:rFonts w:ascii="Cambria Math" w:hAnsi="Cambria Math"/>
                  <w:color w:val="000000" w:themeColor="text1"/>
                </w:rPr>
                <m:t>3</m:t>
              </m:r>
            </m:sub>
          </m:sSub>
          <m:d>
            <m:dPr>
              <m:ctrlPr>
                <w:rPr>
                  <w:rFonts w:ascii="Cambria Math" w:hAnsi="Cambria Math"/>
                  <w:i/>
                  <w:color w:val="000000" w:themeColor="text1"/>
                </w:rPr>
              </m:ctrlPr>
            </m:dPr>
            <m:e>
              <m:r>
                <w:rPr>
                  <w:rFonts w:ascii="Cambria Math" w:hAnsi="Cambria Math"/>
                  <w:color w:val="000000" w:themeColor="text1"/>
                </w:rPr>
                <m:t>calcite</m:t>
              </m:r>
            </m:e>
          </m:d>
          <m:r>
            <w:rPr>
              <w:rFonts w:ascii="Cambria Math" w:hAnsi="Cambria Math"/>
              <w:color w:val="000000" w:themeColor="text1"/>
            </w:rPr>
            <m:t xml:space="preserve">+ </m:t>
          </m:r>
          <m:sSubSup>
            <m:sSubSupPr>
              <m:ctrlPr>
                <w:rPr>
                  <w:rFonts w:ascii="Cambria Math" w:hAnsi="Cambria Math"/>
                  <w:i/>
                  <w:color w:val="000000" w:themeColor="text1"/>
                </w:rPr>
              </m:ctrlPr>
            </m:sSubSupPr>
            <m:e>
              <m:r>
                <w:rPr>
                  <w:rFonts w:ascii="Cambria Math" w:hAnsi="Cambria Math"/>
                  <w:color w:val="000000" w:themeColor="text1"/>
                </w:rPr>
                <m:t>H</m:t>
              </m:r>
            </m:e>
            <m:sub>
              <m:d>
                <m:dPr>
                  <m:ctrlPr>
                    <w:rPr>
                      <w:rFonts w:ascii="Cambria Math" w:hAnsi="Cambria Math"/>
                      <w:i/>
                      <w:color w:val="000000" w:themeColor="text1"/>
                    </w:rPr>
                  </m:ctrlPr>
                </m:dPr>
                <m:e>
                  <m:r>
                    <w:rPr>
                      <w:rFonts w:ascii="Cambria Math" w:hAnsi="Cambria Math"/>
                      <w:color w:val="000000" w:themeColor="text1"/>
                    </w:rPr>
                    <m:t>aq</m:t>
                  </m:r>
                </m:e>
              </m:d>
            </m:sub>
            <m:sup>
              <m:r>
                <w:rPr>
                  <w:rFonts w:ascii="Cambria Math" w:hAnsi="Cambria Math"/>
                  <w:color w:val="000000" w:themeColor="text1"/>
                </w:rPr>
                <m:t>+</m:t>
              </m:r>
            </m:sup>
          </m:sSubSup>
        </m:oMath>
      </m:oMathPara>
    </w:p>
    <w:p w14:paraId="13271B9C" w14:textId="07F0876A" w:rsidR="004F1CE2" w:rsidRPr="00A80008" w:rsidRDefault="00002A77" w:rsidP="004F1CE2">
      <w:pPr>
        <w:pStyle w:val="ListParagraph"/>
        <w:ind w:firstLine="720"/>
        <w:rPr>
          <w:rFonts w:eastAsiaTheme="minorEastAsia"/>
          <w:color w:val="000000" w:themeColor="text1"/>
        </w:rPr>
      </w:pPr>
      <m:oMathPara>
        <m:oMath>
          <m:r>
            <w:rPr>
              <w:rFonts w:ascii="Cambria Math" w:hAnsi="Cambria Math"/>
              <w:color w:val="000000" w:themeColor="text1"/>
            </w:rPr>
            <m:t>2</m:t>
          </m:r>
          <m:sSub>
            <m:sSubPr>
              <m:ctrlPr>
                <w:rPr>
                  <w:rFonts w:ascii="Cambria Math" w:hAnsi="Cambria Math"/>
                  <w:i/>
                  <w:color w:val="000000" w:themeColor="text1"/>
                </w:rPr>
              </m:ctrlPr>
            </m:sSubPr>
            <m:e>
              <m:sSubSup>
                <m:sSubSupPr>
                  <m:ctrlPr>
                    <w:rPr>
                      <w:rFonts w:ascii="Cambria Math" w:hAnsi="Cambria Math"/>
                      <w:i/>
                      <w:color w:val="000000" w:themeColor="text1"/>
                    </w:rPr>
                  </m:ctrlPr>
                </m:sSubSupPr>
                <m:e>
                  <m:r>
                    <w:rPr>
                      <w:rFonts w:ascii="Cambria Math" w:hAnsi="Cambria Math"/>
                      <w:color w:val="000000" w:themeColor="text1"/>
                    </w:rPr>
                    <m:t>CO</m:t>
                  </m:r>
                </m:e>
                <m:sub>
                  <m:r>
                    <w:rPr>
                      <w:rFonts w:ascii="Cambria Math" w:hAnsi="Cambria Math"/>
                      <w:color w:val="000000" w:themeColor="text1"/>
                    </w:rPr>
                    <m:t>3</m:t>
                  </m:r>
                </m:sub>
                <m:sup>
                  <m:r>
                    <w:rPr>
                      <w:rFonts w:ascii="Cambria Math" w:hAnsi="Cambria Math"/>
                      <w:color w:val="000000" w:themeColor="text1"/>
                    </w:rPr>
                    <m:t>--</m:t>
                  </m:r>
                </m:sup>
              </m:sSubSup>
            </m:e>
            <m:sub>
              <m:d>
                <m:dPr>
                  <m:ctrlPr>
                    <w:rPr>
                      <w:rFonts w:ascii="Cambria Math" w:hAnsi="Cambria Math"/>
                      <w:i/>
                      <w:color w:val="000000" w:themeColor="text1"/>
                    </w:rPr>
                  </m:ctrlPr>
                </m:dPr>
                <m:e>
                  <m:r>
                    <w:rPr>
                      <w:rFonts w:ascii="Cambria Math" w:hAnsi="Cambria Math"/>
                      <w:color w:val="000000" w:themeColor="text1"/>
                    </w:rPr>
                    <m:t>aq</m:t>
                  </m:r>
                </m:e>
              </m:d>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 xml:space="preserve"> </m:t>
              </m:r>
              <m:sSup>
                <m:sSupPr>
                  <m:ctrlPr>
                    <w:rPr>
                      <w:rFonts w:ascii="Cambria Math" w:hAnsi="Cambria Math"/>
                      <w:i/>
                      <w:color w:val="000000" w:themeColor="text1"/>
                    </w:rPr>
                  </m:ctrlPr>
                </m:sSupPr>
                <m:e>
                  <m:r>
                    <w:rPr>
                      <w:rFonts w:ascii="Cambria Math" w:hAnsi="Cambria Math"/>
                      <w:color w:val="000000" w:themeColor="text1"/>
                    </w:rPr>
                    <m:t>Ca</m:t>
                  </m:r>
                </m:e>
                <m:sup>
                  <m:r>
                    <w:rPr>
                      <w:rFonts w:ascii="Cambria Math" w:hAnsi="Cambria Math"/>
                      <w:color w:val="000000" w:themeColor="text1"/>
                    </w:rPr>
                    <m:t>++</m:t>
                  </m:r>
                </m:sup>
              </m:sSup>
            </m:e>
            <m:sub>
              <m:d>
                <m:dPr>
                  <m:ctrlPr>
                    <w:rPr>
                      <w:rFonts w:ascii="Cambria Math" w:hAnsi="Cambria Math"/>
                      <w:i/>
                      <w:color w:val="000000" w:themeColor="text1"/>
                    </w:rPr>
                  </m:ctrlPr>
                </m:dPr>
                <m:e>
                  <m:r>
                    <w:rPr>
                      <w:rFonts w:ascii="Cambria Math" w:hAnsi="Cambria Math"/>
                      <w:color w:val="000000" w:themeColor="text1"/>
                    </w:rPr>
                    <m:t>aq</m:t>
                  </m:r>
                </m:e>
              </m:d>
            </m:sub>
          </m:sSub>
          <m:r>
            <w:rPr>
              <w:rFonts w:ascii="Cambria Math" w:hAnsi="Cambria Math"/>
              <w:color w:val="000000" w:themeColor="text1"/>
            </w:rPr>
            <m:t xml:space="preserve">+ </m:t>
          </m:r>
          <m:sSub>
            <m:sSubPr>
              <m:ctrlPr>
                <w:rPr>
                  <w:rFonts w:ascii="Cambria Math" w:hAnsi="Cambria Math"/>
                  <w:i/>
                  <w:color w:val="000000" w:themeColor="text1"/>
                </w:rPr>
              </m:ctrlPr>
            </m:sSubPr>
            <m:e>
              <m:sSup>
                <m:sSupPr>
                  <m:ctrlPr>
                    <w:rPr>
                      <w:rFonts w:ascii="Cambria Math" w:hAnsi="Cambria Math"/>
                      <w:i/>
                      <w:color w:val="000000" w:themeColor="text1"/>
                    </w:rPr>
                  </m:ctrlPr>
                </m:sSupPr>
                <m:e>
                  <m:r>
                    <w:rPr>
                      <w:rFonts w:ascii="Cambria Math" w:hAnsi="Cambria Math"/>
                      <w:color w:val="000000" w:themeColor="text1"/>
                    </w:rPr>
                    <m:t>Mg</m:t>
                  </m:r>
                </m:e>
                <m:sup>
                  <m:r>
                    <w:rPr>
                      <w:rFonts w:ascii="Cambria Math" w:hAnsi="Cambria Math"/>
                      <w:color w:val="000000" w:themeColor="text1"/>
                    </w:rPr>
                    <m:t>++</m:t>
                  </m:r>
                </m:sup>
              </m:sSup>
            </m:e>
            <m:sub>
              <m:d>
                <m:dPr>
                  <m:ctrlPr>
                    <w:rPr>
                      <w:rFonts w:ascii="Cambria Math" w:hAnsi="Cambria Math"/>
                      <w:i/>
                      <w:color w:val="000000" w:themeColor="text1"/>
                    </w:rPr>
                  </m:ctrlPr>
                </m:dPr>
                <m:e>
                  <m:r>
                    <w:rPr>
                      <w:rFonts w:ascii="Cambria Math" w:hAnsi="Cambria Math"/>
                      <w:color w:val="000000" w:themeColor="text1"/>
                    </w:rPr>
                    <m:t>aq</m:t>
                  </m:r>
                </m:e>
              </m:d>
            </m:sub>
          </m:sSub>
          <m:r>
            <w:rPr>
              <w:rFonts w:ascii="Cambria Math" w:hAnsi="Cambria Math"/>
              <w:color w:val="000000" w:themeColor="text1"/>
            </w:rPr>
            <m:t>↔CaMg</m:t>
          </m:r>
          <m:sSub>
            <m:sSubPr>
              <m:ctrlPr>
                <w:rPr>
                  <w:rFonts w:ascii="Cambria Math" w:hAnsi="Cambria Math"/>
                  <w:i/>
                  <w:color w:val="000000" w:themeColor="text1"/>
                </w:rPr>
              </m:ctrlPr>
            </m:sSubPr>
            <m:e>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CO</m:t>
                      </m:r>
                    </m:e>
                    <m:sub>
                      <m:r>
                        <w:rPr>
                          <w:rFonts w:ascii="Cambria Math" w:hAnsi="Cambria Math"/>
                          <w:color w:val="000000" w:themeColor="text1"/>
                        </w:rPr>
                        <m:t>3</m:t>
                      </m:r>
                    </m:sub>
                  </m:sSub>
                </m:e>
              </m:d>
            </m:e>
            <m:sub>
              <m:r>
                <w:rPr>
                  <w:rFonts w:ascii="Cambria Math" w:hAnsi="Cambria Math"/>
                  <w:color w:val="000000" w:themeColor="text1"/>
                </w:rPr>
                <m:t>2</m:t>
              </m:r>
            </m:sub>
          </m:sSub>
          <m:d>
            <m:dPr>
              <m:ctrlPr>
                <w:rPr>
                  <w:rFonts w:ascii="Cambria Math" w:hAnsi="Cambria Math"/>
                  <w:i/>
                  <w:color w:val="000000" w:themeColor="text1"/>
                </w:rPr>
              </m:ctrlPr>
            </m:dPr>
            <m:e>
              <m:r>
                <w:rPr>
                  <w:rFonts w:ascii="Cambria Math" w:hAnsi="Cambria Math"/>
                  <w:color w:val="000000" w:themeColor="text1"/>
                </w:rPr>
                <m:t>dolomite</m:t>
              </m:r>
            </m:e>
          </m:d>
        </m:oMath>
      </m:oMathPara>
    </w:p>
    <w:p w14:paraId="1CF73C5D" w14:textId="403556F3" w:rsidR="00A17A78" w:rsidRPr="00A80008" w:rsidRDefault="00000000" w:rsidP="00A17A78">
      <w:pPr>
        <w:pStyle w:val="ListParagraph"/>
        <w:ind w:firstLine="720"/>
        <w:rPr>
          <w:rFonts w:eastAsiaTheme="minorEastAsia"/>
          <w:color w:val="000000" w:themeColor="text1"/>
        </w:rPr>
      </w:pPr>
      <m:oMathPara>
        <m:oMath>
          <m:sSubSup>
            <m:sSubSupPr>
              <m:ctrlPr>
                <w:rPr>
                  <w:rFonts w:ascii="Cambria Math" w:hAnsi="Cambria Math"/>
                  <w:i/>
                  <w:color w:val="000000" w:themeColor="text1"/>
                </w:rPr>
              </m:ctrlPr>
            </m:sSubSupPr>
            <m:e>
              <m:r>
                <w:rPr>
                  <w:rFonts w:ascii="Cambria Math" w:hAnsi="Cambria Math"/>
                  <w:color w:val="000000" w:themeColor="text1"/>
                </w:rPr>
                <m:t>HCO</m:t>
              </m:r>
            </m:e>
            <m:sub>
              <m:r>
                <w:rPr>
                  <w:rFonts w:ascii="Cambria Math" w:hAnsi="Cambria Math"/>
                  <w:color w:val="000000" w:themeColor="text1"/>
                </w:rPr>
                <m:t>3</m:t>
              </m:r>
              <m:d>
                <m:dPr>
                  <m:ctrlPr>
                    <w:rPr>
                      <w:rFonts w:ascii="Cambria Math" w:hAnsi="Cambria Math"/>
                      <w:i/>
                      <w:color w:val="000000" w:themeColor="text1"/>
                    </w:rPr>
                  </m:ctrlPr>
                </m:dPr>
                <m:e>
                  <m:r>
                    <w:rPr>
                      <w:rFonts w:ascii="Cambria Math" w:hAnsi="Cambria Math"/>
                      <w:color w:val="000000" w:themeColor="text1"/>
                    </w:rPr>
                    <m:t>aq</m:t>
                  </m:r>
                </m:e>
              </m:d>
            </m:sub>
            <m:sup>
              <m:r>
                <w:rPr>
                  <w:rFonts w:ascii="Cambria Math" w:hAnsi="Cambria Math"/>
                  <w:color w:val="000000" w:themeColor="text1"/>
                </w:rPr>
                <m:t>-</m:t>
              </m:r>
            </m:sup>
          </m:sSubSup>
          <m:r>
            <w:rPr>
              <w:rFonts w:ascii="Cambria Math" w:hAnsi="Cambria Math"/>
              <w:color w:val="000000" w:themeColor="text1"/>
            </w:rPr>
            <m:t xml:space="preserve">+ </m:t>
          </m:r>
          <m:sSub>
            <m:sSubPr>
              <m:ctrlPr>
                <w:rPr>
                  <w:rFonts w:ascii="Cambria Math" w:hAnsi="Cambria Math"/>
                  <w:i/>
                  <w:color w:val="000000" w:themeColor="text1"/>
                </w:rPr>
              </m:ctrlPr>
            </m:sSubPr>
            <m:e>
              <m:sSup>
                <m:sSupPr>
                  <m:ctrlPr>
                    <w:rPr>
                      <w:rFonts w:ascii="Cambria Math" w:hAnsi="Cambria Math"/>
                      <w:i/>
                      <w:color w:val="000000" w:themeColor="text1"/>
                    </w:rPr>
                  </m:ctrlPr>
                </m:sSupPr>
                <m:e>
                  <m:r>
                    <w:rPr>
                      <w:rFonts w:ascii="Cambria Math" w:hAnsi="Cambria Math"/>
                      <w:color w:val="000000" w:themeColor="text1"/>
                    </w:rPr>
                    <m:t>Mg</m:t>
                  </m:r>
                </m:e>
                <m:sup>
                  <m:r>
                    <w:rPr>
                      <w:rFonts w:ascii="Cambria Math" w:hAnsi="Cambria Math"/>
                      <w:color w:val="000000" w:themeColor="text1"/>
                    </w:rPr>
                    <m:t>++</m:t>
                  </m:r>
                </m:sup>
              </m:sSup>
            </m:e>
            <m:sub>
              <m:d>
                <m:dPr>
                  <m:ctrlPr>
                    <w:rPr>
                      <w:rFonts w:ascii="Cambria Math" w:hAnsi="Cambria Math"/>
                      <w:i/>
                      <w:color w:val="000000" w:themeColor="text1"/>
                    </w:rPr>
                  </m:ctrlPr>
                </m:dPr>
                <m:e>
                  <m:r>
                    <w:rPr>
                      <w:rFonts w:ascii="Cambria Math" w:hAnsi="Cambria Math"/>
                      <w:color w:val="000000" w:themeColor="text1"/>
                    </w:rPr>
                    <m:t>aq</m:t>
                  </m:r>
                </m:e>
              </m:d>
            </m:sub>
          </m:sSub>
          <m:r>
            <w:rPr>
              <w:rFonts w:ascii="Cambria Math" w:hAnsi="Cambria Math"/>
              <w:color w:val="000000" w:themeColor="text1"/>
            </w:rPr>
            <m:t>↔Mg</m:t>
          </m:r>
          <m:sSub>
            <m:sSubPr>
              <m:ctrlPr>
                <w:rPr>
                  <w:rFonts w:ascii="Cambria Math" w:hAnsi="Cambria Math"/>
                  <w:i/>
                  <w:color w:val="000000" w:themeColor="text1"/>
                </w:rPr>
              </m:ctrlPr>
            </m:sSubPr>
            <m:e>
              <m:r>
                <w:rPr>
                  <w:rFonts w:ascii="Cambria Math" w:hAnsi="Cambria Math"/>
                  <w:color w:val="000000" w:themeColor="text1"/>
                </w:rPr>
                <m:t>CO</m:t>
              </m:r>
            </m:e>
            <m:sub>
              <m:r>
                <w:rPr>
                  <w:rFonts w:ascii="Cambria Math" w:hAnsi="Cambria Math"/>
                  <w:color w:val="000000" w:themeColor="text1"/>
                </w:rPr>
                <m:t>3</m:t>
              </m:r>
            </m:sub>
          </m:sSub>
          <m:d>
            <m:dPr>
              <m:ctrlPr>
                <w:rPr>
                  <w:rFonts w:ascii="Cambria Math" w:hAnsi="Cambria Math"/>
                  <w:i/>
                  <w:color w:val="000000" w:themeColor="text1"/>
                </w:rPr>
              </m:ctrlPr>
            </m:dPr>
            <m:e>
              <m:r>
                <w:rPr>
                  <w:rFonts w:ascii="Cambria Math" w:hAnsi="Cambria Math"/>
                  <w:color w:val="000000" w:themeColor="text1"/>
                </w:rPr>
                <m:t>magnesite</m:t>
              </m:r>
            </m:e>
          </m:d>
          <m:r>
            <w:rPr>
              <w:rFonts w:ascii="Cambria Math" w:hAnsi="Cambria Math"/>
              <w:color w:val="000000" w:themeColor="text1"/>
            </w:rPr>
            <m:t xml:space="preserve">+ </m:t>
          </m:r>
          <m:sSubSup>
            <m:sSubSupPr>
              <m:ctrlPr>
                <w:rPr>
                  <w:rFonts w:ascii="Cambria Math" w:hAnsi="Cambria Math"/>
                  <w:i/>
                  <w:color w:val="000000" w:themeColor="text1"/>
                </w:rPr>
              </m:ctrlPr>
            </m:sSubSupPr>
            <m:e>
              <m:r>
                <w:rPr>
                  <w:rFonts w:ascii="Cambria Math" w:hAnsi="Cambria Math"/>
                  <w:color w:val="000000" w:themeColor="text1"/>
                </w:rPr>
                <m:t>H</m:t>
              </m:r>
            </m:e>
            <m:sub>
              <m:d>
                <m:dPr>
                  <m:ctrlPr>
                    <w:rPr>
                      <w:rFonts w:ascii="Cambria Math" w:hAnsi="Cambria Math"/>
                      <w:i/>
                      <w:color w:val="000000" w:themeColor="text1"/>
                    </w:rPr>
                  </m:ctrlPr>
                </m:dPr>
                <m:e>
                  <m:r>
                    <w:rPr>
                      <w:rFonts w:ascii="Cambria Math" w:hAnsi="Cambria Math"/>
                      <w:color w:val="000000" w:themeColor="text1"/>
                    </w:rPr>
                    <m:t>aq</m:t>
                  </m:r>
                </m:e>
              </m:d>
            </m:sub>
            <m:sup>
              <m:r>
                <w:rPr>
                  <w:rFonts w:ascii="Cambria Math" w:hAnsi="Cambria Math"/>
                  <w:color w:val="000000" w:themeColor="text1"/>
                </w:rPr>
                <m:t>+</m:t>
              </m:r>
            </m:sup>
          </m:sSubSup>
        </m:oMath>
      </m:oMathPara>
    </w:p>
    <w:p w14:paraId="53D3788D" w14:textId="0670C3D7" w:rsidR="00A17A78" w:rsidRPr="00A80008" w:rsidRDefault="00000000" w:rsidP="00A17A78">
      <w:pPr>
        <w:pStyle w:val="ListParagraph"/>
        <w:ind w:firstLine="720"/>
        <w:rPr>
          <w:rFonts w:eastAsiaTheme="minorEastAsia"/>
          <w:color w:val="000000" w:themeColor="text1"/>
        </w:rPr>
      </w:pPr>
      <m:oMathPara>
        <m:oMath>
          <m:sSubSup>
            <m:sSubSupPr>
              <m:ctrlPr>
                <w:rPr>
                  <w:rFonts w:ascii="Cambria Math" w:hAnsi="Cambria Math"/>
                  <w:i/>
                  <w:color w:val="000000" w:themeColor="text1"/>
                </w:rPr>
              </m:ctrlPr>
            </m:sSubSupPr>
            <m:e>
              <m:r>
                <w:rPr>
                  <w:rFonts w:ascii="Cambria Math" w:hAnsi="Cambria Math"/>
                  <w:color w:val="000000" w:themeColor="text1"/>
                </w:rPr>
                <m:t>HCO</m:t>
              </m:r>
            </m:e>
            <m:sub>
              <m:r>
                <w:rPr>
                  <w:rFonts w:ascii="Cambria Math" w:hAnsi="Cambria Math"/>
                  <w:color w:val="000000" w:themeColor="text1"/>
                </w:rPr>
                <m:t>3</m:t>
              </m:r>
              <m:d>
                <m:dPr>
                  <m:ctrlPr>
                    <w:rPr>
                      <w:rFonts w:ascii="Cambria Math" w:hAnsi="Cambria Math"/>
                      <w:i/>
                      <w:color w:val="000000" w:themeColor="text1"/>
                    </w:rPr>
                  </m:ctrlPr>
                </m:dPr>
                <m:e>
                  <m:r>
                    <w:rPr>
                      <w:rFonts w:ascii="Cambria Math" w:hAnsi="Cambria Math"/>
                      <w:color w:val="000000" w:themeColor="text1"/>
                    </w:rPr>
                    <m:t>aq</m:t>
                  </m:r>
                </m:e>
              </m:d>
            </m:sub>
            <m:sup>
              <m:r>
                <w:rPr>
                  <w:rFonts w:ascii="Cambria Math" w:hAnsi="Cambria Math"/>
                  <w:color w:val="000000" w:themeColor="text1"/>
                </w:rPr>
                <m:t>-</m:t>
              </m:r>
            </m:sup>
          </m:sSubSup>
          <m:r>
            <w:rPr>
              <w:rFonts w:ascii="Cambria Math" w:hAnsi="Cambria Math"/>
              <w:color w:val="000000" w:themeColor="text1"/>
            </w:rPr>
            <m:t xml:space="preserve">+ </m:t>
          </m:r>
          <m:sSub>
            <m:sSubPr>
              <m:ctrlPr>
                <w:rPr>
                  <w:rFonts w:ascii="Cambria Math" w:hAnsi="Cambria Math"/>
                  <w:i/>
                  <w:color w:val="000000" w:themeColor="text1"/>
                </w:rPr>
              </m:ctrlPr>
            </m:sSubPr>
            <m:e>
              <m:sSup>
                <m:sSupPr>
                  <m:ctrlPr>
                    <w:rPr>
                      <w:rFonts w:ascii="Cambria Math" w:hAnsi="Cambria Math"/>
                      <w:i/>
                      <w:color w:val="000000" w:themeColor="text1"/>
                    </w:rPr>
                  </m:ctrlPr>
                </m:sSupPr>
                <m:e>
                  <m:r>
                    <w:rPr>
                      <w:rFonts w:ascii="Cambria Math" w:hAnsi="Cambria Math"/>
                      <w:color w:val="000000" w:themeColor="text1"/>
                    </w:rPr>
                    <m:t>Fe</m:t>
                  </m:r>
                </m:e>
                <m:sup>
                  <m:r>
                    <w:rPr>
                      <w:rFonts w:ascii="Cambria Math" w:hAnsi="Cambria Math"/>
                      <w:color w:val="000000" w:themeColor="text1"/>
                    </w:rPr>
                    <m:t>++</m:t>
                  </m:r>
                </m:sup>
              </m:sSup>
            </m:e>
            <m:sub>
              <m:d>
                <m:dPr>
                  <m:ctrlPr>
                    <w:rPr>
                      <w:rFonts w:ascii="Cambria Math" w:hAnsi="Cambria Math"/>
                      <w:i/>
                      <w:color w:val="000000" w:themeColor="text1"/>
                    </w:rPr>
                  </m:ctrlPr>
                </m:dPr>
                <m:e>
                  <m:r>
                    <w:rPr>
                      <w:rFonts w:ascii="Cambria Math" w:hAnsi="Cambria Math"/>
                      <w:color w:val="000000" w:themeColor="text1"/>
                    </w:rPr>
                    <m:t>aq</m:t>
                  </m:r>
                </m:e>
              </m:d>
            </m:sub>
          </m:sSub>
          <m:r>
            <w:rPr>
              <w:rFonts w:ascii="Cambria Math" w:hAnsi="Cambria Math"/>
              <w:color w:val="000000" w:themeColor="text1"/>
            </w:rPr>
            <m:t>↔Fe</m:t>
          </m:r>
          <m:sSub>
            <m:sSubPr>
              <m:ctrlPr>
                <w:rPr>
                  <w:rFonts w:ascii="Cambria Math" w:hAnsi="Cambria Math"/>
                  <w:i/>
                  <w:color w:val="000000" w:themeColor="text1"/>
                </w:rPr>
              </m:ctrlPr>
            </m:sSubPr>
            <m:e>
              <m:r>
                <w:rPr>
                  <w:rFonts w:ascii="Cambria Math" w:hAnsi="Cambria Math"/>
                  <w:color w:val="000000" w:themeColor="text1"/>
                </w:rPr>
                <m:t>CO</m:t>
              </m:r>
            </m:e>
            <m:sub>
              <m:r>
                <w:rPr>
                  <w:rFonts w:ascii="Cambria Math" w:hAnsi="Cambria Math"/>
                  <w:color w:val="000000" w:themeColor="text1"/>
                </w:rPr>
                <m:t>3</m:t>
              </m:r>
            </m:sub>
          </m:sSub>
          <m:d>
            <m:dPr>
              <m:ctrlPr>
                <w:rPr>
                  <w:rFonts w:ascii="Cambria Math" w:hAnsi="Cambria Math"/>
                  <w:i/>
                  <w:color w:val="000000" w:themeColor="text1"/>
                </w:rPr>
              </m:ctrlPr>
            </m:dPr>
            <m:e>
              <m:r>
                <w:rPr>
                  <w:rFonts w:ascii="Cambria Math" w:hAnsi="Cambria Math"/>
                  <w:color w:val="000000" w:themeColor="text1"/>
                </w:rPr>
                <m:t>siderite</m:t>
              </m:r>
            </m:e>
          </m:d>
          <m:r>
            <w:rPr>
              <w:rFonts w:ascii="Cambria Math" w:hAnsi="Cambria Math"/>
              <w:color w:val="000000" w:themeColor="text1"/>
            </w:rPr>
            <m:t xml:space="preserve">+ </m:t>
          </m:r>
          <m:sSubSup>
            <m:sSubSupPr>
              <m:ctrlPr>
                <w:rPr>
                  <w:rFonts w:ascii="Cambria Math" w:hAnsi="Cambria Math"/>
                  <w:i/>
                  <w:color w:val="000000" w:themeColor="text1"/>
                </w:rPr>
              </m:ctrlPr>
            </m:sSubSupPr>
            <m:e>
              <m:r>
                <w:rPr>
                  <w:rFonts w:ascii="Cambria Math" w:hAnsi="Cambria Math"/>
                  <w:color w:val="000000" w:themeColor="text1"/>
                </w:rPr>
                <m:t>H</m:t>
              </m:r>
            </m:e>
            <m:sub>
              <m:d>
                <m:dPr>
                  <m:ctrlPr>
                    <w:rPr>
                      <w:rFonts w:ascii="Cambria Math" w:hAnsi="Cambria Math"/>
                      <w:i/>
                      <w:color w:val="000000" w:themeColor="text1"/>
                    </w:rPr>
                  </m:ctrlPr>
                </m:dPr>
                <m:e>
                  <m:r>
                    <w:rPr>
                      <w:rFonts w:ascii="Cambria Math" w:hAnsi="Cambria Math"/>
                      <w:color w:val="000000" w:themeColor="text1"/>
                    </w:rPr>
                    <m:t>aq</m:t>
                  </m:r>
                </m:e>
              </m:d>
            </m:sub>
            <m:sup>
              <m:r>
                <w:rPr>
                  <w:rFonts w:ascii="Cambria Math" w:hAnsi="Cambria Math"/>
                  <w:color w:val="000000" w:themeColor="text1"/>
                </w:rPr>
                <m:t>+</m:t>
              </m:r>
            </m:sup>
          </m:sSubSup>
        </m:oMath>
      </m:oMathPara>
    </w:p>
    <w:p w14:paraId="60B277D6" w14:textId="4125441C" w:rsidR="00250760" w:rsidRPr="00A80008" w:rsidRDefault="00A7797D" w:rsidP="003D0A79">
      <w:pPr>
        <w:pStyle w:val="ListParagraph"/>
        <w:ind w:left="0" w:firstLine="720"/>
        <w:rPr>
          <w:rFonts w:eastAsiaTheme="minorEastAsia"/>
          <w:color w:val="000000" w:themeColor="text1"/>
        </w:rPr>
      </w:pPr>
      <w:r w:rsidRPr="00A80008">
        <w:rPr>
          <w:rFonts w:eastAsiaTheme="minorEastAsia"/>
          <w:color w:val="000000" w:themeColor="text1"/>
        </w:rPr>
        <w:t xml:space="preserve">Table 1 presents common mineral and aqueous processes that capture CO2 by dissolving and precipitating minerals. Nghiem (2004) argues that reservoirs with significant proton sinks, such as feldspar and clay minerals, are more suitable for mineral trapping. </w:t>
      </w:r>
      <w:proofErr w:type="spellStart"/>
      <w:r w:rsidRPr="00A80008">
        <w:rPr>
          <w:rFonts w:eastAsiaTheme="minorEastAsia"/>
          <w:color w:val="000000" w:themeColor="text1"/>
        </w:rPr>
        <w:t>Bachu</w:t>
      </w:r>
      <w:proofErr w:type="spellEnd"/>
      <w:r w:rsidRPr="00A80008">
        <w:rPr>
          <w:rFonts w:eastAsiaTheme="minorEastAsia"/>
          <w:color w:val="000000" w:themeColor="text1"/>
        </w:rPr>
        <w:t xml:space="preserve"> (2009) explains that the minerals react with </w:t>
      </w:r>
      <m:oMath>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H</m:t>
            </m:r>
          </m:e>
          <m:sub>
            <m:d>
              <m:dPr>
                <m:ctrlPr>
                  <w:rPr>
                    <w:rFonts w:ascii="Cambria Math" w:eastAsiaTheme="minorEastAsia" w:hAnsi="Cambria Math"/>
                    <w:i/>
                    <w:color w:val="000000" w:themeColor="text1"/>
                  </w:rPr>
                </m:ctrlPr>
              </m:dPr>
              <m:e>
                <m:r>
                  <w:rPr>
                    <w:rFonts w:ascii="Cambria Math" w:eastAsiaTheme="minorEastAsia" w:hAnsi="Cambria Math"/>
                    <w:color w:val="000000" w:themeColor="text1"/>
                  </w:rPr>
                  <m:t>aq</m:t>
                </m:r>
              </m:e>
            </m:d>
          </m:sub>
          <m:sup>
            <m:r>
              <w:rPr>
                <w:rFonts w:ascii="Cambria Math" w:eastAsiaTheme="minorEastAsia" w:hAnsi="Cambria Math"/>
                <w:color w:val="000000" w:themeColor="text1"/>
              </w:rPr>
              <m:t>+</m:t>
            </m:r>
          </m:sup>
        </m:sSubSup>
      </m:oMath>
      <w:r w:rsidR="007F7ADE" w:rsidRPr="00A80008">
        <w:rPr>
          <w:rFonts w:eastAsiaTheme="minorEastAsia"/>
          <w:color w:val="000000" w:themeColor="text1"/>
        </w:rPr>
        <w:t xml:space="preserve"> and </w:t>
      </w:r>
      <m:oMath>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HCO</m:t>
            </m:r>
          </m:e>
          <m:sub>
            <m:r>
              <w:rPr>
                <w:rFonts w:ascii="Cambria Math" w:eastAsiaTheme="minorEastAsia" w:hAnsi="Cambria Math"/>
                <w:color w:val="000000" w:themeColor="text1"/>
              </w:rPr>
              <m:t>3</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aq</m:t>
                </m:r>
              </m:e>
            </m:d>
          </m:sub>
          <m:sup>
            <m:r>
              <w:rPr>
                <w:rFonts w:ascii="Cambria Math" w:eastAsiaTheme="minorEastAsia" w:hAnsi="Cambria Math"/>
                <w:color w:val="000000" w:themeColor="text1"/>
              </w:rPr>
              <m:t>-</m:t>
            </m:r>
          </m:sup>
        </m:sSubSup>
        <m:r>
          <w:rPr>
            <w:rFonts w:ascii="Cambria Math" w:eastAsiaTheme="minorEastAsia" w:hAnsi="Cambria Math"/>
            <w:color w:val="000000" w:themeColor="text1"/>
          </w:rPr>
          <m:t xml:space="preserve"> </m:t>
        </m:r>
      </m:oMath>
      <w:r w:rsidR="007C2752" w:rsidRPr="00A80008">
        <w:rPr>
          <w:rFonts w:eastAsiaTheme="minorEastAsia"/>
          <w:color w:val="000000" w:themeColor="text1"/>
        </w:rPr>
        <w:t>ions from aqueous chemical equilibrium reactions, leading to an overall reaction of the form</w:t>
      </w:r>
      <w:r w:rsidR="00C340AB" w:rsidRPr="00A80008">
        <w:rPr>
          <w:rFonts w:eastAsiaTheme="minorEastAsia"/>
          <w:color w:val="000000" w:themeColor="text1"/>
        </w:rPr>
        <w:t>:</w:t>
      </w:r>
    </w:p>
    <w:p w14:paraId="3CD621D0" w14:textId="6CD76780" w:rsidR="00C83A11" w:rsidRPr="00A80008" w:rsidRDefault="00021C73" w:rsidP="00250760">
      <w:pPr>
        <w:pStyle w:val="ListParagraph"/>
        <w:ind w:firstLine="720"/>
        <w:rPr>
          <w:rFonts w:eastAsiaTheme="minorEastAsia"/>
          <w:color w:val="000000" w:themeColor="text1"/>
        </w:rPr>
      </w:pPr>
      <m:oMathPara>
        <m:oMath>
          <m:r>
            <w:rPr>
              <w:rFonts w:ascii="Cambria Math" w:eastAsiaTheme="minorEastAsia" w:hAnsi="Cambria Math"/>
              <w:color w:val="000000" w:themeColor="text1"/>
            </w:rPr>
            <m:t>Feldespar+Clays+C</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O</m:t>
              </m:r>
            </m:e>
            <m:sub>
              <m:r>
                <w:rPr>
                  <w:rFonts w:ascii="Cambria Math" w:eastAsiaTheme="minorEastAsia" w:hAnsi="Cambria Math"/>
                  <w:color w:val="000000" w:themeColor="text1"/>
                </w:rPr>
                <m:t>2</m:t>
              </m:r>
            </m:sub>
          </m:sSub>
          <m:r>
            <w:rPr>
              <w:rFonts w:ascii="Cambria Math" w:eastAsiaTheme="minorEastAsia" w:hAnsi="Cambria Math"/>
              <w:color w:val="000000" w:themeColor="text1"/>
            </w:rPr>
            <m:t>↔Kaolinite+Carbonate Minerals+Quartz</m:t>
          </m:r>
        </m:oMath>
      </m:oMathPara>
    </w:p>
    <w:p w14:paraId="7AAE1965" w14:textId="77777777" w:rsidR="00C5550A" w:rsidRPr="00A80008" w:rsidRDefault="00C5550A" w:rsidP="00250760">
      <w:pPr>
        <w:pStyle w:val="ListParagraph"/>
        <w:ind w:firstLine="720"/>
        <w:rPr>
          <w:rFonts w:eastAsiaTheme="minorEastAsia"/>
          <w:color w:val="000000" w:themeColor="text1"/>
        </w:rPr>
      </w:pPr>
    </w:p>
    <w:p w14:paraId="1A863F0B" w14:textId="6E63F10E" w:rsidR="00C5550A" w:rsidRPr="00A80008" w:rsidRDefault="00C5550A" w:rsidP="00C5550A">
      <w:pPr>
        <w:pStyle w:val="Caption"/>
        <w:keepNext/>
        <w:rPr>
          <w:i w:val="0"/>
          <w:iCs w:val="0"/>
          <w:color w:val="000000" w:themeColor="text1"/>
          <w:sz w:val="24"/>
          <w:szCs w:val="24"/>
        </w:rPr>
      </w:pPr>
      <w:bookmarkStart w:id="36" w:name="_Toc132986878"/>
      <w:r w:rsidRPr="00A80008">
        <w:rPr>
          <w:i w:val="0"/>
          <w:iCs w:val="0"/>
          <w:color w:val="000000" w:themeColor="text1"/>
          <w:sz w:val="24"/>
          <w:szCs w:val="24"/>
        </w:rPr>
        <w:lastRenderedPageBreak/>
        <w:t xml:space="preserve">Table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Table \* ARABIC </w:instrText>
      </w:r>
      <w:r w:rsidRPr="00A80008">
        <w:rPr>
          <w:i w:val="0"/>
          <w:iCs w:val="0"/>
          <w:color w:val="000000" w:themeColor="text1"/>
          <w:sz w:val="24"/>
          <w:szCs w:val="24"/>
        </w:rPr>
        <w:fldChar w:fldCharType="separate"/>
      </w:r>
      <w:r w:rsidR="008508C3" w:rsidRPr="00A80008">
        <w:rPr>
          <w:i w:val="0"/>
          <w:iCs w:val="0"/>
          <w:noProof/>
          <w:color w:val="000000" w:themeColor="text1"/>
          <w:sz w:val="24"/>
          <w:szCs w:val="24"/>
        </w:rPr>
        <w:t>1</w:t>
      </w:r>
      <w:r w:rsidRPr="00A80008">
        <w:rPr>
          <w:i w:val="0"/>
          <w:iCs w:val="0"/>
          <w:color w:val="000000" w:themeColor="text1"/>
          <w:sz w:val="24"/>
          <w:szCs w:val="24"/>
        </w:rPr>
        <w:fldChar w:fldCharType="end"/>
      </w:r>
      <w:r w:rsidRPr="00A80008">
        <w:rPr>
          <w:i w:val="0"/>
          <w:iCs w:val="0"/>
          <w:color w:val="000000" w:themeColor="text1"/>
          <w:sz w:val="24"/>
          <w:szCs w:val="24"/>
        </w:rPr>
        <w:t xml:space="preserve">: Chemical and Mineral Reactions (Modified from </w:t>
      </w:r>
      <w:proofErr w:type="spellStart"/>
      <w:r w:rsidRPr="00A80008">
        <w:rPr>
          <w:i w:val="0"/>
          <w:iCs w:val="0"/>
          <w:color w:val="000000" w:themeColor="text1"/>
          <w:sz w:val="24"/>
          <w:szCs w:val="24"/>
        </w:rPr>
        <w:t>Ngheim</w:t>
      </w:r>
      <w:proofErr w:type="spellEnd"/>
      <w:r w:rsidRPr="00A80008">
        <w:rPr>
          <w:i w:val="0"/>
          <w:iCs w:val="0"/>
          <w:color w:val="000000" w:themeColor="text1"/>
          <w:sz w:val="24"/>
          <w:szCs w:val="24"/>
        </w:rPr>
        <w:t>, 2009)</w:t>
      </w:r>
      <w:bookmarkEnd w:id="36"/>
    </w:p>
    <w:tbl>
      <w:tblPr>
        <w:tblStyle w:val="TableGrid"/>
        <w:tblW w:w="0" w:type="auto"/>
        <w:tblLook w:val="04A0" w:firstRow="1" w:lastRow="0" w:firstColumn="1" w:lastColumn="0" w:noHBand="0" w:noVBand="1"/>
      </w:tblPr>
      <w:tblGrid>
        <w:gridCol w:w="9350"/>
      </w:tblGrid>
      <w:tr w:rsidR="00845FB1" w:rsidRPr="00A80008" w14:paraId="04BD19DF" w14:textId="77777777" w:rsidTr="00FE6AB0">
        <w:tc>
          <w:tcPr>
            <w:tcW w:w="9350" w:type="dxa"/>
          </w:tcPr>
          <w:p w14:paraId="2B2D525A" w14:textId="77777777" w:rsidR="00C5550A" w:rsidRPr="00A80008" w:rsidRDefault="00C5550A" w:rsidP="00FE6AB0">
            <w:pPr>
              <w:jc w:val="center"/>
              <w:rPr>
                <w:b/>
                <w:bCs/>
                <w:color w:val="000000" w:themeColor="text1"/>
              </w:rPr>
            </w:pPr>
            <w:r w:rsidRPr="00A80008">
              <w:rPr>
                <w:b/>
                <w:bCs/>
                <w:color w:val="000000" w:themeColor="text1"/>
              </w:rPr>
              <w:t>GEOCHEMICAL REACTIONS</w:t>
            </w:r>
          </w:p>
        </w:tc>
      </w:tr>
      <w:tr w:rsidR="00845FB1" w:rsidRPr="00A80008" w14:paraId="15B0B7F5" w14:textId="77777777" w:rsidTr="00FE6AB0">
        <w:tc>
          <w:tcPr>
            <w:tcW w:w="9350" w:type="dxa"/>
          </w:tcPr>
          <w:p w14:paraId="659624F3" w14:textId="77777777" w:rsidR="00C5550A" w:rsidRPr="00A80008" w:rsidRDefault="00C5550A" w:rsidP="00FE6AB0">
            <w:pPr>
              <w:rPr>
                <w:b/>
                <w:bCs/>
                <w:color w:val="000000" w:themeColor="text1"/>
              </w:rPr>
            </w:pPr>
            <w:r w:rsidRPr="00A80008">
              <w:rPr>
                <w:b/>
                <w:bCs/>
                <w:color w:val="000000" w:themeColor="text1"/>
              </w:rPr>
              <w:t>Aqueous Chemical Equilibrium Reactions</w:t>
            </w:r>
          </w:p>
          <w:p w14:paraId="4C146D2C" w14:textId="4AB740D4" w:rsidR="00C5550A" w:rsidRPr="00A80008" w:rsidRDefault="00000000" w:rsidP="00FE6AB0">
            <w:pPr>
              <w:pStyle w:val="ListParagraph"/>
              <w:numPr>
                <w:ilvl w:val="0"/>
                <w:numId w:val="8"/>
              </w:numPr>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2</m:t>
                  </m:r>
                </m:sub>
              </m:sSub>
              <m:r>
                <w:rPr>
                  <w:rFonts w:ascii="Cambria Math" w:hAnsi="Cambria Math"/>
                  <w:color w:val="000000" w:themeColor="text1"/>
                </w:rPr>
                <m:t>O</m:t>
              </m:r>
              <m:r>
                <w:rPr>
                  <w:rFonts w:ascii="Cambria Math" w:eastAsiaTheme="minorEastAsia" w:hAnsi="Cambria Math"/>
                  <w:color w:val="000000" w:themeColor="text1"/>
                </w:rPr>
                <m:t xml:space="preserve">↔ </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H</m:t>
                  </m:r>
                </m:e>
                <m:sub>
                  <m:d>
                    <m:dPr>
                      <m:ctrlPr>
                        <w:rPr>
                          <w:rFonts w:ascii="Cambria Math" w:eastAsiaTheme="minorEastAsia" w:hAnsi="Cambria Math"/>
                          <w:i/>
                          <w:color w:val="000000" w:themeColor="text1"/>
                        </w:rPr>
                      </m:ctrlPr>
                    </m:dPr>
                    <m:e>
                      <m:r>
                        <w:rPr>
                          <w:rFonts w:ascii="Cambria Math" w:eastAsiaTheme="minorEastAsia" w:hAnsi="Cambria Math"/>
                          <w:color w:val="000000" w:themeColor="text1"/>
                        </w:rPr>
                        <m:t>aq</m:t>
                      </m:r>
                    </m:e>
                  </m:d>
                </m:sub>
                <m:sup>
                  <m:r>
                    <w:rPr>
                      <w:rFonts w:ascii="Cambria Math" w:eastAsiaTheme="minorEastAsia" w:hAnsi="Cambria Math"/>
                      <w:color w:val="000000" w:themeColor="text1"/>
                    </w:rPr>
                    <m:t>+</m:t>
                  </m:r>
                </m:sup>
              </m:sSubSup>
              <m:r>
                <w:rPr>
                  <w:rFonts w:ascii="Cambria Math" w:eastAsiaTheme="minorEastAsia" w:hAnsi="Cambria Math"/>
                  <w:color w:val="000000" w:themeColor="text1"/>
                </w:rPr>
                <m:t xml:space="preserve">+ </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OH</m:t>
                  </m:r>
                </m:e>
                <m:sub>
                  <m:d>
                    <m:dPr>
                      <m:ctrlPr>
                        <w:rPr>
                          <w:rFonts w:ascii="Cambria Math" w:eastAsiaTheme="minorEastAsia" w:hAnsi="Cambria Math"/>
                          <w:i/>
                          <w:color w:val="000000" w:themeColor="text1"/>
                        </w:rPr>
                      </m:ctrlPr>
                    </m:dPr>
                    <m:e>
                      <m:r>
                        <w:rPr>
                          <w:rFonts w:ascii="Cambria Math" w:eastAsiaTheme="minorEastAsia" w:hAnsi="Cambria Math"/>
                          <w:color w:val="000000" w:themeColor="text1"/>
                        </w:rPr>
                        <m:t>aq</m:t>
                      </m:r>
                    </m:e>
                  </m:d>
                </m:sub>
                <m:sup>
                  <m:r>
                    <w:rPr>
                      <w:rFonts w:ascii="Cambria Math" w:eastAsiaTheme="minorEastAsia" w:hAnsi="Cambria Math"/>
                      <w:color w:val="000000" w:themeColor="text1"/>
                    </w:rPr>
                    <m:t>-</m:t>
                  </m:r>
                </m:sup>
              </m:sSubSup>
            </m:oMath>
          </w:p>
          <w:p w14:paraId="46AD043B" w14:textId="3909BF8A" w:rsidR="00C5550A" w:rsidRPr="00A80008" w:rsidRDefault="00000000" w:rsidP="00FE6AB0">
            <w:pPr>
              <w:pStyle w:val="ListParagraph"/>
              <w:numPr>
                <w:ilvl w:val="0"/>
                <w:numId w:val="8"/>
              </w:numPr>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CO</m:t>
                  </m:r>
                </m:e>
                <m:sub>
                  <m:r>
                    <w:rPr>
                      <w:rFonts w:ascii="Cambria Math" w:hAnsi="Cambria Math"/>
                      <w:color w:val="000000" w:themeColor="text1"/>
                    </w:rPr>
                    <m:t>2</m:t>
                  </m:r>
                  <m:d>
                    <m:dPr>
                      <m:ctrlPr>
                        <w:rPr>
                          <w:rFonts w:ascii="Cambria Math" w:hAnsi="Cambria Math"/>
                          <w:i/>
                          <w:color w:val="000000" w:themeColor="text1"/>
                        </w:rPr>
                      </m:ctrlPr>
                    </m:dPr>
                    <m:e>
                      <m:r>
                        <w:rPr>
                          <w:rFonts w:ascii="Cambria Math" w:hAnsi="Cambria Math"/>
                          <w:color w:val="000000" w:themeColor="text1"/>
                        </w:rPr>
                        <m:t>aq</m:t>
                      </m:r>
                    </m:e>
                  </m:d>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2</m:t>
                  </m:r>
                </m:sub>
              </m:sSub>
              <m:r>
                <w:rPr>
                  <w:rFonts w:ascii="Cambria Math" w:hAnsi="Cambria Math"/>
                  <w:color w:val="000000" w:themeColor="text1"/>
                </w:rPr>
                <m:t>O</m:t>
              </m:r>
              <m:r>
                <w:rPr>
                  <w:rFonts w:ascii="Cambria Math" w:eastAsiaTheme="minorEastAsia" w:hAnsi="Cambria Math"/>
                  <w:color w:val="000000" w:themeColor="text1"/>
                </w:rPr>
                <m:t>↔</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H</m:t>
                  </m:r>
                </m:e>
                <m:sub>
                  <m:d>
                    <m:dPr>
                      <m:ctrlPr>
                        <w:rPr>
                          <w:rFonts w:ascii="Cambria Math" w:eastAsiaTheme="minorEastAsia" w:hAnsi="Cambria Math"/>
                          <w:i/>
                          <w:color w:val="000000" w:themeColor="text1"/>
                        </w:rPr>
                      </m:ctrlPr>
                    </m:dPr>
                    <m:e>
                      <m:r>
                        <w:rPr>
                          <w:rFonts w:ascii="Cambria Math" w:eastAsiaTheme="minorEastAsia" w:hAnsi="Cambria Math"/>
                          <w:color w:val="000000" w:themeColor="text1"/>
                        </w:rPr>
                        <m:t>aq</m:t>
                      </m:r>
                    </m:e>
                  </m:d>
                </m:sub>
                <m:sup>
                  <m:r>
                    <w:rPr>
                      <w:rFonts w:ascii="Cambria Math" w:eastAsiaTheme="minorEastAsia" w:hAnsi="Cambria Math"/>
                      <w:color w:val="000000" w:themeColor="text1"/>
                    </w:rPr>
                    <m:t>+</m:t>
                  </m:r>
                </m:sup>
              </m:sSubSup>
              <m:r>
                <w:rPr>
                  <w:rFonts w:ascii="Cambria Math" w:eastAsiaTheme="minorEastAsia" w:hAnsi="Cambria Math"/>
                  <w:color w:val="000000" w:themeColor="text1"/>
                </w:rPr>
                <m:t>+</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HCO</m:t>
                  </m:r>
                </m:e>
                <m:sub>
                  <m:r>
                    <w:rPr>
                      <w:rFonts w:ascii="Cambria Math" w:eastAsiaTheme="minorEastAsia" w:hAnsi="Cambria Math"/>
                      <w:color w:val="000000" w:themeColor="text1"/>
                    </w:rPr>
                    <m:t>3</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aq</m:t>
                      </m:r>
                    </m:e>
                  </m:d>
                </m:sub>
                <m:sup>
                  <m:r>
                    <w:rPr>
                      <w:rFonts w:ascii="Cambria Math" w:eastAsiaTheme="minorEastAsia" w:hAnsi="Cambria Math"/>
                      <w:color w:val="000000" w:themeColor="text1"/>
                    </w:rPr>
                    <m:t>-</m:t>
                  </m:r>
                </m:sup>
              </m:sSubSup>
            </m:oMath>
          </w:p>
          <w:p w14:paraId="76881DB4" w14:textId="471E6E22" w:rsidR="00C5550A" w:rsidRPr="00A80008" w:rsidRDefault="00000000" w:rsidP="00FE6AB0">
            <w:pPr>
              <w:pStyle w:val="ListParagraph"/>
              <w:numPr>
                <w:ilvl w:val="0"/>
                <w:numId w:val="8"/>
              </w:numPr>
              <w:rPr>
                <w:color w:val="000000" w:themeColor="text1"/>
              </w:rPr>
            </w:pPr>
            <m:oMath>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HCO</m:t>
                  </m:r>
                </m:e>
                <m:sub>
                  <m:r>
                    <w:rPr>
                      <w:rFonts w:ascii="Cambria Math" w:eastAsiaTheme="minorEastAsia" w:hAnsi="Cambria Math"/>
                      <w:color w:val="000000" w:themeColor="text1"/>
                    </w:rPr>
                    <m:t>3</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aq</m:t>
                      </m:r>
                    </m:e>
                  </m:d>
                </m:sub>
                <m:sup>
                  <m:r>
                    <w:rPr>
                      <w:rFonts w:ascii="Cambria Math" w:eastAsiaTheme="minorEastAsia" w:hAnsi="Cambria Math"/>
                      <w:color w:val="000000" w:themeColor="text1"/>
                    </w:rPr>
                    <m:t>-</m:t>
                  </m:r>
                </m:sup>
              </m:sSubSup>
              <m:r>
                <w:rPr>
                  <w:rFonts w:ascii="Cambria Math" w:eastAsiaTheme="minorEastAsia" w:hAnsi="Cambria Math"/>
                  <w:color w:val="000000" w:themeColor="text1"/>
                </w:rPr>
                <m:t>↔</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H</m:t>
                  </m:r>
                </m:e>
                <m:sub>
                  <m:d>
                    <m:dPr>
                      <m:ctrlPr>
                        <w:rPr>
                          <w:rFonts w:ascii="Cambria Math" w:eastAsiaTheme="minorEastAsia" w:hAnsi="Cambria Math"/>
                          <w:i/>
                          <w:color w:val="000000" w:themeColor="text1"/>
                        </w:rPr>
                      </m:ctrlPr>
                    </m:dPr>
                    <m:e>
                      <m:r>
                        <w:rPr>
                          <w:rFonts w:ascii="Cambria Math" w:eastAsiaTheme="minorEastAsia" w:hAnsi="Cambria Math"/>
                          <w:color w:val="000000" w:themeColor="text1"/>
                        </w:rPr>
                        <m:t>aq</m:t>
                      </m:r>
                    </m:e>
                  </m:d>
                </m:sub>
                <m:sup>
                  <m:r>
                    <w:rPr>
                      <w:rFonts w:ascii="Cambria Math" w:eastAsiaTheme="minorEastAsia" w:hAnsi="Cambria Math"/>
                      <w:color w:val="000000" w:themeColor="text1"/>
                    </w:rPr>
                    <m:t>+</m:t>
                  </m:r>
                </m:sup>
              </m:sSubSup>
              <m:r>
                <w:rPr>
                  <w:rFonts w:ascii="Cambria Math" w:eastAsiaTheme="minorEastAsia" w:hAnsi="Cambria Math"/>
                  <w:color w:val="000000" w:themeColor="text1"/>
                </w:rPr>
                <m:t xml:space="preserve">+ </m:t>
              </m:r>
              <m:sSub>
                <m:sSubPr>
                  <m:ctrlPr>
                    <w:rPr>
                      <w:rFonts w:ascii="Cambria Math" w:hAnsi="Cambria Math"/>
                      <w:i/>
                      <w:color w:val="000000" w:themeColor="text1"/>
                    </w:rPr>
                  </m:ctrlPr>
                </m:sSubPr>
                <m:e>
                  <m:sSubSup>
                    <m:sSubSupPr>
                      <m:ctrlPr>
                        <w:rPr>
                          <w:rFonts w:ascii="Cambria Math" w:hAnsi="Cambria Math"/>
                          <w:i/>
                          <w:color w:val="000000" w:themeColor="text1"/>
                        </w:rPr>
                      </m:ctrlPr>
                    </m:sSubSupPr>
                    <m:e>
                      <m:r>
                        <w:rPr>
                          <w:rFonts w:ascii="Cambria Math" w:hAnsi="Cambria Math"/>
                          <w:color w:val="000000" w:themeColor="text1"/>
                        </w:rPr>
                        <m:t>CO</m:t>
                      </m:r>
                    </m:e>
                    <m:sub>
                      <m:r>
                        <w:rPr>
                          <w:rFonts w:ascii="Cambria Math" w:hAnsi="Cambria Math"/>
                          <w:color w:val="000000" w:themeColor="text1"/>
                        </w:rPr>
                        <m:t>3</m:t>
                      </m:r>
                    </m:sub>
                    <m:sup>
                      <m:r>
                        <w:rPr>
                          <w:rFonts w:ascii="Cambria Math" w:hAnsi="Cambria Math"/>
                          <w:color w:val="000000" w:themeColor="text1"/>
                        </w:rPr>
                        <m:t>--</m:t>
                      </m:r>
                    </m:sup>
                  </m:sSubSup>
                </m:e>
                <m:sub>
                  <m:d>
                    <m:dPr>
                      <m:ctrlPr>
                        <w:rPr>
                          <w:rFonts w:ascii="Cambria Math" w:hAnsi="Cambria Math"/>
                          <w:i/>
                          <w:color w:val="000000" w:themeColor="text1"/>
                        </w:rPr>
                      </m:ctrlPr>
                    </m:dPr>
                    <m:e>
                      <m:r>
                        <w:rPr>
                          <w:rFonts w:ascii="Cambria Math" w:hAnsi="Cambria Math"/>
                          <w:color w:val="000000" w:themeColor="text1"/>
                        </w:rPr>
                        <m:t>aq</m:t>
                      </m:r>
                    </m:e>
                  </m:d>
                </m:sub>
              </m:sSub>
            </m:oMath>
          </w:p>
          <w:p w14:paraId="5EE86D29" w14:textId="3AF43502" w:rsidR="00C5550A" w:rsidRPr="00A80008" w:rsidRDefault="00000000" w:rsidP="00FE6AB0">
            <w:pPr>
              <w:pStyle w:val="ListParagraph"/>
              <w:numPr>
                <w:ilvl w:val="0"/>
                <w:numId w:val="8"/>
              </w:numPr>
              <w:rPr>
                <w:color w:val="000000" w:themeColor="text1"/>
              </w:rPr>
            </w:pPr>
            <m:oMath>
              <m:sSubSup>
                <m:sSubSupPr>
                  <m:ctrlPr>
                    <w:rPr>
                      <w:rFonts w:ascii="Cambria Math" w:hAnsi="Cambria Math"/>
                      <w:i/>
                      <w:color w:val="000000" w:themeColor="text1"/>
                    </w:rPr>
                  </m:ctrlPr>
                </m:sSubSupPr>
                <m:e>
                  <m:r>
                    <w:rPr>
                      <w:rFonts w:ascii="Cambria Math" w:hAnsi="Cambria Math"/>
                      <w:color w:val="000000" w:themeColor="text1"/>
                    </w:rPr>
                    <m:t>AlOH</m:t>
                  </m:r>
                </m:e>
                <m:sub>
                  <m:d>
                    <m:dPr>
                      <m:ctrlPr>
                        <w:rPr>
                          <w:rFonts w:ascii="Cambria Math" w:hAnsi="Cambria Math"/>
                          <w:i/>
                          <w:color w:val="000000" w:themeColor="text1"/>
                        </w:rPr>
                      </m:ctrlPr>
                    </m:dPr>
                    <m:e>
                      <m:r>
                        <w:rPr>
                          <w:rFonts w:ascii="Cambria Math" w:hAnsi="Cambria Math"/>
                          <w:color w:val="000000" w:themeColor="text1"/>
                        </w:rPr>
                        <m:t>aq</m:t>
                      </m:r>
                    </m:e>
                  </m:d>
                </m:sub>
                <m:sup>
                  <m:r>
                    <w:rPr>
                      <w:rFonts w:ascii="Cambria Math" w:hAnsi="Cambria Math"/>
                      <w:color w:val="000000" w:themeColor="text1"/>
                    </w:rPr>
                    <m:t>++</m:t>
                  </m:r>
                </m:sup>
              </m:sSubSup>
              <m:r>
                <w:rPr>
                  <w:rFonts w:ascii="Cambria Math" w:eastAsiaTheme="minorEastAsia" w:hAnsi="Cambria Math"/>
                  <w:color w:val="000000" w:themeColor="text1"/>
                </w:rPr>
                <m:t>+</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H</m:t>
                  </m:r>
                </m:e>
                <m:sub>
                  <m:d>
                    <m:dPr>
                      <m:ctrlPr>
                        <w:rPr>
                          <w:rFonts w:ascii="Cambria Math" w:eastAsiaTheme="minorEastAsia" w:hAnsi="Cambria Math"/>
                          <w:i/>
                          <w:color w:val="000000" w:themeColor="text1"/>
                        </w:rPr>
                      </m:ctrlPr>
                    </m:dPr>
                    <m:e>
                      <m:r>
                        <w:rPr>
                          <w:rFonts w:ascii="Cambria Math" w:eastAsiaTheme="minorEastAsia" w:hAnsi="Cambria Math"/>
                          <w:color w:val="000000" w:themeColor="text1"/>
                        </w:rPr>
                        <m:t>aq</m:t>
                      </m:r>
                    </m:e>
                  </m:d>
                </m:sub>
                <m:sup>
                  <m:r>
                    <w:rPr>
                      <w:rFonts w:ascii="Cambria Math" w:eastAsiaTheme="minorEastAsia" w:hAnsi="Cambria Math"/>
                      <w:color w:val="000000" w:themeColor="text1"/>
                    </w:rPr>
                    <m:t>+</m:t>
                  </m:r>
                </m:sup>
              </m:sSubSup>
              <m:r>
                <w:rPr>
                  <w:rFonts w:ascii="Cambria Math" w:eastAsiaTheme="minorEastAsia" w:hAnsi="Cambria Math"/>
                  <w:color w:val="000000" w:themeColor="text1"/>
                </w:rPr>
                <m:t>↔</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Al</m:t>
                  </m:r>
                </m:e>
                <m:sub>
                  <m:d>
                    <m:dPr>
                      <m:ctrlPr>
                        <w:rPr>
                          <w:rFonts w:ascii="Cambria Math" w:eastAsiaTheme="minorEastAsia" w:hAnsi="Cambria Math"/>
                          <w:i/>
                          <w:color w:val="000000" w:themeColor="text1"/>
                        </w:rPr>
                      </m:ctrlPr>
                    </m:dPr>
                    <m:e>
                      <m:r>
                        <w:rPr>
                          <w:rFonts w:ascii="Cambria Math" w:eastAsiaTheme="minorEastAsia" w:hAnsi="Cambria Math"/>
                          <w:color w:val="000000" w:themeColor="text1"/>
                        </w:rPr>
                        <m:t>aq</m:t>
                      </m:r>
                    </m:e>
                  </m:d>
                </m:sub>
                <m:sup>
                  <m:r>
                    <w:rPr>
                      <w:rFonts w:ascii="Cambria Math" w:eastAsiaTheme="minorEastAsia" w:hAnsi="Cambria Math"/>
                      <w:color w:val="000000" w:themeColor="text1"/>
                    </w:rPr>
                    <m:t>+++</m:t>
                  </m:r>
                </m:sup>
              </m:sSubSup>
              <m:r>
                <w:rPr>
                  <w:rFonts w:ascii="Cambria Math" w:eastAsiaTheme="minorEastAsia"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2</m:t>
                  </m:r>
                </m:sub>
              </m:sSub>
              <m:r>
                <w:rPr>
                  <w:rFonts w:ascii="Cambria Math" w:hAnsi="Cambria Math"/>
                  <w:color w:val="000000" w:themeColor="text1"/>
                </w:rPr>
                <m:t>O</m:t>
              </m:r>
            </m:oMath>
          </w:p>
        </w:tc>
      </w:tr>
      <w:tr w:rsidR="00845FB1" w:rsidRPr="00A80008" w14:paraId="18AA22F2" w14:textId="77777777" w:rsidTr="00FE6AB0">
        <w:tc>
          <w:tcPr>
            <w:tcW w:w="9350" w:type="dxa"/>
          </w:tcPr>
          <w:p w14:paraId="378DE15C" w14:textId="77777777" w:rsidR="00C5550A" w:rsidRPr="00A80008" w:rsidRDefault="00C5550A" w:rsidP="00FE6AB0">
            <w:pPr>
              <w:rPr>
                <w:b/>
                <w:bCs/>
                <w:color w:val="000000" w:themeColor="text1"/>
              </w:rPr>
            </w:pPr>
            <w:r w:rsidRPr="00A80008">
              <w:rPr>
                <w:b/>
                <w:bCs/>
                <w:color w:val="000000" w:themeColor="text1"/>
              </w:rPr>
              <w:t>Mineral Dissolution/Precipitation Reactions</w:t>
            </w:r>
          </w:p>
          <w:p w14:paraId="590B5878" w14:textId="77777777" w:rsidR="00C5550A" w:rsidRPr="00A80008" w:rsidRDefault="00021C73" w:rsidP="00FE6AB0">
            <w:pPr>
              <w:pStyle w:val="ListParagraph"/>
              <w:numPr>
                <w:ilvl w:val="0"/>
                <w:numId w:val="8"/>
              </w:numPr>
              <w:rPr>
                <w:color w:val="000000" w:themeColor="text1"/>
              </w:rPr>
            </w:pPr>
            <m:oMath>
              <m:r>
                <w:rPr>
                  <w:rFonts w:ascii="Cambria Math" w:hAnsi="Cambria Math"/>
                  <w:color w:val="000000" w:themeColor="text1"/>
                </w:rPr>
                <m:t>Ca</m:t>
              </m:r>
              <m:sSub>
                <m:sSubPr>
                  <m:ctrlPr>
                    <w:rPr>
                      <w:rFonts w:ascii="Cambria Math" w:hAnsi="Cambria Math"/>
                      <w:i/>
                      <w:color w:val="000000" w:themeColor="text1"/>
                    </w:rPr>
                  </m:ctrlPr>
                </m:sSubPr>
                <m:e>
                  <m:r>
                    <w:rPr>
                      <w:rFonts w:ascii="Cambria Math" w:hAnsi="Cambria Math"/>
                      <w:color w:val="000000" w:themeColor="text1"/>
                    </w:rPr>
                    <m:t>CO</m:t>
                  </m:r>
                </m:e>
                <m:sub>
                  <m:r>
                    <w:rPr>
                      <w:rFonts w:ascii="Cambria Math" w:hAnsi="Cambria Math"/>
                      <w:color w:val="000000" w:themeColor="text1"/>
                    </w:rPr>
                    <m:t>3</m:t>
                  </m:r>
                </m:sub>
              </m:sSub>
              <m:d>
                <m:dPr>
                  <m:ctrlPr>
                    <w:rPr>
                      <w:rFonts w:ascii="Cambria Math" w:hAnsi="Cambria Math"/>
                      <w:i/>
                      <w:color w:val="000000" w:themeColor="text1"/>
                    </w:rPr>
                  </m:ctrlPr>
                </m:dPr>
                <m:e>
                  <m:r>
                    <w:rPr>
                      <w:rFonts w:ascii="Cambria Math" w:hAnsi="Cambria Math"/>
                      <w:color w:val="000000" w:themeColor="text1"/>
                    </w:rPr>
                    <m:t>calcite</m:t>
                  </m:r>
                </m:e>
              </m:d>
              <m:r>
                <w:rPr>
                  <w:rFonts w:ascii="Cambria Math" w:hAnsi="Cambria Math"/>
                  <w:color w:val="000000" w:themeColor="text1"/>
                </w:rPr>
                <m:t xml:space="preserve">+ </m:t>
              </m:r>
              <m:sSubSup>
                <m:sSubSupPr>
                  <m:ctrlPr>
                    <w:rPr>
                      <w:rFonts w:ascii="Cambria Math" w:hAnsi="Cambria Math"/>
                      <w:i/>
                      <w:color w:val="000000" w:themeColor="text1"/>
                    </w:rPr>
                  </m:ctrlPr>
                </m:sSubSupPr>
                <m:e>
                  <m:r>
                    <w:rPr>
                      <w:rFonts w:ascii="Cambria Math" w:hAnsi="Cambria Math"/>
                      <w:color w:val="000000" w:themeColor="text1"/>
                    </w:rPr>
                    <m:t>H</m:t>
                  </m:r>
                </m:e>
                <m:sub>
                  <m:d>
                    <m:dPr>
                      <m:ctrlPr>
                        <w:rPr>
                          <w:rFonts w:ascii="Cambria Math" w:hAnsi="Cambria Math"/>
                          <w:i/>
                          <w:color w:val="000000" w:themeColor="text1"/>
                        </w:rPr>
                      </m:ctrlPr>
                    </m:dPr>
                    <m:e>
                      <m:r>
                        <w:rPr>
                          <w:rFonts w:ascii="Cambria Math" w:hAnsi="Cambria Math"/>
                          <w:color w:val="000000" w:themeColor="text1"/>
                        </w:rPr>
                        <m:t>aq</m:t>
                      </m:r>
                    </m:e>
                  </m:d>
                </m:sub>
                <m:sup>
                  <m:r>
                    <w:rPr>
                      <w:rFonts w:ascii="Cambria Math" w:hAnsi="Cambria Math"/>
                      <w:color w:val="000000" w:themeColor="text1"/>
                    </w:rPr>
                    <m:t>+</m:t>
                  </m:r>
                </m:sup>
              </m:sSubSup>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HCO</m:t>
                  </m:r>
                </m:e>
                <m:sub>
                  <m:r>
                    <w:rPr>
                      <w:rFonts w:ascii="Cambria Math" w:hAnsi="Cambria Math"/>
                      <w:color w:val="000000" w:themeColor="text1"/>
                    </w:rPr>
                    <m:t>3</m:t>
                  </m:r>
                  <m:d>
                    <m:dPr>
                      <m:ctrlPr>
                        <w:rPr>
                          <w:rFonts w:ascii="Cambria Math" w:hAnsi="Cambria Math"/>
                          <w:i/>
                          <w:color w:val="000000" w:themeColor="text1"/>
                        </w:rPr>
                      </m:ctrlPr>
                    </m:dPr>
                    <m:e>
                      <m:r>
                        <w:rPr>
                          <w:rFonts w:ascii="Cambria Math" w:hAnsi="Cambria Math"/>
                          <w:color w:val="000000" w:themeColor="text1"/>
                        </w:rPr>
                        <m:t>aq</m:t>
                      </m:r>
                    </m:e>
                  </m:d>
                </m:sub>
                <m:sup>
                  <m:r>
                    <w:rPr>
                      <w:rFonts w:ascii="Cambria Math" w:hAnsi="Cambria Math"/>
                      <w:color w:val="000000" w:themeColor="text1"/>
                    </w:rPr>
                    <m:t>-</m:t>
                  </m:r>
                </m:sup>
              </m:sSubSup>
              <m:r>
                <w:rPr>
                  <w:rFonts w:ascii="Cambria Math" w:hAnsi="Cambria Math"/>
                  <w:color w:val="000000" w:themeColor="text1"/>
                </w:rPr>
                <m:t xml:space="preserve">+ </m:t>
              </m:r>
              <m:sSub>
                <m:sSubPr>
                  <m:ctrlPr>
                    <w:rPr>
                      <w:rFonts w:ascii="Cambria Math" w:hAnsi="Cambria Math"/>
                      <w:i/>
                      <w:color w:val="000000" w:themeColor="text1"/>
                    </w:rPr>
                  </m:ctrlPr>
                </m:sSubPr>
                <m:e>
                  <m:sSup>
                    <m:sSupPr>
                      <m:ctrlPr>
                        <w:rPr>
                          <w:rFonts w:ascii="Cambria Math" w:hAnsi="Cambria Math"/>
                          <w:i/>
                          <w:color w:val="000000" w:themeColor="text1"/>
                        </w:rPr>
                      </m:ctrlPr>
                    </m:sSupPr>
                    <m:e>
                      <m:r>
                        <w:rPr>
                          <w:rFonts w:ascii="Cambria Math" w:hAnsi="Cambria Math"/>
                          <w:color w:val="000000" w:themeColor="text1"/>
                        </w:rPr>
                        <m:t>Ca</m:t>
                      </m:r>
                    </m:e>
                    <m:sup>
                      <m:r>
                        <w:rPr>
                          <w:rFonts w:ascii="Cambria Math" w:hAnsi="Cambria Math"/>
                          <w:color w:val="000000" w:themeColor="text1"/>
                        </w:rPr>
                        <m:t>++</m:t>
                      </m:r>
                    </m:sup>
                  </m:sSup>
                </m:e>
                <m:sub>
                  <m:d>
                    <m:dPr>
                      <m:ctrlPr>
                        <w:rPr>
                          <w:rFonts w:ascii="Cambria Math" w:hAnsi="Cambria Math"/>
                          <w:i/>
                          <w:color w:val="000000" w:themeColor="text1"/>
                        </w:rPr>
                      </m:ctrlPr>
                    </m:dPr>
                    <m:e>
                      <m:r>
                        <w:rPr>
                          <w:rFonts w:ascii="Cambria Math" w:hAnsi="Cambria Math"/>
                          <w:color w:val="000000" w:themeColor="text1"/>
                        </w:rPr>
                        <m:t>aq</m:t>
                      </m:r>
                    </m:e>
                  </m:d>
                </m:sub>
              </m:sSub>
            </m:oMath>
          </w:p>
          <w:p w14:paraId="234DC977" w14:textId="4CE16C5C" w:rsidR="00C5550A" w:rsidRPr="00A80008" w:rsidRDefault="00002A77" w:rsidP="00FE6AB0">
            <w:pPr>
              <w:pStyle w:val="ListParagraph"/>
              <w:numPr>
                <w:ilvl w:val="0"/>
                <w:numId w:val="8"/>
              </w:numPr>
              <w:rPr>
                <w:color w:val="000000" w:themeColor="text1"/>
              </w:rPr>
            </w:pPr>
            <m:oMath>
              <m:r>
                <w:rPr>
                  <w:rFonts w:ascii="Cambria Math" w:hAnsi="Cambria Math"/>
                  <w:color w:val="000000" w:themeColor="text1"/>
                </w:rPr>
                <m:t>CaMg</m:t>
              </m:r>
              <m:sSub>
                <m:sSubPr>
                  <m:ctrlPr>
                    <w:rPr>
                      <w:rFonts w:ascii="Cambria Math" w:hAnsi="Cambria Math"/>
                      <w:i/>
                      <w:color w:val="000000" w:themeColor="text1"/>
                    </w:rPr>
                  </m:ctrlPr>
                </m:sSubPr>
                <m:e>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CO</m:t>
                          </m:r>
                        </m:e>
                        <m:sub>
                          <m:r>
                            <w:rPr>
                              <w:rFonts w:ascii="Cambria Math" w:hAnsi="Cambria Math"/>
                              <w:color w:val="000000" w:themeColor="text1"/>
                            </w:rPr>
                            <m:t>3</m:t>
                          </m:r>
                        </m:sub>
                      </m:sSub>
                    </m:e>
                  </m:d>
                </m:e>
                <m:sub>
                  <m:r>
                    <w:rPr>
                      <w:rFonts w:ascii="Cambria Math" w:hAnsi="Cambria Math"/>
                      <w:color w:val="000000" w:themeColor="text1"/>
                    </w:rPr>
                    <m:t>2</m:t>
                  </m:r>
                </m:sub>
              </m:sSub>
              <m:d>
                <m:dPr>
                  <m:ctrlPr>
                    <w:rPr>
                      <w:rFonts w:ascii="Cambria Math" w:hAnsi="Cambria Math"/>
                      <w:i/>
                      <w:color w:val="000000" w:themeColor="text1"/>
                    </w:rPr>
                  </m:ctrlPr>
                </m:dPr>
                <m:e>
                  <m:r>
                    <w:rPr>
                      <w:rFonts w:ascii="Cambria Math" w:hAnsi="Cambria Math"/>
                      <w:color w:val="000000" w:themeColor="text1"/>
                    </w:rPr>
                    <m:t>dolomite</m:t>
                  </m:r>
                </m:e>
              </m:d>
              <m:r>
                <w:rPr>
                  <w:rFonts w:ascii="Cambria Math" w:hAnsi="Cambria Math"/>
                  <w:color w:val="000000" w:themeColor="text1"/>
                </w:rPr>
                <m:t xml:space="preserve">+ </m:t>
              </m:r>
              <m:sSubSup>
                <m:sSubSupPr>
                  <m:ctrlPr>
                    <w:rPr>
                      <w:rFonts w:ascii="Cambria Math" w:hAnsi="Cambria Math"/>
                      <w:i/>
                      <w:color w:val="000000" w:themeColor="text1"/>
                    </w:rPr>
                  </m:ctrlPr>
                </m:sSubSupPr>
                <m:e>
                  <m:r>
                    <w:rPr>
                      <w:rFonts w:ascii="Cambria Math" w:hAnsi="Cambria Math"/>
                      <w:color w:val="000000" w:themeColor="text1"/>
                    </w:rPr>
                    <m:t>H</m:t>
                  </m:r>
                </m:e>
                <m:sub>
                  <m:d>
                    <m:dPr>
                      <m:ctrlPr>
                        <w:rPr>
                          <w:rFonts w:ascii="Cambria Math" w:hAnsi="Cambria Math"/>
                          <w:i/>
                          <w:color w:val="000000" w:themeColor="text1"/>
                        </w:rPr>
                      </m:ctrlPr>
                    </m:dPr>
                    <m:e>
                      <m:r>
                        <w:rPr>
                          <w:rFonts w:ascii="Cambria Math" w:hAnsi="Cambria Math"/>
                          <w:color w:val="000000" w:themeColor="text1"/>
                        </w:rPr>
                        <m:t>aq</m:t>
                      </m:r>
                    </m:e>
                  </m:d>
                </m:sub>
                <m:sup>
                  <m:r>
                    <w:rPr>
                      <w:rFonts w:ascii="Cambria Math" w:hAnsi="Cambria Math"/>
                      <w:color w:val="000000" w:themeColor="text1"/>
                    </w:rPr>
                    <m:t>+</m:t>
                  </m:r>
                </m:sup>
              </m:sSubSup>
              <m:r>
                <w:rPr>
                  <w:rFonts w:ascii="Cambria Math" w:hAnsi="Cambria Math"/>
                  <w:color w:val="000000" w:themeColor="text1"/>
                </w:rPr>
                <m:t>↔2H</m:t>
              </m:r>
              <m:sSub>
                <m:sSubPr>
                  <m:ctrlPr>
                    <w:rPr>
                      <w:rFonts w:ascii="Cambria Math" w:hAnsi="Cambria Math"/>
                      <w:i/>
                      <w:color w:val="000000" w:themeColor="text1"/>
                    </w:rPr>
                  </m:ctrlPr>
                </m:sSubPr>
                <m:e>
                  <m:sSubSup>
                    <m:sSubSupPr>
                      <m:ctrlPr>
                        <w:rPr>
                          <w:rFonts w:ascii="Cambria Math" w:hAnsi="Cambria Math"/>
                          <w:i/>
                          <w:color w:val="000000" w:themeColor="text1"/>
                        </w:rPr>
                      </m:ctrlPr>
                    </m:sSubSupPr>
                    <m:e>
                      <m:r>
                        <w:rPr>
                          <w:rFonts w:ascii="Cambria Math" w:hAnsi="Cambria Math"/>
                          <w:color w:val="000000" w:themeColor="text1"/>
                        </w:rPr>
                        <m:t>CO</m:t>
                      </m:r>
                    </m:e>
                    <m:sub>
                      <m:r>
                        <w:rPr>
                          <w:rFonts w:ascii="Cambria Math" w:hAnsi="Cambria Math"/>
                          <w:color w:val="000000" w:themeColor="text1"/>
                        </w:rPr>
                        <m:t>3</m:t>
                      </m:r>
                    </m:sub>
                    <m:sup>
                      <m:r>
                        <w:rPr>
                          <w:rFonts w:ascii="Cambria Math" w:hAnsi="Cambria Math"/>
                          <w:color w:val="000000" w:themeColor="text1"/>
                        </w:rPr>
                        <m:t>--</m:t>
                      </m:r>
                    </m:sup>
                  </m:sSubSup>
                </m:e>
                <m:sub>
                  <m:d>
                    <m:dPr>
                      <m:ctrlPr>
                        <w:rPr>
                          <w:rFonts w:ascii="Cambria Math" w:hAnsi="Cambria Math"/>
                          <w:i/>
                          <w:color w:val="000000" w:themeColor="text1"/>
                        </w:rPr>
                      </m:ctrlPr>
                    </m:dPr>
                    <m:e>
                      <m:r>
                        <w:rPr>
                          <w:rFonts w:ascii="Cambria Math" w:hAnsi="Cambria Math"/>
                          <w:color w:val="000000" w:themeColor="text1"/>
                        </w:rPr>
                        <m:t>aq</m:t>
                      </m:r>
                    </m:e>
                  </m:d>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 xml:space="preserve"> </m:t>
                  </m:r>
                  <m:sSup>
                    <m:sSupPr>
                      <m:ctrlPr>
                        <w:rPr>
                          <w:rFonts w:ascii="Cambria Math" w:hAnsi="Cambria Math"/>
                          <w:i/>
                          <w:color w:val="000000" w:themeColor="text1"/>
                        </w:rPr>
                      </m:ctrlPr>
                    </m:sSupPr>
                    <m:e>
                      <m:r>
                        <w:rPr>
                          <w:rFonts w:ascii="Cambria Math" w:hAnsi="Cambria Math"/>
                          <w:color w:val="000000" w:themeColor="text1"/>
                        </w:rPr>
                        <m:t>Ca</m:t>
                      </m:r>
                    </m:e>
                    <m:sup>
                      <m:r>
                        <w:rPr>
                          <w:rFonts w:ascii="Cambria Math" w:hAnsi="Cambria Math"/>
                          <w:color w:val="000000" w:themeColor="text1"/>
                        </w:rPr>
                        <m:t>++</m:t>
                      </m:r>
                    </m:sup>
                  </m:sSup>
                </m:e>
                <m:sub>
                  <m:d>
                    <m:dPr>
                      <m:ctrlPr>
                        <w:rPr>
                          <w:rFonts w:ascii="Cambria Math" w:hAnsi="Cambria Math"/>
                          <w:i/>
                          <w:color w:val="000000" w:themeColor="text1"/>
                        </w:rPr>
                      </m:ctrlPr>
                    </m:dPr>
                    <m:e>
                      <m:r>
                        <w:rPr>
                          <w:rFonts w:ascii="Cambria Math" w:hAnsi="Cambria Math"/>
                          <w:color w:val="000000" w:themeColor="text1"/>
                        </w:rPr>
                        <m:t>aq</m:t>
                      </m:r>
                    </m:e>
                  </m:d>
                </m:sub>
              </m:sSub>
              <m:r>
                <w:rPr>
                  <w:rFonts w:ascii="Cambria Math" w:hAnsi="Cambria Math"/>
                  <w:color w:val="000000" w:themeColor="text1"/>
                </w:rPr>
                <m:t xml:space="preserve">+ </m:t>
              </m:r>
              <m:sSub>
                <m:sSubPr>
                  <m:ctrlPr>
                    <w:rPr>
                      <w:rFonts w:ascii="Cambria Math" w:hAnsi="Cambria Math"/>
                      <w:i/>
                      <w:color w:val="000000" w:themeColor="text1"/>
                    </w:rPr>
                  </m:ctrlPr>
                </m:sSubPr>
                <m:e>
                  <m:sSup>
                    <m:sSupPr>
                      <m:ctrlPr>
                        <w:rPr>
                          <w:rFonts w:ascii="Cambria Math" w:hAnsi="Cambria Math"/>
                          <w:i/>
                          <w:color w:val="000000" w:themeColor="text1"/>
                        </w:rPr>
                      </m:ctrlPr>
                    </m:sSupPr>
                    <m:e>
                      <m:r>
                        <w:rPr>
                          <w:rFonts w:ascii="Cambria Math" w:hAnsi="Cambria Math"/>
                          <w:color w:val="000000" w:themeColor="text1"/>
                        </w:rPr>
                        <m:t>Mg</m:t>
                      </m:r>
                    </m:e>
                    <m:sup>
                      <m:r>
                        <w:rPr>
                          <w:rFonts w:ascii="Cambria Math" w:hAnsi="Cambria Math"/>
                          <w:color w:val="000000" w:themeColor="text1"/>
                        </w:rPr>
                        <m:t>++</m:t>
                      </m:r>
                    </m:sup>
                  </m:sSup>
                </m:e>
                <m:sub>
                  <m:d>
                    <m:dPr>
                      <m:ctrlPr>
                        <w:rPr>
                          <w:rFonts w:ascii="Cambria Math" w:hAnsi="Cambria Math"/>
                          <w:i/>
                          <w:color w:val="000000" w:themeColor="text1"/>
                        </w:rPr>
                      </m:ctrlPr>
                    </m:dPr>
                    <m:e>
                      <m:r>
                        <w:rPr>
                          <w:rFonts w:ascii="Cambria Math" w:hAnsi="Cambria Math"/>
                          <w:color w:val="000000" w:themeColor="text1"/>
                        </w:rPr>
                        <m:t>aq</m:t>
                      </m:r>
                    </m:e>
                  </m:d>
                </m:sub>
              </m:sSub>
            </m:oMath>
          </w:p>
          <w:p w14:paraId="7A3693D9" w14:textId="77777777" w:rsidR="00C5550A" w:rsidRPr="00A80008" w:rsidRDefault="00021C73" w:rsidP="00FE6AB0">
            <w:pPr>
              <w:pStyle w:val="ListParagraph"/>
              <w:numPr>
                <w:ilvl w:val="0"/>
                <w:numId w:val="8"/>
              </w:numPr>
              <w:rPr>
                <w:rFonts w:eastAsiaTheme="minorEastAsia"/>
                <w:color w:val="000000" w:themeColor="text1"/>
              </w:rPr>
            </w:pPr>
            <m:oMath>
              <m:r>
                <w:rPr>
                  <w:rFonts w:ascii="Cambria Math" w:hAnsi="Cambria Math"/>
                  <w:color w:val="000000" w:themeColor="text1"/>
                </w:rPr>
                <m:t xml:space="preserve">Chalcedony ↔ </m:t>
              </m:r>
              <m:sSub>
                <m:sSubPr>
                  <m:ctrlPr>
                    <w:rPr>
                      <w:rFonts w:ascii="Cambria Math" w:hAnsi="Cambria Math"/>
                      <w:i/>
                      <w:color w:val="000000" w:themeColor="text1"/>
                    </w:rPr>
                  </m:ctrlPr>
                </m:sSubPr>
                <m:e>
                  <m:r>
                    <w:rPr>
                      <w:rFonts w:ascii="Cambria Math" w:hAnsi="Cambria Math"/>
                      <w:color w:val="000000" w:themeColor="text1"/>
                    </w:rPr>
                    <m:t>SiO</m:t>
                  </m:r>
                </m:e>
                <m:sub>
                  <m:r>
                    <w:rPr>
                      <w:rFonts w:ascii="Cambria Math" w:hAnsi="Cambria Math"/>
                      <w:color w:val="000000" w:themeColor="text1"/>
                    </w:rPr>
                    <m:t>2</m:t>
                  </m:r>
                  <m:d>
                    <m:dPr>
                      <m:ctrlPr>
                        <w:rPr>
                          <w:rFonts w:ascii="Cambria Math" w:hAnsi="Cambria Math"/>
                          <w:i/>
                          <w:color w:val="000000" w:themeColor="text1"/>
                        </w:rPr>
                      </m:ctrlPr>
                    </m:dPr>
                    <m:e>
                      <m:r>
                        <w:rPr>
                          <w:rFonts w:ascii="Cambria Math" w:hAnsi="Cambria Math"/>
                          <w:color w:val="000000" w:themeColor="text1"/>
                        </w:rPr>
                        <m:t>aq</m:t>
                      </m:r>
                    </m:e>
                  </m:d>
                </m:sub>
              </m:sSub>
            </m:oMath>
          </w:p>
          <w:p w14:paraId="1AD2DFD3" w14:textId="77777777" w:rsidR="00C5550A" w:rsidRPr="00A80008" w:rsidRDefault="00021C73" w:rsidP="00FE6AB0">
            <w:pPr>
              <w:pStyle w:val="ListParagraph"/>
              <w:numPr>
                <w:ilvl w:val="0"/>
                <w:numId w:val="8"/>
              </w:numPr>
              <w:rPr>
                <w:rFonts w:eastAsiaTheme="minorEastAsia"/>
                <w:color w:val="000000" w:themeColor="text1"/>
              </w:rPr>
            </w:pPr>
            <m:oMath>
              <m:r>
                <w:rPr>
                  <w:rFonts w:ascii="Cambria Math" w:hAnsi="Cambria Math"/>
                  <w:color w:val="000000" w:themeColor="text1"/>
                </w:rPr>
                <m:t>Mg</m:t>
              </m:r>
              <m:sSub>
                <m:sSubPr>
                  <m:ctrlPr>
                    <w:rPr>
                      <w:rFonts w:ascii="Cambria Math" w:hAnsi="Cambria Math"/>
                      <w:i/>
                      <w:color w:val="000000" w:themeColor="text1"/>
                    </w:rPr>
                  </m:ctrlPr>
                </m:sSubPr>
                <m:e>
                  <m:r>
                    <w:rPr>
                      <w:rFonts w:ascii="Cambria Math" w:hAnsi="Cambria Math"/>
                      <w:color w:val="000000" w:themeColor="text1"/>
                    </w:rPr>
                    <m:t>CO</m:t>
                  </m:r>
                </m:e>
                <m:sub>
                  <m:r>
                    <w:rPr>
                      <w:rFonts w:ascii="Cambria Math" w:hAnsi="Cambria Math"/>
                      <w:color w:val="000000" w:themeColor="text1"/>
                    </w:rPr>
                    <m:t>3</m:t>
                  </m:r>
                </m:sub>
              </m:sSub>
              <m:d>
                <m:dPr>
                  <m:ctrlPr>
                    <w:rPr>
                      <w:rFonts w:ascii="Cambria Math" w:hAnsi="Cambria Math"/>
                      <w:i/>
                      <w:color w:val="000000" w:themeColor="text1"/>
                    </w:rPr>
                  </m:ctrlPr>
                </m:dPr>
                <m:e>
                  <m:r>
                    <w:rPr>
                      <w:rFonts w:ascii="Cambria Math" w:hAnsi="Cambria Math"/>
                      <w:color w:val="000000" w:themeColor="text1"/>
                    </w:rPr>
                    <m:t>magnesite</m:t>
                  </m:r>
                </m:e>
              </m:d>
              <m:r>
                <w:rPr>
                  <w:rFonts w:ascii="Cambria Math" w:hAnsi="Cambria Math"/>
                  <w:color w:val="000000" w:themeColor="text1"/>
                </w:rPr>
                <m:t xml:space="preserve">+ </m:t>
              </m:r>
              <m:sSubSup>
                <m:sSubSupPr>
                  <m:ctrlPr>
                    <w:rPr>
                      <w:rFonts w:ascii="Cambria Math" w:hAnsi="Cambria Math"/>
                      <w:i/>
                      <w:color w:val="000000" w:themeColor="text1"/>
                    </w:rPr>
                  </m:ctrlPr>
                </m:sSubSupPr>
                <m:e>
                  <m:r>
                    <w:rPr>
                      <w:rFonts w:ascii="Cambria Math" w:hAnsi="Cambria Math"/>
                      <w:color w:val="000000" w:themeColor="text1"/>
                    </w:rPr>
                    <m:t>H</m:t>
                  </m:r>
                </m:e>
                <m:sub>
                  <m:d>
                    <m:dPr>
                      <m:ctrlPr>
                        <w:rPr>
                          <w:rFonts w:ascii="Cambria Math" w:hAnsi="Cambria Math"/>
                          <w:i/>
                          <w:color w:val="000000" w:themeColor="text1"/>
                        </w:rPr>
                      </m:ctrlPr>
                    </m:dPr>
                    <m:e>
                      <m:r>
                        <w:rPr>
                          <w:rFonts w:ascii="Cambria Math" w:hAnsi="Cambria Math"/>
                          <w:color w:val="000000" w:themeColor="text1"/>
                        </w:rPr>
                        <m:t>aq</m:t>
                      </m:r>
                    </m:e>
                  </m:d>
                </m:sub>
                <m:sup>
                  <m:r>
                    <w:rPr>
                      <w:rFonts w:ascii="Cambria Math" w:hAnsi="Cambria Math"/>
                      <w:color w:val="000000" w:themeColor="text1"/>
                    </w:rPr>
                    <m:t>+</m:t>
                  </m:r>
                </m:sup>
              </m:sSubSup>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HCO</m:t>
                  </m:r>
                </m:e>
                <m:sub>
                  <m:r>
                    <w:rPr>
                      <w:rFonts w:ascii="Cambria Math" w:hAnsi="Cambria Math"/>
                      <w:color w:val="000000" w:themeColor="text1"/>
                    </w:rPr>
                    <m:t>3</m:t>
                  </m:r>
                  <m:d>
                    <m:dPr>
                      <m:ctrlPr>
                        <w:rPr>
                          <w:rFonts w:ascii="Cambria Math" w:hAnsi="Cambria Math"/>
                          <w:i/>
                          <w:color w:val="000000" w:themeColor="text1"/>
                        </w:rPr>
                      </m:ctrlPr>
                    </m:dPr>
                    <m:e>
                      <m:r>
                        <w:rPr>
                          <w:rFonts w:ascii="Cambria Math" w:hAnsi="Cambria Math"/>
                          <w:color w:val="000000" w:themeColor="text1"/>
                        </w:rPr>
                        <m:t>aq</m:t>
                      </m:r>
                    </m:e>
                  </m:d>
                </m:sub>
                <m:sup>
                  <m:r>
                    <w:rPr>
                      <w:rFonts w:ascii="Cambria Math" w:hAnsi="Cambria Math"/>
                      <w:color w:val="000000" w:themeColor="text1"/>
                    </w:rPr>
                    <m:t>-</m:t>
                  </m:r>
                </m:sup>
              </m:sSubSup>
              <m:r>
                <w:rPr>
                  <w:rFonts w:ascii="Cambria Math" w:hAnsi="Cambria Math"/>
                  <w:color w:val="000000" w:themeColor="text1"/>
                </w:rPr>
                <m:t xml:space="preserve">+ </m:t>
              </m:r>
              <m:sSub>
                <m:sSubPr>
                  <m:ctrlPr>
                    <w:rPr>
                      <w:rFonts w:ascii="Cambria Math" w:hAnsi="Cambria Math"/>
                      <w:i/>
                      <w:color w:val="000000" w:themeColor="text1"/>
                    </w:rPr>
                  </m:ctrlPr>
                </m:sSubPr>
                <m:e>
                  <m:sSup>
                    <m:sSupPr>
                      <m:ctrlPr>
                        <w:rPr>
                          <w:rFonts w:ascii="Cambria Math" w:hAnsi="Cambria Math"/>
                          <w:i/>
                          <w:color w:val="000000" w:themeColor="text1"/>
                        </w:rPr>
                      </m:ctrlPr>
                    </m:sSupPr>
                    <m:e>
                      <m:r>
                        <w:rPr>
                          <w:rFonts w:ascii="Cambria Math" w:hAnsi="Cambria Math"/>
                          <w:color w:val="000000" w:themeColor="text1"/>
                        </w:rPr>
                        <m:t>Mg</m:t>
                      </m:r>
                    </m:e>
                    <m:sup>
                      <m:r>
                        <w:rPr>
                          <w:rFonts w:ascii="Cambria Math" w:hAnsi="Cambria Math"/>
                          <w:color w:val="000000" w:themeColor="text1"/>
                        </w:rPr>
                        <m:t>++</m:t>
                      </m:r>
                    </m:sup>
                  </m:sSup>
                </m:e>
                <m:sub>
                  <m:d>
                    <m:dPr>
                      <m:ctrlPr>
                        <w:rPr>
                          <w:rFonts w:ascii="Cambria Math" w:hAnsi="Cambria Math"/>
                          <w:i/>
                          <w:color w:val="000000" w:themeColor="text1"/>
                        </w:rPr>
                      </m:ctrlPr>
                    </m:dPr>
                    <m:e>
                      <m:r>
                        <w:rPr>
                          <w:rFonts w:ascii="Cambria Math" w:hAnsi="Cambria Math"/>
                          <w:color w:val="000000" w:themeColor="text1"/>
                        </w:rPr>
                        <m:t>aq</m:t>
                      </m:r>
                    </m:e>
                  </m:d>
                </m:sub>
              </m:sSub>
            </m:oMath>
          </w:p>
          <w:p w14:paraId="26E15C06" w14:textId="77777777" w:rsidR="00C5550A" w:rsidRPr="00A80008" w:rsidRDefault="00021C73" w:rsidP="00FE6AB0">
            <w:pPr>
              <w:pStyle w:val="ListParagraph"/>
              <w:numPr>
                <w:ilvl w:val="0"/>
                <w:numId w:val="8"/>
              </w:numPr>
              <w:rPr>
                <w:rFonts w:eastAsiaTheme="minorEastAsia"/>
                <w:color w:val="000000" w:themeColor="text1"/>
              </w:rPr>
            </w:pPr>
            <m:oMath>
              <m:r>
                <w:rPr>
                  <w:rFonts w:ascii="Cambria Math" w:hAnsi="Cambria Math"/>
                  <w:color w:val="000000" w:themeColor="text1"/>
                </w:rPr>
                <m:t>Fe</m:t>
              </m:r>
              <m:sSub>
                <m:sSubPr>
                  <m:ctrlPr>
                    <w:rPr>
                      <w:rFonts w:ascii="Cambria Math" w:hAnsi="Cambria Math"/>
                      <w:i/>
                      <w:color w:val="000000" w:themeColor="text1"/>
                    </w:rPr>
                  </m:ctrlPr>
                </m:sSubPr>
                <m:e>
                  <m:r>
                    <w:rPr>
                      <w:rFonts w:ascii="Cambria Math" w:hAnsi="Cambria Math"/>
                      <w:color w:val="000000" w:themeColor="text1"/>
                    </w:rPr>
                    <m:t>CO</m:t>
                  </m:r>
                </m:e>
                <m:sub>
                  <m:r>
                    <w:rPr>
                      <w:rFonts w:ascii="Cambria Math" w:hAnsi="Cambria Math"/>
                      <w:color w:val="000000" w:themeColor="text1"/>
                    </w:rPr>
                    <m:t>3</m:t>
                  </m:r>
                </m:sub>
              </m:sSub>
              <m:d>
                <m:dPr>
                  <m:ctrlPr>
                    <w:rPr>
                      <w:rFonts w:ascii="Cambria Math" w:hAnsi="Cambria Math"/>
                      <w:i/>
                      <w:color w:val="000000" w:themeColor="text1"/>
                    </w:rPr>
                  </m:ctrlPr>
                </m:dPr>
                <m:e>
                  <m:r>
                    <w:rPr>
                      <w:rFonts w:ascii="Cambria Math" w:hAnsi="Cambria Math"/>
                      <w:color w:val="000000" w:themeColor="text1"/>
                    </w:rPr>
                    <m:t>siderite</m:t>
                  </m:r>
                </m:e>
              </m:d>
              <m:r>
                <w:rPr>
                  <w:rFonts w:ascii="Cambria Math" w:hAnsi="Cambria Math"/>
                  <w:color w:val="000000" w:themeColor="text1"/>
                </w:rPr>
                <m:t xml:space="preserve">+ </m:t>
              </m:r>
              <m:sSubSup>
                <m:sSubSupPr>
                  <m:ctrlPr>
                    <w:rPr>
                      <w:rFonts w:ascii="Cambria Math" w:hAnsi="Cambria Math"/>
                      <w:i/>
                      <w:color w:val="000000" w:themeColor="text1"/>
                    </w:rPr>
                  </m:ctrlPr>
                </m:sSubSupPr>
                <m:e>
                  <m:r>
                    <w:rPr>
                      <w:rFonts w:ascii="Cambria Math" w:hAnsi="Cambria Math"/>
                      <w:color w:val="000000" w:themeColor="text1"/>
                    </w:rPr>
                    <m:t>H</m:t>
                  </m:r>
                </m:e>
                <m:sub>
                  <m:d>
                    <m:dPr>
                      <m:ctrlPr>
                        <w:rPr>
                          <w:rFonts w:ascii="Cambria Math" w:hAnsi="Cambria Math"/>
                          <w:i/>
                          <w:color w:val="000000" w:themeColor="text1"/>
                        </w:rPr>
                      </m:ctrlPr>
                    </m:dPr>
                    <m:e>
                      <m:r>
                        <w:rPr>
                          <w:rFonts w:ascii="Cambria Math" w:hAnsi="Cambria Math"/>
                          <w:color w:val="000000" w:themeColor="text1"/>
                        </w:rPr>
                        <m:t>aq</m:t>
                      </m:r>
                    </m:e>
                  </m:d>
                </m:sub>
                <m:sup>
                  <m:r>
                    <w:rPr>
                      <w:rFonts w:ascii="Cambria Math" w:hAnsi="Cambria Math"/>
                      <w:color w:val="000000" w:themeColor="text1"/>
                    </w:rPr>
                    <m:t>+</m:t>
                  </m:r>
                </m:sup>
              </m:sSubSup>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HCO</m:t>
                  </m:r>
                </m:e>
                <m:sub>
                  <m:r>
                    <w:rPr>
                      <w:rFonts w:ascii="Cambria Math" w:hAnsi="Cambria Math"/>
                      <w:color w:val="000000" w:themeColor="text1"/>
                    </w:rPr>
                    <m:t>3</m:t>
                  </m:r>
                  <m:d>
                    <m:dPr>
                      <m:ctrlPr>
                        <w:rPr>
                          <w:rFonts w:ascii="Cambria Math" w:hAnsi="Cambria Math"/>
                          <w:i/>
                          <w:color w:val="000000" w:themeColor="text1"/>
                        </w:rPr>
                      </m:ctrlPr>
                    </m:dPr>
                    <m:e>
                      <m:r>
                        <w:rPr>
                          <w:rFonts w:ascii="Cambria Math" w:hAnsi="Cambria Math"/>
                          <w:color w:val="000000" w:themeColor="text1"/>
                        </w:rPr>
                        <m:t>aq</m:t>
                      </m:r>
                    </m:e>
                  </m:d>
                </m:sub>
                <m:sup>
                  <m:r>
                    <w:rPr>
                      <w:rFonts w:ascii="Cambria Math" w:hAnsi="Cambria Math"/>
                      <w:color w:val="000000" w:themeColor="text1"/>
                    </w:rPr>
                    <m:t>-</m:t>
                  </m:r>
                </m:sup>
              </m:sSubSup>
              <m:r>
                <w:rPr>
                  <w:rFonts w:ascii="Cambria Math" w:hAnsi="Cambria Math"/>
                  <w:color w:val="000000" w:themeColor="text1"/>
                </w:rPr>
                <m:t xml:space="preserve">+ </m:t>
              </m:r>
              <m:sSub>
                <m:sSubPr>
                  <m:ctrlPr>
                    <w:rPr>
                      <w:rFonts w:ascii="Cambria Math" w:hAnsi="Cambria Math"/>
                      <w:i/>
                      <w:color w:val="000000" w:themeColor="text1"/>
                    </w:rPr>
                  </m:ctrlPr>
                </m:sSubPr>
                <m:e>
                  <m:sSup>
                    <m:sSupPr>
                      <m:ctrlPr>
                        <w:rPr>
                          <w:rFonts w:ascii="Cambria Math" w:hAnsi="Cambria Math"/>
                          <w:i/>
                          <w:color w:val="000000" w:themeColor="text1"/>
                        </w:rPr>
                      </m:ctrlPr>
                    </m:sSupPr>
                    <m:e>
                      <m:r>
                        <w:rPr>
                          <w:rFonts w:ascii="Cambria Math" w:hAnsi="Cambria Math"/>
                          <w:color w:val="000000" w:themeColor="text1"/>
                        </w:rPr>
                        <m:t>Fe</m:t>
                      </m:r>
                    </m:e>
                    <m:sup>
                      <m:r>
                        <w:rPr>
                          <w:rFonts w:ascii="Cambria Math" w:hAnsi="Cambria Math"/>
                          <w:color w:val="000000" w:themeColor="text1"/>
                        </w:rPr>
                        <m:t>++</m:t>
                      </m:r>
                    </m:sup>
                  </m:sSup>
                </m:e>
                <m:sub>
                  <m:d>
                    <m:dPr>
                      <m:ctrlPr>
                        <w:rPr>
                          <w:rFonts w:ascii="Cambria Math" w:hAnsi="Cambria Math"/>
                          <w:i/>
                          <w:color w:val="000000" w:themeColor="text1"/>
                        </w:rPr>
                      </m:ctrlPr>
                    </m:dPr>
                    <m:e>
                      <m:r>
                        <w:rPr>
                          <w:rFonts w:ascii="Cambria Math" w:hAnsi="Cambria Math"/>
                          <w:color w:val="000000" w:themeColor="text1"/>
                        </w:rPr>
                        <m:t>aq</m:t>
                      </m:r>
                    </m:e>
                  </m:d>
                </m:sub>
              </m:sSub>
            </m:oMath>
          </w:p>
          <w:p w14:paraId="2E9418C3" w14:textId="5ACEBE61" w:rsidR="00C5550A" w:rsidRPr="00A80008" w:rsidRDefault="00000000" w:rsidP="00FE6AB0">
            <w:pPr>
              <w:pStyle w:val="ListParagraph"/>
              <w:numPr>
                <w:ilvl w:val="0"/>
                <w:numId w:val="8"/>
              </w:numPr>
              <w:rPr>
                <w:rFonts w:eastAsiaTheme="minorEastAsia"/>
                <w:color w:val="000000" w:themeColor="text1"/>
              </w:rPr>
            </w:pP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Al</m:t>
                  </m:r>
                </m:e>
                <m:sub>
                  <m:r>
                    <w:rPr>
                      <w:rFonts w:ascii="Cambria Math" w:eastAsiaTheme="minorEastAsia" w:hAnsi="Cambria Math"/>
                      <w:color w:val="000000" w:themeColor="text1"/>
                    </w:rPr>
                    <m:t>2</m:t>
                  </m:r>
                </m:sub>
              </m:sSub>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O</m:t>
                  </m:r>
                </m:e>
                <m:sub>
                  <m:r>
                    <w:rPr>
                      <w:rFonts w:ascii="Cambria Math" w:eastAsiaTheme="minorEastAsia" w:hAnsi="Cambria Math"/>
                      <w:color w:val="000000" w:themeColor="text1"/>
                    </w:rPr>
                    <m:t>3</m:t>
                  </m:r>
                </m:sub>
              </m:sSub>
              <m:sSub>
                <m:sSubPr>
                  <m:ctrlPr>
                    <w:rPr>
                      <w:rFonts w:ascii="Cambria Math" w:eastAsiaTheme="minorEastAsia" w:hAnsi="Cambria Math"/>
                      <w:i/>
                      <w:color w:val="000000" w:themeColor="text1"/>
                    </w:rPr>
                  </m:ctrlPr>
                </m:sSubPr>
                <m:e>
                  <m:d>
                    <m:dPr>
                      <m:ctrlPr>
                        <w:rPr>
                          <w:rFonts w:ascii="Cambria Math" w:eastAsiaTheme="minorEastAsia" w:hAnsi="Cambria Math"/>
                          <w:i/>
                          <w:color w:val="000000" w:themeColor="text1"/>
                        </w:rPr>
                      </m:ctrlPr>
                    </m:dPr>
                    <m:e>
                      <m:r>
                        <w:rPr>
                          <w:rFonts w:ascii="Cambria Math" w:eastAsiaTheme="minorEastAsia" w:hAnsi="Cambria Math"/>
                          <w:color w:val="000000" w:themeColor="text1"/>
                        </w:rPr>
                        <m:t>Si</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O</m:t>
                          </m:r>
                        </m:e>
                        <m:sub>
                          <m:r>
                            <w:rPr>
                              <w:rFonts w:ascii="Cambria Math" w:eastAsiaTheme="minorEastAsia" w:hAnsi="Cambria Math"/>
                              <w:color w:val="000000" w:themeColor="text1"/>
                            </w:rPr>
                            <m:t>2</m:t>
                          </m:r>
                        </m:sub>
                      </m:sSub>
                    </m:e>
                  </m:d>
                </m:e>
                <m:sub>
                  <m:r>
                    <w:rPr>
                      <w:rFonts w:ascii="Cambria Math" w:eastAsiaTheme="minorEastAsia" w:hAnsi="Cambria Math"/>
                      <w:color w:val="000000" w:themeColor="text1"/>
                    </w:rPr>
                    <m:t>2</m:t>
                  </m:r>
                </m:sub>
              </m:sSub>
              <m:d>
                <m:dPr>
                  <m:ctrlPr>
                    <w:rPr>
                      <w:rFonts w:ascii="Cambria Math" w:eastAsiaTheme="minorEastAsia" w:hAnsi="Cambria Math"/>
                      <w:i/>
                      <w:color w:val="000000" w:themeColor="text1"/>
                    </w:rPr>
                  </m:ctrlPr>
                </m:dPr>
                <m:e>
                  <m:r>
                    <w:rPr>
                      <w:rFonts w:ascii="Cambria Math" w:eastAsiaTheme="minorEastAsia" w:hAnsi="Cambria Math"/>
                      <w:color w:val="000000" w:themeColor="text1"/>
                    </w:rPr>
                    <m:t>Kaolinite</m:t>
                  </m:r>
                </m:e>
              </m:d>
              <m:r>
                <w:rPr>
                  <w:rFonts w:ascii="Cambria Math" w:eastAsiaTheme="minorEastAsia" w:hAnsi="Cambria Math"/>
                  <w:color w:val="000000" w:themeColor="text1"/>
                </w:rPr>
                <m:t>+6</m:t>
              </m:r>
              <m:sSubSup>
                <m:sSubSupPr>
                  <m:ctrlPr>
                    <w:rPr>
                      <w:rFonts w:ascii="Cambria Math" w:hAnsi="Cambria Math"/>
                      <w:i/>
                      <w:color w:val="000000" w:themeColor="text1"/>
                    </w:rPr>
                  </m:ctrlPr>
                </m:sSubSupPr>
                <m:e>
                  <m:r>
                    <w:rPr>
                      <w:rFonts w:ascii="Cambria Math" w:hAnsi="Cambria Math"/>
                      <w:color w:val="000000" w:themeColor="text1"/>
                    </w:rPr>
                    <m:t>H</m:t>
                  </m:r>
                </m:e>
                <m:sub>
                  <m:d>
                    <m:dPr>
                      <m:ctrlPr>
                        <w:rPr>
                          <w:rFonts w:ascii="Cambria Math" w:hAnsi="Cambria Math"/>
                          <w:i/>
                          <w:color w:val="000000" w:themeColor="text1"/>
                        </w:rPr>
                      </m:ctrlPr>
                    </m:dPr>
                    <m:e>
                      <m:r>
                        <w:rPr>
                          <w:rFonts w:ascii="Cambria Math" w:hAnsi="Cambria Math"/>
                          <w:color w:val="000000" w:themeColor="text1"/>
                        </w:rPr>
                        <m:t>aq</m:t>
                      </m:r>
                    </m:e>
                  </m:d>
                </m:sub>
                <m:sup>
                  <m:r>
                    <w:rPr>
                      <w:rFonts w:ascii="Cambria Math" w:hAnsi="Cambria Math"/>
                      <w:color w:val="000000" w:themeColor="text1"/>
                    </w:rPr>
                    <m:t>+</m:t>
                  </m:r>
                </m:sup>
              </m:sSubSup>
              <m:r>
                <w:rPr>
                  <w:rFonts w:ascii="Cambria Math" w:hAnsi="Cambria Math"/>
                  <w:color w:val="000000" w:themeColor="text1"/>
                </w:rPr>
                <m:t>↔</m:t>
              </m:r>
              <m:r>
                <w:rPr>
                  <w:rFonts w:ascii="Cambria Math" w:eastAsiaTheme="minorEastAsia"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5H</m:t>
                  </m:r>
                </m:e>
                <m:sub>
                  <m:r>
                    <w:rPr>
                      <w:rFonts w:ascii="Cambria Math" w:hAnsi="Cambria Math"/>
                      <w:color w:val="000000" w:themeColor="text1"/>
                    </w:rPr>
                    <m:t>2</m:t>
                  </m:r>
                </m:sub>
              </m:sSub>
              <m:r>
                <w:rPr>
                  <w:rFonts w:ascii="Cambria Math" w:hAnsi="Cambria Math"/>
                  <w:color w:val="000000" w:themeColor="text1"/>
                </w:rPr>
                <m:t>O</m:t>
              </m:r>
              <m:r>
                <w:rPr>
                  <w:rFonts w:ascii="Cambria Math" w:eastAsiaTheme="minorEastAsia" w:hAnsi="Cambria Math"/>
                  <w:color w:val="000000" w:themeColor="text1"/>
                </w:rPr>
                <m:t>+2Si</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O</m:t>
                  </m:r>
                </m:e>
                <m:sub>
                  <m:r>
                    <w:rPr>
                      <w:rFonts w:ascii="Cambria Math" w:eastAsiaTheme="minorEastAsia" w:hAnsi="Cambria Math"/>
                      <w:color w:val="000000" w:themeColor="text1"/>
                    </w:rPr>
                    <m:t>2</m:t>
                  </m:r>
                </m:sub>
              </m:sSub>
              <m:r>
                <w:rPr>
                  <w:rFonts w:ascii="Cambria Math" w:eastAsiaTheme="minorEastAsia" w:hAnsi="Cambria Math"/>
                  <w:color w:val="000000" w:themeColor="text1"/>
                </w:rPr>
                <m:t>+2</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Al</m:t>
                  </m:r>
                </m:e>
                <m:sub>
                  <m:d>
                    <m:dPr>
                      <m:ctrlPr>
                        <w:rPr>
                          <w:rFonts w:ascii="Cambria Math" w:eastAsiaTheme="minorEastAsia" w:hAnsi="Cambria Math"/>
                          <w:i/>
                          <w:color w:val="000000" w:themeColor="text1"/>
                        </w:rPr>
                      </m:ctrlPr>
                    </m:dPr>
                    <m:e>
                      <m:r>
                        <w:rPr>
                          <w:rFonts w:ascii="Cambria Math" w:eastAsiaTheme="minorEastAsia" w:hAnsi="Cambria Math"/>
                          <w:color w:val="000000" w:themeColor="text1"/>
                        </w:rPr>
                        <m:t>aq</m:t>
                      </m:r>
                    </m:e>
                  </m:d>
                </m:sub>
                <m:sup>
                  <m:r>
                    <w:rPr>
                      <w:rFonts w:ascii="Cambria Math" w:eastAsiaTheme="minorEastAsia" w:hAnsi="Cambria Math"/>
                      <w:color w:val="000000" w:themeColor="text1"/>
                    </w:rPr>
                    <m:t>+++</m:t>
                  </m:r>
                </m:sup>
              </m:sSubSup>
              <m:r>
                <w:rPr>
                  <w:rFonts w:ascii="Cambria Math" w:eastAsiaTheme="minorEastAsia" w:hAnsi="Cambria Math"/>
                  <w:color w:val="000000" w:themeColor="text1"/>
                </w:rPr>
                <m:t xml:space="preserve"> </m:t>
              </m:r>
            </m:oMath>
          </w:p>
          <w:p w14:paraId="0286CEBB" w14:textId="1C4DF0D6" w:rsidR="00C5550A" w:rsidRPr="00A80008" w:rsidRDefault="00002A77" w:rsidP="00FE6AB0">
            <w:pPr>
              <w:pStyle w:val="ListParagraph"/>
              <w:numPr>
                <w:ilvl w:val="0"/>
                <w:numId w:val="8"/>
              </w:numPr>
              <w:rPr>
                <w:rFonts w:eastAsiaTheme="minorEastAsia"/>
                <w:color w:val="000000" w:themeColor="text1"/>
              </w:rPr>
            </w:pPr>
            <m:oMath>
              <m:r>
                <w:rPr>
                  <w:rFonts w:ascii="Cambria Math" w:eastAsiaTheme="minorEastAsia" w:hAnsi="Cambria Math"/>
                  <w:color w:val="000000" w:themeColor="text1"/>
                </w:rPr>
                <m:t>Illite+8</m:t>
              </m:r>
              <m:sSubSup>
                <m:sSubSupPr>
                  <m:ctrlPr>
                    <w:rPr>
                      <w:rFonts w:ascii="Cambria Math" w:hAnsi="Cambria Math"/>
                      <w:i/>
                      <w:color w:val="000000" w:themeColor="text1"/>
                    </w:rPr>
                  </m:ctrlPr>
                </m:sSubSupPr>
                <m:e>
                  <m:r>
                    <w:rPr>
                      <w:rFonts w:ascii="Cambria Math" w:hAnsi="Cambria Math"/>
                      <w:color w:val="000000" w:themeColor="text1"/>
                    </w:rPr>
                    <m:t>H</m:t>
                  </m:r>
                </m:e>
                <m:sub>
                  <m:d>
                    <m:dPr>
                      <m:ctrlPr>
                        <w:rPr>
                          <w:rFonts w:ascii="Cambria Math" w:hAnsi="Cambria Math"/>
                          <w:i/>
                          <w:color w:val="000000" w:themeColor="text1"/>
                        </w:rPr>
                      </m:ctrlPr>
                    </m:dPr>
                    <m:e>
                      <m:r>
                        <w:rPr>
                          <w:rFonts w:ascii="Cambria Math" w:hAnsi="Cambria Math"/>
                          <w:color w:val="000000" w:themeColor="text1"/>
                        </w:rPr>
                        <m:t>aq</m:t>
                      </m:r>
                    </m:e>
                  </m:d>
                </m:sub>
                <m:sup>
                  <m:r>
                    <w:rPr>
                      <w:rFonts w:ascii="Cambria Math" w:hAnsi="Cambria Math"/>
                      <w:color w:val="000000" w:themeColor="text1"/>
                    </w:rPr>
                    <m:t>+</m:t>
                  </m:r>
                </m:sup>
              </m:sSubSup>
              <m:r>
                <w:rPr>
                  <w:rFonts w:ascii="Cambria Math" w:hAnsi="Cambria Math"/>
                  <w:color w:val="000000" w:themeColor="text1"/>
                </w:rPr>
                <m:t>↔</m:t>
              </m:r>
              <m:r>
                <w:rPr>
                  <w:rFonts w:ascii="Cambria Math" w:eastAsiaTheme="minorEastAsia"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5H</m:t>
                  </m:r>
                </m:e>
                <m:sub>
                  <m:r>
                    <w:rPr>
                      <w:rFonts w:ascii="Cambria Math" w:hAnsi="Cambria Math"/>
                      <w:color w:val="000000" w:themeColor="text1"/>
                    </w:rPr>
                    <m:t>2</m:t>
                  </m:r>
                </m:sub>
              </m:sSub>
              <m:r>
                <w:rPr>
                  <w:rFonts w:ascii="Cambria Math" w:hAnsi="Cambria Math"/>
                  <w:color w:val="000000" w:themeColor="text1"/>
                </w:rPr>
                <m:t>O+0.6</m:t>
              </m:r>
              <m:sSubSup>
                <m:sSubSupPr>
                  <m:ctrlPr>
                    <w:rPr>
                      <w:rFonts w:ascii="Cambria Math" w:hAnsi="Cambria Math"/>
                      <w:i/>
                      <w:color w:val="000000" w:themeColor="text1"/>
                    </w:rPr>
                  </m:ctrlPr>
                </m:sSubSupPr>
                <m:e>
                  <m:r>
                    <w:rPr>
                      <w:rFonts w:ascii="Cambria Math" w:hAnsi="Cambria Math"/>
                      <w:color w:val="000000" w:themeColor="text1"/>
                    </w:rPr>
                    <m:t>K</m:t>
                  </m:r>
                </m:e>
                <m:sub>
                  <m:d>
                    <m:dPr>
                      <m:ctrlPr>
                        <w:rPr>
                          <w:rFonts w:ascii="Cambria Math" w:hAnsi="Cambria Math"/>
                          <w:i/>
                          <w:color w:val="000000" w:themeColor="text1"/>
                        </w:rPr>
                      </m:ctrlPr>
                    </m:dPr>
                    <m:e>
                      <m:r>
                        <w:rPr>
                          <w:rFonts w:ascii="Cambria Math" w:hAnsi="Cambria Math"/>
                          <w:color w:val="000000" w:themeColor="text1"/>
                        </w:rPr>
                        <m:t>aq</m:t>
                      </m:r>
                    </m:e>
                  </m:d>
                </m:sub>
                <m:sup>
                  <m:r>
                    <w:rPr>
                      <w:rFonts w:ascii="Cambria Math" w:hAnsi="Cambria Math"/>
                      <w:color w:val="000000" w:themeColor="text1"/>
                    </w:rPr>
                    <m:t>+</m:t>
                  </m:r>
                </m:sup>
              </m:sSubSup>
              <m:r>
                <w:rPr>
                  <w:rFonts w:ascii="Cambria Math" w:eastAsiaTheme="minorEastAsia" w:hAnsi="Cambria Math"/>
                  <w:color w:val="000000" w:themeColor="text1"/>
                </w:rPr>
                <m:t xml:space="preserve">+ </m:t>
              </m:r>
              <m:sSub>
                <m:sSubPr>
                  <m:ctrlPr>
                    <w:rPr>
                      <w:rFonts w:ascii="Cambria Math" w:hAnsi="Cambria Math"/>
                      <w:i/>
                      <w:color w:val="000000" w:themeColor="text1"/>
                    </w:rPr>
                  </m:ctrlPr>
                </m:sSubPr>
                <m:e>
                  <m:sSup>
                    <m:sSupPr>
                      <m:ctrlPr>
                        <w:rPr>
                          <w:rFonts w:ascii="Cambria Math" w:hAnsi="Cambria Math"/>
                          <w:i/>
                          <w:color w:val="000000" w:themeColor="text1"/>
                        </w:rPr>
                      </m:ctrlPr>
                    </m:sSupPr>
                    <m:e>
                      <m:r>
                        <w:rPr>
                          <w:rFonts w:ascii="Cambria Math" w:hAnsi="Cambria Math"/>
                          <w:color w:val="000000" w:themeColor="text1"/>
                        </w:rPr>
                        <m:t>0.25Mg</m:t>
                      </m:r>
                    </m:e>
                    <m:sup>
                      <m:r>
                        <w:rPr>
                          <w:rFonts w:ascii="Cambria Math" w:hAnsi="Cambria Math"/>
                          <w:color w:val="000000" w:themeColor="text1"/>
                        </w:rPr>
                        <m:t>++</m:t>
                      </m:r>
                    </m:sup>
                  </m:sSup>
                </m:e>
                <m:sub>
                  <m:d>
                    <m:dPr>
                      <m:ctrlPr>
                        <w:rPr>
                          <w:rFonts w:ascii="Cambria Math" w:hAnsi="Cambria Math"/>
                          <w:i/>
                          <w:color w:val="000000" w:themeColor="text1"/>
                        </w:rPr>
                      </m:ctrlPr>
                    </m:dPr>
                    <m:e>
                      <m:r>
                        <w:rPr>
                          <w:rFonts w:ascii="Cambria Math" w:hAnsi="Cambria Math"/>
                          <w:color w:val="000000" w:themeColor="text1"/>
                        </w:rPr>
                        <m:t>aq</m:t>
                      </m:r>
                    </m:e>
                  </m:d>
                </m:sub>
              </m:sSub>
              <m:r>
                <w:rPr>
                  <w:rFonts w:ascii="Cambria Math" w:hAnsi="Cambria Math"/>
                  <w:color w:val="000000" w:themeColor="text1"/>
                </w:rPr>
                <m:t xml:space="preserve">+ </m:t>
              </m:r>
              <m:r>
                <w:rPr>
                  <w:rFonts w:ascii="Cambria Math" w:eastAsiaTheme="minorEastAsia" w:hAnsi="Cambria Math"/>
                  <w:color w:val="000000" w:themeColor="text1"/>
                </w:rPr>
                <m:t>2</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.3Al</m:t>
                  </m:r>
                </m:e>
                <m:sub>
                  <m:d>
                    <m:dPr>
                      <m:ctrlPr>
                        <w:rPr>
                          <w:rFonts w:ascii="Cambria Math" w:eastAsiaTheme="minorEastAsia" w:hAnsi="Cambria Math"/>
                          <w:i/>
                          <w:color w:val="000000" w:themeColor="text1"/>
                        </w:rPr>
                      </m:ctrlPr>
                    </m:dPr>
                    <m:e>
                      <m:r>
                        <w:rPr>
                          <w:rFonts w:ascii="Cambria Math" w:eastAsiaTheme="minorEastAsia" w:hAnsi="Cambria Math"/>
                          <w:color w:val="000000" w:themeColor="text1"/>
                        </w:rPr>
                        <m:t>aq</m:t>
                      </m:r>
                    </m:e>
                  </m:d>
                </m:sub>
                <m:sup>
                  <m:r>
                    <w:rPr>
                      <w:rFonts w:ascii="Cambria Math" w:eastAsiaTheme="minorEastAsia" w:hAnsi="Cambria Math"/>
                      <w:color w:val="000000" w:themeColor="text1"/>
                    </w:rPr>
                    <m:t>+++</m:t>
                  </m:r>
                </m:sup>
              </m:sSubSup>
              <m:r>
                <w:rPr>
                  <w:rFonts w:ascii="Cambria Math" w:eastAsiaTheme="minorEastAsia" w:hAnsi="Cambria Math"/>
                  <w:color w:val="000000" w:themeColor="text1"/>
                </w:rPr>
                <m:t>+ 3.5Si</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O</m:t>
                  </m:r>
                </m:e>
                <m:sub>
                  <m:r>
                    <w:rPr>
                      <w:rFonts w:ascii="Cambria Math" w:eastAsiaTheme="minorEastAsia" w:hAnsi="Cambria Math"/>
                      <w:color w:val="000000" w:themeColor="text1"/>
                    </w:rPr>
                    <m:t>2</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aq</m:t>
                      </m:r>
                    </m:e>
                  </m:d>
                </m:sub>
              </m:sSub>
            </m:oMath>
          </w:p>
          <w:p w14:paraId="08B57FE7" w14:textId="117BDB2C" w:rsidR="00C5550A" w:rsidRPr="00A80008" w:rsidRDefault="00002A77" w:rsidP="00FE6AB0">
            <w:pPr>
              <w:pStyle w:val="ListParagraph"/>
              <w:numPr>
                <w:ilvl w:val="0"/>
                <w:numId w:val="8"/>
              </w:numPr>
              <w:rPr>
                <w:rFonts w:eastAsiaTheme="minorEastAsia"/>
                <w:color w:val="000000" w:themeColor="text1"/>
              </w:rPr>
            </w:pPr>
            <m:oMath>
              <m:r>
                <w:rPr>
                  <w:rFonts w:ascii="Cambria Math" w:eastAsiaTheme="minorEastAsia" w:hAnsi="Cambria Math"/>
                  <w:color w:val="000000" w:themeColor="text1"/>
                </w:rPr>
                <m:t>Annite+10</m:t>
              </m:r>
              <m:sSubSup>
                <m:sSubSupPr>
                  <m:ctrlPr>
                    <w:rPr>
                      <w:rFonts w:ascii="Cambria Math" w:hAnsi="Cambria Math"/>
                      <w:i/>
                      <w:color w:val="000000" w:themeColor="text1"/>
                    </w:rPr>
                  </m:ctrlPr>
                </m:sSubSupPr>
                <m:e>
                  <m:r>
                    <w:rPr>
                      <w:rFonts w:ascii="Cambria Math" w:hAnsi="Cambria Math"/>
                      <w:color w:val="000000" w:themeColor="text1"/>
                    </w:rPr>
                    <m:t>H</m:t>
                  </m:r>
                </m:e>
                <m:sub>
                  <m:d>
                    <m:dPr>
                      <m:ctrlPr>
                        <w:rPr>
                          <w:rFonts w:ascii="Cambria Math" w:hAnsi="Cambria Math"/>
                          <w:i/>
                          <w:color w:val="000000" w:themeColor="text1"/>
                        </w:rPr>
                      </m:ctrlPr>
                    </m:dPr>
                    <m:e>
                      <m:r>
                        <w:rPr>
                          <w:rFonts w:ascii="Cambria Math" w:hAnsi="Cambria Math"/>
                          <w:color w:val="000000" w:themeColor="text1"/>
                        </w:rPr>
                        <m:t>aq</m:t>
                      </m:r>
                    </m:e>
                  </m:d>
                </m:sub>
                <m:sup>
                  <m:r>
                    <w:rPr>
                      <w:rFonts w:ascii="Cambria Math" w:hAnsi="Cambria Math"/>
                      <w:color w:val="000000" w:themeColor="text1"/>
                    </w:rPr>
                    <m:t>+</m:t>
                  </m:r>
                </m:sup>
              </m:sSubSup>
              <m:r>
                <w:rPr>
                  <w:rFonts w:ascii="Cambria Math" w:hAnsi="Cambria Math"/>
                  <w:color w:val="000000" w:themeColor="text1"/>
                </w:rPr>
                <m:t>↔3</m:t>
              </m:r>
              <m:sSub>
                <m:sSubPr>
                  <m:ctrlPr>
                    <w:rPr>
                      <w:rFonts w:ascii="Cambria Math" w:hAnsi="Cambria Math"/>
                      <w:i/>
                      <w:color w:val="000000" w:themeColor="text1"/>
                    </w:rPr>
                  </m:ctrlPr>
                </m:sSubPr>
                <m:e>
                  <m:sSup>
                    <m:sSupPr>
                      <m:ctrlPr>
                        <w:rPr>
                          <w:rFonts w:ascii="Cambria Math" w:hAnsi="Cambria Math"/>
                          <w:i/>
                          <w:color w:val="000000" w:themeColor="text1"/>
                        </w:rPr>
                      </m:ctrlPr>
                    </m:sSupPr>
                    <m:e>
                      <m:r>
                        <w:rPr>
                          <w:rFonts w:ascii="Cambria Math" w:hAnsi="Cambria Math"/>
                          <w:color w:val="000000" w:themeColor="text1"/>
                        </w:rPr>
                        <m:t>Fe</m:t>
                      </m:r>
                    </m:e>
                    <m:sup>
                      <m:r>
                        <w:rPr>
                          <w:rFonts w:ascii="Cambria Math" w:hAnsi="Cambria Math"/>
                          <w:color w:val="000000" w:themeColor="text1"/>
                        </w:rPr>
                        <m:t>++</m:t>
                      </m:r>
                    </m:sup>
                  </m:sSup>
                </m:e>
                <m:sub>
                  <m:d>
                    <m:dPr>
                      <m:ctrlPr>
                        <w:rPr>
                          <w:rFonts w:ascii="Cambria Math" w:hAnsi="Cambria Math"/>
                          <w:i/>
                          <w:color w:val="000000" w:themeColor="text1"/>
                        </w:rPr>
                      </m:ctrlPr>
                    </m:dPr>
                    <m:e>
                      <m:r>
                        <w:rPr>
                          <w:rFonts w:ascii="Cambria Math" w:hAnsi="Cambria Math"/>
                          <w:color w:val="000000" w:themeColor="text1"/>
                        </w:rPr>
                        <m:t>aq</m:t>
                      </m:r>
                    </m:e>
                  </m:d>
                </m:sub>
              </m:sSub>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K</m:t>
                  </m:r>
                </m:e>
                <m:sub>
                  <m:d>
                    <m:dPr>
                      <m:ctrlPr>
                        <w:rPr>
                          <w:rFonts w:ascii="Cambria Math" w:hAnsi="Cambria Math"/>
                          <w:i/>
                          <w:color w:val="000000" w:themeColor="text1"/>
                        </w:rPr>
                      </m:ctrlPr>
                    </m:dPr>
                    <m:e>
                      <m:r>
                        <w:rPr>
                          <w:rFonts w:ascii="Cambria Math" w:hAnsi="Cambria Math"/>
                          <w:color w:val="000000" w:themeColor="text1"/>
                        </w:rPr>
                        <m:t>aq</m:t>
                      </m:r>
                    </m:e>
                  </m:d>
                </m:sub>
                <m:sup>
                  <m:r>
                    <w:rPr>
                      <w:rFonts w:ascii="Cambria Math" w:hAnsi="Cambria Math"/>
                      <w:color w:val="000000" w:themeColor="text1"/>
                    </w:rPr>
                    <m:t>+</m:t>
                  </m:r>
                </m:sup>
              </m:sSubSup>
              <m:r>
                <w:rPr>
                  <w:rFonts w:ascii="Cambria Math" w:hAnsi="Cambria Math"/>
                  <w:color w:val="000000" w:themeColor="text1"/>
                </w:rPr>
                <m:t xml:space="preserve">+ </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Al</m:t>
                  </m:r>
                </m:e>
                <m:sub>
                  <m:d>
                    <m:dPr>
                      <m:ctrlPr>
                        <w:rPr>
                          <w:rFonts w:ascii="Cambria Math" w:eastAsiaTheme="minorEastAsia" w:hAnsi="Cambria Math"/>
                          <w:i/>
                          <w:color w:val="000000" w:themeColor="text1"/>
                        </w:rPr>
                      </m:ctrlPr>
                    </m:dPr>
                    <m:e>
                      <m:r>
                        <w:rPr>
                          <w:rFonts w:ascii="Cambria Math" w:eastAsiaTheme="minorEastAsia" w:hAnsi="Cambria Math"/>
                          <w:color w:val="000000" w:themeColor="text1"/>
                        </w:rPr>
                        <m:t>aq</m:t>
                      </m:r>
                    </m:e>
                  </m:d>
                </m:sub>
                <m:sup>
                  <m:r>
                    <w:rPr>
                      <w:rFonts w:ascii="Cambria Math" w:eastAsiaTheme="minorEastAsia" w:hAnsi="Cambria Math"/>
                      <w:color w:val="000000" w:themeColor="text1"/>
                    </w:rPr>
                    <m:t>+++</m:t>
                  </m:r>
                </m:sup>
              </m:sSubSup>
              <m:r>
                <w:rPr>
                  <w:rFonts w:ascii="Cambria Math" w:eastAsiaTheme="minorEastAsia" w:hAnsi="Cambria Math"/>
                  <w:color w:val="000000" w:themeColor="text1"/>
                </w:rPr>
                <m:t>+3Si</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O</m:t>
                  </m:r>
                </m:e>
                <m:sub>
                  <m:r>
                    <w:rPr>
                      <w:rFonts w:ascii="Cambria Math" w:eastAsiaTheme="minorEastAsia" w:hAnsi="Cambria Math"/>
                      <w:color w:val="000000" w:themeColor="text1"/>
                    </w:rPr>
                    <m:t>2</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aq</m:t>
                      </m:r>
                    </m:e>
                  </m:d>
                </m:sub>
              </m:sSub>
              <m:r>
                <w:rPr>
                  <w:rFonts w:ascii="Cambria Math" w:eastAsiaTheme="minorEastAsia"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6H</m:t>
                  </m:r>
                </m:e>
                <m:sub>
                  <m:r>
                    <w:rPr>
                      <w:rFonts w:ascii="Cambria Math" w:hAnsi="Cambria Math"/>
                      <w:color w:val="000000" w:themeColor="text1"/>
                    </w:rPr>
                    <m:t>2</m:t>
                  </m:r>
                </m:sub>
              </m:sSub>
              <m:r>
                <w:rPr>
                  <w:rFonts w:ascii="Cambria Math" w:hAnsi="Cambria Math"/>
                  <w:color w:val="000000" w:themeColor="text1"/>
                </w:rPr>
                <m:t>O</m:t>
              </m:r>
            </m:oMath>
          </w:p>
          <w:p w14:paraId="35F87B97" w14:textId="6FB7DBBF" w:rsidR="00C5550A" w:rsidRPr="00A80008" w:rsidRDefault="00002A77" w:rsidP="00FE6AB0">
            <w:pPr>
              <w:pStyle w:val="ListParagraph"/>
              <w:numPr>
                <w:ilvl w:val="0"/>
                <w:numId w:val="8"/>
              </w:numPr>
              <w:rPr>
                <w:rFonts w:eastAsiaTheme="minorEastAsia"/>
                <w:color w:val="000000" w:themeColor="text1"/>
              </w:rPr>
            </w:pPr>
            <m:oMath>
              <m:r>
                <w:rPr>
                  <w:rFonts w:ascii="Cambria Math" w:eastAsiaTheme="minorEastAsia" w:hAnsi="Cambria Math"/>
                  <w:color w:val="000000" w:themeColor="text1"/>
                </w:rPr>
                <m:t>Anorthite+8</m:t>
              </m:r>
              <m:sSubSup>
                <m:sSubSupPr>
                  <m:ctrlPr>
                    <w:rPr>
                      <w:rFonts w:ascii="Cambria Math" w:hAnsi="Cambria Math"/>
                      <w:i/>
                      <w:color w:val="000000" w:themeColor="text1"/>
                    </w:rPr>
                  </m:ctrlPr>
                </m:sSubSupPr>
                <m:e>
                  <m:r>
                    <w:rPr>
                      <w:rFonts w:ascii="Cambria Math" w:hAnsi="Cambria Math"/>
                      <w:color w:val="000000" w:themeColor="text1"/>
                    </w:rPr>
                    <m:t>H</m:t>
                  </m:r>
                </m:e>
                <m:sub>
                  <m:d>
                    <m:dPr>
                      <m:ctrlPr>
                        <w:rPr>
                          <w:rFonts w:ascii="Cambria Math" w:hAnsi="Cambria Math"/>
                          <w:i/>
                          <w:color w:val="000000" w:themeColor="text1"/>
                        </w:rPr>
                      </m:ctrlPr>
                    </m:dPr>
                    <m:e>
                      <m:r>
                        <w:rPr>
                          <w:rFonts w:ascii="Cambria Math" w:hAnsi="Cambria Math"/>
                          <w:color w:val="000000" w:themeColor="text1"/>
                        </w:rPr>
                        <m:t>aq</m:t>
                      </m:r>
                    </m:e>
                  </m:d>
                </m:sub>
                <m:sup>
                  <m:r>
                    <w:rPr>
                      <w:rFonts w:ascii="Cambria Math" w:hAnsi="Cambria Math"/>
                      <w:color w:val="000000" w:themeColor="text1"/>
                    </w:rPr>
                    <m:t>+</m:t>
                  </m:r>
                </m:sup>
              </m:sSubSup>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 xml:space="preserve"> </m:t>
                  </m:r>
                  <m:sSup>
                    <m:sSupPr>
                      <m:ctrlPr>
                        <w:rPr>
                          <w:rFonts w:ascii="Cambria Math" w:hAnsi="Cambria Math"/>
                          <w:i/>
                          <w:color w:val="000000" w:themeColor="text1"/>
                        </w:rPr>
                      </m:ctrlPr>
                    </m:sSupPr>
                    <m:e>
                      <m:r>
                        <w:rPr>
                          <w:rFonts w:ascii="Cambria Math" w:hAnsi="Cambria Math"/>
                          <w:color w:val="000000" w:themeColor="text1"/>
                        </w:rPr>
                        <m:t>Ca</m:t>
                      </m:r>
                    </m:e>
                    <m:sup>
                      <m:r>
                        <w:rPr>
                          <w:rFonts w:ascii="Cambria Math" w:hAnsi="Cambria Math"/>
                          <w:color w:val="000000" w:themeColor="text1"/>
                        </w:rPr>
                        <m:t>++</m:t>
                      </m:r>
                    </m:sup>
                  </m:sSup>
                </m:e>
                <m:sub>
                  <m:d>
                    <m:dPr>
                      <m:ctrlPr>
                        <w:rPr>
                          <w:rFonts w:ascii="Cambria Math" w:hAnsi="Cambria Math"/>
                          <w:i/>
                          <w:color w:val="000000" w:themeColor="text1"/>
                        </w:rPr>
                      </m:ctrlPr>
                    </m:dPr>
                    <m:e>
                      <m:r>
                        <w:rPr>
                          <w:rFonts w:ascii="Cambria Math" w:hAnsi="Cambria Math"/>
                          <w:color w:val="000000" w:themeColor="text1"/>
                        </w:rPr>
                        <m:t>aq</m:t>
                      </m:r>
                    </m:e>
                  </m:d>
                </m:sub>
              </m:sSub>
              <m:r>
                <w:rPr>
                  <w:rFonts w:ascii="Cambria Math" w:hAnsi="Cambria Math"/>
                  <w:color w:val="000000" w:themeColor="text1"/>
                </w:rPr>
                <m:t>+2</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Al</m:t>
                  </m:r>
                </m:e>
                <m:sub>
                  <m:d>
                    <m:dPr>
                      <m:ctrlPr>
                        <w:rPr>
                          <w:rFonts w:ascii="Cambria Math" w:eastAsiaTheme="minorEastAsia" w:hAnsi="Cambria Math"/>
                          <w:i/>
                          <w:color w:val="000000" w:themeColor="text1"/>
                        </w:rPr>
                      </m:ctrlPr>
                    </m:dPr>
                    <m:e>
                      <m:r>
                        <w:rPr>
                          <w:rFonts w:ascii="Cambria Math" w:eastAsiaTheme="minorEastAsia" w:hAnsi="Cambria Math"/>
                          <w:color w:val="000000" w:themeColor="text1"/>
                        </w:rPr>
                        <m:t>aq</m:t>
                      </m:r>
                    </m:e>
                  </m:d>
                </m:sub>
                <m:sup>
                  <m:r>
                    <w:rPr>
                      <w:rFonts w:ascii="Cambria Math" w:eastAsiaTheme="minorEastAsia" w:hAnsi="Cambria Math"/>
                      <w:color w:val="000000" w:themeColor="text1"/>
                    </w:rPr>
                    <m:t>+++</m:t>
                  </m:r>
                </m:sup>
              </m:sSubSup>
              <m:r>
                <w:rPr>
                  <w:rFonts w:ascii="Cambria Math" w:eastAsiaTheme="minorEastAsia" w:hAnsi="Cambria Math"/>
                  <w:color w:val="000000" w:themeColor="text1"/>
                </w:rPr>
                <m:t>+ 2Si</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O</m:t>
                  </m:r>
                </m:e>
                <m:sub>
                  <m:r>
                    <w:rPr>
                      <w:rFonts w:ascii="Cambria Math" w:eastAsiaTheme="minorEastAsia" w:hAnsi="Cambria Math"/>
                      <w:color w:val="000000" w:themeColor="text1"/>
                    </w:rPr>
                    <m:t>2</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aq</m:t>
                      </m:r>
                    </m:e>
                  </m:d>
                </m:sub>
              </m:sSub>
              <m:r>
                <w:rPr>
                  <w:rFonts w:ascii="Cambria Math" w:eastAsiaTheme="minorEastAsia"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4H</m:t>
                  </m:r>
                </m:e>
                <m:sub>
                  <m:r>
                    <w:rPr>
                      <w:rFonts w:ascii="Cambria Math" w:hAnsi="Cambria Math"/>
                      <w:color w:val="000000" w:themeColor="text1"/>
                    </w:rPr>
                    <m:t>2</m:t>
                  </m:r>
                </m:sub>
              </m:sSub>
              <m:r>
                <w:rPr>
                  <w:rFonts w:ascii="Cambria Math" w:hAnsi="Cambria Math"/>
                  <w:color w:val="000000" w:themeColor="text1"/>
                </w:rPr>
                <m:t>O</m:t>
              </m:r>
              <m:r>
                <w:rPr>
                  <w:rFonts w:ascii="Cambria Math" w:eastAsiaTheme="minorEastAsia" w:hAnsi="Cambria Math"/>
                  <w:color w:val="000000" w:themeColor="text1"/>
                </w:rPr>
                <m:t xml:space="preserve"> </m:t>
              </m:r>
            </m:oMath>
          </w:p>
        </w:tc>
      </w:tr>
    </w:tbl>
    <w:p w14:paraId="5B104725" w14:textId="77777777" w:rsidR="00C5550A" w:rsidRPr="00A80008" w:rsidRDefault="00C5550A" w:rsidP="00C5550A">
      <w:pPr>
        <w:rPr>
          <w:rFonts w:eastAsiaTheme="minorEastAsia"/>
          <w:color w:val="000000" w:themeColor="text1"/>
        </w:rPr>
      </w:pPr>
    </w:p>
    <w:p w14:paraId="75EDA503" w14:textId="23EC99C1" w:rsidR="003D0A79" w:rsidRPr="00A80008" w:rsidRDefault="00F72491" w:rsidP="00F934EA">
      <w:pPr>
        <w:pStyle w:val="ListParagraph"/>
        <w:ind w:left="0" w:firstLine="720"/>
        <w:rPr>
          <w:rFonts w:eastAsiaTheme="minorEastAsia"/>
          <w:color w:val="000000" w:themeColor="text1"/>
        </w:rPr>
      </w:pPr>
      <w:r w:rsidRPr="00A80008">
        <w:rPr>
          <w:rFonts w:eastAsiaTheme="minorEastAsia"/>
          <w:color w:val="000000" w:themeColor="text1"/>
        </w:rPr>
        <w:t>Gunter et al. (2000) and Nghiem (2004) both suggest that sandstone (siliciclastic) aquifers are better suited for mineral trapping of CO</w:t>
      </w:r>
      <w:r w:rsidRPr="00A80008">
        <w:rPr>
          <w:rFonts w:eastAsiaTheme="minorEastAsia"/>
          <w:color w:val="000000" w:themeColor="text1"/>
          <w:vertAlign w:val="subscript"/>
        </w:rPr>
        <w:t>2</w:t>
      </w:r>
      <w:r w:rsidRPr="00A80008">
        <w:rPr>
          <w:rFonts w:eastAsiaTheme="minorEastAsia"/>
          <w:color w:val="000000" w:themeColor="text1"/>
        </w:rPr>
        <w:t xml:space="preserve"> than carbonate aquifers. Nghiem (2009) created models to study chemical equilibrium reactions, mineral </w:t>
      </w:r>
      <w:r w:rsidR="00DE13C8" w:rsidRPr="00A80008">
        <w:rPr>
          <w:rFonts w:eastAsiaTheme="minorEastAsia"/>
          <w:color w:val="000000" w:themeColor="text1"/>
        </w:rPr>
        <w:t>dissolution,</w:t>
      </w:r>
      <w:r w:rsidRPr="00A80008">
        <w:rPr>
          <w:rFonts w:eastAsiaTheme="minorEastAsia"/>
          <w:color w:val="000000" w:themeColor="text1"/>
        </w:rPr>
        <w:t xml:space="preserve"> and precipitation reactions, as well as their solutions</w:t>
      </w:r>
      <w:r w:rsidR="005C2D2B" w:rsidRPr="00A80008">
        <w:rPr>
          <w:rFonts w:eastAsiaTheme="minorEastAsia"/>
          <w:color w:val="000000" w:themeColor="text1"/>
        </w:rPr>
        <w:t>.</w:t>
      </w:r>
    </w:p>
    <w:p w14:paraId="4ACCA5BD" w14:textId="107D8523" w:rsidR="00D4229A" w:rsidRPr="00A80008" w:rsidRDefault="475E0BD0" w:rsidP="003D0A79">
      <w:pPr>
        <w:ind w:firstLine="720"/>
        <w:rPr>
          <w:color w:val="000000" w:themeColor="text1"/>
        </w:rPr>
      </w:pPr>
      <w:r w:rsidRPr="00A80008">
        <w:rPr>
          <w:color w:val="000000" w:themeColor="text1"/>
        </w:rPr>
        <w:lastRenderedPageBreak/>
        <w:t xml:space="preserve">Generally, </w:t>
      </w:r>
      <w:r w:rsidR="003D0A79" w:rsidRPr="00A80008">
        <w:rPr>
          <w:color w:val="000000" w:themeColor="text1"/>
        </w:rPr>
        <w:t>f</w:t>
      </w:r>
      <w:r w:rsidRPr="00A80008">
        <w:rPr>
          <w:color w:val="000000" w:themeColor="text1"/>
        </w:rPr>
        <w:t>luid displacement initially dominates the sequestration of CO</w:t>
      </w:r>
      <w:r w:rsidRPr="00A80008">
        <w:rPr>
          <w:color w:val="000000" w:themeColor="text1"/>
          <w:vertAlign w:val="subscript"/>
        </w:rPr>
        <w:t>2</w:t>
      </w:r>
      <w:r w:rsidRPr="00A80008">
        <w:rPr>
          <w:color w:val="000000" w:themeColor="text1"/>
        </w:rPr>
        <w:t xml:space="preserve"> in aquifers, but over time, dissolution and reaction take center stage. A large amount of CO</w:t>
      </w:r>
      <w:r w:rsidRPr="00A80008">
        <w:rPr>
          <w:color w:val="000000" w:themeColor="text1"/>
          <w:vertAlign w:val="subscript"/>
        </w:rPr>
        <w:t>2</w:t>
      </w:r>
      <w:r w:rsidRPr="00A80008">
        <w:rPr>
          <w:color w:val="000000" w:themeColor="text1"/>
        </w:rPr>
        <w:t xml:space="preserve"> can be trapped by the residual trapping, which also plays a vital role.</w:t>
      </w:r>
      <w:r w:rsidR="5EEECD36" w:rsidRPr="00A80008">
        <w:rPr>
          <w:color w:val="000000" w:themeColor="text1"/>
        </w:rPr>
        <w:t xml:space="preserve"> Mineral trapping, </w:t>
      </w:r>
      <w:r w:rsidR="00F63E18" w:rsidRPr="00A80008">
        <w:rPr>
          <w:color w:val="000000" w:themeColor="text1"/>
        </w:rPr>
        <w:t>however,</w:t>
      </w:r>
      <w:r w:rsidR="5EEECD36" w:rsidRPr="00A80008">
        <w:rPr>
          <w:color w:val="000000" w:themeColor="text1"/>
        </w:rPr>
        <w:t xml:space="preserve"> usually takes hundreds to thousands of years to evolve.</w:t>
      </w:r>
    </w:p>
    <w:p w14:paraId="5055AC57" w14:textId="263CB574" w:rsidR="00B937B9" w:rsidRPr="00A80008" w:rsidRDefault="0066334C" w:rsidP="0066334C">
      <w:pPr>
        <w:keepNext/>
        <w:ind w:firstLine="720"/>
        <w:rPr>
          <w:color w:val="000000" w:themeColor="text1"/>
        </w:rPr>
      </w:pPr>
      <w:r w:rsidRPr="00A80008">
        <w:rPr>
          <w:color w:val="000000" w:themeColor="text1"/>
        </w:rPr>
        <w:t>The primary objective of CO</w:t>
      </w:r>
      <w:r w:rsidRPr="00A80008">
        <w:rPr>
          <w:color w:val="000000" w:themeColor="text1"/>
          <w:vertAlign w:val="subscript"/>
        </w:rPr>
        <w:t>2</w:t>
      </w:r>
      <w:r w:rsidRPr="00A80008">
        <w:rPr>
          <w:color w:val="000000" w:themeColor="text1"/>
        </w:rPr>
        <w:t xml:space="preserve"> sequestration in aquifers is to prevent CO</w:t>
      </w:r>
      <w:r w:rsidRPr="00A80008">
        <w:rPr>
          <w:color w:val="000000" w:themeColor="text1"/>
          <w:vertAlign w:val="subscript"/>
        </w:rPr>
        <w:t>2</w:t>
      </w:r>
      <w:r w:rsidRPr="00A80008">
        <w:rPr>
          <w:color w:val="000000" w:themeColor="text1"/>
        </w:rPr>
        <w:t xml:space="preserve"> leakage into the atmosphere and maintain long-term storage for hundreds to thousands of years. In structural trapping, there is a higher risk of CO</w:t>
      </w:r>
      <w:r w:rsidRPr="00A80008">
        <w:rPr>
          <w:color w:val="000000" w:themeColor="text1"/>
          <w:vertAlign w:val="subscript"/>
        </w:rPr>
        <w:t>2</w:t>
      </w:r>
      <w:r w:rsidRPr="00A80008">
        <w:rPr>
          <w:color w:val="000000" w:themeColor="text1"/>
        </w:rPr>
        <w:t xml:space="preserve"> leakage through caprock if there are any microfractures or </w:t>
      </w:r>
      <w:proofErr w:type="spellStart"/>
      <w:r w:rsidRPr="00A80008">
        <w:rPr>
          <w:color w:val="000000" w:themeColor="text1"/>
        </w:rPr>
        <w:t>geomechanical</w:t>
      </w:r>
      <w:proofErr w:type="spellEnd"/>
      <w:r w:rsidR="00B2547D" w:rsidRPr="00A80008">
        <w:rPr>
          <w:color w:val="000000" w:themeColor="text1"/>
        </w:rPr>
        <w:t>/</w:t>
      </w:r>
      <w:r w:rsidRPr="00A80008">
        <w:rPr>
          <w:color w:val="000000" w:themeColor="text1"/>
        </w:rPr>
        <w:t xml:space="preserve">geochemical failures. Solubility trapping is a </w:t>
      </w:r>
      <w:r w:rsidR="009F25AF" w:rsidRPr="00A80008">
        <w:rPr>
          <w:color w:val="000000" w:themeColor="text1"/>
        </w:rPr>
        <w:t xml:space="preserve">secure </w:t>
      </w:r>
      <w:r w:rsidRPr="00A80008">
        <w:rPr>
          <w:color w:val="000000" w:themeColor="text1"/>
        </w:rPr>
        <w:t xml:space="preserve">storage </w:t>
      </w:r>
      <w:r w:rsidR="009F25AF" w:rsidRPr="00A80008">
        <w:rPr>
          <w:color w:val="000000" w:themeColor="text1"/>
        </w:rPr>
        <w:t>technique</w:t>
      </w:r>
      <w:r w:rsidRPr="00A80008">
        <w:rPr>
          <w:color w:val="000000" w:themeColor="text1"/>
        </w:rPr>
        <w:t xml:space="preserve"> since CO</w:t>
      </w:r>
      <w:r w:rsidRPr="00A80008">
        <w:rPr>
          <w:color w:val="000000" w:themeColor="text1"/>
          <w:vertAlign w:val="subscript"/>
        </w:rPr>
        <w:t>2</w:t>
      </w:r>
      <w:r w:rsidRPr="00A80008">
        <w:rPr>
          <w:color w:val="000000" w:themeColor="text1"/>
        </w:rPr>
        <w:t xml:space="preserve"> can dissolve into brine, and the only way it can escape is through a significant pressure drop, which is unlikely in aquifers. In residual trapping, CO</w:t>
      </w:r>
      <w:r w:rsidRPr="00A80008">
        <w:rPr>
          <w:color w:val="000000" w:themeColor="text1"/>
          <w:vertAlign w:val="subscript"/>
        </w:rPr>
        <w:t>2</w:t>
      </w:r>
      <w:r w:rsidRPr="00A80008">
        <w:rPr>
          <w:color w:val="000000" w:themeColor="text1"/>
        </w:rPr>
        <w:t xml:space="preserve"> is immobilized in the formation's pores, making it a reliable storage method. Mineral trapping is the most secure mechanism as the CO</w:t>
      </w:r>
      <w:r w:rsidRPr="00A80008">
        <w:rPr>
          <w:color w:val="000000" w:themeColor="text1"/>
          <w:vertAlign w:val="subscript"/>
        </w:rPr>
        <w:t>2</w:t>
      </w:r>
      <w:r w:rsidRPr="00A80008">
        <w:rPr>
          <w:color w:val="000000" w:themeColor="text1"/>
        </w:rPr>
        <w:t xml:space="preserve"> is transformed into stable carbonate minerals over geological timescales. Fig</w:t>
      </w:r>
      <w:r w:rsidR="005851C8" w:rsidRPr="00A80008">
        <w:rPr>
          <w:color w:val="000000" w:themeColor="text1"/>
        </w:rPr>
        <w:t>.</w:t>
      </w:r>
      <w:r w:rsidR="00F62B4D" w:rsidRPr="00A80008">
        <w:rPr>
          <w:color w:val="000000" w:themeColor="text1"/>
        </w:rPr>
        <w:t xml:space="preserve"> </w:t>
      </w:r>
      <w:r w:rsidRPr="00A80008">
        <w:rPr>
          <w:color w:val="000000" w:themeColor="text1"/>
        </w:rPr>
        <w:t>1</w:t>
      </w:r>
      <w:r w:rsidR="005851C8" w:rsidRPr="00A80008">
        <w:rPr>
          <w:color w:val="000000" w:themeColor="text1"/>
        </w:rPr>
        <w:t>1</w:t>
      </w:r>
      <w:r w:rsidRPr="00A80008">
        <w:rPr>
          <w:color w:val="000000" w:themeColor="text1"/>
        </w:rPr>
        <w:t xml:space="preserve"> illustrates how storage security improves over time. This information is based on Chaves' (2011) study.</w:t>
      </w:r>
      <w:r w:rsidR="3FD46E0C" w:rsidRPr="00A80008">
        <w:rPr>
          <w:noProof/>
          <w:color w:val="000000" w:themeColor="text1"/>
          <w:lang w:eastAsia="zh-CN"/>
        </w:rPr>
        <w:drawing>
          <wp:inline distT="0" distB="0" distL="0" distR="0" wp14:anchorId="242C7A5E" wp14:editId="21798355">
            <wp:extent cx="4572000" cy="2933700"/>
            <wp:effectExtent l="0" t="0" r="0" b="0"/>
            <wp:docPr id="898216673" name="Picture 898216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572000" cy="2933700"/>
                    </a:xfrm>
                    <a:prstGeom prst="rect">
                      <a:avLst/>
                    </a:prstGeom>
                  </pic:spPr>
                </pic:pic>
              </a:graphicData>
            </a:graphic>
          </wp:inline>
        </w:drawing>
      </w:r>
    </w:p>
    <w:p w14:paraId="295496FB" w14:textId="2BB7A752" w:rsidR="005851C8" w:rsidRPr="00A80008" w:rsidRDefault="00B937B9" w:rsidP="00CB68B8">
      <w:pPr>
        <w:pStyle w:val="Caption"/>
        <w:rPr>
          <w:i w:val="0"/>
          <w:color w:val="000000" w:themeColor="text1"/>
          <w:sz w:val="24"/>
          <w:szCs w:val="24"/>
        </w:rPr>
      </w:pPr>
      <w:bookmarkStart w:id="37" w:name="_Toc133498643"/>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EF7E61" w:rsidRPr="00A80008">
        <w:rPr>
          <w:i w:val="0"/>
          <w:iCs w:val="0"/>
          <w:noProof/>
          <w:color w:val="000000" w:themeColor="text1"/>
          <w:sz w:val="24"/>
          <w:szCs w:val="24"/>
        </w:rPr>
        <w:t>11</w:t>
      </w:r>
      <w:r w:rsidRPr="00A80008">
        <w:rPr>
          <w:i w:val="0"/>
          <w:iCs w:val="0"/>
          <w:color w:val="000000" w:themeColor="text1"/>
          <w:sz w:val="24"/>
          <w:szCs w:val="24"/>
        </w:rPr>
        <w:fldChar w:fldCharType="end"/>
      </w:r>
      <w:r w:rsidRPr="00A80008">
        <w:rPr>
          <w:i w:val="0"/>
          <w:iCs w:val="0"/>
          <w:color w:val="000000" w:themeColor="text1"/>
          <w:sz w:val="24"/>
          <w:szCs w:val="24"/>
        </w:rPr>
        <w:t>: CO</w:t>
      </w:r>
      <w:r w:rsidRPr="00A80008">
        <w:rPr>
          <w:i w:val="0"/>
          <w:iCs w:val="0"/>
          <w:color w:val="000000" w:themeColor="text1"/>
          <w:sz w:val="24"/>
          <w:szCs w:val="24"/>
          <w:vertAlign w:val="subscript"/>
        </w:rPr>
        <w:t>2</w:t>
      </w:r>
      <w:r w:rsidRPr="00A80008">
        <w:rPr>
          <w:i w:val="0"/>
          <w:iCs w:val="0"/>
          <w:color w:val="000000" w:themeColor="text1"/>
          <w:sz w:val="24"/>
          <w:szCs w:val="24"/>
        </w:rPr>
        <w:t xml:space="preserve"> Trapping Mechanisms vs time (</w:t>
      </w:r>
      <w:r w:rsidR="0066334C" w:rsidRPr="00A80008">
        <w:rPr>
          <w:i w:val="0"/>
          <w:iCs w:val="0"/>
          <w:color w:val="000000" w:themeColor="text1"/>
          <w:sz w:val="24"/>
          <w:szCs w:val="24"/>
        </w:rPr>
        <w:t>Chaves,</w:t>
      </w:r>
      <w:r w:rsidR="005119BA" w:rsidRPr="00A80008">
        <w:rPr>
          <w:i w:val="0"/>
          <w:iCs w:val="0"/>
          <w:color w:val="000000" w:themeColor="text1"/>
          <w:sz w:val="24"/>
          <w:szCs w:val="24"/>
        </w:rPr>
        <w:t xml:space="preserve"> </w:t>
      </w:r>
      <w:r w:rsidR="0066334C" w:rsidRPr="00A80008">
        <w:rPr>
          <w:i w:val="0"/>
          <w:iCs w:val="0"/>
          <w:color w:val="000000" w:themeColor="text1"/>
          <w:sz w:val="24"/>
          <w:szCs w:val="24"/>
        </w:rPr>
        <w:t xml:space="preserve">2011; </w:t>
      </w:r>
      <w:proofErr w:type="spellStart"/>
      <w:r w:rsidRPr="00A80008">
        <w:rPr>
          <w:i w:val="0"/>
          <w:iCs w:val="0"/>
          <w:color w:val="000000" w:themeColor="text1"/>
          <w:sz w:val="24"/>
          <w:szCs w:val="24"/>
        </w:rPr>
        <w:t>Faycal</w:t>
      </w:r>
      <w:proofErr w:type="spellEnd"/>
      <w:r w:rsidRPr="00A80008">
        <w:rPr>
          <w:i w:val="0"/>
          <w:iCs w:val="0"/>
          <w:color w:val="000000" w:themeColor="text1"/>
          <w:sz w:val="24"/>
          <w:szCs w:val="24"/>
        </w:rPr>
        <w:t xml:space="preserve"> et al., 2015)</w:t>
      </w:r>
      <w:bookmarkEnd w:id="37"/>
    </w:p>
    <w:p w14:paraId="14EF867C" w14:textId="4F7B118F" w:rsidR="00B937B9" w:rsidRPr="00A80008" w:rsidRDefault="00B937B9" w:rsidP="00F63E18">
      <w:pPr>
        <w:ind w:firstLine="720"/>
        <w:rPr>
          <w:color w:val="000000" w:themeColor="text1"/>
        </w:rPr>
      </w:pPr>
      <w:r w:rsidRPr="00A80008">
        <w:rPr>
          <w:color w:val="000000" w:themeColor="text1"/>
        </w:rPr>
        <w:lastRenderedPageBreak/>
        <w:t xml:space="preserve">This study only considers </w:t>
      </w:r>
      <w:r w:rsidR="00307EB4" w:rsidRPr="00A80008">
        <w:rPr>
          <w:color w:val="000000" w:themeColor="text1"/>
        </w:rPr>
        <w:t>s</w:t>
      </w:r>
      <w:r w:rsidR="006910C6" w:rsidRPr="00A80008">
        <w:rPr>
          <w:color w:val="000000" w:themeColor="text1"/>
        </w:rPr>
        <w:t xml:space="preserve">tructural, </w:t>
      </w:r>
      <w:r w:rsidR="00307EB4" w:rsidRPr="00A80008">
        <w:rPr>
          <w:color w:val="000000" w:themeColor="text1"/>
        </w:rPr>
        <w:t>r</w:t>
      </w:r>
      <w:r w:rsidR="006910C6" w:rsidRPr="00A80008">
        <w:rPr>
          <w:color w:val="000000" w:themeColor="text1"/>
        </w:rPr>
        <w:t xml:space="preserve">esidual and </w:t>
      </w:r>
      <w:r w:rsidR="00307EB4" w:rsidRPr="00A80008">
        <w:rPr>
          <w:color w:val="000000" w:themeColor="text1"/>
        </w:rPr>
        <w:t>s</w:t>
      </w:r>
      <w:r w:rsidR="006910C6" w:rsidRPr="00A80008">
        <w:rPr>
          <w:color w:val="000000" w:themeColor="text1"/>
        </w:rPr>
        <w:t xml:space="preserve">olubility </w:t>
      </w:r>
      <w:r w:rsidR="00F62B4D" w:rsidRPr="00A80008">
        <w:rPr>
          <w:color w:val="000000" w:themeColor="text1"/>
        </w:rPr>
        <w:t>t</w:t>
      </w:r>
      <w:r w:rsidR="006910C6" w:rsidRPr="00A80008">
        <w:rPr>
          <w:color w:val="000000" w:themeColor="text1"/>
        </w:rPr>
        <w:t xml:space="preserve">rapping. Mineral trapping should not be a factor over the simulation </w:t>
      </w:r>
      <w:proofErr w:type="gramStart"/>
      <w:r w:rsidR="006910C6" w:rsidRPr="00A80008">
        <w:rPr>
          <w:color w:val="000000" w:themeColor="text1"/>
        </w:rPr>
        <w:t>time period</w:t>
      </w:r>
      <w:proofErr w:type="gramEnd"/>
      <w:r w:rsidR="006910C6" w:rsidRPr="00A80008">
        <w:rPr>
          <w:color w:val="000000" w:themeColor="text1"/>
        </w:rPr>
        <w:t xml:space="preserve"> being considered (30 years of injection and 50 years post-injection). </w:t>
      </w:r>
      <w:r w:rsidR="00A22882" w:rsidRPr="00A80008">
        <w:rPr>
          <w:color w:val="000000" w:themeColor="text1"/>
        </w:rPr>
        <w:t>The research employs the most reliable and up-to-date data accessible for the specific region being studied.</w:t>
      </w:r>
    </w:p>
    <w:p w14:paraId="7DF25551" w14:textId="390B02CE" w:rsidR="006910C6" w:rsidRPr="00A80008" w:rsidRDefault="006910C6" w:rsidP="00822FDE">
      <w:pPr>
        <w:pStyle w:val="Heading2"/>
      </w:pPr>
      <w:bookmarkStart w:id="38" w:name="_Toc133498614"/>
      <w:r w:rsidRPr="00A80008">
        <w:t xml:space="preserve">3.2 Grid </w:t>
      </w:r>
      <w:r w:rsidR="00822FDE" w:rsidRPr="00A80008">
        <w:t>Description</w:t>
      </w:r>
      <w:bookmarkEnd w:id="38"/>
    </w:p>
    <w:p w14:paraId="767774EB" w14:textId="0F117253" w:rsidR="00822FDE" w:rsidRPr="00A80008" w:rsidRDefault="00822FDE" w:rsidP="00F63E18">
      <w:pPr>
        <w:ind w:firstLine="720"/>
        <w:rPr>
          <w:color w:val="000000" w:themeColor="text1"/>
        </w:rPr>
      </w:pPr>
      <w:r w:rsidRPr="00A80008">
        <w:rPr>
          <w:color w:val="000000" w:themeColor="text1"/>
        </w:rPr>
        <w:t xml:space="preserve">The grid was upscaled from the geologic model in Milad et al. (2022) where they </w:t>
      </w:r>
      <w:r w:rsidR="003F0FFF" w:rsidRPr="00A80008">
        <w:rPr>
          <w:color w:val="000000" w:themeColor="text1"/>
        </w:rPr>
        <w:t>used 124 digitized well logs and core data from one well in the study area</w:t>
      </w:r>
      <w:r w:rsidR="00F63E18" w:rsidRPr="00A80008">
        <w:rPr>
          <w:color w:val="000000" w:themeColor="text1"/>
        </w:rPr>
        <w:t xml:space="preserve">. Their calculation of the petrophysical properties can be summarized in the </w:t>
      </w:r>
      <w:r w:rsidR="00B17E41" w:rsidRPr="00A80008">
        <w:rPr>
          <w:color w:val="000000" w:themeColor="text1"/>
        </w:rPr>
        <w:t>Fig.</w:t>
      </w:r>
      <w:r w:rsidR="00F63E18" w:rsidRPr="00A80008">
        <w:rPr>
          <w:color w:val="000000" w:themeColor="text1"/>
        </w:rPr>
        <w:t xml:space="preserve"> 1</w:t>
      </w:r>
      <w:r w:rsidR="005851C8" w:rsidRPr="00A80008">
        <w:rPr>
          <w:color w:val="000000" w:themeColor="text1"/>
        </w:rPr>
        <w:t>2</w:t>
      </w:r>
      <w:r w:rsidR="00F63E18" w:rsidRPr="00A80008">
        <w:rPr>
          <w:color w:val="000000" w:themeColor="text1"/>
        </w:rPr>
        <w:t xml:space="preserve"> below:</w:t>
      </w:r>
    </w:p>
    <w:p w14:paraId="33267587" w14:textId="77777777" w:rsidR="00F63E18" w:rsidRPr="00A80008" w:rsidRDefault="00F63E18" w:rsidP="00F63E18">
      <w:pPr>
        <w:keepNext/>
        <w:ind w:firstLine="720"/>
        <w:rPr>
          <w:color w:val="000000" w:themeColor="text1"/>
        </w:rPr>
      </w:pPr>
      <w:r w:rsidRPr="00A80008">
        <w:rPr>
          <w:noProof/>
          <w:color w:val="000000" w:themeColor="text1"/>
          <w:lang w:eastAsia="zh-CN"/>
        </w:rPr>
        <w:drawing>
          <wp:inline distT="0" distB="0" distL="0" distR="0" wp14:anchorId="79A6D964" wp14:editId="36842DBC">
            <wp:extent cx="3886200" cy="2362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6">
                      <a:extLst>
                        <a:ext uri="{28A0092B-C50C-407E-A947-70E740481C1C}">
                          <a14:useLocalDpi xmlns:a14="http://schemas.microsoft.com/office/drawing/2010/main" val="0"/>
                        </a:ext>
                      </a:extLst>
                    </a:blip>
                    <a:stretch>
                      <a:fillRect/>
                    </a:stretch>
                  </pic:blipFill>
                  <pic:spPr>
                    <a:xfrm>
                      <a:off x="0" y="0"/>
                      <a:ext cx="3886200" cy="2362200"/>
                    </a:xfrm>
                    <a:prstGeom prst="rect">
                      <a:avLst/>
                    </a:prstGeom>
                  </pic:spPr>
                </pic:pic>
              </a:graphicData>
            </a:graphic>
          </wp:inline>
        </w:drawing>
      </w:r>
    </w:p>
    <w:p w14:paraId="158309CE" w14:textId="290E29DF" w:rsidR="00D4229A" w:rsidRPr="00A80008" w:rsidRDefault="00F63E18" w:rsidP="00F63E18">
      <w:pPr>
        <w:pStyle w:val="Caption"/>
        <w:rPr>
          <w:i w:val="0"/>
          <w:iCs w:val="0"/>
          <w:color w:val="000000" w:themeColor="text1"/>
          <w:sz w:val="24"/>
          <w:szCs w:val="24"/>
        </w:rPr>
      </w:pPr>
      <w:bookmarkStart w:id="39" w:name="_Toc133498644"/>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EF7E61" w:rsidRPr="00A80008">
        <w:rPr>
          <w:i w:val="0"/>
          <w:iCs w:val="0"/>
          <w:noProof/>
          <w:color w:val="000000" w:themeColor="text1"/>
          <w:sz w:val="24"/>
          <w:szCs w:val="24"/>
        </w:rPr>
        <w:t>12</w:t>
      </w:r>
      <w:r w:rsidRPr="00A80008">
        <w:rPr>
          <w:i w:val="0"/>
          <w:iCs w:val="0"/>
          <w:color w:val="000000" w:themeColor="text1"/>
          <w:sz w:val="24"/>
          <w:szCs w:val="24"/>
        </w:rPr>
        <w:fldChar w:fldCharType="end"/>
      </w:r>
      <w:r w:rsidRPr="00A80008">
        <w:rPr>
          <w:i w:val="0"/>
          <w:iCs w:val="0"/>
          <w:color w:val="000000" w:themeColor="text1"/>
          <w:sz w:val="24"/>
          <w:szCs w:val="24"/>
        </w:rPr>
        <w:t>: Workflow for petrophysical calculations (Milad et al., 2022)</w:t>
      </w:r>
      <w:bookmarkEnd w:id="39"/>
    </w:p>
    <w:p w14:paraId="57E1E829" w14:textId="29D63F5B" w:rsidR="00D93244" w:rsidRPr="00A80008" w:rsidRDefault="006C4A84" w:rsidP="00A61644">
      <w:pPr>
        <w:rPr>
          <w:color w:val="000000" w:themeColor="text1"/>
        </w:rPr>
      </w:pPr>
      <w:r w:rsidRPr="00A80008">
        <w:rPr>
          <w:color w:val="000000" w:themeColor="text1"/>
        </w:rPr>
        <w:tab/>
        <w:t xml:space="preserve">The </w:t>
      </w:r>
      <w:r w:rsidR="00D93244" w:rsidRPr="00A80008">
        <w:rPr>
          <w:color w:val="000000" w:themeColor="text1"/>
        </w:rPr>
        <w:t>area of study has no known faults as seen in the contour map in Fig</w:t>
      </w:r>
      <w:r w:rsidR="00B17E41" w:rsidRPr="00A80008">
        <w:rPr>
          <w:color w:val="000000" w:themeColor="text1"/>
        </w:rPr>
        <w:t>.</w:t>
      </w:r>
      <w:r w:rsidR="00D93244" w:rsidRPr="00A80008">
        <w:rPr>
          <w:color w:val="000000" w:themeColor="text1"/>
        </w:rPr>
        <w:t xml:space="preserve"> 1</w:t>
      </w:r>
      <w:r w:rsidR="005D2481" w:rsidRPr="00A80008">
        <w:rPr>
          <w:color w:val="000000" w:themeColor="text1"/>
        </w:rPr>
        <w:t>3</w:t>
      </w:r>
      <w:r w:rsidR="00D93244" w:rsidRPr="00A80008">
        <w:rPr>
          <w:color w:val="000000" w:themeColor="text1"/>
        </w:rPr>
        <w:t xml:space="preserve"> below.</w:t>
      </w:r>
      <w:r w:rsidR="00611600" w:rsidRPr="00A80008">
        <w:rPr>
          <w:color w:val="000000" w:themeColor="text1"/>
        </w:rPr>
        <w:t xml:space="preserve"> </w:t>
      </w:r>
      <w:r w:rsidR="004F745C" w:rsidRPr="00A80008">
        <w:rPr>
          <w:color w:val="000000" w:themeColor="text1"/>
        </w:rPr>
        <w:t xml:space="preserve">The </w:t>
      </w:r>
      <w:r w:rsidR="00E0243C" w:rsidRPr="00A80008">
        <w:rPr>
          <w:color w:val="000000" w:themeColor="text1"/>
        </w:rPr>
        <w:t>grids were generated and upscaled in Petrel</w:t>
      </w:r>
      <w:r w:rsidR="00FE7EC5" w:rsidRPr="00A80008">
        <w:rPr>
          <w:color w:val="000000" w:themeColor="text1"/>
        </w:rPr>
        <w:t xml:space="preserve">. The original grid </w:t>
      </w:r>
      <w:r w:rsidR="00E90A68" w:rsidRPr="00A80008">
        <w:rPr>
          <w:color w:val="000000" w:themeColor="text1"/>
        </w:rPr>
        <w:t>dimensions were</w:t>
      </w:r>
      <w:r w:rsidR="002F664B" w:rsidRPr="00A80008">
        <w:rPr>
          <w:color w:val="000000" w:themeColor="text1"/>
        </w:rPr>
        <w:t xml:space="preserve"> 647 </w:t>
      </w:r>
      <w:r w:rsidR="00D43821" w:rsidRPr="00A80008">
        <w:rPr>
          <w:color w:val="000000" w:themeColor="text1"/>
        </w:rPr>
        <w:t>x</w:t>
      </w:r>
      <w:r w:rsidR="002F664B" w:rsidRPr="00A80008">
        <w:rPr>
          <w:color w:val="000000" w:themeColor="text1"/>
        </w:rPr>
        <w:t xml:space="preserve"> 601 </w:t>
      </w:r>
      <w:r w:rsidR="00D43821" w:rsidRPr="00A80008">
        <w:rPr>
          <w:color w:val="000000" w:themeColor="text1"/>
        </w:rPr>
        <w:t>x</w:t>
      </w:r>
      <w:r w:rsidR="002F664B" w:rsidRPr="00A80008">
        <w:rPr>
          <w:color w:val="000000" w:themeColor="text1"/>
        </w:rPr>
        <w:t xml:space="preserve"> 10</w:t>
      </w:r>
      <w:r w:rsidR="0033638F" w:rsidRPr="00A80008">
        <w:rPr>
          <w:color w:val="000000" w:themeColor="text1"/>
        </w:rPr>
        <w:t xml:space="preserve"> (3,888,470 grid blocks)</w:t>
      </w:r>
      <w:r w:rsidR="007A0DFE" w:rsidRPr="00A80008">
        <w:rPr>
          <w:color w:val="000000" w:themeColor="text1"/>
        </w:rPr>
        <w:t xml:space="preserve">. </w:t>
      </w:r>
      <w:r w:rsidR="00E46E3A" w:rsidRPr="00A80008">
        <w:rPr>
          <w:color w:val="000000" w:themeColor="text1"/>
        </w:rPr>
        <w:t>A “skeleton</w:t>
      </w:r>
      <w:r w:rsidR="005A62B8" w:rsidRPr="00A80008">
        <w:rPr>
          <w:color w:val="000000" w:themeColor="text1"/>
        </w:rPr>
        <w:t xml:space="preserve"> framework” of the new grid </w:t>
      </w:r>
      <w:r w:rsidR="002200D3" w:rsidRPr="00A80008">
        <w:rPr>
          <w:color w:val="000000" w:themeColor="text1"/>
        </w:rPr>
        <w:t xml:space="preserve">was created using pillar </w:t>
      </w:r>
      <w:r w:rsidR="0018471A" w:rsidRPr="00A80008">
        <w:rPr>
          <w:color w:val="000000" w:themeColor="text1"/>
        </w:rPr>
        <w:t>gridding before</w:t>
      </w:r>
      <w:r w:rsidR="00183266" w:rsidRPr="00A80008">
        <w:rPr>
          <w:color w:val="000000" w:themeColor="text1"/>
        </w:rPr>
        <w:t xml:space="preserve"> </w:t>
      </w:r>
      <w:r w:rsidR="004B71D7" w:rsidRPr="00A80008">
        <w:rPr>
          <w:color w:val="000000" w:themeColor="text1"/>
        </w:rPr>
        <w:t xml:space="preserve">the original grid was upscaled to provide a grid with dimensions of </w:t>
      </w:r>
      <w:r w:rsidR="000A40C8" w:rsidRPr="00A80008">
        <w:rPr>
          <w:color w:val="000000" w:themeColor="text1"/>
        </w:rPr>
        <w:t>72 x 67 x 10</w:t>
      </w:r>
      <w:r w:rsidR="0033638F" w:rsidRPr="00A80008">
        <w:rPr>
          <w:color w:val="000000" w:themeColor="text1"/>
        </w:rPr>
        <w:t xml:space="preserve"> (</w:t>
      </w:r>
      <w:r w:rsidR="00837F6F" w:rsidRPr="00A80008">
        <w:rPr>
          <w:color w:val="000000" w:themeColor="text1"/>
        </w:rPr>
        <w:t>48,240 grid blocks)</w:t>
      </w:r>
      <w:r w:rsidR="00433364" w:rsidRPr="00A80008">
        <w:rPr>
          <w:color w:val="000000" w:themeColor="text1"/>
        </w:rPr>
        <w:t xml:space="preserve">. </w:t>
      </w:r>
      <w:r w:rsidR="0019617F" w:rsidRPr="00A80008">
        <w:rPr>
          <w:color w:val="000000" w:themeColor="text1"/>
        </w:rPr>
        <w:t xml:space="preserve">Upscaling was important because of the infeasibility of running a numerical simulation on over 3 million grid cells in the </w:t>
      </w:r>
      <w:r w:rsidR="004B7344" w:rsidRPr="00A80008">
        <w:rPr>
          <w:color w:val="000000" w:themeColor="text1"/>
        </w:rPr>
        <w:t xml:space="preserve">original geological </w:t>
      </w:r>
      <w:r w:rsidR="004D1090" w:rsidRPr="00A80008">
        <w:rPr>
          <w:color w:val="000000" w:themeColor="text1"/>
        </w:rPr>
        <w:t>model</w:t>
      </w:r>
      <w:r w:rsidR="00CC44B8" w:rsidRPr="00A80008">
        <w:rPr>
          <w:color w:val="000000" w:themeColor="text1"/>
        </w:rPr>
        <w:t>.</w:t>
      </w:r>
      <w:r w:rsidR="00D43821" w:rsidRPr="00A80008">
        <w:rPr>
          <w:color w:val="000000" w:themeColor="text1"/>
        </w:rPr>
        <w:t xml:space="preserve"> The grid properties were also upscaled</w:t>
      </w:r>
      <w:r w:rsidR="00354811" w:rsidRPr="00A80008">
        <w:rPr>
          <w:color w:val="000000" w:themeColor="text1"/>
        </w:rPr>
        <w:t xml:space="preserve"> in petrel</w:t>
      </w:r>
      <w:r w:rsidR="00E114C1" w:rsidRPr="00A80008">
        <w:rPr>
          <w:color w:val="000000" w:themeColor="text1"/>
        </w:rPr>
        <w:t xml:space="preserve"> accordingly.</w:t>
      </w:r>
      <w:r w:rsidR="00750FE5" w:rsidRPr="00A80008">
        <w:rPr>
          <w:color w:val="000000" w:themeColor="text1"/>
        </w:rPr>
        <w:t xml:space="preserve"> After upscaling, the </w:t>
      </w:r>
      <w:r w:rsidR="002F3A86" w:rsidRPr="00A80008">
        <w:rPr>
          <w:color w:val="000000" w:themeColor="text1"/>
        </w:rPr>
        <w:t>resulting grids were expor</w:t>
      </w:r>
      <w:r w:rsidR="005511CE" w:rsidRPr="00A80008">
        <w:rPr>
          <w:color w:val="000000" w:themeColor="text1"/>
        </w:rPr>
        <w:t xml:space="preserve">ted into </w:t>
      </w:r>
      <w:r w:rsidR="00F62B4D" w:rsidRPr="00A80008">
        <w:rPr>
          <w:color w:val="000000" w:themeColor="text1"/>
        </w:rPr>
        <w:lastRenderedPageBreak/>
        <w:t>“</w:t>
      </w:r>
      <w:r w:rsidR="005511CE" w:rsidRPr="00A80008">
        <w:rPr>
          <w:color w:val="000000" w:themeColor="text1"/>
        </w:rPr>
        <w:t>RESCUE</w:t>
      </w:r>
      <w:r w:rsidR="00F62B4D" w:rsidRPr="00A80008">
        <w:rPr>
          <w:color w:val="000000" w:themeColor="text1"/>
        </w:rPr>
        <w:t>”</w:t>
      </w:r>
      <w:r w:rsidR="005511CE" w:rsidRPr="00A80008">
        <w:rPr>
          <w:color w:val="000000" w:themeColor="text1"/>
        </w:rPr>
        <w:t xml:space="preserve"> files for use in the CMG builder apparatus.</w:t>
      </w:r>
      <w:r w:rsidR="00F532DE" w:rsidRPr="00A80008">
        <w:rPr>
          <w:color w:val="000000" w:themeColor="text1"/>
        </w:rPr>
        <w:t xml:space="preserve"> Each layer in the grid structure has different thicknesses owing to the varying thickness of the Arbuckle itself as modelled geologically.</w:t>
      </w:r>
      <w:r w:rsidR="00A91F48" w:rsidRPr="00A80008">
        <w:rPr>
          <w:color w:val="000000" w:themeColor="text1"/>
        </w:rPr>
        <w:t xml:space="preserve"> Fig</w:t>
      </w:r>
      <w:r w:rsidR="00B17E41" w:rsidRPr="00A80008">
        <w:rPr>
          <w:color w:val="000000" w:themeColor="text1"/>
        </w:rPr>
        <w:t>.</w:t>
      </w:r>
      <w:r w:rsidR="00A91F48" w:rsidRPr="00A80008">
        <w:rPr>
          <w:color w:val="000000" w:themeColor="text1"/>
        </w:rPr>
        <w:t xml:space="preserve"> 1</w:t>
      </w:r>
      <w:r w:rsidR="00655D95" w:rsidRPr="00A80008">
        <w:rPr>
          <w:color w:val="000000" w:themeColor="text1"/>
        </w:rPr>
        <w:t>4</w:t>
      </w:r>
      <w:r w:rsidR="00A91F48" w:rsidRPr="00A80008">
        <w:rPr>
          <w:color w:val="000000" w:themeColor="text1"/>
        </w:rPr>
        <w:t xml:space="preserve"> shows the grid model and the location of the injection wells. The location of the injection wells is in the North Burbank</w:t>
      </w:r>
      <w:r w:rsidR="00924584" w:rsidRPr="00A80008">
        <w:rPr>
          <w:color w:val="000000" w:themeColor="text1"/>
        </w:rPr>
        <w:t xml:space="preserve"> Unit in the </w:t>
      </w:r>
      <w:r w:rsidR="007F46B9" w:rsidRPr="00A80008">
        <w:rPr>
          <w:color w:val="000000" w:themeColor="text1"/>
        </w:rPr>
        <w:t>n</w:t>
      </w:r>
      <w:r w:rsidR="00924584" w:rsidRPr="00A80008">
        <w:rPr>
          <w:color w:val="000000" w:themeColor="text1"/>
        </w:rPr>
        <w:t>orthwestern part of the Osage Reservation.</w:t>
      </w:r>
    </w:p>
    <w:p w14:paraId="1FF1062E" w14:textId="77777777" w:rsidR="00B63025" w:rsidRPr="00A80008" w:rsidRDefault="000A686C" w:rsidP="00B63025">
      <w:pPr>
        <w:keepNext/>
        <w:rPr>
          <w:color w:val="000000" w:themeColor="text1"/>
        </w:rPr>
      </w:pPr>
      <w:r w:rsidRPr="00A80008">
        <w:rPr>
          <w:noProof/>
          <w:color w:val="000000" w:themeColor="text1"/>
          <w:lang w:eastAsia="zh-CN"/>
        </w:rPr>
        <w:drawing>
          <wp:inline distT="0" distB="0" distL="0" distR="0" wp14:anchorId="44FE099E" wp14:editId="4EDB0D1B">
            <wp:extent cx="6025675" cy="32641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059105" cy="3282305"/>
                    </a:xfrm>
                    <a:prstGeom prst="rect">
                      <a:avLst/>
                    </a:prstGeom>
                  </pic:spPr>
                </pic:pic>
              </a:graphicData>
            </a:graphic>
          </wp:inline>
        </w:drawing>
      </w:r>
    </w:p>
    <w:p w14:paraId="5124263B" w14:textId="025EA0D8" w:rsidR="004D4D67" w:rsidRPr="00A80008" w:rsidRDefault="00B63025" w:rsidP="00B63025">
      <w:pPr>
        <w:pStyle w:val="Caption"/>
        <w:rPr>
          <w:i w:val="0"/>
          <w:iCs w:val="0"/>
          <w:color w:val="000000" w:themeColor="text1"/>
          <w:sz w:val="24"/>
          <w:szCs w:val="24"/>
        </w:rPr>
      </w:pPr>
      <w:bookmarkStart w:id="40" w:name="_Toc133498645"/>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EF7E61" w:rsidRPr="00A80008">
        <w:rPr>
          <w:i w:val="0"/>
          <w:iCs w:val="0"/>
          <w:noProof/>
          <w:color w:val="000000" w:themeColor="text1"/>
          <w:sz w:val="24"/>
          <w:szCs w:val="24"/>
        </w:rPr>
        <w:t>13</w:t>
      </w:r>
      <w:r w:rsidRPr="00A80008">
        <w:rPr>
          <w:i w:val="0"/>
          <w:iCs w:val="0"/>
          <w:color w:val="000000" w:themeColor="text1"/>
          <w:sz w:val="24"/>
          <w:szCs w:val="24"/>
        </w:rPr>
        <w:fldChar w:fldCharType="end"/>
      </w:r>
      <w:r w:rsidRPr="00A80008">
        <w:rPr>
          <w:i w:val="0"/>
          <w:iCs w:val="0"/>
          <w:color w:val="000000" w:themeColor="text1"/>
          <w:sz w:val="24"/>
          <w:szCs w:val="24"/>
        </w:rPr>
        <w:t>: Osage Arbuckle Contour Map</w:t>
      </w:r>
      <w:r w:rsidR="00307EB4" w:rsidRPr="00A80008">
        <w:rPr>
          <w:i w:val="0"/>
          <w:iCs w:val="0"/>
          <w:color w:val="000000" w:themeColor="text1"/>
          <w:sz w:val="24"/>
          <w:szCs w:val="24"/>
        </w:rPr>
        <w:t xml:space="preserve"> (Grid Tops/Depth)</w:t>
      </w:r>
      <w:bookmarkEnd w:id="40"/>
    </w:p>
    <w:p w14:paraId="417BEF1B" w14:textId="1F48A99E" w:rsidR="00C623CD" w:rsidRPr="00A80008" w:rsidRDefault="00307EB4" w:rsidP="00C623CD">
      <w:pPr>
        <w:keepNext/>
        <w:rPr>
          <w:color w:val="000000" w:themeColor="text1"/>
        </w:rPr>
      </w:pPr>
      <w:r w:rsidRPr="00A80008">
        <w:rPr>
          <w:noProof/>
          <w:color w:val="000000" w:themeColor="text1"/>
          <w:lang w:eastAsia="zh-CN"/>
        </w:rPr>
        <w:lastRenderedPageBreak/>
        <mc:AlternateContent>
          <mc:Choice Requires="wps">
            <w:drawing>
              <wp:anchor distT="0" distB="0" distL="114300" distR="114300" simplePos="0" relativeHeight="251658241" behindDoc="0" locked="0" layoutInCell="1" allowOverlap="1" wp14:anchorId="419FD5E9" wp14:editId="6D323A13">
                <wp:simplePos x="0" y="0"/>
                <wp:positionH relativeFrom="column">
                  <wp:posOffset>4975225</wp:posOffset>
                </wp:positionH>
                <wp:positionV relativeFrom="paragraph">
                  <wp:posOffset>254635</wp:posOffset>
                </wp:positionV>
                <wp:extent cx="850605" cy="287079"/>
                <wp:effectExtent l="0" t="0" r="635" b="5080"/>
                <wp:wrapNone/>
                <wp:docPr id="58" name="Text Box 58"/>
                <wp:cNvGraphicFramePr/>
                <a:graphic xmlns:a="http://schemas.openxmlformats.org/drawingml/2006/main">
                  <a:graphicData uri="http://schemas.microsoft.com/office/word/2010/wordprocessingShape">
                    <wps:wsp>
                      <wps:cNvSpPr txBox="1"/>
                      <wps:spPr>
                        <a:xfrm>
                          <a:off x="0" y="0"/>
                          <a:ext cx="850605" cy="287079"/>
                        </a:xfrm>
                        <a:prstGeom prst="rect">
                          <a:avLst/>
                        </a:prstGeom>
                        <a:solidFill>
                          <a:schemeClr val="lt1"/>
                        </a:solidFill>
                        <a:ln w="6350">
                          <a:noFill/>
                        </a:ln>
                      </wps:spPr>
                      <wps:txbx>
                        <w:txbxContent>
                          <w:p w14:paraId="32D6038B" w14:textId="2ACE3499" w:rsidR="00307EB4" w:rsidRPr="00307EB4" w:rsidRDefault="00307EB4">
                            <w:pPr>
                              <w:rPr>
                                <w:sz w:val="21"/>
                                <w:szCs w:val="21"/>
                              </w:rPr>
                            </w:pPr>
                            <w:r w:rsidRPr="00307EB4">
                              <w:rPr>
                                <w:sz w:val="21"/>
                                <w:szCs w:val="21"/>
                              </w:rPr>
                              <w:t>Depth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9FD5E9" id="_x0000_t202" coordsize="21600,21600" o:spt="202" path="m,l,21600r21600,l21600,xe">
                <v:stroke joinstyle="miter"/>
                <v:path gradientshapeok="t" o:connecttype="rect"/>
              </v:shapetype>
              <v:shape id="Text Box 58" o:spid="_x0000_s1026" type="#_x0000_t202" style="position:absolute;left:0;text-align:left;margin-left:391.75pt;margin-top:20.05pt;width:67pt;height:22.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" fillcolor="white [3201]" stroked="f" strokeweight=".5pt">
                <v:textbox>
                  <w:txbxContent>
                    <w:p w14:paraId="32D6038B" w14:textId="2ACE3499" w:rsidR="00307EB4" w:rsidRPr="00307EB4" w:rsidRDefault="00307EB4">
                      <w:pPr>
                        <w:rPr>
                          <w:sz w:val="21"/>
                          <w:szCs w:val="21"/>
                        </w:rPr>
                      </w:pPr>
                      <w:r w:rsidRPr="00307EB4">
                        <w:rPr>
                          <w:sz w:val="21"/>
                          <w:szCs w:val="21"/>
                        </w:rPr>
                        <w:t>Depth</w:t>
                      </w:r>
                    </w:p>
                  </w:txbxContent>
                </v:textbox>
              </v:shape>
            </w:pict>
          </mc:Fallback>
        </mc:AlternateContent>
      </w:r>
      <w:r w:rsidR="00FF021A" w:rsidRPr="00A80008">
        <w:rPr>
          <w:noProof/>
          <w:color w:val="000000" w:themeColor="text1"/>
          <w:lang w:eastAsia="zh-CN"/>
        </w:rPr>
        <w:drawing>
          <wp:inline distT="0" distB="0" distL="0" distR="0" wp14:anchorId="688389D3" wp14:editId="3F877D49">
            <wp:extent cx="5943600" cy="2957830"/>
            <wp:effectExtent l="0" t="0" r="0" b="1270"/>
            <wp:docPr id="13" name="Picture 13"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surface 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2957830"/>
                    </a:xfrm>
                    <a:prstGeom prst="rect">
                      <a:avLst/>
                    </a:prstGeom>
                  </pic:spPr>
                </pic:pic>
              </a:graphicData>
            </a:graphic>
          </wp:inline>
        </w:drawing>
      </w:r>
    </w:p>
    <w:p w14:paraId="442B504F" w14:textId="71CD3B57" w:rsidR="00611600" w:rsidRPr="00A80008" w:rsidRDefault="00C623CD" w:rsidP="00C623CD">
      <w:pPr>
        <w:pStyle w:val="Caption"/>
        <w:rPr>
          <w:i w:val="0"/>
          <w:iCs w:val="0"/>
          <w:color w:val="000000" w:themeColor="text1"/>
          <w:sz w:val="24"/>
          <w:szCs w:val="24"/>
        </w:rPr>
      </w:pPr>
      <w:bookmarkStart w:id="41" w:name="_Toc133498646"/>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EF7E61" w:rsidRPr="00A80008">
        <w:rPr>
          <w:i w:val="0"/>
          <w:iCs w:val="0"/>
          <w:noProof/>
          <w:color w:val="000000" w:themeColor="text1"/>
          <w:sz w:val="24"/>
          <w:szCs w:val="24"/>
        </w:rPr>
        <w:t>14</w:t>
      </w:r>
      <w:r w:rsidRPr="00A80008">
        <w:rPr>
          <w:i w:val="0"/>
          <w:iCs w:val="0"/>
          <w:color w:val="000000" w:themeColor="text1"/>
          <w:sz w:val="24"/>
          <w:szCs w:val="24"/>
        </w:rPr>
        <w:fldChar w:fldCharType="end"/>
      </w:r>
      <w:r w:rsidRPr="00A80008">
        <w:rPr>
          <w:i w:val="0"/>
          <w:iCs w:val="0"/>
          <w:color w:val="000000" w:themeColor="text1"/>
          <w:sz w:val="24"/>
          <w:szCs w:val="24"/>
        </w:rPr>
        <w:t>: Grid Model, Osage Reservation Arbuckle.</w:t>
      </w:r>
      <w:bookmarkEnd w:id="41"/>
    </w:p>
    <w:p w14:paraId="28FABF41" w14:textId="42BD94AB" w:rsidR="00E832BC" w:rsidRPr="00A80008" w:rsidRDefault="00E832BC" w:rsidP="00611600">
      <w:pPr>
        <w:rPr>
          <w:color w:val="000000" w:themeColor="text1"/>
        </w:rPr>
      </w:pPr>
      <w:r w:rsidRPr="00A80008">
        <w:rPr>
          <w:color w:val="000000" w:themeColor="text1"/>
        </w:rPr>
        <w:tab/>
        <w:t xml:space="preserve">After the </w:t>
      </w:r>
      <w:r w:rsidR="000519D3" w:rsidRPr="00A80008">
        <w:rPr>
          <w:color w:val="000000" w:themeColor="text1"/>
        </w:rPr>
        <w:t xml:space="preserve">grid was created, </w:t>
      </w:r>
      <w:r w:rsidR="00D1424F" w:rsidRPr="00A80008">
        <w:rPr>
          <w:color w:val="000000" w:themeColor="text1"/>
        </w:rPr>
        <w:t xml:space="preserve">the model was built using </w:t>
      </w:r>
      <w:r w:rsidR="00C76BAF" w:rsidRPr="00A80008">
        <w:rPr>
          <w:color w:val="000000" w:themeColor="text1"/>
        </w:rPr>
        <w:t>Computer Modelling Group (</w:t>
      </w:r>
      <w:r w:rsidR="00D1424F" w:rsidRPr="00A80008">
        <w:rPr>
          <w:color w:val="000000" w:themeColor="text1"/>
        </w:rPr>
        <w:t>CMG</w:t>
      </w:r>
      <w:r w:rsidR="00C76BAF" w:rsidRPr="00A80008">
        <w:rPr>
          <w:color w:val="000000" w:themeColor="text1"/>
        </w:rPr>
        <w:t>)</w:t>
      </w:r>
      <w:r w:rsidR="00D1424F" w:rsidRPr="00A80008">
        <w:rPr>
          <w:color w:val="000000" w:themeColor="text1"/>
        </w:rPr>
        <w:t xml:space="preserve"> Builder. Builder is a tool</w:t>
      </w:r>
      <w:r w:rsidR="00B96F71" w:rsidRPr="00A80008">
        <w:rPr>
          <w:color w:val="000000" w:themeColor="text1"/>
        </w:rPr>
        <w:t xml:space="preserve"> that makes it easier to create simulation models by </w:t>
      </w:r>
      <w:r w:rsidR="00C76BAF" w:rsidRPr="00A80008">
        <w:rPr>
          <w:color w:val="000000" w:themeColor="text1"/>
        </w:rPr>
        <w:t>offering a framework for data integration and workflow management between CMG’s IMEX, GEM, STARS, and external data sources</w:t>
      </w:r>
      <w:r w:rsidR="00AC47F3" w:rsidRPr="00A80008">
        <w:rPr>
          <w:color w:val="000000" w:themeColor="text1"/>
        </w:rPr>
        <w:t xml:space="preserve">. </w:t>
      </w:r>
      <w:r w:rsidR="002827D0" w:rsidRPr="00A80008">
        <w:rPr>
          <w:color w:val="000000" w:themeColor="text1"/>
        </w:rPr>
        <w:t>CMG</w:t>
      </w:r>
      <w:r w:rsidR="00107CFB" w:rsidRPr="00A80008">
        <w:rPr>
          <w:color w:val="000000" w:themeColor="text1"/>
        </w:rPr>
        <w:t xml:space="preserve">’s GEM is the </w:t>
      </w:r>
      <w:r w:rsidR="00753441" w:rsidRPr="00A80008">
        <w:rPr>
          <w:color w:val="000000" w:themeColor="text1"/>
        </w:rPr>
        <w:t>compositional simulator that was used for this study.</w:t>
      </w:r>
      <w:r w:rsidR="00D00A0E" w:rsidRPr="00A80008">
        <w:rPr>
          <w:color w:val="000000" w:themeColor="text1"/>
        </w:rPr>
        <w:t xml:space="preserve"> It is the most popular Equation-of-State (</w:t>
      </w:r>
      <w:proofErr w:type="spellStart"/>
      <w:r w:rsidR="00D00A0E" w:rsidRPr="00A80008">
        <w:rPr>
          <w:color w:val="000000" w:themeColor="text1"/>
        </w:rPr>
        <w:t>EoS</w:t>
      </w:r>
      <w:proofErr w:type="spellEnd"/>
      <w:r w:rsidR="00D00A0E" w:rsidRPr="00A80008">
        <w:rPr>
          <w:color w:val="000000" w:themeColor="text1"/>
        </w:rPr>
        <w:t xml:space="preserve">) reservoir simulator for modeling unconventional, chemical, and compositional reservoirs. </w:t>
      </w:r>
      <w:r w:rsidR="006A5D34" w:rsidRPr="00A80008">
        <w:rPr>
          <w:color w:val="000000" w:themeColor="text1"/>
        </w:rPr>
        <w:t>It is designed to hand</w:t>
      </w:r>
      <w:r w:rsidR="00AC2CE5" w:rsidRPr="00A80008">
        <w:rPr>
          <w:color w:val="000000" w:themeColor="text1"/>
        </w:rPr>
        <w:t>le CO</w:t>
      </w:r>
      <w:r w:rsidR="00AC2CE5" w:rsidRPr="00A80008">
        <w:rPr>
          <w:color w:val="000000" w:themeColor="text1"/>
          <w:vertAlign w:val="subscript"/>
        </w:rPr>
        <w:t>2</w:t>
      </w:r>
      <w:r w:rsidR="00AC2CE5" w:rsidRPr="00A80008">
        <w:rPr>
          <w:color w:val="000000" w:themeColor="text1"/>
        </w:rPr>
        <w:t xml:space="preserve"> injection in saline aquifers thus making it suitable for thi</w:t>
      </w:r>
      <w:r w:rsidR="00310950" w:rsidRPr="00A80008">
        <w:rPr>
          <w:color w:val="000000" w:themeColor="text1"/>
        </w:rPr>
        <w:t>s study.</w:t>
      </w:r>
      <w:r w:rsidR="00BB6C99" w:rsidRPr="00A80008">
        <w:rPr>
          <w:color w:val="000000" w:themeColor="text1"/>
        </w:rPr>
        <w:t xml:space="preserve"> It </w:t>
      </w:r>
      <w:r w:rsidR="0079165F" w:rsidRPr="00A80008">
        <w:rPr>
          <w:color w:val="000000" w:themeColor="text1"/>
        </w:rPr>
        <w:t xml:space="preserve">provides tools </w:t>
      </w:r>
      <w:r w:rsidR="00AE4DF4" w:rsidRPr="00A80008">
        <w:rPr>
          <w:color w:val="000000" w:themeColor="text1"/>
        </w:rPr>
        <w:t>to</w:t>
      </w:r>
      <w:r w:rsidR="00D96B95" w:rsidRPr="00A80008">
        <w:rPr>
          <w:color w:val="000000" w:themeColor="text1"/>
        </w:rPr>
        <w:t xml:space="preserve"> analyze </w:t>
      </w:r>
      <w:r w:rsidR="00AB0E9D" w:rsidRPr="00A80008">
        <w:rPr>
          <w:color w:val="000000" w:themeColor="text1"/>
        </w:rPr>
        <w:t>the individual mechanisms of CO</w:t>
      </w:r>
      <w:r w:rsidR="00AB0E9D" w:rsidRPr="00A80008">
        <w:rPr>
          <w:color w:val="000000" w:themeColor="text1"/>
          <w:vertAlign w:val="subscript"/>
        </w:rPr>
        <w:t>2</w:t>
      </w:r>
      <w:r w:rsidR="00AB0E9D" w:rsidRPr="00A80008">
        <w:rPr>
          <w:color w:val="000000" w:themeColor="text1"/>
        </w:rPr>
        <w:t xml:space="preserve"> sequestration separate</w:t>
      </w:r>
      <w:r w:rsidR="007D4115" w:rsidRPr="00A80008">
        <w:rPr>
          <w:color w:val="000000" w:themeColor="text1"/>
        </w:rPr>
        <w:t xml:space="preserve">ly and </w:t>
      </w:r>
      <w:r w:rsidR="00E15540" w:rsidRPr="00A80008">
        <w:rPr>
          <w:color w:val="000000" w:themeColor="text1"/>
        </w:rPr>
        <w:t xml:space="preserve">estimate each mechanism’s contribution to the </w:t>
      </w:r>
      <w:r w:rsidR="00CA2520" w:rsidRPr="00A80008">
        <w:rPr>
          <w:color w:val="000000" w:themeColor="text1"/>
        </w:rPr>
        <w:t xml:space="preserve">total storage </w:t>
      </w:r>
      <w:r w:rsidR="00FE4749" w:rsidRPr="00A80008">
        <w:rPr>
          <w:color w:val="000000" w:themeColor="text1"/>
        </w:rPr>
        <w:t>of CO</w:t>
      </w:r>
      <w:r w:rsidR="00FE4749" w:rsidRPr="00A80008">
        <w:rPr>
          <w:color w:val="000000" w:themeColor="text1"/>
          <w:vertAlign w:val="subscript"/>
        </w:rPr>
        <w:t>2</w:t>
      </w:r>
      <w:r w:rsidR="00FE4749" w:rsidRPr="00A80008">
        <w:rPr>
          <w:color w:val="000000" w:themeColor="text1"/>
        </w:rPr>
        <w:t xml:space="preserve"> in a reservoir.</w:t>
      </w:r>
      <w:r w:rsidR="00594F73" w:rsidRPr="00A80008">
        <w:rPr>
          <w:color w:val="000000" w:themeColor="text1"/>
        </w:rPr>
        <w:t xml:space="preserve"> GEMS also allows for </w:t>
      </w:r>
      <w:r w:rsidR="00AE4DF4" w:rsidRPr="00A80008">
        <w:rPr>
          <w:color w:val="000000" w:themeColor="text1"/>
        </w:rPr>
        <w:t>analyzing</w:t>
      </w:r>
      <w:r w:rsidR="005F69F8" w:rsidRPr="00A80008">
        <w:rPr>
          <w:color w:val="000000" w:themeColor="text1"/>
        </w:rPr>
        <w:t xml:space="preserve"> other important aspects of CO</w:t>
      </w:r>
      <w:r w:rsidR="005F69F8" w:rsidRPr="00A80008">
        <w:rPr>
          <w:color w:val="000000" w:themeColor="text1"/>
          <w:vertAlign w:val="subscript"/>
        </w:rPr>
        <w:t>2</w:t>
      </w:r>
      <w:r w:rsidR="005F69F8" w:rsidRPr="00A80008">
        <w:rPr>
          <w:color w:val="000000" w:themeColor="text1"/>
        </w:rPr>
        <w:t xml:space="preserve"> sequestra</w:t>
      </w:r>
      <w:r w:rsidR="001762FA" w:rsidRPr="00A80008">
        <w:rPr>
          <w:color w:val="000000" w:themeColor="text1"/>
        </w:rPr>
        <w:t xml:space="preserve">tion including </w:t>
      </w:r>
      <w:r w:rsidR="007F46B9" w:rsidRPr="00A80008">
        <w:rPr>
          <w:color w:val="000000" w:themeColor="text1"/>
        </w:rPr>
        <w:t>p</w:t>
      </w:r>
      <w:r w:rsidR="001762FA" w:rsidRPr="00A80008">
        <w:rPr>
          <w:color w:val="000000" w:themeColor="text1"/>
        </w:rPr>
        <w:t xml:space="preserve">ressure </w:t>
      </w:r>
      <w:r w:rsidR="007F46B9" w:rsidRPr="00A80008">
        <w:rPr>
          <w:color w:val="000000" w:themeColor="text1"/>
        </w:rPr>
        <w:t>b</w:t>
      </w:r>
      <w:r w:rsidR="001762FA" w:rsidRPr="00A80008">
        <w:rPr>
          <w:color w:val="000000" w:themeColor="text1"/>
        </w:rPr>
        <w:t>uildup</w:t>
      </w:r>
      <w:r w:rsidR="003D6E8D" w:rsidRPr="00A80008">
        <w:rPr>
          <w:color w:val="000000" w:themeColor="text1"/>
        </w:rPr>
        <w:t>.</w:t>
      </w:r>
    </w:p>
    <w:p w14:paraId="7178D34E" w14:textId="1608A88C" w:rsidR="003D6E8D" w:rsidRPr="00A80008" w:rsidRDefault="00343E23" w:rsidP="00FB7E21">
      <w:pPr>
        <w:pStyle w:val="Heading2"/>
      </w:pPr>
      <w:bookmarkStart w:id="42" w:name="_Toc133498615"/>
      <w:r w:rsidRPr="00A80008">
        <w:t>3.3 Reservoir Properties</w:t>
      </w:r>
      <w:bookmarkEnd w:id="42"/>
    </w:p>
    <w:p w14:paraId="584EDAE6" w14:textId="0BE2DA32" w:rsidR="007512C8" w:rsidRPr="00A80008" w:rsidRDefault="003C0726" w:rsidP="007512C8">
      <w:pPr>
        <w:rPr>
          <w:color w:val="000000" w:themeColor="text1"/>
        </w:rPr>
      </w:pPr>
      <w:r w:rsidRPr="00A80008">
        <w:rPr>
          <w:color w:val="000000" w:themeColor="text1"/>
        </w:rPr>
        <w:tab/>
      </w:r>
      <w:r w:rsidR="00654E9E" w:rsidRPr="00A80008">
        <w:rPr>
          <w:color w:val="000000" w:themeColor="text1"/>
        </w:rPr>
        <w:t>A lot of t</w:t>
      </w:r>
      <w:r w:rsidRPr="00A80008">
        <w:rPr>
          <w:color w:val="000000" w:themeColor="text1"/>
        </w:rPr>
        <w:t xml:space="preserve">he </w:t>
      </w:r>
      <w:r w:rsidR="006367BD" w:rsidRPr="00A80008">
        <w:rPr>
          <w:color w:val="000000" w:themeColor="text1"/>
        </w:rPr>
        <w:t xml:space="preserve">reservoir information available for this study </w:t>
      </w:r>
      <w:r w:rsidR="00654E9E" w:rsidRPr="00A80008">
        <w:rPr>
          <w:color w:val="000000" w:themeColor="text1"/>
        </w:rPr>
        <w:t>is based</w:t>
      </w:r>
      <w:r w:rsidR="00BE78D4" w:rsidRPr="00A80008">
        <w:rPr>
          <w:color w:val="000000" w:themeColor="text1"/>
        </w:rPr>
        <w:t xml:space="preserve"> on the work of Milad et al. </w:t>
      </w:r>
      <w:r w:rsidR="0002192D" w:rsidRPr="00A80008">
        <w:rPr>
          <w:color w:val="000000" w:themeColor="text1"/>
        </w:rPr>
        <w:t>(</w:t>
      </w:r>
      <w:r w:rsidR="00BE78D4" w:rsidRPr="00A80008">
        <w:rPr>
          <w:color w:val="000000" w:themeColor="text1"/>
        </w:rPr>
        <w:t>2022</w:t>
      </w:r>
      <w:r w:rsidR="0002192D" w:rsidRPr="00A80008">
        <w:rPr>
          <w:color w:val="000000" w:themeColor="text1"/>
        </w:rPr>
        <w:t xml:space="preserve">). </w:t>
      </w:r>
      <w:r w:rsidR="006B7F4C" w:rsidRPr="00A80008">
        <w:rPr>
          <w:color w:val="000000" w:themeColor="text1"/>
        </w:rPr>
        <w:t xml:space="preserve">They </w:t>
      </w:r>
      <w:r w:rsidR="00FD74AA" w:rsidRPr="00A80008">
        <w:rPr>
          <w:color w:val="000000" w:themeColor="text1"/>
        </w:rPr>
        <w:t xml:space="preserve">made use of the workflow in </w:t>
      </w:r>
      <w:r w:rsidR="002F15E5" w:rsidRPr="00A80008">
        <w:rPr>
          <w:color w:val="000000" w:themeColor="text1"/>
        </w:rPr>
        <w:t>Fig.</w:t>
      </w:r>
      <w:r w:rsidR="00FD74AA" w:rsidRPr="00A80008">
        <w:rPr>
          <w:color w:val="000000" w:themeColor="text1"/>
        </w:rPr>
        <w:t xml:space="preserve"> 1</w:t>
      </w:r>
      <w:r w:rsidR="00655D95" w:rsidRPr="00A80008">
        <w:rPr>
          <w:color w:val="000000" w:themeColor="text1"/>
        </w:rPr>
        <w:t>2</w:t>
      </w:r>
      <w:r w:rsidR="00FD74AA" w:rsidRPr="00A80008">
        <w:rPr>
          <w:color w:val="000000" w:themeColor="text1"/>
        </w:rPr>
        <w:t xml:space="preserve"> </w:t>
      </w:r>
      <w:r w:rsidR="00CA0E5E" w:rsidRPr="00A80008">
        <w:rPr>
          <w:color w:val="000000" w:themeColor="text1"/>
        </w:rPr>
        <w:t xml:space="preserve">to estimate the petrophysical properties </w:t>
      </w:r>
      <w:r w:rsidR="00CA0E5E" w:rsidRPr="00A80008">
        <w:rPr>
          <w:color w:val="000000" w:themeColor="text1"/>
        </w:rPr>
        <w:lastRenderedPageBreak/>
        <w:t xml:space="preserve">including </w:t>
      </w:r>
      <w:r w:rsidR="0087566B" w:rsidRPr="00A80008">
        <w:rPr>
          <w:color w:val="000000" w:themeColor="text1"/>
        </w:rPr>
        <w:t>porosity</w:t>
      </w:r>
      <w:r w:rsidR="00611D1C" w:rsidRPr="00A80008">
        <w:rPr>
          <w:color w:val="000000" w:themeColor="text1"/>
        </w:rPr>
        <w:t xml:space="preserve"> and</w:t>
      </w:r>
      <w:r w:rsidR="0087566B" w:rsidRPr="00A80008">
        <w:rPr>
          <w:color w:val="000000" w:themeColor="text1"/>
        </w:rPr>
        <w:t xml:space="preserve"> permeability</w:t>
      </w:r>
      <w:r w:rsidR="00611D1C" w:rsidRPr="00A80008">
        <w:rPr>
          <w:color w:val="000000" w:themeColor="text1"/>
        </w:rPr>
        <w:t xml:space="preserve">. </w:t>
      </w:r>
      <w:r w:rsidR="00617D48" w:rsidRPr="00A80008">
        <w:rPr>
          <w:color w:val="000000" w:themeColor="text1"/>
        </w:rPr>
        <w:t>The porosity</w:t>
      </w:r>
      <w:r w:rsidR="009C4EC9" w:rsidRPr="00A80008">
        <w:rPr>
          <w:color w:val="000000" w:themeColor="text1"/>
        </w:rPr>
        <w:t xml:space="preserve"> map</w:t>
      </w:r>
      <w:r w:rsidR="00617D48" w:rsidRPr="00A80008">
        <w:rPr>
          <w:color w:val="000000" w:themeColor="text1"/>
        </w:rPr>
        <w:t xml:space="preserve"> and permeability map </w:t>
      </w:r>
      <w:r w:rsidR="008925AA" w:rsidRPr="00A80008">
        <w:rPr>
          <w:color w:val="000000" w:themeColor="text1"/>
        </w:rPr>
        <w:t>they obtained are shown in</w:t>
      </w:r>
      <w:r w:rsidR="00902409" w:rsidRPr="00A80008">
        <w:rPr>
          <w:color w:val="000000" w:themeColor="text1"/>
        </w:rPr>
        <w:t xml:space="preserve"> Fig.</w:t>
      </w:r>
      <w:r w:rsidR="008925AA" w:rsidRPr="00A80008">
        <w:rPr>
          <w:color w:val="000000" w:themeColor="text1"/>
        </w:rPr>
        <w:t xml:space="preserve"> 1</w:t>
      </w:r>
      <w:r w:rsidR="00655D95" w:rsidRPr="00A80008">
        <w:rPr>
          <w:color w:val="000000" w:themeColor="text1"/>
        </w:rPr>
        <w:t>5</w:t>
      </w:r>
      <w:r w:rsidR="008925AA" w:rsidRPr="00A80008">
        <w:rPr>
          <w:color w:val="000000" w:themeColor="text1"/>
        </w:rPr>
        <w:t xml:space="preserve"> and </w:t>
      </w:r>
      <w:r w:rsidR="00902409" w:rsidRPr="00A80008">
        <w:rPr>
          <w:color w:val="000000" w:themeColor="text1"/>
        </w:rPr>
        <w:t xml:space="preserve">Fig. </w:t>
      </w:r>
      <w:r w:rsidR="008925AA" w:rsidRPr="00A80008">
        <w:rPr>
          <w:color w:val="000000" w:themeColor="text1"/>
        </w:rPr>
        <w:t>1</w:t>
      </w:r>
      <w:r w:rsidR="00655D95" w:rsidRPr="00A80008">
        <w:rPr>
          <w:color w:val="000000" w:themeColor="text1"/>
        </w:rPr>
        <w:t>6</w:t>
      </w:r>
      <w:r w:rsidR="00AE4DF4" w:rsidRPr="00A80008">
        <w:rPr>
          <w:color w:val="000000" w:themeColor="text1"/>
        </w:rPr>
        <w:t>,</w:t>
      </w:r>
      <w:r w:rsidR="008925AA" w:rsidRPr="00A80008">
        <w:rPr>
          <w:color w:val="000000" w:themeColor="text1"/>
        </w:rPr>
        <w:t xml:space="preserve"> respectively.</w:t>
      </w:r>
      <w:r w:rsidR="004C13BE" w:rsidRPr="00A80008">
        <w:rPr>
          <w:color w:val="000000" w:themeColor="text1"/>
        </w:rPr>
        <w:t xml:space="preserve"> Fig</w:t>
      </w:r>
      <w:r w:rsidR="00902409" w:rsidRPr="00A80008">
        <w:rPr>
          <w:color w:val="000000" w:themeColor="text1"/>
        </w:rPr>
        <w:t>.</w:t>
      </w:r>
      <w:r w:rsidR="004C13BE" w:rsidRPr="00A80008">
        <w:rPr>
          <w:color w:val="000000" w:themeColor="text1"/>
        </w:rPr>
        <w:t xml:space="preserve"> 1</w:t>
      </w:r>
      <w:r w:rsidR="00655D95" w:rsidRPr="00A80008">
        <w:rPr>
          <w:color w:val="000000" w:themeColor="text1"/>
        </w:rPr>
        <w:t>7</w:t>
      </w:r>
      <w:r w:rsidR="004C13BE" w:rsidRPr="00A80008">
        <w:rPr>
          <w:color w:val="000000" w:themeColor="text1"/>
        </w:rPr>
        <w:t xml:space="preserve"> shows the thickness map.</w:t>
      </w:r>
      <w:r w:rsidR="004F1E0F" w:rsidRPr="00A80008">
        <w:rPr>
          <w:color w:val="000000" w:themeColor="text1"/>
        </w:rPr>
        <w:t xml:space="preserve"> </w:t>
      </w:r>
    </w:p>
    <w:p w14:paraId="13E55762" w14:textId="53E810D6" w:rsidR="00256EFE" w:rsidRPr="00A80008" w:rsidRDefault="00256EFE" w:rsidP="007512C8">
      <w:pPr>
        <w:rPr>
          <w:color w:val="000000" w:themeColor="text1"/>
        </w:rPr>
      </w:pPr>
      <w:r w:rsidRPr="00A80008">
        <w:rPr>
          <w:color w:val="000000" w:themeColor="text1"/>
        </w:rPr>
        <w:tab/>
      </w:r>
      <w:r w:rsidR="0043378F" w:rsidRPr="00A80008">
        <w:rPr>
          <w:color w:val="000000" w:themeColor="text1"/>
        </w:rPr>
        <w:t xml:space="preserve">The default </w:t>
      </w:r>
      <w:r w:rsidR="009E3658" w:rsidRPr="00A80008">
        <w:rPr>
          <w:color w:val="000000" w:themeColor="text1"/>
        </w:rPr>
        <w:t xml:space="preserve">CMG water properties were used with a </w:t>
      </w:r>
      <w:r w:rsidR="00E93F25" w:rsidRPr="00FC7472">
        <w:rPr>
          <w:color w:val="000000" w:themeColor="text1"/>
        </w:rPr>
        <w:t xml:space="preserve">compressibility of </w:t>
      </w:r>
      <w:r w:rsidR="00863A06" w:rsidRPr="00FC7472">
        <w:rPr>
          <w:color w:val="000000" w:themeColor="text1"/>
        </w:rPr>
        <w:t>2.99</w:t>
      </w:r>
      <w:r w:rsidR="002977B9" w:rsidRPr="00FC7472">
        <w:rPr>
          <w:color w:val="000000" w:themeColor="text1"/>
        </w:rPr>
        <w:t xml:space="preserve"> x 10</w:t>
      </w:r>
      <w:r w:rsidR="003D6750" w:rsidRPr="00A80008">
        <w:rPr>
          <w:color w:val="000000" w:themeColor="text1"/>
          <w:vertAlign w:val="superscript"/>
        </w:rPr>
        <w:t>-6</w:t>
      </w:r>
      <w:r w:rsidR="00201EB9" w:rsidRPr="00FC7472">
        <w:rPr>
          <w:color w:val="000000" w:themeColor="text1"/>
        </w:rPr>
        <w:t xml:space="preserve"> </w:t>
      </w:r>
      <w:r w:rsidR="003D6750" w:rsidRPr="00A80008">
        <w:rPr>
          <w:color w:val="000000" w:themeColor="text1"/>
        </w:rPr>
        <w:t>psi</w:t>
      </w:r>
      <w:r w:rsidR="003D6750" w:rsidRPr="00A80008">
        <w:rPr>
          <w:color w:val="000000" w:themeColor="text1"/>
          <w:vertAlign w:val="superscript"/>
        </w:rPr>
        <w:t xml:space="preserve"> 1</w:t>
      </w:r>
      <w:r w:rsidR="008343E3" w:rsidRPr="00A80008">
        <w:rPr>
          <w:color w:val="000000" w:themeColor="text1"/>
        </w:rPr>
        <w:t xml:space="preserve">. The brine concentration of the Arbuckle ranges between </w:t>
      </w:r>
      <w:r w:rsidR="008606E3" w:rsidRPr="00A80008">
        <w:rPr>
          <w:color w:val="000000" w:themeColor="text1"/>
        </w:rPr>
        <w:t xml:space="preserve">25,765 ppm in the upper </w:t>
      </w:r>
      <w:r w:rsidR="00CD7766" w:rsidRPr="00A80008">
        <w:rPr>
          <w:color w:val="000000" w:themeColor="text1"/>
        </w:rPr>
        <w:t>Arbuckle to</w:t>
      </w:r>
      <w:r w:rsidR="008606E3" w:rsidRPr="00A80008">
        <w:rPr>
          <w:color w:val="000000" w:themeColor="text1"/>
        </w:rPr>
        <w:t xml:space="preserve"> 125,658 ppm in the lower Arbuckle (</w:t>
      </w:r>
      <w:proofErr w:type="spellStart"/>
      <w:r w:rsidR="008606E3" w:rsidRPr="00A80008">
        <w:rPr>
          <w:color w:val="000000" w:themeColor="text1"/>
        </w:rPr>
        <w:t>Holubnya</w:t>
      </w:r>
      <w:r w:rsidR="00CD7766" w:rsidRPr="00A80008">
        <w:rPr>
          <w:color w:val="000000" w:themeColor="text1"/>
        </w:rPr>
        <w:t>k</w:t>
      </w:r>
      <w:proofErr w:type="spellEnd"/>
      <w:r w:rsidR="00BA6E17" w:rsidRPr="00A80008">
        <w:rPr>
          <w:color w:val="000000" w:themeColor="text1"/>
        </w:rPr>
        <w:t>, 2017).</w:t>
      </w:r>
      <w:r w:rsidR="008606E3" w:rsidRPr="00A80008">
        <w:rPr>
          <w:color w:val="000000" w:themeColor="text1"/>
        </w:rPr>
        <w:t xml:space="preserve"> For this study, the water salinity was assumed to be 100,000 ppm.</w:t>
      </w:r>
    </w:p>
    <w:p w14:paraId="74042477" w14:textId="7E75D252" w:rsidR="00CD7766" w:rsidRPr="00A80008" w:rsidRDefault="00D911B5" w:rsidP="007512C8">
      <w:pPr>
        <w:rPr>
          <w:color w:val="000000" w:themeColor="text1"/>
        </w:rPr>
      </w:pPr>
      <w:r w:rsidRPr="00A80008">
        <w:rPr>
          <w:color w:val="000000" w:themeColor="text1"/>
        </w:rPr>
        <w:tab/>
        <w:t>The reservoir temperature was held constant at 120</w:t>
      </w:r>
      <w:r w:rsidR="00F94098" w:rsidRPr="00A80008">
        <w:rPr>
          <w:rFonts w:cs="Times New Roman"/>
          <w:color w:val="000000" w:themeColor="text1"/>
          <w:vertAlign w:val="superscript"/>
        </w:rPr>
        <w:t>◦</w:t>
      </w:r>
      <w:r w:rsidR="002752C0" w:rsidRPr="00A80008">
        <w:rPr>
          <w:rFonts w:cs="Times New Roman"/>
          <w:color w:val="000000" w:themeColor="text1"/>
        </w:rPr>
        <w:t xml:space="preserve"> </w:t>
      </w:r>
      <w:r w:rsidRPr="00A80008">
        <w:rPr>
          <w:color w:val="000000" w:themeColor="text1"/>
        </w:rPr>
        <w:t>F</w:t>
      </w:r>
      <w:r w:rsidR="00EC6F8D" w:rsidRPr="00A80008">
        <w:rPr>
          <w:color w:val="000000" w:themeColor="text1"/>
        </w:rPr>
        <w:t xml:space="preserve"> which lies in the range suggested by </w:t>
      </w:r>
      <w:proofErr w:type="spellStart"/>
      <w:r w:rsidR="00EC6F8D" w:rsidRPr="00A80008">
        <w:rPr>
          <w:color w:val="000000" w:themeColor="text1"/>
        </w:rPr>
        <w:t>Holubnyak</w:t>
      </w:r>
      <w:proofErr w:type="spellEnd"/>
      <w:r w:rsidR="00EC6F8D" w:rsidRPr="00A80008">
        <w:rPr>
          <w:color w:val="000000" w:themeColor="text1"/>
        </w:rPr>
        <w:t xml:space="preserve"> (2017)</w:t>
      </w:r>
      <w:r w:rsidR="002D0B95" w:rsidRPr="00A80008">
        <w:rPr>
          <w:color w:val="000000" w:themeColor="text1"/>
        </w:rPr>
        <w:t xml:space="preserve">. The reference pressure </w:t>
      </w:r>
      <w:r w:rsidR="00A974E8" w:rsidRPr="00A80008">
        <w:rPr>
          <w:color w:val="000000" w:themeColor="text1"/>
        </w:rPr>
        <w:t xml:space="preserve">of 1500 psi at 3500 ft </w:t>
      </w:r>
      <w:r w:rsidR="00307EB4" w:rsidRPr="00A80008">
        <w:rPr>
          <w:color w:val="000000" w:themeColor="text1"/>
        </w:rPr>
        <w:t xml:space="preserve">(slightly </w:t>
      </w:r>
      <w:r w:rsidR="004F5F20" w:rsidRPr="00A80008">
        <w:rPr>
          <w:color w:val="000000" w:themeColor="text1"/>
        </w:rPr>
        <w:t>under pressured</w:t>
      </w:r>
      <w:r w:rsidR="00307EB4" w:rsidRPr="00A80008">
        <w:rPr>
          <w:color w:val="000000" w:themeColor="text1"/>
        </w:rPr>
        <w:t xml:space="preserve">) </w:t>
      </w:r>
      <w:r w:rsidR="00293E69" w:rsidRPr="00A80008">
        <w:rPr>
          <w:color w:val="000000" w:themeColor="text1"/>
        </w:rPr>
        <w:t xml:space="preserve">was determined using a study </w:t>
      </w:r>
      <w:r w:rsidR="00BB064E" w:rsidRPr="00A80008">
        <w:rPr>
          <w:color w:val="000000" w:themeColor="text1"/>
        </w:rPr>
        <w:t xml:space="preserve">by </w:t>
      </w:r>
      <w:proofErr w:type="spellStart"/>
      <w:r w:rsidR="00BB064E" w:rsidRPr="00A80008">
        <w:rPr>
          <w:color w:val="000000" w:themeColor="text1"/>
        </w:rPr>
        <w:t>Franseen</w:t>
      </w:r>
      <w:proofErr w:type="spellEnd"/>
      <w:r w:rsidR="00BB064E" w:rsidRPr="00A80008">
        <w:rPr>
          <w:color w:val="000000" w:themeColor="text1"/>
        </w:rPr>
        <w:t xml:space="preserve"> et al. (2004) </w:t>
      </w:r>
      <w:r w:rsidR="00FA0866" w:rsidRPr="00A80008">
        <w:rPr>
          <w:color w:val="000000" w:themeColor="text1"/>
        </w:rPr>
        <w:t xml:space="preserve">where they </w:t>
      </w:r>
      <w:r w:rsidR="00A974E8" w:rsidRPr="00A80008">
        <w:rPr>
          <w:color w:val="000000" w:themeColor="text1"/>
        </w:rPr>
        <w:t>recorded the final shut-in pressures for thousands of Arbuckle wells in Kansas</w:t>
      </w:r>
      <w:r w:rsidR="00D225F9" w:rsidRPr="00A80008">
        <w:rPr>
          <w:color w:val="000000" w:themeColor="text1"/>
        </w:rPr>
        <w:t>.</w:t>
      </w:r>
    </w:p>
    <w:p w14:paraId="0B2E2BCE" w14:textId="77777777" w:rsidR="004429A8" w:rsidRPr="00A80008" w:rsidRDefault="009A780C" w:rsidP="00925C9D">
      <w:pPr>
        <w:keepNext/>
        <w:jc w:val="center"/>
        <w:rPr>
          <w:color w:val="000000" w:themeColor="text1"/>
        </w:rPr>
      </w:pPr>
      <w:r w:rsidRPr="00A80008">
        <w:rPr>
          <w:noProof/>
          <w:color w:val="000000" w:themeColor="text1"/>
          <w:lang w:eastAsia="zh-CN"/>
        </w:rPr>
        <w:drawing>
          <wp:inline distT="0" distB="0" distL="0" distR="0" wp14:anchorId="345265B1" wp14:editId="148570BE">
            <wp:extent cx="3419475" cy="3079471"/>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9">
                      <a:extLst>
                        <a:ext uri="{28A0092B-C50C-407E-A947-70E740481C1C}">
                          <a14:useLocalDpi xmlns:a14="http://schemas.microsoft.com/office/drawing/2010/main" val="0"/>
                        </a:ext>
                      </a:extLst>
                    </a:blip>
                    <a:stretch>
                      <a:fillRect/>
                    </a:stretch>
                  </pic:blipFill>
                  <pic:spPr>
                    <a:xfrm>
                      <a:off x="0" y="0"/>
                      <a:ext cx="3423490" cy="3083086"/>
                    </a:xfrm>
                    <a:prstGeom prst="rect">
                      <a:avLst/>
                    </a:prstGeom>
                  </pic:spPr>
                </pic:pic>
              </a:graphicData>
            </a:graphic>
          </wp:inline>
        </w:drawing>
      </w:r>
    </w:p>
    <w:p w14:paraId="01AEBC0A" w14:textId="476D17A9" w:rsidR="008925AA" w:rsidRPr="00A80008" w:rsidRDefault="004429A8" w:rsidP="00020CD7">
      <w:pPr>
        <w:pStyle w:val="Caption"/>
        <w:jc w:val="center"/>
        <w:rPr>
          <w:i w:val="0"/>
          <w:iCs w:val="0"/>
          <w:color w:val="000000" w:themeColor="text1"/>
          <w:sz w:val="24"/>
          <w:szCs w:val="24"/>
        </w:rPr>
      </w:pPr>
      <w:bookmarkStart w:id="43" w:name="_Toc133498647"/>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EF7E61" w:rsidRPr="00A80008">
        <w:rPr>
          <w:i w:val="0"/>
          <w:iCs w:val="0"/>
          <w:noProof/>
          <w:color w:val="000000" w:themeColor="text1"/>
          <w:sz w:val="24"/>
          <w:szCs w:val="24"/>
        </w:rPr>
        <w:t>15</w:t>
      </w:r>
      <w:r w:rsidRPr="00A80008">
        <w:rPr>
          <w:i w:val="0"/>
          <w:iCs w:val="0"/>
          <w:color w:val="000000" w:themeColor="text1"/>
          <w:sz w:val="24"/>
          <w:szCs w:val="24"/>
        </w:rPr>
        <w:fldChar w:fldCharType="end"/>
      </w:r>
      <w:r w:rsidRPr="00A80008">
        <w:rPr>
          <w:i w:val="0"/>
          <w:iCs w:val="0"/>
          <w:color w:val="000000" w:themeColor="text1"/>
          <w:sz w:val="24"/>
          <w:szCs w:val="24"/>
        </w:rPr>
        <w:t>: Porosity Map of the Osage Arbuckle</w:t>
      </w:r>
      <w:r w:rsidR="00020CD7" w:rsidRPr="00A80008">
        <w:rPr>
          <w:i w:val="0"/>
          <w:iCs w:val="0"/>
          <w:color w:val="000000" w:themeColor="text1"/>
          <w:sz w:val="24"/>
          <w:szCs w:val="24"/>
        </w:rPr>
        <w:t xml:space="preserve"> (Milad et al., 2022)</w:t>
      </w:r>
      <w:bookmarkEnd w:id="43"/>
    </w:p>
    <w:p w14:paraId="70371283" w14:textId="77777777" w:rsidR="00020CD7" w:rsidRPr="00A80008" w:rsidRDefault="009E21E2" w:rsidP="00020CD7">
      <w:pPr>
        <w:keepNext/>
        <w:jc w:val="center"/>
        <w:rPr>
          <w:color w:val="000000" w:themeColor="text1"/>
        </w:rPr>
      </w:pPr>
      <w:r w:rsidRPr="00A80008">
        <w:rPr>
          <w:noProof/>
          <w:color w:val="000000" w:themeColor="text1"/>
          <w:lang w:eastAsia="zh-CN"/>
        </w:rPr>
        <w:lastRenderedPageBreak/>
        <w:drawing>
          <wp:inline distT="0" distB="0" distL="0" distR="0" wp14:anchorId="5DA0697F" wp14:editId="2A95E6DC">
            <wp:extent cx="3324225" cy="3019425"/>
            <wp:effectExtent l="0" t="0" r="9525" b="9525"/>
            <wp:docPr id="15" name="Picture 1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Map&#10;&#10;Description automatically generated"/>
                    <pic:cNvPicPr/>
                  </pic:nvPicPr>
                  <pic:blipFill>
                    <a:blip r:embed="rId30"/>
                    <a:stretch>
                      <a:fillRect/>
                    </a:stretch>
                  </pic:blipFill>
                  <pic:spPr>
                    <a:xfrm>
                      <a:off x="0" y="0"/>
                      <a:ext cx="3324225" cy="3019425"/>
                    </a:xfrm>
                    <a:prstGeom prst="rect">
                      <a:avLst/>
                    </a:prstGeom>
                  </pic:spPr>
                </pic:pic>
              </a:graphicData>
            </a:graphic>
          </wp:inline>
        </w:drawing>
      </w:r>
    </w:p>
    <w:p w14:paraId="46DB231E" w14:textId="56037BF6" w:rsidR="00925C9D" w:rsidRPr="00A80008" w:rsidRDefault="00020CD7" w:rsidP="00020CD7">
      <w:pPr>
        <w:pStyle w:val="Caption"/>
        <w:jc w:val="center"/>
        <w:rPr>
          <w:i w:val="0"/>
          <w:iCs w:val="0"/>
          <w:color w:val="000000" w:themeColor="text1"/>
          <w:sz w:val="24"/>
          <w:szCs w:val="24"/>
        </w:rPr>
      </w:pPr>
      <w:bookmarkStart w:id="44" w:name="_Toc133498648"/>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EF7E61" w:rsidRPr="00A80008">
        <w:rPr>
          <w:i w:val="0"/>
          <w:iCs w:val="0"/>
          <w:noProof/>
          <w:color w:val="000000" w:themeColor="text1"/>
          <w:sz w:val="24"/>
          <w:szCs w:val="24"/>
        </w:rPr>
        <w:t>16</w:t>
      </w:r>
      <w:r w:rsidRPr="00A80008">
        <w:rPr>
          <w:i w:val="0"/>
          <w:iCs w:val="0"/>
          <w:color w:val="000000" w:themeColor="text1"/>
          <w:sz w:val="24"/>
          <w:szCs w:val="24"/>
        </w:rPr>
        <w:fldChar w:fldCharType="end"/>
      </w:r>
      <w:r w:rsidRPr="00A80008">
        <w:rPr>
          <w:i w:val="0"/>
          <w:iCs w:val="0"/>
          <w:color w:val="000000" w:themeColor="text1"/>
          <w:sz w:val="24"/>
          <w:szCs w:val="24"/>
        </w:rPr>
        <w:t>: Permeability Map of the Osage Arbuckle (Milad et al., 2022)</w:t>
      </w:r>
      <w:bookmarkEnd w:id="44"/>
    </w:p>
    <w:p w14:paraId="6AB73D3D" w14:textId="77777777" w:rsidR="00020CD7" w:rsidRPr="00A80008" w:rsidRDefault="00020CD7" w:rsidP="00020CD7">
      <w:pPr>
        <w:keepNext/>
        <w:jc w:val="center"/>
        <w:rPr>
          <w:color w:val="000000" w:themeColor="text1"/>
        </w:rPr>
      </w:pPr>
      <w:r w:rsidRPr="00A80008">
        <w:rPr>
          <w:noProof/>
          <w:color w:val="000000" w:themeColor="text1"/>
          <w:lang w:eastAsia="zh-CN"/>
        </w:rPr>
        <w:drawing>
          <wp:inline distT="0" distB="0" distL="0" distR="0" wp14:anchorId="10F3F07D" wp14:editId="795D9511">
            <wp:extent cx="3257550" cy="3086100"/>
            <wp:effectExtent l="0" t="0" r="0" b="0"/>
            <wp:docPr id="17" name="Picture 1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chart&#10;&#10;Description automatically generated"/>
                    <pic:cNvPicPr/>
                  </pic:nvPicPr>
                  <pic:blipFill>
                    <a:blip r:embed="rId31"/>
                    <a:stretch>
                      <a:fillRect/>
                    </a:stretch>
                  </pic:blipFill>
                  <pic:spPr>
                    <a:xfrm>
                      <a:off x="0" y="0"/>
                      <a:ext cx="3257550" cy="3086100"/>
                    </a:xfrm>
                    <a:prstGeom prst="rect">
                      <a:avLst/>
                    </a:prstGeom>
                  </pic:spPr>
                </pic:pic>
              </a:graphicData>
            </a:graphic>
          </wp:inline>
        </w:drawing>
      </w:r>
    </w:p>
    <w:p w14:paraId="7AEA5DCE" w14:textId="02F30723" w:rsidR="009E21E2" w:rsidRPr="00A80008" w:rsidRDefault="00020CD7" w:rsidP="00020CD7">
      <w:pPr>
        <w:pStyle w:val="Caption"/>
        <w:jc w:val="center"/>
        <w:rPr>
          <w:i w:val="0"/>
          <w:iCs w:val="0"/>
          <w:color w:val="000000" w:themeColor="text1"/>
          <w:sz w:val="24"/>
          <w:szCs w:val="24"/>
        </w:rPr>
      </w:pPr>
      <w:bookmarkStart w:id="45" w:name="_Toc133498649"/>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EF7E61" w:rsidRPr="00A80008">
        <w:rPr>
          <w:i w:val="0"/>
          <w:iCs w:val="0"/>
          <w:noProof/>
          <w:color w:val="000000" w:themeColor="text1"/>
          <w:sz w:val="24"/>
          <w:szCs w:val="24"/>
        </w:rPr>
        <w:t>17</w:t>
      </w:r>
      <w:r w:rsidRPr="00A80008">
        <w:rPr>
          <w:i w:val="0"/>
          <w:iCs w:val="0"/>
          <w:color w:val="000000" w:themeColor="text1"/>
          <w:sz w:val="24"/>
          <w:szCs w:val="24"/>
        </w:rPr>
        <w:fldChar w:fldCharType="end"/>
      </w:r>
      <w:r w:rsidRPr="00A80008">
        <w:rPr>
          <w:i w:val="0"/>
          <w:iCs w:val="0"/>
          <w:color w:val="000000" w:themeColor="text1"/>
          <w:sz w:val="24"/>
          <w:szCs w:val="24"/>
        </w:rPr>
        <w:t>: Thickness Map of the Osage Arbuckle (Milad et al., 2022)</w:t>
      </w:r>
      <w:bookmarkEnd w:id="45"/>
    </w:p>
    <w:p w14:paraId="4EFCD6CE" w14:textId="6EB538E6" w:rsidR="00332A16" w:rsidRPr="00A80008" w:rsidRDefault="00332A16" w:rsidP="00332A16">
      <w:pPr>
        <w:rPr>
          <w:color w:val="000000" w:themeColor="text1"/>
        </w:rPr>
      </w:pPr>
      <w:r w:rsidRPr="00A80008">
        <w:rPr>
          <w:color w:val="000000" w:themeColor="text1"/>
        </w:rPr>
        <w:tab/>
        <w:t xml:space="preserve">The rock compressibility </w:t>
      </w:r>
      <w:r w:rsidR="002218A0" w:rsidRPr="00A80008">
        <w:rPr>
          <w:color w:val="000000" w:themeColor="text1"/>
        </w:rPr>
        <w:t>of 3.02 x 10</w:t>
      </w:r>
      <w:r w:rsidR="00787E9C" w:rsidRPr="00A80008">
        <w:rPr>
          <w:color w:val="000000" w:themeColor="text1"/>
          <w:vertAlign w:val="superscript"/>
        </w:rPr>
        <w:t>-7</w:t>
      </w:r>
      <w:r w:rsidR="002218A0" w:rsidRPr="00A80008">
        <w:rPr>
          <w:color w:val="000000" w:themeColor="text1"/>
        </w:rPr>
        <w:t xml:space="preserve"> psi</w:t>
      </w:r>
      <w:r w:rsidR="002218A0" w:rsidRPr="00A80008">
        <w:rPr>
          <w:color w:val="000000" w:themeColor="text1"/>
          <w:vertAlign w:val="superscript"/>
        </w:rPr>
        <w:t>-1</w:t>
      </w:r>
      <w:r w:rsidR="002218A0" w:rsidRPr="00A80008">
        <w:rPr>
          <w:color w:val="000000" w:themeColor="text1"/>
        </w:rPr>
        <w:t xml:space="preserve"> was obtained from </w:t>
      </w:r>
      <w:r w:rsidR="00BB5608" w:rsidRPr="00A80008">
        <w:rPr>
          <w:color w:val="000000" w:themeColor="text1"/>
        </w:rPr>
        <w:t>Perilla-</w:t>
      </w:r>
      <w:r w:rsidR="002218A0" w:rsidRPr="00A80008">
        <w:rPr>
          <w:color w:val="000000" w:themeColor="text1"/>
        </w:rPr>
        <w:t>Castillo (2017)</w:t>
      </w:r>
      <w:r w:rsidR="00CB5B72" w:rsidRPr="00A80008">
        <w:rPr>
          <w:color w:val="000000" w:themeColor="text1"/>
        </w:rPr>
        <w:t xml:space="preserve"> where </w:t>
      </w:r>
      <w:r w:rsidR="00F77324" w:rsidRPr="00A80008">
        <w:rPr>
          <w:color w:val="000000" w:themeColor="text1"/>
        </w:rPr>
        <w:t>rock properties of the Arbuckle were derived</w:t>
      </w:r>
      <w:r w:rsidR="002218A0" w:rsidRPr="00A80008">
        <w:rPr>
          <w:color w:val="000000" w:themeColor="text1"/>
        </w:rPr>
        <w:t xml:space="preserve"> </w:t>
      </w:r>
      <w:r w:rsidR="00F77324" w:rsidRPr="00A80008">
        <w:rPr>
          <w:color w:val="000000" w:themeColor="text1"/>
        </w:rPr>
        <w:t>from the analysis of earth tide strain observed in continuous pressure monitoring</w:t>
      </w:r>
      <w:r w:rsidR="00D110F4" w:rsidRPr="00A80008">
        <w:rPr>
          <w:color w:val="000000" w:themeColor="text1"/>
        </w:rPr>
        <w:t xml:space="preserve"> in </w:t>
      </w:r>
      <w:r w:rsidR="00307EB4" w:rsidRPr="00A80008">
        <w:rPr>
          <w:color w:val="000000" w:themeColor="text1"/>
        </w:rPr>
        <w:t>n</w:t>
      </w:r>
      <w:r w:rsidR="004109A2" w:rsidRPr="00A80008">
        <w:rPr>
          <w:color w:val="000000" w:themeColor="text1"/>
        </w:rPr>
        <w:t>orthwestern</w:t>
      </w:r>
      <w:r w:rsidR="00AD1168" w:rsidRPr="00A80008">
        <w:rPr>
          <w:color w:val="000000" w:themeColor="text1"/>
        </w:rPr>
        <w:t xml:space="preserve"> and </w:t>
      </w:r>
      <w:r w:rsidR="00307EB4" w:rsidRPr="00A80008">
        <w:rPr>
          <w:color w:val="000000" w:themeColor="text1"/>
        </w:rPr>
        <w:t>n</w:t>
      </w:r>
      <w:r w:rsidR="00AD1168" w:rsidRPr="00A80008">
        <w:rPr>
          <w:color w:val="000000" w:themeColor="text1"/>
        </w:rPr>
        <w:t>orth</w:t>
      </w:r>
      <w:r w:rsidR="00307EB4" w:rsidRPr="00A80008">
        <w:rPr>
          <w:color w:val="000000" w:themeColor="text1"/>
        </w:rPr>
        <w:t>-c</w:t>
      </w:r>
      <w:r w:rsidR="00AD1168" w:rsidRPr="00A80008">
        <w:rPr>
          <w:color w:val="000000" w:themeColor="text1"/>
        </w:rPr>
        <w:t>entral Oklahoma.</w:t>
      </w:r>
    </w:p>
    <w:p w14:paraId="3EE36FBC" w14:textId="5D414225" w:rsidR="0070425B" w:rsidRPr="00A80008" w:rsidRDefault="0070425B" w:rsidP="0070425B">
      <w:pPr>
        <w:pStyle w:val="Caption"/>
        <w:keepNext/>
        <w:rPr>
          <w:i w:val="0"/>
          <w:iCs w:val="0"/>
          <w:color w:val="000000" w:themeColor="text1"/>
          <w:sz w:val="24"/>
          <w:szCs w:val="24"/>
        </w:rPr>
      </w:pPr>
      <w:bookmarkStart w:id="46" w:name="_Toc132986879"/>
      <w:r w:rsidRPr="00A80008">
        <w:rPr>
          <w:i w:val="0"/>
          <w:iCs w:val="0"/>
          <w:color w:val="000000" w:themeColor="text1"/>
          <w:sz w:val="24"/>
          <w:szCs w:val="24"/>
        </w:rPr>
        <w:lastRenderedPageBreak/>
        <w:t xml:space="preserve">Table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Table \* ARABIC </w:instrText>
      </w:r>
      <w:r w:rsidRPr="00A80008">
        <w:rPr>
          <w:i w:val="0"/>
          <w:iCs w:val="0"/>
          <w:color w:val="000000" w:themeColor="text1"/>
          <w:sz w:val="24"/>
          <w:szCs w:val="24"/>
        </w:rPr>
        <w:fldChar w:fldCharType="separate"/>
      </w:r>
      <w:r w:rsidR="00222264" w:rsidRPr="00A80008">
        <w:rPr>
          <w:i w:val="0"/>
          <w:iCs w:val="0"/>
          <w:noProof/>
          <w:color w:val="000000" w:themeColor="text1"/>
          <w:sz w:val="24"/>
          <w:szCs w:val="24"/>
        </w:rPr>
        <w:t>2</w:t>
      </w:r>
      <w:r w:rsidRPr="00A80008">
        <w:rPr>
          <w:i w:val="0"/>
          <w:iCs w:val="0"/>
          <w:color w:val="000000" w:themeColor="text1"/>
          <w:sz w:val="24"/>
          <w:szCs w:val="24"/>
        </w:rPr>
        <w:fldChar w:fldCharType="end"/>
      </w:r>
      <w:r w:rsidRPr="00A80008">
        <w:rPr>
          <w:i w:val="0"/>
          <w:iCs w:val="0"/>
          <w:color w:val="000000" w:themeColor="text1"/>
          <w:sz w:val="24"/>
          <w:szCs w:val="24"/>
        </w:rPr>
        <w:t>: Reservoir Properties</w:t>
      </w:r>
      <w:bookmarkEnd w:id="46"/>
    </w:p>
    <w:tbl>
      <w:tblPr>
        <w:tblStyle w:val="TableGrid"/>
        <w:tblW w:w="0" w:type="auto"/>
        <w:tblLook w:val="04A0" w:firstRow="1" w:lastRow="0" w:firstColumn="1" w:lastColumn="0" w:noHBand="0" w:noVBand="1"/>
      </w:tblPr>
      <w:tblGrid>
        <w:gridCol w:w="4675"/>
        <w:gridCol w:w="4675"/>
      </w:tblGrid>
      <w:tr w:rsidR="00845FB1" w:rsidRPr="00A80008" w14:paraId="59D4073F" w14:textId="77777777" w:rsidTr="002752C0">
        <w:tc>
          <w:tcPr>
            <w:tcW w:w="4675" w:type="dxa"/>
            <w:vAlign w:val="center"/>
          </w:tcPr>
          <w:p w14:paraId="386E22E0" w14:textId="33B0BA79" w:rsidR="00890AD9" w:rsidRPr="00A80008" w:rsidRDefault="00890AD9" w:rsidP="002752C0">
            <w:pPr>
              <w:jc w:val="center"/>
              <w:rPr>
                <w:b/>
                <w:bCs/>
                <w:color w:val="000000" w:themeColor="text1"/>
              </w:rPr>
            </w:pPr>
            <w:r w:rsidRPr="00A80008">
              <w:rPr>
                <w:b/>
                <w:bCs/>
                <w:color w:val="000000" w:themeColor="text1"/>
              </w:rPr>
              <w:t>Reservoir Properties</w:t>
            </w:r>
          </w:p>
        </w:tc>
        <w:tc>
          <w:tcPr>
            <w:tcW w:w="4675" w:type="dxa"/>
            <w:vAlign w:val="center"/>
          </w:tcPr>
          <w:p w14:paraId="743CC164" w14:textId="67F4297E" w:rsidR="00890AD9" w:rsidRPr="00A80008" w:rsidRDefault="00890AD9" w:rsidP="002752C0">
            <w:pPr>
              <w:jc w:val="center"/>
              <w:rPr>
                <w:b/>
                <w:bCs/>
                <w:color w:val="000000" w:themeColor="text1"/>
              </w:rPr>
            </w:pPr>
            <w:r w:rsidRPr="00A80008">
              <w:rPr>
                <w:b/>
                <w:bCs/>
                <w:color w:val="000000" w:themeColor="text1"/>
              </w:rPr>
              <w:t>Value</w:t>
            </w:r>
          </w:p>
        </w:tc>
      </w:tr>
      <w:tr w:rsidR="00845FB1" w:rsidRPr="00A80008" w14:paraId="7FE5F3AB" w14:textId="77777777" w:rsidTr="002752C0">
        <w:tc>
          <w:tcPr>
            <w:tcW w:w="4675" w:type="dxa"/>
            <w:vAlign w:val="center"/>
          </w:tcPr>
          <w:p w14:paraId="3626E7B6" w14:textId="69E998BC" w:rsidR="00890AD9" w:rsidRPr="00A80008" w:rsidRDefault="00890AD9" w:rsidP="002752C0">
            <w:pPr>
              <w:jc w:val="center"/>
              <w:rPr>
                <w:color w:val="000000" w:themeColor="text1"/>
              </w:rPr>
            </w:pPr>
            <w:r w:rsidRPr="00A80008">
              <w:rPr>
                <w:color w:val="000000" w:themeColor="text1"/>
              </w:rPr>
              <w:t>Water Density</w:t>
            </w:r>
          </w:p>
        </w:tc>
        <w:tc>
          <w:tcPr>
            <w:tcW w:w="4675" w:type="dxa"/>
            <w:vAlign w:val="center"/>
          </w:tcPr>
          <w:p w14:paraId="0D93F335" w14:textId="08DE2436" w:rsidR="00890AD9" w:rsidRPr="00A80008" w:rsidRDefault="00D55ABE" w:rsidP="002752C0">
            <w:pPr>
              <w:jc w:val="center"/>
              <w:rPr>
                <w:color w:val="000000" w:themeColor="text1"/>
              </w:rPr>
            </w:pPr>
            <w:r w:rsidRPr="00A80008">
              <w:rPr>
                <w:color w:val="000000" w:themeColor="text1"/>
              </w:rPr>
              <w:t xml:space="preserve">65 </w:t>
            </w:r>
            <w:proofErr w:type="spellStart"/>
            <w:r w:rsidRPr="00A80008">
              <w:rPr>
                <w:color w:val="000000" w:themeColor="text1"/>
              </w:rPr>
              <w:t>lb</w:t>
            </w:r>
            <w:proofErr w:type="spellEnd"/>
            <w:r w:rsidR="00E472C2" w:rsidRPr="00A80008">
              <w:rPr>
                <w:color w:val="000000" w:themeColor="text1"/>
              </w:rPr>
              <w:t>/ft</w:t>
            </w:r>
            <w:r w:rsidR="00E472C2" w:rsidRPr="00A80008">
              <w:rPr>
                <w:color w:val="000000" w:themeColor="text1"/>
                <w:vertAlign w:val="superscript"/>
              </w:rPr>
              <w:t>3</w:t>
            </w:r>
          </w:p>
        </w:tc>
      </w:tr>
      <w:tr w:rsidR="00845FB1" w:rsidRPr="00A80008" w14:paraId="628F23BE" w14:textId="77777777" w:rsidTr="002752C0">
        <w:tc>
          <w:tcPr>
            <w:tcW w:w="4675" w:type="dxa"/>
            <w:vAlign w:val="center"/>
          </w:tcPr>
          <w:p w14:paraId="33C1E8E6" w14:textId="007A678C" w:rsidR="00890AD9" w:rsidRPr="00FC7472" w:rsidRDefault="00890AD9" w:rsidP="002752C0">
            <w:pPr>
              <w:jc w:val="center"/>
              <w:rPr>
                <w:color w:val="000000" w:themeColor="text1"/>
              </w:rPr>
            </w:pPr>
            <w:r w:rsidRPr="00FC7472">
              <w:rPr>
                <w:color w:val="000000" w:themeColor="text1"/>
              </w:rPr>
              <w:t>Water Compressibility</w:t>
            </w:r>
          </w:p>
        </w:tc>
        <w:tc>
          <w:tcPr>
            <w:tcW w:w="4675" w:type="dxa"/>
            <w:vAlign w:val="center"/>
          </w:tcPr>
          <w:p w14:paraId="31108A1C" w14:textId="5BEECF9E" w:rsidR="00890AD9" w:rsidRPr="00FC7472" w:rsidRDefault="00DF05F5" w:rsidP="002752C0">
            <w:pPr>
              <w:jc w:val="center"/>
              <w:rPr>
                <w:color w:val="000000" w:themeColor="text1"/>
              </w:rPr>
            </w:pPr>
            <w:r w:rsidRPr="00FC7472">
              <w:rPr>
                <w:color w:val="000000" w:themeColor="text1"/>
              </w:rPr>
              <w:t>2.99 x 10</w:t>
            </w:r>
            <w:r w:rsidR="007043C3" w:rsidRPr="00A80008">
              <w:rPr>
                <w:color w:val="000000" w:themeColor="text1"/>
                <w:vertAlign w:val="superscript"/>
              </w:rPr>
              <w:t>-6</w:t>
            </w:r>
            <w:r w:rsidRPr="00FC7472">
              <w:rPr>
                <w:color w:val="000000" w:themeColor="text1"/>
              </w:rPr>
              <w:t xml:space="preserve"> </w:t>
            </w:r>
            <w:proofErr w:type="gramStart"/>
            <w:r w:rsidRPr="00FC7472">
              <w:rPr>
                <w:color w:val="000000" w:themeColor="text1"/>
              </w:rPr>
              <w:t>psi</w:t>
            </w:r>
            <w:r w:rsidRPr="00FC7472">
              <w:rPr>
                <w:color w:val="000000" w:themeColor="text1"/>
                <w:vertAlign w:val="superscript"/>
              </w:rPr>
              <w:t>-1</w:t>
            </w:r>
            <w:proofErr w:type="gramEnd"/>
          </w:p>
        </w:tc>
      </w:tr>
      <w:tr w:rsidR="00845FB1" w:rsidRPr="00A80008" w14:paraId="6B8D8DE1" w14:textId="77777777" w:rsidTr="002752C0">
        <w:tc>
          <w:tcPr>
            <w:tcW w:w="4675" w:type="dxa"/>
            <w:vAlign w:val="center"/>
          </w:tcPr>
          <w:p w14:paraId="285B2C7B" w14:textId="619CED6F" w:rsidR="00890AD9" w:rsidRPr="00FC7472" w:rsidRDefault="00890AD9" w:rsidP="002752C0">
            <w:pPr>
              <w:jc w:val="center"/>
              <w:rPr>
                <w:color w:val="000000" w:themeColor="text1"/>
              </w:rPr>
            </w:pPr>
            <w:r w:rsidRPr="00FC7472">
              <w:rPr>
                <w:color w:val="000000" w:themeColor="text1"/>
              </w:rPr>
              <w:t>Water Salinity</w:t>
            </w:r>
          </w:p>
        </w:tc>
        <w:tc>
          <w:tcPr>
            <w:tcW w:w="4675" w:type="dxa"/>
            <w:vAlign w:val="center"/>
          </w:tcPr>
          <w:p w14:paraId="4CC63935" w14:textId="33D3CC3E" w:rsidR="00890AD9" w:rsidRPr="00FC7472" w:rsidRDefault="00DF05F5" w:rsidP="002752C0">
            <w:pPr>
              <w:jc w:val="center"/>
              <w:rPr>
                <w:color w:val="000000" w:themeColor="text1"/>
              </w:rPr>
            </w:pPr>
            <w:r w:rsidRPr="00FC7472">
              <w:rPr>
                <w:color w:val="000000" w:themeColor="text1"/>
              </w:rPr>
              <w:t>100,000 ppm</w:t>
            </w:r>
          </w:p>
        </w:tc>
      </w:tr>
      <w:tr w:rsidR="00845FB1" w:rsidRPr="00A80008" w14:paraId="0EAAE11F" w14:textId="77777777" w:rsidTr="002752C0">
        <w:tc>
          <w:tcPr>
            <w:tcW w:w="4675" w:type="dxa"/>
            <w:vAlign w:val="center"/>
          </w:tcPr>
          <w:p w14:paraId="3088D299" w14:textId="0D0EFD9D" w:rsidR="00890AD9" w:rsidRPr="00FC7472" w:rsidRDefault="001114C8" w:rsidP="002752C0">
            <w:pPr>
              <w:jc w:val="center"/>
              <w:rPr>
                <w:color w:val="000000" w:themeColor="text1"/>
              </w:rPr>
            </w:pPr>
            <w:r w:rsidRPr="00FC7472">
              <w:rPr>
                <w:color w:val="000000" w:themeColor="text1"/>
              </w:rPr>
              <w:t>Rock Compressibility</w:t>
            </w:r>
          </w:p>
        </w:tc>
        <w:tc>
          <w:tcPr>
            <w:tcW w:w="4675" w:type="dxa"/>
            <w:vAlign w:val="center"/>
          </w:tcPr>
          <w:p w14:paraId="0C03F3C1" w14:textId="4E97AACB" w:rsidR="00890AD9" w:rsidRPr="00FC7472" w:rsidRDefault="00DF05F5" w:rsidP="002752C0">
            <w:pPr>
              <w:jc w:val="center"/>
              <w:rPr>
                <w:color w:val="000000" w:themeColor="text1"/>
              </w:rPr>
            </w:pPr>
            <w:r w:rsidRPr="00FC7472">
              <w:rPr>
                <w:color w:val="000000" w:themeColor="text1"/>
              </w:rPr>
              <w:t>3.02 x 10</w:t>
            </w:r>
            <w:r w:rsidR="007043C3" w:rsidRPr="00A80008">
              <w:rPr>
                <w:color w:val="000000" w:themeColor="text1"/>
                <w:vertAlign w:val="superscript"/>
              </w:rPr>
              <w:t>-7</w:t>
            </w:r>
            <w:r w:rsidRPr="00FC7472">
              <w:rPr>
                <w:color w:val="000000" w:themeColor="text1"/>
              </w:rPr>
              <w:t xml:space="preserve"> </w:t>
            </w:r>
            <w:proofErr w:type="gramStart"/>
            <w:r w:rsidRPr="00FC7472">
              <w:rPr>
                <w:color w:val="000000" w:themeColor="text1"/>
              </w:rPr>
              <w:t>psi</w:t>
            </w:r>
            <w:r w:rsidRPr="00FC7472">
              <w:rPr>
                <w:color w:val="000000" w:themeColor="text1"/>
                <w:vertAlign w:val="superscript"/>
              </w:rPr>
              <w:t>-1</w:t>
            </w:r>
            <w:proofErr w:type="gramEnd"/>
          </w:p>
        </w:tc>
      </w:tr>
      <w:tr w:rsidR="00845FB1" w:rsidRPr="00A80008" w14:paraId="555BD5BF" w14:textId="77777777" w:rsidTr="002752C0">
        <w:tc>
          <w:tcPr>
            <w:tcW w:w="4675" w:type="dxa"/>
            <w:vAlign w:val="center"/>
          </w:tcPr>
          <w:p w14:paraId="4C8B29F8" w14:textId="12614D1A" w:rsidR="00890AD9" w:rsidRPr="00A80008" w:rsidRDefault="001114C8" w:rsidP="002752C0">
            <w:pPr>
              <w:jc w:val="center"/>
              <w:rPr>
                <w:color w:val="000000" w:themeColor="text1"/>
              </w:rPr>
            </w:pPr>
            <w:r w:rsidRPr="00A80008">
              <w:rPr>
                <w:color w:val="000000" w:themeColor="text1"/>
              </w:rPr>
              <w:t>Reservoir Pressure @ Reference Depth</w:t>
            </w:r>
          </w:p>
        </w:tc>
        <w:tc>
          <w:tcPr>
            <w:tcW w:w="4675" w:type="dxa"/>
            <w:vAlign w:val="center"/>
          </w:tcPr>
          <w:p w14:paraId="11D5E26B" w14:textId="3746F1B3" w:rsidR="00890AD9" w:rsidRPr="00A80008" w:rsidRDefault="002752C0" w:rsidP="002752C0">
            <w:pPr>
              <w:jc w:val="center"/>
              <w:rPr>
                <w:color w:val="000000" w:themeColor="text1"/>
              </w:rPr>
            </w:pPr>
            <w:r w:rsidRPr="00A80008">
              <w:rPr>
                <w:color w:val="000000" w:themeColor="text1"/>
              </w:rPr>
              <w:t>1500 psi @ 3500 ft</w:t>
            </w:r>
          </w:p>
        </w:tc>
      </w:tr>
      <w:tr w:rsidR="00845FB1" w:rsidRPr="00A80008" w14:paraId="24515806" w14:textId="77777777" w:rsidTr="002752C0">
        <w:tc>
          <w:tcPr>
            <w:tcW w:w="4675" w:type="dxa"/>
            <w:vAlign w:val="center"/>
          </w:tcPr>
          <w:p w14:paraId="6DBD11EF" w14:textId="5A6EE94F" w:rsidR="001114C8" w:rsidRPr="00A80008" w:rsidRDefault="001114C8" w:rsidP="002752C0">
            <w:pPr>
              <w:jc w:val="center"/>
              <w:rPr>
                <w:color w:val="000000" w:themeColor="text1"/>
              </w:rPr>
            </w:pPr>
            <w:r w:rsidRPr="00A80008">
              <w:rPr>
                <w:color w:val="000000" w:themeColor="text1"/>
              </w:rPr>
              <w:t>Reservoir Temperature</w:t>
            </w:r>
          </w:p>
        </w:tc>
        <w:tc>
          <w:tcPr>
            <w:tcW w:w="4675" w:type="dxa"/>
            <w:vAlign w:val="center"/>
          </w:tcPr>
          <w:p w14:paraId="0965E00F" w14:textId="37D6FD5F" w:rsidR="001114C8" w:rsidRPr="00A80008" w:rsidRDefault="002752C0" w:rsidP="002752C0">
            <w:pPr>
              <w:jc w:val="center"/>
              <w:rPr>
                <w:color w:val="000000" w:themeColor="text1"/>
              </w:rPr>
            </w:pPr>
            <w:r w:rsidRPr="00A80008">
              <w:rPr>
                <w:color w:val="000000" w:themeColor="text1"/>
              </w:rPr>
              <w:t>120</w:t>
            </w:r>
            <w:r w:rsidRPr="00A80008">
              <w:rPr>
                <w:rFonts w:cs="Times New Roman"/>
                <w:color w:val="000000" w:themeColor="text1"/>
                <w:vertAlign w:val="superscript"/>
              </w:rPr>
              <w:t>◦</w:t>
            </w:r>
            <w:r w:rsidRPr="00A80008">
              <w:rPr>
                <w:color w:val="000000" w:themeColor="text1"/>
              </w:rPr>
              <w:t xml:space="preserve"> F</w:t>
            </w:r>
          </w:p>
        </w:tc>
      </w:tr>
      <w:tr w:rsidR="00845FB1" w:rsidRPr="00A80008" w14:paraId="18159C1C" w14:textId="77777777" w:rsidTr="002752C0">
        <w:tc>
          <w:tcPr>
            <w:tcW w:w="4675" w:type="dxa"/>
            <w:vAlign w:val="center"/>
          </w:tcPr>
          <w:p w14:paraId="7E1D7A29" w14:textId="7B91367B" w:rsidR="00ED0E45" w:rsidRPr="00A80008" w:rsidRDefault="00ED0E45" w:rsidP="002752C0">
            <w:pPr>
              <w:jc w:val="center"/>
              <w:rPr>
                <w:color w:val="000000" w:themeColor="text1"/>
              </w:rPr>
            </w:pPr>
            <w:r w:rsidRPr="00A80008">
              <w:rPr>
                <w:color w:val="000000" w:themeColor="text1"/>
              </w:rPr>
              <w:t>Average Permeability</w:t>
            </w:r>
          </w:p>
        </w:tc>
        <w:tc>
          <w:tcPr>
            <w:tcW w:w="4675" w:type="dxa"/>
            <w:vAlign w:val="center"/>
          </w:tcPr>
          <w:p w14:paraId="4BE4802A" w14:textId="037860E4" w:rsidR="00ED0E45" w:rsidRPr="00A80008" w:rsidRDefault="2F4FE31B" w:rsidP="002752C0">
            <w:pPr>
              <w:jc w:val="center"/>
              <w:rPr>
                <w:color w:val="000000" w:themeColor="text1"/>
              </w:rPr>
            </w:pPr>
            <w:r w:rsidRPr="00A80008">
              <w:rPr>
                <w:color w:val="000000" w:themeColor="text1"/>
              </w:rPr>
              <w:t>1</w:t>
            </w:r>
            <w:r w:rsidR="007043C3" w:rsidRPr="00A80008">
              <w:rPr>
                <w:color w:val="000000" w:themeColor="text1"/>
              </w:rPr>
              <w:t>7</w:t>
            </w:r>
            <w:r w:rsidRPr="00A80008">
              <w:rPr>
                <w:color w:val="000000" w:themeColor="text1"/>
              </w:rPr>
              <w:t>0</w:t>
            </w:r>
            <w:r w:rsidR="00FC5CDB" w:rsidRPr="00A80008">
              <w:rPr>
                <w:color w:val="000000" w:themeColor="text1"/>
              </w:rPr>
              <w:t xml:space="preserve"> </w:t>
            </w:r>
            <w:proofErr w:type="spellStart"/>
            <w:r w:rsidR="00FC5CDB" w:rsidRPr="00A80008">
              <w:rPr>
                <w:color w:val="000000" w:themeColor="text1"/>
              </w:rPr>
              <w:t>mD</w:t>
            </w:r>
            <w:proofErr w:type="spellEnd"/>
          </w:p>
        </w:tc>
      </w:tr>
      <w:tr w:rsidR="00FC5CDB" w:rsidRPr="00A80008" w14:paraId="14A5FA79" w14:textId="77777777" w:rsidTr="002752C0">
        <w:tc>
          <w:tcPr>
            <w:tcW w:w="4675" w:type="dxa"/>
            <w:vAlign w:val="center"/>
          </w:tcPr>
          <w:p w14:paraId="5C82779C" w14:textId="602B910E" w:rsidR="00FC5CDB" w:rsidRPr="00A80008" w:rsidRDefault="00FC5CDB" w:rsidP="002752C0">
            <w:pPr>
              <w:jc w:val="center"/>
              <w:rPr>
                <w:color w:val="000000" w:themeColor="text1"/>
              </w:rPr>
            </w:pPr>
            <w:r w:rsidRPr="00A80008">
              <w:rPr>
                <w:color w:val="000000" w:themeColor="text1"/>
              </w:rPr>
              <w:t>Average Porosity</w:t>
            </w:r>
          </w:p>
        </w:tc>
        <w:tc>
          <w:tcPr>
            <w:tcW w:w="4675" w:type="dxa"/>
            <w:vAlign w:val="center"/>
          </w:tcPr>
          <w:p w14:paraId="143371EB" w14:textId="4ADCF65B" w:rsidR="00FC5CDB" w:rsidRPr="00A80008" w:rsidRDefault="00141C5F" w:rsidP="002752C0">
            <w:pPr>
              <w:jc w:val="center"/>
              <w:rPr>
                <w:color w:val="000000" w:themeColor="text1"/>
              </w:rPr>
            </w:pPr>
            <w:r w:rsidRPr="00A80008">
              <w:rPr>
                <w:color w:val="000000" w:themeColor="text1"/>
              </w:rPr>
              <w:t>9%</w:t>
            </w:r>
          </w:p>
        </w:tc>
      </w:tr>
    </w:tbl>
    <w:p w14:paraId="6F4E7CF7" w14:textId="166757EF" w:rsidR="00E07F3D" w:rsidRPr="00A80008" w:rsidRDefault="00E07F3D" w:rsidP="00332A16">
      <w:pPr>
        <w:rPr>
          <w:color w:val="000000" w:themeColor="text1"/>
        </w:rPr>
      </w:pPr>
    </w:p>
    <w:p w14:paraId="01AF31CF" w14:textId="61C9492B" w:rsidR="0070425B" w:rsidRPr="00A80008" w:rsidRDefault="003C5E9E" w:rsidP="00497335">
      <w:pPr>
        <w:ind w:firstLine="720"/>
        <w:rPr>
          <w:color w:val="000000" w:themeColor="text1"/>
        </w:rPr>
      </w:pPr>
      <w:r w:rsidRPr="00A80008">
        <w:rPr>
          <w:color w:val="000000" w:themeColor="text1"/>
        </w:rPr>
        <w:t xml:space="preserve">Relative </w:t>
      </w:r>
      <w:r w:rsidR="00497335" w:rsidRPr="00A80008">
        <w:rPr>
          <w:color w:val="000000" w:themeColor="text1"/>
        </w:rPr>
        <w:t>permeability data</w:t>
      </w:r>
      <w:r w:rsidR="008E287E" w:rsidRPr="00A80008">
        <w:rPr>
          <w:color w:val="000000" w:themeColor="text1"/>
        </w:rPr>
        <w:t xml:space="preserve"> for the </w:t>
      </w:r>
      <w:r w:rsidR="009E5817" w:rsidRPr="00A80008">
        <w:rPr>
          <w:color w:val="000000" w:themeColor="text1"/>
        </w:rPr>
        <w:t xml:space="preserve">Osage Arbuckle is limited as </w:t>
      </w:r>
      <w:r w:rsidR="00052C7B" w:rsidRPr="00A80008">
        <w:rPr>
          <w:color w:val="000000" w:themeColor="text1"/>
        </w:rPr>
        <w:t>no study has been carried out till date to determine the Gas-Water relative permeability in the Osage Arbuckle</w:t>
      </w:r>
      <w:r w:rsidR="004072CC" w:rsidRPr="00A80008">
        <w:rPr>
          <w:color w:val="000000" w:themeColor="text1"/>
        </w:rPr>
        <w:t xml:space="preserve">. </w:t>
      </w:r>
      <w:r w:rsidR="002D62F5" w:rsidRPr="00A80008">
        <w:rPr>
          <w:color w:val="000000" w:themeColor="text1"/>
        </w:rPr>
        <w:t xml:space="preserve">This study makes use of relative permeability data from the Kansas field Arbuckle as </w:t>
      </w:r>
      <w:r w:rsidR="00174191" w:rsidRPr="00A80008">
        <w:rPr>
          <w:color w:val="000000" w:themeColor="text1"/>
        </w:rPr>
        <w:t>presented</w:t>
      </w:r>
      <w:r w:rsidR="00482779" w:rsidRPr="00A80008">
        <w:rPr>
          <w:color w:val="000000" w:themeColor="text1"/>
        </w:rPr>
        <w:t xml:space="preserve"> by </w:t>
      </w:r>
      <w:proofErr w:type="spellStart"/>
      <w:r w:rsidR="00482779" w:rsidRPr="00A80008">
        <w:rPr>
          <w:color w:val="000000" w:themeColor="text1"/>
        </w:rPr>
        <w:t>Fazela</w:t>
      </w:r>
      <w:r w:rsidR="00A33FD0" w:rsidRPr="00A80008">
        <w:rPr>
          <w:color w:val="000000" w:themeColor="text1"/>
        </w:rPr>
        <w:t>la</w:t>
      </w:r>
      <w:r w:rsidR="00482779" w:rsidRPr="00A80008">
        <w:rPr>
          <w:color w:val="000000" w:themeColor="text1"/>
        </w:rPr>
        <w:t>vi</w:t>
      </w:r>
      <w:proofErr w:type="spellEnd"/>
      <w:r w:rsidR="00174191" w:rsidRPr="00A80008">
        <w:rPr>
          <w:color w:val="000000" w:themeColor="text1"/>
        </w:rPr>
        <w:t xml:space="preserve"> (2015).</w:t>
      </w:r>
      <w:r w:rsidR="00862757" w:rsidRPr="00A80008">
        <w:rPr>
          <w:color w:val="000000" w:themeColor="text1"/>
        </w:rPr>
        <w:t xml:space="preserve"> The reservoir quality index was calculated </w:t>
      </w:r>
      <w:r w:rsidR="002216AA" w:rsidRPr="00A80008">
        <w:rPr>
          <w:color w:val="000000" w:themeColor="text1"/>
        </w:rPr>
        <w:t xml:space="preserve">using </w:t>
      </w:r>
      <w:r w:rsidR="006E0083" w:rsidRPr="00A80008">
        <w:rPr>
          <w:color w:val="000000" w:themeColor="text1"/>
        </w:rPr>
        <w:t>Eq.</w:t>
      </w:r>
      <w:r w:rsidR="000D0E19" w:rsidRPr="00A80008">
        <w:rPr>
          <w:color w:val="000000" w:themeColor="text1"/>
        </w:rPr>
        <w:t xml:space="preserve"> </w:t>
      </w:r>
      <w:r w:rsidR="006E0083" w:rsidRPr="00A80008">
        <w:rPr>
          <w:color w:val="000000" w:themeColor="text1"/>
        </w:rPr>
        <w:t>3.</w:t>
      </w:r>
      <w:r w:rsidR="000D0E19" w:rsidRPr="00A80008">
        <w:rPr>
          <w:color w:val="000000" w:themeColor="text1"/>
        </w:rPr>
        <w:t>1 below:</w:t>
      </w:r>
    </w:p>
    <w:p w14:paraId="6BA53E5B" w14:textId="191F50DA" w:rsidR="000D0E19" w:rsidRPr="00A80008" w:rsidRDefault="00002A77" w:rsidP="00497335">
      <w:pPr>
        <w:ind w:firstLine="720"/>
        <w:rPr>
          <w:rFonts w:eastAsiaTheme="minorEastAsia"/>
          <w:color w:val="000000" w:themeColor="text1"/>
        </w:rPr>
      </w:pPr>
      <m:oMathPara>
        <m:oMath>
          <m:r>
            <w:rPr>
              <w:rFonts w:ascii="Cambria Math" w:hAnsi="Cambria Math"/>
              <w:color w:val="000000" w:themeColor="text1"/>
            </w:rPr>
            <m:t xml:space="preserve">RQI=0.0314 </m:t>
          </m:r>
          <m:sSup>
            <m:sSupPr>
              <m:ctrlPr>
                <w:rPr>
                  <w:rFonts w:ascii="Cambria Math" w:hAnsi="Cambria Math"/>
                  <w:i/>
                  <w:color w:val="000000" w:themeColor="text1"/>
                </w:rPr>
              </m:ctrlPr>
            </m:sSupPr>
            <m:e>
              <m:d>
                <m:dPr>
                  <m:ctrlPr>
                    <w:rPr>
                      <w:rFonts w:ascii="Cambria Math" w:hAnsi="Cambria Math"/>
                      <w:i/>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K</m:t>
                      </m:r>
                    </m:num>
                    <m:den>
                      <m:r>
                        <w:rPr>
                          <w:rFonts w:ascii="Cambria Math" w:hAnsi="Cambria Math"/>
                          <w:color w:val="000000" w:themeColor="text1"/>
                        </w:rPr>
                        <m:t>∅</m:t>
                      </m:r>
                    </m:den>
                  </m:f>
                </m:e>
              </m:d>
            </m:e>
            <m:sup>
              <m:r>
                <w:rPr>
                  <w:rFonts w:ascii="Cambria Math" w:hAnsi="Cambria Math"/>
                  <w:color w:val="000000" w:themeColor="text1"/>
                </w:rPr>
                <m:t>0.5</m:t>
              </m:r>
            </m:sup>
          </m:sSup>
          <m:r>
            <w:rPr>
              <w:rFonts w:ascii="Cambria Math" w:hAnsi="Cambria Math"/>
              <w:color w:val="000000" w:themeColor="text1"/>
            </w:rPr>
            <m:t xml:space="preserve">        </m:t>
          </m:r>
          <m:d>
            <m:dPr>
              <m:ctrlPr>
                <w:rPr>
                  <w:rFonts w:ascii="Cambria Math" w:hAnsi="Cambria Math"/>
                  <w:i/>
                  <w:color w:val="000000" w:themeColor="text1"/>
                </w:rPr>
              </m:ctrlPr>
            </m:dPr>
            <m:e>
              <m:r>
                <w:rPr>
                  <w:rFonts w:ascii="Cambria Math" w:hAnsi="Cambria Math"/>
                  <w:color w:val="000000" w:themeColor="text1"/>
                </w:rPr>
                <m:t>Equation 3.1</m:t>
              </m:r>
            </m:e>
          </m:d>
        </m:oMath>
      </m:oMathPara>
    </w:p>
    <w:p w14:paraId="30762A11" w14:textId="523585C0" w:rsidR="004C49F7" w:rsidRPr="00A80008" w:rsidRDefault="00F87860" w:rsidP="00F87860">
      <w:pPr>
        <w:rPr>
          <w:rFonts w:eastAsiaTheme="minorEastAsia"/>
          <w:color w:val="000000" w:themeColor="text1"/>
        </w:rPr>
      </w:pPr>
      <w:r w:rsidRPr="00A80008">
        <w:rPr>
          <w:rFonts w:eastAsiaTheme="minorEastAsia"/>
          <w:color w:val="000000" w:themeColor="text1"/>
        </w:rPr>
        <w:t>Using this equation with the average values of Permeability (</w:t>
      </w:r>
      <w:r w:rsidR="00B60C5D" w:rsidRPr="00A80008">
        <w:rPr>
          <w:rFonts w:eastAsiaTheme="minorEastAsia"/>
          <w:color w:val="000000" w:themeColor="text1"/>
        </w:rPr>
        <w:t>170</w:t>
      </w:r>
      <w:r w:rsidR="00995443" w:rsidRPr="00A80008">
        <w:rPr>
          <w:rFonts w:eastAsiaTheme="minorEastAsia"/>
          <w:color w:val="000000" w:themeColor="text1"/>
        </w:rPr>
        <w:t xml:space="preserve"> </w:t>
      </w:r>
      <w:proofErr w:type="spellStart"/>
      <w:r w:rsidRPr="00A80008">
        <w:rPr>
          <w:rFonts w:eastAsiaTheme="minorEastAsia"/>
          <w:color w:val="000000" w:themeColor="text1"/>
        </w:rPr>
        <w:t>mD</w:t>
      </w:r>
      <w:proofErr w:type="spellEnd"/>
      <w:r w:rsidRPr="00A80008">
        <w:rPr>
          <w:rFonts w:eastAsiaTheme="minorEastAsia"/>
          <w:color w:val="000000" w:themeColor="text1"/>
        </w:rPr>
        <w:t>) and porosity (</w:t>
      </w:r>
      <w:r w:rsidR="00721D07" w:rsidRPr="00A80008">
        <w:rPr>
          <w:rFonts w:eastAsiaTheme="minorEastAsia"/>
          <w:color w:val="000000" w:themeColor="text1"/>
        </w:rPr>
        <w:t>0.0</w:t>
      </w:r>
      <w:r w:rsidR="00B60C5D" w:rsidRPr="00A80008">
        <w:rPr>
          <w:rFonts w:eastAsiaTheme="minorEastAsia"/>
          <w:color w:val="000000" w:themeColor="text1"/>
        </w:rPr>
        <w:t>9</w:t>
      </w:r>
      <w:r w:rsidR="00721D07" w:rsidRPr="00A80008">
        <w:rPr>
          <w:rFonts w:eastAsiaTheme="minorEastAsia"/>
          <w:color w:val="000000" w:themeColor="text1"/>
        </w:rPr>
        <w:t xml:space="preserve">) gave an RQI value of </w:t>
      </w:r>
      <w:r w:rsidR="003D45C8" w:rsidRPr="00A80008">
        <w:rPr>
          <w:rFonts w:eastAsiaTheme="minorEastAsia"/>
          <w:color w:val="000000" w:themeColor="text1"/>
        </w:rPr>
        <w:t>1.23</w:t>
      </w:r>
      <w:r w:rsidR="00995443" w:rsidRPr="00A80008">
        <w:rPr>
          <w:rFonts w:eastAsiaTheme="minorEastAsia"/>
          <w:color w:val="000000" w:themeColor="text1"/>
        </w:rPr>
        <w:t xml:space="preserve">. </w:t>
      </w:r>
      <w:proofErr w:type="spellStart"/>
      <w:r w:rsidR="00382F06" w:rsidRPr="00A80008">
        <w:rPr>
          <w:rFonts w:eastAsiaTheme="minorEastAsia"/>
          <w:color w:val="000000" w:themeColor="text1"/>
        </w:rPr>
        <w:t>Fazelalavi</w:t>
      </w:r>
      <w:proofErr w:type="spellEnd"/>
      <w:r w:rsidR="00382F06" w:rsidRPr="00A80008">
        <w:rPr>
          <w:rFonts w:eastAsiaTheme="minorEastAsia"/>
          <w:color w:val="000000" w:themeColor="text1"/>
        </w:rPr>
        <w:t>’ s</w:t>
      </w:r>
      <w:r w:rsidR="00995443" w:rsidRPr="00A80008">
        <w:rPr>
          <w:rFonts w:eastAsiaTheme="minorEastAsia"/>
          <w:color w:val="000000" w:themeColor="text1"/>
        </w:rPr>
        <w:t xml:space="preserve"> (2015) report </w:t>
      </w:r>
      <w:r w:rsidR="00666498" w:rsidRPr="00A80008">
        <w:rPr>
          <w:rFonts w:eastAsiaTheme="minorEastAsia"/>
          <w:color w:val="000000" w:themeColor="text1"/>
        </w:rPr>
        <w:t xml:space="preserve">does not have relative permeability data for </w:t>
      </w:r>
      <w:r w:rsidR="00F6404B" w:rsidRPr="00A80008">
        <w:rPr>
          <w:rFonts w:eastAsiaTheme="minorEastAsia"/>
          <w:color w:val="000000" w:themeColor="text1"/>
        </w:rPr>
        <w:t xml:space="preserve">RQI = </w:t>
      </w:r>
      <w:r w:rsidR="003D45C8" w:rsidRPr="00A80008">
        <w:rPr>
          <w:rFonts w:eastAsiaTheme="minorEastAsia"/>
          <w:color w:val="000000" w:themeColor="text1"/>
        </w:rPr>
        <w:t>1.23</w:t>
      </w:r>
      <w:r w:rsidR="00F6404B" w:rsidRPr="00A80008">
        <w:rPr>
          <w:rFonts w:eastAsiaTheme="minorEastAsia"/>
          <w:color w:val="000000" w:themeColor="text1"/>
        </w:rPr>
        <w:t xml:space="preserve"> but </w:t>
      </w:r>
      <w:r w:rsidR="003D6750" w:rsidRPr="00A80008">
        <w:rPr>
          <w:rFonts w:eastAsiaTheme="minorEastAsia"/>
          <w:color w:val="000000" w:themeColor="text1"/>
        </w:rPr>
        <w:t>has</w:t>
      </w:r>
      <w:r w:rsidR="00F6404B" w:rsidRPr="00A80008">
        <w:rPr>
          <w:rFonts w:eastAsiaTheme="minorEastAsia"/>
          <w:color w:val="000000" w:themeColor="text1"/>
        </w:rPr>
        <w:t xml:space="preserve"> </w:t>
      </w:r>
      <w:r w:rsidR="00BF77EF" w:rsidRPr="00A80008">
        <w:rPr>
          <w:rFonts w:eastAsiaTheme="minorEastAsia"/>
          <w:color w:val="000000" w:themeColor="text1"/>
        </w:rPr>
        <w:t>RQI = 1.75</w:t>
      </w:r>
      <w:r w:rsidR="00353F00" w:rsidRPr="00A80008">
        <w:rPr>
          <w:rFonts w:eastAsiaTheme="minorEastAsia"/>
          <w:color w:val="000000" w:themeColor="text1"/>
        </w:rPr>
        <w:t xml:space="preserve">. This RQI value (1.75) was adopted and used to select the appropriate relative permeability curves from the </w:t>
      </w:r>
      <w:r w:rsidR="00965336" w:rsidRPr="00A80008">
        <w:rPr>
          <w:rFonts w:eastAsiaTheme="minorEastAsia"/>
          <w:color w:val="000000" w:themeColor="text1"/>
        </w:rPr>
        <w:t>report as show</w:t>
      </w:r>
      <w:r w:rsidR="00F50331" w:rsidRPr="00A80008">
        <w:rPr>
          <w:rFonts w:eastAsiaTheme="minorEastAsia"/>
          <w:color w:val="000000" w:themeColor="text1"/>
        </w:rPr>
        <w:t xml:space="preserve">n in </w:t>
      </w:r>
      <w:r w:rsidR="00C12119" w:rsidRPr="00A80008">
        <w:rPr>
          <w:rFonts w:eastAsiaTheme="minorEastAsia"/>
          <w:color w:val="000000" w:themeColor="text1"/>
        </w:rPr>
        <w:t>Fig.</w:t>
      </w:r>
      <w:r w:rsidR="00F50331" w:rsidRPr="00A80008">
        <w:rPr>
          <w:rFonts w:eastAsiaTheme="minorEastAsia"/>
          <w:color w:val="000000" w:themeColor="text1"/>
        </w:rPr>
        <w:t xml:space="preserve"> </w:t>
      </w:r>
      <w:r w:rsidR="0007119D" w:rsidRPr="00A80008">
        <w:rPr>
          <w:rFonts w:eastAsiaTheme="minorEastAsia"/>
          <w:color w:val="000000" w:themeColor="text1"/>
        </w:rPr>
        <w:t>1</w:t>
      </w:r>
      <w:r w:rsidR="00F83EED" w:rsidRPr="00A80008">
        <w:rPr>
          <w:rFonts w:eastAsiaTheme="minorEastAsia"/>
          <w:color w:val="000000" w:themeColor="text1"/>
        </w:rPr>
        <w:t>8</w:t>
      </w:r>
      <w:r w:rsidR="00E84223" w:rsidRPr="00A80008">
        <w:rPr>
          <w:rFonts w:eastAsiaTheme="minorEastAsia"/>
          <w:color w:val="000000" w:themeColor="text1"/>
        </w:rPr>
        <w:t xml:space="preserve"> and </w:t>
      </w:r>
      <w:r w:rsidR="00C12119" w:rsidRPr="00A80008">
        <w:rPr>
          <w:rFonts w:eastAsiaTheme="minorEastAsia"/>
          <w:color w:val="000000" w:themeColor="text1"/>
        </w:rPr>
        <w:t>Fig.</w:t>
      </w:r>
      <w:r w:rsidR="00E84223" w:rsidRPr="00A80008">
        <w:rPr>
          <w:rFonts w:eastAsiaTheme="minorEastAsia"/>
          <w:color w:val="000000" w:themeColor="text1"/>
        </w:rPr>
        <w:t xml:space="preserve"> </w:t>
      </w:r>
      <w:r w:rsidR="00F83EED" w:rsidRPr="00A80008">
        <w:rPr>
          <w:rFonts w:eastAsiaTheme="minorEastAsia"/>
          <w:color w:val="000000" w:themeColor="text1"/>
        </w:rPr>
        <w:t>19</w:t>
      </w:r>
      <w:r w:rsidR="006B14DD" w:rsidRPr="00A80008">
        <w:rPr>
          <w:rFonts w:eastAsiaTheme="minorEastAsia"/>
          <w:color w:val="000000" w:themeColor="text1"/>
        </w:rPr>
        <w:t xml:space="preserve">. </w:t>
      </w:r>
      <w:proofErr w:type="spellStart"/>
      <w:r w:rsidR="006B14DD" w:rsidRPr="00A80008">
        <w:rPr>
          <w:rFonts w:eastAsiaTheme="minorEastAsia"/>
          <w:color w:val="000000" w:themeColor="text1"/>
        </w:rPr>
        <w:t>Fazela</w:t>
      </w:r>
      <w:r w:rsidR="00193DB4" w:rsidRPr="00A80008">
        <w:rPr>
          <w:rFonts w:eastAsiaTheme="minorEastAsia"/>
          <w:color w:val="000000" w:themeColor="text1"/>
        </w:rPr>
        <w:t>la</w:t>
      </w:r>
      <w:r w:rsidR="006B14DD" w:rsidRPr="00A80008">
        <w:rPr>
          <w:rFonts w:eastAsiaTheme="minorEastAsia"/>
          <w:color w:val="000000" w:themeColor="text1"/>
        </w:rPr>
        <w:t>vi</w:t>
      </w:r>
      <w:proofErr w:type="spellEnd"/>
      <w:r w:rsidR="006B14DD" w:rsidRPr="00A80008">
        <w:rPr>
          <w:rFonts w:eastAsiaTheme="minorEastAsia"/>
          <w:color w:val="000000" w:themeColor="text1"/>
        </w:rPr>
        <w:t xml:space="preserve"> also provided </w:t>
      </w:r>
      <w:r w:rsidR="004E2F9F" w:rsidRPr="00A80008">
        <w:rPr>
          <w:rFonts w:eastAsiaTheme="minorEastAsia"/>
          <w:color w:val="000000" w:themeColor="text1"/>
        </w:rPr>
        <w:t xml:space="preserve">capillary pressure data for </w:t>
      </w:r>
      <w:r w:rsidR="00E84223" w:rsidRPr="00A80008">
        <w:rPr>
          <w:rFonts w:eastAsiaTheme="minorEastAsia"/>
          <w:color w:val="000000" w:themeColor="text1"/>
        </w:rPr>
        <w:t xml:space="preserve">different RQI values as seen in </w:t>
      </w:r>
      <w:r w:rsidR="00C12119" w:rsidRPr="00A80008">
        <w:rPr>
          <w:rFonts w:eastAsiaTheme="minorEastAsia"/>
          <w:color w:val="000000" w:themeColor="text1"/>
        </w:rPr>
        <w:t>Fig.</w:t>
      </w:r>
      <w:r w:rsidR="00E84223" w:rsidRPr="00A80008">
        <w:rPr>
          <w:rFonts w:eastAsiaTheme="minorEastAsia"/>
          <w:color w:val="000000" w:themeColor="text1"/>
        </w:rPr>
        <w:t xml:space="preserve"> 2</w:t>
      </w:r>
      <w:r w:rsidR="00F83EED" w:rsidRPr="00A80008">
        <w:rPr>
          <w:rFonts w:eastAsiaTheme="minorEastAsia"/>
          <w:color w:val="000000" w:themeColor="text1"/>
        </w:rPr>
        <w:t>0</w:t>
      </w:r>
      <w:r w:rsidR="00662E5E" w:rsidRPr="00A80008">
        <w:rPr>
          <w:rFonts w:eastAsiaTheme="minorEastAsia"/>
          <w:color w:val="000000" w:themeColor="text1"/>
        </w:rPr>
        <w:t>. Thes</w:t>
      </w:r>
      <w:r w:rsidR="00B32A57" w:rsidRPr="00A80008">
        <w:rPr>
          <w:rFonts w:eastAsiaTheme="minorEastAsia"/>
          <w:color w:val="000000" w:themeColor="text1"/>
        </w:rPr>
        <w:t xml:space="preserve">e curves were digitized </w:t>
      </w:r>
      <w:r w:rsidR="009614C9" w:rsidRPr="00A80008">
        <w:rPr>
          <w:rFonts w:eastAsiaTheme="minorEastAsia"/>
          <w:color w:val="000000" w:themeColor="text1"/>
        </w:rPr>
        <w:t xml:space="preserve">and </w:t>
      </w:r>
      <w:r w:rsidR="003938FB" w:rsidRPr="00A80008">
        <w:rPr>
          <w:rFonts w:eastAsiaTheme="minorEastAsia"/>
          <w:color w:val="000000" w:themeColor="text1"/>
        </w:rPr>
        <w:t xml:space="preserve">used for </w:t>
      </w:r>
      <w:r w:rsidR="008663F4" w:rsidRPr="00A80008">
        <w:rPr>
          <w:rFonts w:eastAsiaTheme="minorEastAsia"/>
          <w:color w:val="000000" w:themeColor="text1"/>
        </w:rPr>
        <w:t>modelling</w:t>
      </w:r>
      <w:r w:rsidR="003938FB" w:rsidRPr="00A80008">
        <w:rPr>
          <w:rFonts w:eastAsiaTheme="minorEastAsia"/>
          <w:color w:val="000000" w:themeColor="text1"/>
        </w:rPr>
        <w:t>.</w:t>
      </w:r>
    </w:p>
    <w:p w14:paraId="7E979881" w14:textId="77777777" w:rsidR="002053C7" w:rsidRPr="00A80008" w:rsidRDefault="008929D3" w:rsidP="002053C7">
      <w:pPr>
        <w:keepNext/>
        <w:jc w:val="center"/>
        <w:rPr>
          <w:color w:val="000000" w:themeColor="text1"/>
        </w:rPr>
      </w:pPr>
      <w:r w:rsidRPr="00A80008">
        <w:rPr>
          <w:noProof/>
          <w:color w:val="000000" w:themeColor="text1"/>
          <w:lang w:eastAsia="zh-CN"/>
        </w:rPr>
        <w:lastRenderedPageBreak/>
        <w:drawing>
          <wp:inline distT="0" distB="0" distL="0" distR="0" wp14:anchorId="436CAF23" wp14:editId="4D669083">
            <wp:extent cx="5107225" cy="3710763"/>
            <wp:effectExtent l="0" t="0" r="0" b="4445"/>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5111568" cy="3713918"/>
                    </a:xfrm>
                    <a:prstGeom prst="rect">
                      <a:avLst/>
                    </a:prstGeom>
                  </pic:spPr>
                </pic:pic>
              </a:graphicData>
            </a:graphic>
          </wp:inline>
        </w:drawing>
      </w:r>
    </w:p>
    <w:p w14:paraId="6DD8B1BA" w14:textId="197DF936" w:rsidR="002053C7" w:rsidRPr="00A80008" w:rsidRDefault="002053C7" w:rsidP="002053C7">
      <w:pPr>
        <w:pStyle w:val="Caption"/>
        <w:jc w:val="center"/>
        <w:rPr>
          <w:i w:val="0"/>
          <w:iCs w:val="0"/>
          <w:color w:val="000000" w:themeColor="text1"/>
          <w:sz w:val="24"/>
          <w:szCs w:val="24"/>
        </w:rPr>
      </w:pPr>
      <w:bookmarkStart w:id="47" w:name="_Toc133498650"/>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EF7E61" w:rsidRPr="00A80008">
        <w:rPr>
          <w:i w:val="0"/>
          <w:iCs w:val="0"/>
          <w:noProof/>
          <w:color w:val="000000" w:themeColor="text1"/>
          <w:sz w:val="24"/>
          <w:szCs w:val="24"/>
        </w:rPr>
        <w:t>18</w:t>
      </w:r>
      <w:r w:rsidRPr="00A80008">
        <w:rPr>
          <w:i w:val="0"/>
          <w:iCs w:val="0"/>
          <w:color w:val="000000" w:themeColor="text1"/>
          <w:sz w:val="24"/>
          <w:szCs w:val="24"/>
        </w:rPr>
        <w:fldChar w:fldCharType="end"/>
      </w:r>
      <w:r w:rsidRPr="00A80008">
        <w:rPr>
          <w:i w:val="0"/>
          <w:iCs w:val="0"/>
          <w:color w:val="000000" w:themeColor="text1"/>
          <w:sz w:val="24"/>
          <w:szCs w:val="24"/>
        </w:rPr>
        <w:t xml:space="preserve">: Drainage Relative </w:t>
      </w:r>
      <w:r w:rsidR="00BB1C69" w:rsidRPr="00A80008">
        <w:rPr>
          <w:i w:val="0"/>
          <w:iCs w:val="0"/>
          <w:color w:val="000000" w:themeColor="text1"/>
          <w:sz w:val="24"/>
          <w:szCs w:val="24"/>
        </w:rPr>
        <w:t>Permeability</w:t>
      </w:r>
      <w:r w:rsidRPr="00A80008">
        <w:rPr>
          <w:i w:val="0"/>
          <w:iCs w:val="0"/>
          <w:color w:val="000000" w:themeColor="text1"/>
          <w:sz w:val="24"/>
          <w:szCs w:val="24"/>
        </w:rPr>
        <w:t xml:space="preserve"> Curve for Arbuckle (RQI = 1.75) (</w:t>
      </w:r>
      <w:proofErr w:type="spellStart"/>
      <w:r w:rsidRPr="00A80008">
        <w:rPr>
          <w:i w:val="0"/>
          <w:iCs w:val="0"/>
          <w:color w:val="000000" w:themeColor="text1"/>
          <w:sz w:val="24"/>
          <w:szCs w:val="24"/>
        </w:rPr>
        <w:t>Fazel</w:t>
      </w:r>
      <w:r w:rsidR="00704FB0" w:rsidRPr="00A80008">
        <w:rPr>
          <w:i w:val="0"/>
          <w:iCs w:val="0"/>
          <w:color w:val="000000" w:themeColor="text1"/>
          <w:sz w:val="24"/>
          <w:szCs w:val="24"/>
        </w:rPr>
        <w:t>al</w:t>
      </w:r>
      <w:r w:rsidRPr="00A80008">
        <w:rPr>
          <w:i w:val="0"/>
          <w:iCs w:val="0"/>
          <w:color w:val="000000" w:themeColor="text1"/>
          <w:sz w:val="24"/>
          <w:szCs w:val="24"/>
        </w:rPr>
        <w:t>avi</w:t>
      </w:r>
      <w:proofErr w:type="spellEnd"/>
      <w:r w:rsidRPr="00A80008">
        <w:rPr>
          <w:i w:val="0"/>
          <w:iCs w:val="0"/>
          <w:color w:val="000000" w:themeColor="text1"/>
          <w:sz w:val="24"/>
          <w:szCs w:val="24"/>
        </w:rPr>
        <w:t>, 2015)</w:t>
      </w:r>
      <w:bookmarkEnd w:id="47"/>
    </w:p>
    <w:p w14:paraId="20E323CA" w14:textId="77777777" w:rsidR="002053C7" w:rsidRPr="00A80008" w:rsidRDefault="002053C7" w:rsidP="002053C7">
      <w:pPr>
        <w:keepNext/>
        <w:jc w:val="center"/>
        <w:rPr>
          <w:color w:val="000000" w:themeColor="text1"/>
        </w:rPr>
      </w:pPr>
      <w:r w:rsidRPr="00A80008">
        <w:rPr>
          <w:noProof/>
          <w:color w:val="000000" w:themeColor="text1"/>
          <w:lang w:eastAsia="zh-CN"/>
        </w:rPr>
        <w:drawing>
          <wp:inline distT="0" distB="0" distL="0" distR="0" wp14:anchorId="5B445980" wp14:editId="2DD8BA48">
            <wp:extent cx="5048397" cy="3662176"/>
            <wp:effectExtent l="0" t="0" r="0" b="0"/>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5048397" cy="3662176"/>
                    </a:xfrm>
                    <a:prstGeom prst="rect">
                      <a:avLst/>
                    </a:prstGeom>
                  </pic:spPr>
                </pic:pic>
              </a:graphicData>
            </a:graphic>
          </wp:inline>
        </w:drawing>
      </w:r>
    </w:p>
    <w:p w14:paraId="23270581" w14:textId="2375A166" w:rsidR="00560048" w:rsidRPr="00A80008" w:rsidRDefault="002053C7" w:rsidP="7458F53A">
      <w:pPr>
        <w:pStyle w:val="Caption"/>
        <w:jc w:val="center"/>
        <w:rPr>
          <w:i w:val="0"/>
          <w:iCs w:val="0"/>
          <w:color w:val="000000" w:themeColor="text1"/>
          <w:sz w:val="24"/>
          <w:szCs w:val="24"/>
        </w:rPr>
      </w:pPr>
      <w:bookmarkStart w:id="48" w:name="_Toc133498651"/>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EF7E61" w:rsidRPr="00A80008">
        <w:rPr>
          <w:i w:val="0"/>
          <w:iCs w:val="0"/>
          <w:noProof/>
          <w:color w:val="000000" w:themeColor="text1"/>
          <w:sz w:val="24"/>
          <w:szCs w:val="24"/>
        </w:rPr>
        <w:t>19</w:t>
      </w:r>
      <w:r w:rsidRPr="00A80008">
        <w:rPr>
          <w:i w:val="0"/>
          <w:iCs w:val="0"/>
          <w:color w:val="000000" w:themeColor="text1"/>
          <w:sz w:val="24"/>
          <w:szCs w:val="24"/>
        </w:rPr>
        <w:fldChar w:fldCharType="end"/>
      </w:r>
      <w:r w:rsidRPr="00A80008">
        <w:rPr>
          <w:i w:val="0"/>
          <w:iCs w:val="0"/>
          <w:color w:val="000000" w:themeColor="text1"/>
          <w:sz w:val="24"/>
          <w:szCs w:val="24"/>
        </w:rPr>
        <w:t>: Imbibition Relative Permeability Curve for Arbuckle (RQI = 1.75) (</w:t>
      </w:r>
      <w:proofErr w:type="spellStart"/>
      <w:r w:rsidRPr="00A80008">
        <w:rPr>
          <w:i w:val="0"/>
          <w:iCs w:val="0"/>
          <w:color w:val="000000" w:themeColor="text1"/>
          <w:sz w:val="24"/>
          <w:szCs w:val="24"/>
        </w:rPr>
        <w:t>Fazela</w:t>
      </w:r>
      <w:r w:rsidR="001E4EA0" w:rsidRPr="00A80008">
        <w:rPr>
          <w:i w:val="0"/>
          <w:iCs w:val="0"/>
          <w:color w:val="000000" w:themeColor="text1"/>
          <w:sz w:val="24"/>
          <w:szCs w:val="24"/>
        </w:rPr>
        <w:t>la</w:t>
      </w:r>
      <w:r w:rsidRPr="00A80008">
        <w:rPr>
          <w:i w:val="0"/>
          <w:iCs w:val="0"/>
          <w:color w:val="000000" w:themeColor="text1"/>
          <w:sz w:val="24"/>
          <w:szCs w:val="24"/>
        </w:rPr>
        <w:t>vi</w:t>
      </w:r>
      <w:proofErr w:type="spellEnd"/>
      <w:r w:rsidRPr="00A80008">
        <w:rPr>
          <w:i w:val="0"/>
          <w:iCs w:val="0"/>
          <w:color w:val="000000" w:themeColor="text1"/>
          <w:sz w:val="24"/>
          <w:szCs w:val="24"/>
        </w:rPr>
        <w:t>, 2015)</w:t>
      </w:r>
      <w:bookmarkEnd w:id="48"/>
    </w:p>
    <w:p w14:paraId="5C386E51" w14:textId="29E2740C" w:rsidR="00D502CC" w:rsidRPr="00A80008" w:rsidRDefault="00D502CC" w:rsidP="00D502CC">
      <w:pPr>
        <w:keepNext/>
        <w:rPr>
          <w:color w:val="000000" w:themeColor="text1"/>
        </w:rPr>
      </w:pPr>
      <w:r w:rsidRPr="00A80008">
        <w:rPr>
          <w:noProof/>
          <w:color w:val="000000" w:themeColor="text1"/>
          <w:lang w:eastAsia="zh-CN"/>
        </w:rPr>
        <w:lastRenderedPageBreak/>
        <w:drawing>
          <wp:inline distT="0" distB="0" distL="0" distR="0" wp14:anchorId="5EEB46F4" wp14:editId="094A77AE">
            <wp:extent cx="5943600" cy="3993515"/>
            <wp:effectExtent l="0" t="0" r="0" b="6985"/>
            <wp:docPr id="21" name="Picture 2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36">
                      <a:extLst>
                        <a:ext uri="{28A0092B-C50C-407E-A947-70E740481C1C}">
                          <a14:useLocalDpi xmlns:a14="http://schemas.microsoft.com/office/drawing/2010/main" val="0"/>
                        </a:ext>
                      </a:extLst>
                    </a:blip>
                    <a:stretch>
                      <a:fillRect/>
                    </a:stretch>
                  </pic:blipFill>
                  <pic:spPr>
                    <a:xfrm>
                      <a:off x="0" y="0"/>
                      <a:ext cx="5943600" cy="3993515"/>
                    </a:xfrm>
                    <a:prstGeom prst="rect">
                      <a:avLst/>
                    </a:prstGeom>
                  </pic:spPr>
                </pic:pic>
              </a:graphicData>
            </a:graphic>
          </wp:inline>
        </w:drawing>
      </w:r>
    </w:p>
    <w:p w14:paraId="643093DD" w14:textId="61C05E18" w:rsidR="00D502CC" w:rsidRPr="00A80008" w:rsidRDefault="00D502CC" w:rsidP="7458F53A">
      <w:pPr>
        <w:pStyle w:val="Caption"/>
        <w:rPr>
          <w:i w:val="0"/>
          <w:iCs w:val="0"/>
          <w:color w:val="000000" w:themeColor="text1"/>
          <w:sz w:val="24"/>
          <w:szCs w:val="24"/>
        </w:rPr>
      </w:pPr>
      <w:bookmarkStart w:id="49" w:name="_Toc133498652"/>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EF7E61" w:rsidRPr="00A80008">
        <w:rPr>
          <w:i w:val="0"/>
          <w:iCs w:val="0"/>
          <w:noProof/>
          <w:color w:val="000000" w:themeColor="text1"/>
          <w:sz w:val="24"/>
          <w:szCs w:val="24"/>
        </w:rPr>
        <w:t>20</w:t>
      </w:r>
      <w:r w:rsidRPr="00A80008">
        <w:rPr>
          <w:i w:val="0"/>
          <w:iCs w:val="0"/>
          <w:color w:val="000000" w:themeColor="text1"/>
          <w:sz w:val="24"/>
          <w:szCs w:val="24"/>
        </w:rPr>
        <w:fldChar w:fldCharType="end"/>
      </w:r>
      <w:r w:rsidRPr="00A80008">
        <w:rPr>
          <w:i w:val="0"/>
          <w:iCs w:val="0"/>
          <w:color w:val="000000" w:themeColor="text1"/>
          <w:sz w:val="24"/>
          <w:szCs w:val="24"/>
        </w:rPr>
        <w:t>: Capillary pressure (Drainage) curves for CO</w:t>
      </w:r>
      <w:r w:rsidRPr="00A80008">
        <w:rPr>
          <w:i w:val="0"/>
          <w:iCs w:val="0"/>
          <w:color w:val="000000" w:themeColor="text1"/>
          <w:sz w:val="24"/>
          <w:szCs w:val="24"/>
          <w:vertAlign w:val="subscript"/>
        </w:rPr>
        <w:t>2</w:t>
      </w:r>
      <w:r w:rsidRPr="00A80008">
        <w:rPr>
          <w:i w:val="0"/>
          <w:iCs w:val="0"/>
          <w:color w:val="000000" w:themeColor="text1"/>
          <w:sz w:val="24"/>
          <w:szCs w:val="24"/>
        </w:rPr>
        <w:t xml:space="preserve"> - Brine system in the Arbuckle. (</w:t>
      </w:r>
      <w:proofErr w:type="spellStart"/>
      <w:r w:rsidRPr="00A80008">
        <w:rPr>
          <w:i w:val="0"/>
          <w:iCs w:val="0"/>
          <w:color w:val="000000" w:themeColor="text1"/>
          <w:sz w:val="24"/>
          <w:szCs w:val="24"/>
        </w:rPr>
        <w:t>Fazela</w:t>
      </w:r>
      <w:r w:rsidR="00174820" w:rsidRPr="00A80008">
        <w:rPr>
          <w:i w:val="0"/>
          <w:iCs w:val="0"/>
          <w:color w:val="000000" w:themeColor="text1"/>
          <w:sz w:val="24"/>
          <w:szCs w:val="24"/>
        </w:rPr>
        <w:t>la</w:t>
      </w:r>
      <w:r w:rsidRPr="00A80008">
        <w:rPr>
          <w:i w:val="0"/>
          <w:iCs w:val="0"/>
          <w:color w:val="000000" w:themeColor="text1"/>
          <w:sz w:val="24"/>
          <w:szCs w:val="24"/>
        </w:rPr>
        <w:t>vi</w:t>
      </w:r>
      <w:proofErr w:type="spellEnd"/>
      <w:r w:rsidRPr="00A80008">
        <w:rPr>
          <w:i w:val="0"/>
          <w:iCs w:val="0"/>
          <w:color w:val="000000" w:themeColor="text1"/>
          <w:sz w:val="24"/>
          <w:szCs w:val="24"/>
        </w:rPr>
        <w:t>, 2015)</w:t>
      </w:r>
      <w:bookmarkEnd w:id="49"/>
    </w:p>
    <w:p w14:paraId="7CCF7941" w14:textId="0C354B17" w:rsidR="005C52AB" w:rsidRPr="00A80008" w:rsidRDefault="005C52AB" w:rsidP="005C52AB">
      <w:pPr>
        <w:pStyle w:val="Heading2"/>
      </w:pPr>
      <w:bookmarkStart w:id="50" w:name="_Toc133498616"/>
      <w:r w:rsidRPr="00A80008">
        <w:t>3.4 CMG GEMS Simulator</w:t>
      </w:r>
      <w:bookmarkEnd w:id="50"/>
    </w:p>
    <w:p w14:paraId="3E6BBC08" w14:textId="77777777" w:rsidR="005C52AB" w:rsidRPr="00A80008" w:rsidRDefault="005C52AB" w:rsidP="005C52AB">
      <w:pPr>
        <w:rPr>
          <w:color w:val="000000" w:themeColor="text1"/>
        </w:rPr>
      </w:pPr>
      <w:r w:rsidRPr="00A80008">
        <w:rPr>
          <w:color w:val="000000" w:themeColor="text1"/>
        </w:rPr>
        <w:tab/>
        <w:t>The GEM simulator is hosted by the Computer Modeling Group (CMG). Nghiem (2004) created the GEM module for CO</w:t>
      </w:r>
      <w:r w:rsidRPr="00A80008">
        <w:rPr>
          <w:color w:val="000000" w:themeColor="text1"/>
          <w:vertAlign w:val="subscript"/>
        </w:rPr>
        <w:t>2</w:t>
      </w:r>
      <w:r w:rsidRPr="00A80008">
        <w:rPr>
          <w:color w:val="000000" w:themeColor="text1"/>
        </w:rPr>
        <w:t xml:space="preserve"> sequestration. The compositional simulator using advanced general equations of state is a sophisticated tool that can handle various scenarios, including but not limited to CO</w:t>
      </w:r>
      <w:r w:rsidRPr="00A80008">
        <w:rPr>
          <w:color w:val="000000" w:themeColor="text1"/>
          <w:vertAlign w:val="subscript"/>
        </w:rPr>
        <w:t>2</w:t>
      </w:r>
      <w:r w:rsidRPr="00A80008">
        <w:rPr>
          <w:color w:val="000000" w:themeColor="text1"/>
        </w:rPr>
        <w:t xml:space="preserve"> injection, dual porosity, volatile oil, gas condensate, horizontal wells, complex phase behavior, and well management (Chaves, 2011). In this work, the CO</w:t>
      </w:r>
      <w:r w:rsidRPr="00A80008">
        <w:rPr>
          <w:color w:val="000000" w:themeColor="text1"/>
          <w:vertAlign w:val="subscript"/>
        </w:rPr>
        <w:t>2</w:t>
      </w:r>
      <w:r w:rsidRPr="00A80008">
        <w:rPr>
          <w:color w:val="000000" w:themeColor="text1"/>
        </w:rPr>
        <w:t xml:space="preserve"> module of GEMS was utilized to simulate the sequestration of CO</w:t>
      </w:r>
      <w:r w:rsidRPr="00A80008">
        <w:rPr>
          <w:color w:val="000000" w:themeColor="text1"/>
          <w:vertAlign w:val="subscript"/>
        </w:rPr>
        <w:t>2</w:t>
      </w:r>
      <w:r w:rsidRPr="00A80008">
        <w:rPr>
          <w:color w:val="000000" w:themeColor="text1"/>
        </w:rPr>
        <w:t xml:space="preserve"> into the Arbuckle aquifer formation in Osage Reservation, Oklahoma.</w:t>
      </w:r>
    </w:p>
    <w:p w14:paraId="46195DD7" w14:textId="77777777" w:rsidR="005C52AB" w:rsidRPr="00A80008" w:rsidRDefault="005C52AB" w:rsidP="005C52AB">
      <w:pPr>
        <w:ind w:firstLine="720"/>
        <w:rPr>
          <w:color w:val="000000" w:themeColor="text1"/>
        </w:rPr>
      </w:pPr>
      <w:r w:rsidRPr="00A80008">
        <w:rPr>
          <w:color w:val="000000" w:themeColor="text1"/>
        </w:rPr>
        <w:t>To model CO</w:t>
      </w:r>
      <w:r w:rsidRPr="00A80008">
        <w:rPr>
          <w:color w:val="000000" w:themeColor="text1"/>
          <w:vertAlign w:val="subscript"/>
        </w:rPr>
        <w:t>2</w:t>
      </w:r>
      <w:r w:rsidRPr="00A80008">
        <w:rPr>
          <w:color w:val="000000" w:themeColor="text1"/>
        </w:rPr>
        <w:t xml:space="preserve"> storage in saline aquifers, it is essential to solving the material balance equations, the thermodynamic equilibrium equations for the gas phase and the aqueous phase, and </w:t>
      </w:r>
      <w:r w:rsidRPr="00A80008">
        <w:rPr>
          <w:color w:val="000000" w:themeColor="text1"/>
        </w:rPr>
        <w:lastRenderedPageBreak/>
        <w:t>the geochemical equations that describe interactions between an aqueous phase and minerals, including dissolution. However, for this study, the geochemistry aspect was excluded because these reactions take a significant amount of time, ranging from hundreds to thousands of years (Ashfaq, 2017).</w:t>
      </w:r>
    </w:p>
    <w:p w14:paraId="1BCC9944" w14:textId="4BE9874D" w:rsidR="005C52AB" w:rsidRPr="00A80008" w:rsidRDefault="005C52AB" w:rsidP="00FC7472">
      <w:pPr>
        <w:ind w:firstLine="720"/>
        <w:rPr>
          <w:color w:val="000000" w:themeColor="text1"/>
        </w:rPr>
      </w:pPr>
      <w:r w:rsidRPr="00A80008">
        <w:rPr>
          <w:color w:val="000000" w:themeColor="text1"/>
        </w:rPr>
        <w:t>Two primary methods exist to solve the interconnected set of equations: the sequential method and the simultaneous method. The sequential method involves solving the equations of flow and those that describe the equilibrium of chemical reactions in a specific order, one after the other. The two systems go through iterations until convergence is reached. Newton's method is used in the simultaneous solution approach to solve all equations simultaneously. The fully coupled technique is another name for the simultaneous solution strategy, with which GEMS models the CO</w:t>
      </w:r>
      <w:r w:rsidRPr="00A80008">
        <w:rPr>
          <w:color w:val="000000" w:themeColor="text1"/>
          <w:vertAlign w:val="subscript"/>
        </w:rPr>
        <w:t>2</w:t>
      </w:r>
      <w:r w:rsidRPr="00A80008">
        <w:rPr>
          <w:color w:val="000000" w:themeColor="text1"/>
        </w:rPr>
        <w:t xml:space="preserve"> sequestration in brine aquifers (Chaves, 2011; Computer Modeling Group User's Guide, 2009).</w:t>
      </w:r>
    </w:p>
    <w:p w14:paraId="03447642" w14:textId="147FEEDA" w:rsidR="00CB5772" w:rsidRPr="00A80008" w:rsidRDefault="00CB5772" w:rsidP="00CB5772">
      <w:pPr>
        <w:pStyle w:val="Heading2"/>
      </w:pPr>
      <w:bookmarkStart w:id="51" w:name="_Toc133498617"/>
      <w:r w:rsidRPr="00A80008">
        <w:t>3.</w:t>
      </w:r>
      <w:r w:rsidR="005C52AB" w:rsidRPr="00A80008">
        <w:t>5</w:t>
      </w:r>
      <w:r w:rsidRPr="00A80008">
        <w:t xml:space="preserve"> Procedure/Workflow</w:t>
      </w:r>
      <w:bookmarkEnd w:id="51"/>
    </w:p>
    <w:p w14:paraId="4C0C980F" w14:textId="2960892E" w:rsidR="00AA39A7" w:rsidRPr="00A80008" w:rsidRDefault="00AA39A7" w:rsidP="00AA39A7">
      <w:pPr>
        <w:pStyle w:val="Heading3"/>
        <w:rPr>
          <w:b/>
          <w:bCs/>
        </w:rPr>
      </w:pPr>
      <w:r w:rsidRPr="00A80008">
        <w:rPr>
          <w:b/>
          <w:bCs/>
        </w:rPr>
        <w:t>3.</w:t>
      </w:r>
      <w:r w:rsidR="005C52AB" w:rsidRPr="00A80008">
        <w:rPr>
          <w:b/>
          <w:bCs/>
        </w:rPr>
        <w:t>5</w:t>
      </w:r>
      <w:r w:rsidRPr="00A80008">
        <w:rPr>
          <w:b/>
          <w:bCs/>
        </w:rPr>
        <w:t>.1 Verification of 100 Psi Maximum Historical Pressure Buildup from Water Disposal</w:t>
      </w:r>
    </w:p>
    <w:p w14:paraId="28EAC5E8" w14:textId="32068E87" w:rsidR="001C6A47" w:rsidRPr="00A80008" w:rsidRDefault="00BB5EB3" w:rsidP="00BB5EB3">
      <w:pPr>
        <w:rPr>
          <w:color w:val="000000" w:themeColor="text1"/>
        </w:rPr>
      </w:pPr>
      <w:r w:rsidRPr="00A80008">
        <w:rPr>
          <w:color w:val="000000" w:themeColor="text1"/>
        </w:rPr>
        <w:tab/>
        <w:t xml:space="preserve">There are </w:t>
      </w:r>
      <w:proofErr w:type="gramStart"/>
      <w:r w:rsidRPr="00A80008">
        <w:rPr>
          <w:color w:val="000000" w:themeColor="text1"/>
        </w:rPr>
        <w:t>a number of</w:t>
      </w:r>
      <w:proofErr w:type="gramEnd"/>
      <w:r w:rsidRPr="00A80008">
        <w:rPr>
          <w:color w:val="000000" w:themeColor="text1"/>
        </w:rPr>
        <w:t xml:space="preserve"> </w:t>
      </w:r>
      <w:r w:rsidR="004444F1" w:rsidRPr="00A80008">
        <w:rPr>
          <w:color w:val="000000" w:themeColor="text1"/>
        </w:rPr>
        <w:t>uncertainties associated with</w:t>
      </w:r>
      <w:r w:rsidR="002C4D8B" w:rsidRPr="00A80008">
        <w:rPr>
          <w:color w:val="000000" w:themeColor="text1"/>
        </w:rPr>
        <w:t xml:space="preserve"> reservoir simulation studies. One of the goals of this study is to</w:t>
      </w:r>
      <w:r w:rsidR="00EA3D70" w:rsidRPr="00A80008">
        <w:rPr>
          <w:color w:val="000000" w:themeColor="text1"/>
        </w:rPr>
        <w:t xml:space="preserve"> attempt to </w:t>
      </w:r>
      <w:r w:rsidR="00BA6E17" w:rsidRPr="00A80008">
        <w:rPr>
          <w:color w:val="000000" w:themeColor="text1"/>
        </w:rPr>
        <w:t xml:space="preserve">confirm that the geological model built </w:t>
      </w:r>
      <w:r w:rsidR="005B2238" w:rsidRPr="00A80008">
        <w:rPr>
          <w:color w:val="000000" w:themeColor="text1"/>
        </w:rPr>
        <w:t>by Milad et al. (2022)</w:t>
      </w:r>
      <w:r w:rsidR="00BA6E17" w:rsidRPr="00A80008">
        <w:rPr>
          <w:color w:val="000000" w:themeColor="text1"/>
        </w:rPr>
        <w:t xml:space="preserve"> can hold the historical water injection in the formation without significant pressure buildup (&lt;100 psi)</w:t>
      </w:r>
      <w:r w:rsidR="00297631" w:rsidRPr="00A80008">
        <w:rPr>
          <w:color w:val="000000" w:themeColor="text1"/>
        </w:rPr>
        <w:t xml:space="preserve">. </w:t>
      </w:r>
      <w:r w:rsidR="00CE0443" w:rsidRPr="00FC7472">
        <w:rPr>
          <w:color w:val="000000" w:themeColor="text1"/>
        </w:rPr>
        <w:t xml:space="preserve">Information provided by </w:t>
      </w:r>
      <w:r w:rsidR="00B21C96" w:rsidRPr="00FC7472">
        <w:rPr>
          <w:color w:val="000000" w:themeColor="text1"/>
        </w:rPr>
        <w:t>the operator (</w:t>
      </w:r>
      <w:proofErr w:type="spellStart"/>
      <w:r w:rsidR="00CE0443" w:rsidRPr="00FC7472">
        <w:rPr>
          <w:color w:val="000000" w:themeColor="text1"/>
        </w:rPr>
        <w:t>CapturePoint</w:t>
      </w:r>
      <w:proofErr w:type="spellEnd"/>
      <w:r w:rsidR="00CE0443" w:rsidRPr="00FC7472">
        <w:rPr>
          <w:color w:val="000000" w:themeColor="text1"/>
        </w:rPr>
        <w:t xml:space="preserve"> </w:t>
      </w:r>
      <w:r w:rsidR="00B21C96" w:rsidRPr="00FC7472">
        <w:rPr>
          <w:color w:val="000000" w:themeColor="text1"/>
        </w:rPr>
        <w:t>LLC)</w:t>
      </w:r>
      <w:r w:rsidR="00CE0443" w:rsidRPr="00FC7472">
        <w:rPr>
          <w:color w:val="000000" w:themeColor="text1"/>
        </w:rPr>
        <w:t xml:space="preserve"> </w:t>
      </w:r>
      <w:r w:rsidR="00F9297C" w:rsidRPr="00FC7472">
        <w:rPr>
          <w:color w:val="000000" w:themeColor="text1"/>
        </w:rPr>
        <w:t xml:space="preserve">indicates that pressure </w:t>
      </w:r>
      <w:r w:rsidR="00D12361" w:rsidRPr="00FC7472">
        <w:rPr>
          <w:color w:val="000000" w:themeColor="text1"/>
        </w:rPr>
        <w:t>buildup in the reservoir</w:t>
      </w:r>
      <w:r w:rsidR="00AA39A7" w:rsidRPr="00FC7472">
        <w:rPr>
          <w:color w:val="000000" w:themeColor="text1"/>
        </w:rPr>
        <w:t>,</w:t>
      </w:r>
      <w:r w:rsidR="00D12361" w:rsidRPr="00FC7472">
        <w:rPr>
          <w:color w:val="000000" w:themeColor="text1"/>
        </w:rPr>
        <w:t xml:space="preserve"> </w:t>
      </w:r>
      <w:r w:rsidR="006C35C4" w:rsidRPr="00A80008">
        <w:rPr>
          <w:color w:val="000000" w:themeColor="text1"/>
        </w:rPr>
        <w:t>in 27</w:t>
      </w:r>
      <w:r w:rsidR="00D12361" w:rsidRPr="00FC7472">
        <w:rPr>
          <w:color w:val="000000" w:themeColor="text1"/>
        </w:rPr>
        <w:t xml:space="preserve"> years of</w:t>
      </w:r>
      <w:r w:rsidR="00295680" w:rsidRPr="00FC7472">
        <w:rPr>
          <w:color w:val="000000" w:themeColor="text1"/>
        </w:rPr>
        <w:t xml:space="preserve"> water</w:t>
      </w:r>
      <w:r w:rsidR="00D12361" w:rsidRPr="00FC7472">
        <w:rPr>
          <w:color w:val="000000" w:themeColor="text1"/>
        </w:rPr>
        <w:t xml:space="preserve"> </w:t>
      </w:r>
      <w:r w:rsidR="00B21C96" w:rsidRPr="00FC7472">
        <w:rPr>
          <w:color w:val="000000" w:themeColor="text1"/>
        </w:rPr>
        <w:t>disposal in the formation</w:t>
      </w:r>
      <w:r w:rsidR="00AA39A7" w:rsidRPr="00FC7472">
        <w:rPr>
          <w:color w:val="000000" w:themeColor="text1"/>
        </w:rPr>
        <w:t>,</w:t>
      </w:r>
      <w:r w:rsidR="00D12361" w:rsidRPr="00FC7472">
        <w:rPr>
          <w:color w:val="000000" w:themeColor="text1"/>
        </w:rPr>
        <w:t xml:space="preserve"> is less than </w:t>
      </w:r>
      <w:r w:rsidR="00295680" w:rsidRPr="00FC7472">
        <w:rPr>
          <w:color w:val="000000" w:themeColor="text1"/>
        </w:rPr>
        <w:t>100 psi</w:t>
      </w:r>
      <w:r w:rsidR="00295680" w:rsidRPr="00A80008">
        <w:rPr>
          <w:color w:val="000000" w:themeColor="text1"/>
        </w:rPr>
        <w:t>.</w:t>
      </w:r>
      <w:r w:rsidR="00646ADB" w:rsidRPr="00A80008">
        <w:rPr>
          <w:color w:val="000000" w:themeColor="text1"/>
        </w:rPr>
        <w:t xml:space="preserve"> The model was simulated using the permeability from Milad et al. (2022)</w:t>
      </w:r>
      <w:r w:rsidR="002A4443" w:rsidRPr="00A80008">
        <w:rPr>
          <w:color w:val="000000" w:themeColor="text1"/>
        </w:rPr>
        <w:t xml:space="preserve"> to confirm this</w:t>
      </w:r>
      <w:r w:rsidR="00D93A8D" w:rsidRPr="00A80008">
        <w:rPr>
          <w:color w:val="000000" w:themeColor="text1"/>
        </w:rPr>
        <w:t xml:space="preserve">. </w:t>
      </w:r>
      <w:r w:rsidR="00EB3F61" w:rsidRPr="00A80008">
        <w:rPr>
          <w:color w:val="000000" w:themeColor="text1"/>
        </w:rPr>
        <w:t xml:space="preserve">The field injection history </w:t>
      </w:r>
      <w:r w:rsidR="001C6A47" w:rsidRPr="00A80008">
        <w:rPr>
          <w:color w:val="000000" w:themeColor="text1"/>
        </w:rPr>
        <w:t xml:space="preserve">is shown in </w:t>
      </w:r>
      <w:r w:rsidR="00EA15B4" w:rsidRPr="00A80008">
        <w:rPr>
          <w:color w:val="000000" w:themeColor="text1"/>
        </w:rPr>
        <w:t>Fig.</w:t>
      </w:r>
      <w:r w:rsidR="001C6A47" w:rsidRPr="00A80008">
        <w:rPr>
          <w:color w:val="000000" w:themeColor="text1"/>
        </w:rPr>
        <w:t xml:space="preserve"> 2</w:t>
      </w:r>
      <w:r w:rsidR="00720A0E" w:rsidRPr="00A80008">
        <w:rPr>
          <w:color w:val="000000" w:themeColor="text1"/>
        </w:rPr>
        <w:t>1</w:t>
      </w:r>
      <w:r w:rsidR="001C6A47" w:rsidRPr="00A80008">
        <w:rPr>
          <w:color w:val="000000" w:themeColor="text1"/>
        </w:rPr>
        <w:t xml:space="preserve"> below</w:t>
      </w:r>
      <w:r w:rsidR="009A7863" w:rsidRPr="00A80008">
        <w:rPr>
          <w:color w:val="000000" w:themeColor="text1"/>
        </w:rPr>
        <w:t xml:space="preserve"> (dates have been adjusted to match </w:t>
      </w:r>
      <w:r w:rsidR="00AE4DF4" w:rsidRPr="00A80008">
        <w:rPr>
          <w:color w:val="000000" w:themeColor="text1"/>
        </w:rPr>
        <w:t xml:space="preserve">the </w:t>
      </w:r>
      <w:r w:rsidR="009A7863" w:rsidRPr="00A80008">
        <w:rPr>
          <w:color w:val="000000" w:themeColor="text1"/>
        </w:rPr>
        <w:t>simulation start time in GEMS)</w:t>
      </w:r>
      <w:r w:rsidR="001C6A47" w:rsidRPr="00A80008">
        <w:rPr>
          <w:color w:val="000000" w:themeColor="text1"/>
        </w:rPr>
        <w:t>:</w:t>
      </w:r>
    </w:p>
    <w:p w14:paraId="07C902D0" w14:textId="66B5D1A2" w:rsidR="00727BC1" w:rsidRPr="00A80008" w:rsidRDefault="00665AC6" w:rsidP="00465D34">
      <w:pPr>
        <w:keepNext/>
        <w:rPr>
          <w:color w:val="000000" w:themeColor="text1"/>
        </w:rPr>
      </w:pPr>
      <w:r w:rsidRPr="00A80008">
        <w:rPr>
          <w:noProof/>
          <w:color w:val="000000" w:themeColor="text1"/>
          <w:lang w:eastAsia="zh-CN"/>
        </w:rPr>
        <w:lastRenderedPageBreak/>
        <w:drawing>
          <wp:inline distT="0" distB="0" distL="0" distR="0" wp14:anchorId="40D953C3" wp14:editId="2D1959B2">
            <wp:extent cx="5922335" cy="4298259"/>
            <wp:effectExtent l="0" t="0" r="2540" b="7620"/>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5924924" cy="4300138"/>
                    </a:xfrm>
                    <a:prstGeom prst="rect">
                      <a:avLst/>
                    </a:prstGeom>
                  </pic:spPr>
                </pic:pic>
              </a:graphicData>
            </a:graphic>
          </wp:inline>
        </w:drawing>
      </w:r>
    </w:p>
    <w:p w14:paraId="7FEE0946" w14:textId="2F61C38A" w:rsidR="00665AC6" w:rsidRPr="00A80008" w:rsidRDefault="00465D34" w:rsidP="00465D34">
      <w:pPr>
        <w:pStyle w:val="Caption"/>
        <w:rPr>
          <w:i w:val="0"/>
          <w:iCs w:val="0"/>
          <w:color w:val="000000" w:themeColor="text1"/>
          <w:sz w:val="24"/>
          <w:szCs w:val="24"/>
        </w:rPr>
      </w:pPr>
      <w:bookmarkStart w:id="52" w:name="_Toc133498653"/>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EF7E61" w:rsidRPr="00A80008">
        <w:rPr>
          <w:i w:val="0"/>
          <w:iCs w:val="0"/>
          <w:noProof/>
          <w:color w:val="000000" w:themeColor="text1"/>
          <w:sz w:val="24"/>
          <w:szCs w:val="24"/>
        </w:rPr>
        <w:t>21</w:t>
      </w:r>
      <w:r w:rsidRPr="00A80008">
        <w:rPr>
          <w:i w:val="0"/>
          <w:iCs w:val="0"/>
          <w:color w:val="000000" w:themeColor="text1"/>
          <w:sz w:val="24"/>
          <w:szCs w:val="24"/>
        </w:rPr>
        <w:fldChar w:fldCharType="end"/>
      </w:r>
      <w:r w:rsidRPr="00A80008">
        <w:rPr>
          <w:i w:val="0"/>
          <w:iCs w:val="0"/>
          <w:color w:val="000000" w:themeColor="text1"/>
          <w:sz w:val="24"/>
          <w:szCs w:val="24"/>
        </w:rPr>
        <w:t xml:space="preserve">: </w:t>
      </w:r>
      <w:r w:rsidRPr="00FC7472">
        <w:rPr>
          <w:i w:val="0"/>
          <w:iCs w:val="0"/>
          <w:color w:val="000000" w:themeColor="text1"/>
          <w:sz w:val="24"/>
          <w:szCs w:val="24"/>
        </w:rPr>
        <w:t>Field Water Injection (Disposal) history</w:t>
      </w:r>
      <w:bookmarkEnd w:id="52"/>
    </w:p>
    <w:p w14:paraId="29EF3948" w14:textId="72ECA706" w:rsidR="00727BC1" w:rsidRPr="00A80008" w:rsidRDefault="00727BC1" w:rsidP="00FC7472">
      <w:pPr>
        <w:ind w:firstLine="720"/>
        <w:rPr>
          <w:color w:val="000000" w:themeColor="text1"/>
        </w:rPr>
      </w:pPr>
      <w:r w:rsidRPr="00A80008">
        <w:rPr>
          <w:color w:val="000000" w:themeColor="text1"/>
        </w:rPr>
        <w:t>To verify the maximum historical pressure buildup of 100 psi as reported by the operator (</w:t>
      </w:r>
      <w:proofErr w:type="spellStart"/>
      <w:r w:rsidRPr="00A80008">
        <w:rPr>
          <w:color w:val="000000" w:themeColor="text1"/>
        </w:rPr>
        <w:t>CapturePoint</w:t>
      </w:r>
      <w:proofErr w:type="spellEnd"/>
      <w:r w:rsidRPr="00A80008">
        <w:rPr>
          <w:color w:val="000000" w:themeColor="text1"/>
        </w:rPr>
        <w:t xml:space="preserve"> LLC.), The geological model presented in Milad et al. (2022) was used in conjunction with water disposal history in seven (7) existing wells. The wells perforated the bottom 4 layers of the Arbuckle and were in grid cells as seen in Appendix. Open flow boundary was simulated by </w:t>
      </w:r>
      <w:r w:rsidR="00E84C7A" w:rsidRPr="00A80008">
        <w:rPr>
          <w:color w:val="000000" w:themeColor="text1"/>
        </w:rPr>
        <w:t xml:space="preserve">including a horizontal producing </w:t>
      </w:r>
      <w:r w:rsidR="00541FC2">
        <w:rPr>
          <w:color w:val="000000" w:themeColor="text1"/>
        </w:rPr>
        <w:t>pseudo-</w:t>
      </w:r>
      <w:r w:rsidR="00E84C7A" w:rsidRPr="00A80008">
        <w:rPr>
          <w:color w:val="000000" w:themeColor="text1"/>
        </w:rPr>
        <w:t xml:space="preserve">well constrained to produce at the initial pressure of the </w:t>
      </w:r>
      <w:r w:rsidR="00963AB8" w:rsidRPr="00A80008">
        <w:rPr>
          <w:color w:val="000000" w:themeColor="text1"/>
        </w:rPr>
        <w:t xml:space="preserve">blocks it </w:t>
      </w:r>
      <w:r w:rsidR="007802F4">
        <w:rPr>
          <w:color w:val="000000" w:themeColor="text1"/>
        </w:rPr>
        <w:t>perforates</w:t>
      </w:r>
      <w:r w:rsidR="00963AB8" w:rsidRPr="00A80008">
        <w:rPr>
          <w:color w:val="000000" w:themeColor="text1"/>
        </w:rPr>
        <w:t>.</w:t>
      </w:r>
    </w:p>
    <w:p w14:paraId="597550DD" w14:textId="69BC1153" w:rsidR="00727BC1" w:rsidRPr="00A80008" w:rsidRDefault="00727BC1" w:rsidP="00727BC1">
      <w:pPr>
        <w:rPr>
          <w:color w:val="000000" w:themeColor="text1"/>
        </w:rPr>
      </w:pPr>
      <w:r w:rsidRPr="00A80008">
        <w:rPr>
          <w:color w:val="000000" w:themeColor="text1"/>
        </w:rPr>
        <w:tab/>
        <w:t>The well radius in each was 0.25ft. Injection rates were constrained to match the injection history in Fig. 2</w:t>
      </w:r>
      <w:r w:rsidR="005A47CD" w:rsidRPr="00A80008">
        <w:rPr>
          <w:color w:val="000000" w:themeColor="text1"/>
        </w:rPr>
        <w:t>1</w:t>
      </w:r>
      <w:r w:rsidRPr="00A80008">
        <w:rPr>
          <w:color w:val="000000" w:themeColor="text1"/>
        </w:rPr>
        <w:t>.</w:t>
      </w:r>
    </w:p>
    <w:p w14:paraId="7D7E2B5F" w14:textId="77777777" w:rsidR="00727BC1" w:rsidRPr="00A80008" w:rsidRDefault="00727BC1" w:rsidP="00FC7472">
      <w:pPr>
        <w:rPr>
          <w:color w:val="000000" w:themeColor="text1"/>
        </w:rPr>
      </w:pPr>
    </w:p>
    <w:p w14:paraId="3667AD33" w14:textId="28B8965F" w:rsidR="00AA39A7" w:rsidRPr="00A80008" w:rsidRDefault="00AA39A7" w:rsidP="00AA39A7">
      <w:pPr>
        <w:pStyle w:val="Heading3"/>
        <w:rPr>
          <w:b/>
          <w:bCs/>
        </w:rPr>
      </w:pPr>
      <w:r w:rsidRPr="00A80008">
        <w:rPr>
          <w:b/>
          <w:bCs/>
        </w:rPr>
        <w:lastRenderedPageBreak/>
        <w:t>3.</w:t>
      </w:r>
      <w:r w:rsidR="005C52AB" w:rsidRPr="00A80008">
        <w:rPr>
          <w:b/>
          <w:bCs/>
        </w:rPr>
        <w:t>5</w:t>
      </w:r>
      <w:r w:rsidRPr="00A80008">
        <w:rPr>
          <w:b/>
          <w:bCs/>
        </w:rPr>
        <w:t>.2 Simulation of the Injection of CO</w:t>
      </w:r>
      <w:r w:rsidRPr="00A80008">
        <w:rPr>
          <w:b/>
          <w:bCs/>
          <w:vertAlign w:val="subscript"/>
        </w:rPr>
        <w:t>2</w:t>
      </w:r>
      <w:r w:rsidRPr="00A80008">
        <w:rPr>
          <w:b/>
          <w:bCs/>
        </w:rPr>
        <w:t xml:space="preserve"> for 30 years and 50 years </w:t>
      </w:r>
      <w:r w:rsidR="003F0FFF" w:rsidRPr="00A80008">
        <w:rPr>
          <w:b/>
          <w:bCs/>
        </w:rPr>
        <w:t xml:space="preserve">of </w:t>
      </w:r>
      <w:r w:rsidRPr="00A80008">
        <w:rPr>
          <w:b/>
          <w:bCs/>
        </w:rPr>
        <w:t>monitoring at the end of injection</w:t>
      </w:r>
      <w:r w:rsidR="00ED5852" w:rsidRPr="00A80008">
        <w:rPr>
          <w:b/>
          <w:bCs/>
        </w:rPr>
        <w:t xml:space="preserve"> Using Coarse Grids</w:t>
      </w:r>
      <w:r w:rsidRPr="00A80008">
        <w:rPr>
          <w:b/>
          <w:bCs/>
        </w:rPr>
        <w:t>.</w:t>
      </w:r>
    </w:p>
    <w:p w14:paraId="5ED6EB5F" w14:textId="33D638ED" w:rsidR="00C83369" w:rsidRPr="00A80008" w:rsidRDefault="00AA39A7" w:rsidP="00C83369">
      <w:pPr>
        <w:ind w:firstLine="720"/>
        <w:rPr>
          <w:color w:val="000000" w:themeColor="text1"/>
        </w:rPr>
      </w:pPr>
      <w:r w:rsidRPr="00A80008">
        <w:rPr>
          <w:color w:val="000000" w:themeColor="text1"/>
        </w:rPr>
        <w:t xml:space="preserve">Verifying that the historical pressure buildup </w:t>
      </w:r>
      <w:r w:rsidR="00392739" w:rsidRPr="00A80008">
        <w:rPr>
          <w:color w:val="000000" w:themeColor="text1"/>
        </w:rPr>
        <w:t xml:space="preserve">from </w:t>
      </w:r>
      <w:r w:rsidR="00AC3CEC" w:rsidRPr="00A80008">
        <w:rPr>
          <w:color w:val="000000" w:themeColor="text1"/>
        </w:rPr>
        <w:t xml:space="preserve">water disposal using </w:t>
      </w:r>
      <w:r w:rsidR="00536EC8" w:rsidRPr="00A80008">
        <w:rPr>
          <w:color w:val="000000" w:themeColor="text1"/>
        </w:rPr>
        <w:t>the geological model of Milad et al. (2022)</w:t>
      </w:r>
      <w:r w:rsidR="00AC3CEC" w:rsidRPr="00A80008">
        <w:rPr>
          <w:color w:val="000000" w:themeColor="text1"/>
        </w:rPr>
        <w:t xml:space="preserve"> provided confidence in the </w:t>
      </w:r>
      <w:r w:rsidR="007A60DA" w:rsidRPr="00A80008">
        <w:rPr>
          <w:color w:val="000000" w:themeColor="text1"/>
        </w:rPr>
        <w:t xml:space="preserve">validity of the </w:t>
      </w:r>
      <w:r w:rsidR="00AC3CEC" w:rsidRPr="00A80008">
        <w:rPr>
          <w:color w:val="000000" w:themeColor="text1"/>
        </w:rPr>
        <w:t xml:space="preserve">geological model. </w:t>
      </w:r>
      <w:r w:rsidR="00BA6E17" w:rsidRPr="00A80008">
        <w:rPr>
          <w:color w:val="000000" w:themeColor="text1"/>
        </w:rPr>
        <w:t>The</w:t>
      </w:r>
      <w:r w:rsidR="001761D2" w:rsidRPr="00A80008">
        <w:rPr>
          <w:color w:val="000000" w:themeColor="text1"/>
        </w:rPr>
        <w:t xml:space="preserve"> model </w:t>
      </w:r>
      <w:r w:rsidR="00D5121A" w:rsidRPr="00A80008">
        <w:rPr>
          <w:color w:val="000000" w:themeColor="text1"/>
        </w:rPr>
        <w:t>w</w:t>
      </w:r>
      <w:r w:rsidR="001761D2" w:rsidRPr="00A80008">
        <w:rPr>
          <w:color w:val="000000" w:themeColor="text1"/>
        </w:rPr>
        <w:t xml:space="preserve">as </w:t>
      </w:r>
      <w:r w:rsidR="00BA6E17" w:rsidRPr="00A80008">
        <w:rPr>
          <w:color w:val="000000" w:themeColor="text1"/>
        </w:rPr>
        <w:t xml:space="preserve">afterwards </w:t>
      </w:r>
      <w:r w:rsidR="001761D2" w:rsidRPr="00A80008">
        <w:rPr>
          <w:color w:val="000000" w:themeColor="text1"/>
        </w:rPr>
        <w:t>repurposed for CO</w:t>
      </w:r>
      <w:r w:rsidR="001761D2" w:rsidRPr="00A80008">
        <w:rPr>
          <w:color w:val="000000" w:themeColor="text1"/>
          <w:vertAlign w:val="subscript"/>
        </w:rPr>
        <w:t>2</w:t>
      </w:r>
      <w:r w:rsidR="001761D2" w:rsidRPr="00A80008">
        <w:rPr>
          <w:color w:val="000000" w:themeColor="text1"/>
        </w:rPr>
        <w:t xml:space="preserve"> </w:t>
      </w:r>
      <w:r w:rsidR="00ED5852" w:rsidRPr="00A80008">
        <w:rPr>
          <w:color w:val="000000" w:themeColor="text1"/>
        </w:rPr>
        <w:t>i</w:t>
      </w:r>
      <w:r w:rsidR="001761D2" w:rsidRPr="00A80008">
        <w:rPr>
          <w:color w:val="000000" w:themeColor="text1"/>
        </w:rPr>
        <w:t xml:space="preserve">njection. </w:t>
      </w:r>
      <w:r w:rsidR="00FE1916" w:rsidRPr="00A80008">
        <w:rPr>
          <w:color w:val="000000" w:themeColor="text1"/>
        </w:rPr>
        <w:t xml:space="preserve">A simulation </w:t>
      </w:r>
      <w:r w:rsidR="00004C83" w:rsidRPr="00A80008">
        <w:rPr>
          <w:color w:val="000000" w:themeColor="text1"/>
        </w:rPr>
        <w:t xml:space="preserve">case, aimed at </w:t>
      </w:r>
      <w:r w:rsidR="001C392A" w:rsidRPr="00A80008">
        <w:rPr>
          <w:color w:val="000000" w:themeColor="text1"/>
        </w:rPr>
        <w:t>inject</w:t>
      </w:r>
      <w:r w:rsidR="00004C83" w:rsidRPr="00A80008">
        <w:rPr>
          <w:color w:val="000000" w:themeColor="text1"/>
        </w:rPr>
        <w:t>ing</w:t>
      </w:r>
      <w:r w:rsidR="001C392A" w:rsidRPr="00A80008">
        <w:rPr>
          <w:color w:val="000000" w:themeColor="text1"/>
        </w:rPr>
        <w:t xml:space="preserve"> </w:t>
      </w:r>
      <w:r w:rsidR="00214D5D" w:rsidRPr="00A80008">
        <w:rPr>
          <w:color w:val="000000" w:themeColor="text1"/>
        </w:rPr>
        <w:t xml:space="preserve">at least </w:t>
      </w:r>
      <w:r w:rsidR="00FE1916" w:rsidRPr="00A80008">
        <w:rPr>
          <w:color w:val="000000" w:themeColor="text1"/>
        </w:rPr>
        <w:t>50 million metric tons of CO</w:t>
      </w:r>
      <w:r w:rsidR="00FE1916" w:rsidRPr="00A80008">
        <w:rPr>
          <w:color w:val="000000" w:themeColor="text1"/>
          <w:vertAlign w:val="subscript"/>
        </w:rPr>
        <w:t>2</w:t>
      </w:r>
      <w:r w:rsidR="00FE1916" w:rsidRPr="00A80008">
        <w:rPr>
          <w:color w:val="000000" w:themeColor="text1"/>
        </w:rPr>
        <w:t xml:space="preserve"> </w:t>
      </w:r>
      <w:r w:rsidR="00004C83" w:rsidRPr="00A80008">
        <w:rPr>
          <w:color w:val="000000" w:themeColor="text1"/>
        </w:rPr>
        <w:t>in</w:t>
      </w:r>
      <w:r w:rsidR="00FE1916" w:rsidRPr="00A80008">
        <w:rPr>
          <w:color w:val="000000" w:themeColor="text1"/>
        </w:rPr>
        <w:t xml:space="preserve"> 30 </w:t>
      </w:r>
      <w:r w:rsidR="00B45C74" w:rsidRPr="00A80008">
        <w:rPr>
          <w:color w:val="000000" w:themeColor="text1"/>
        </w:rPr>
        <w:t xml:space="preserve">years </w:t>
      </w:r>
      <w:r w:rsidR="00FE1916" w:rsidRPr="00A80008">
        <w:rPr>
          <w:color w:val="000000" w:themeColor="text1"/>
        </w:rPr>
        <w:t xml:space="preserve">was </w:t>
      </w:r>
      <w:r w:rsidR="001C392A" w:rsidRPr="00A80008">
        <w:rPr>
          <w:color w:val="000000" w:themeColor="text1"/>
        </w:rPr>
        <w:t xml:space="preserve">attempted </w:t>
      </w:r>
      <w:r w:rsidR="00FE1916" w:rsidRPr="00A80008">
        <w:rPr>
          <w:color w:val="000000" w:themeColor="text1"/>
        </w:rPr>
        <w:t>usin</w:t>
      </w:r>
      <w:r w:rsidR="00004C83" w:rsidRPr="00A80008">
        <w:rPr>
          <w:color w:val="000000" w:themeColor="text1"/>
        </w:rPr>
        <w:t xml:space="preserve">g </w:t>
      </w:r>
      <w:r w:rsidR="00B45C74" w:rsidRPr="00A80008">
        <w:rPr>
          <w:color w:val="000000" w:themeColor="text1"/>
        </w:rPr>
        <w:t>one (</w:t>
      </w:r>
      <w:r w:rsidR="00E6143B" w:rsidRPr="00A80008">
        <w:rPr>
          <w:color w:val="000000" w:themeColor="text1"/>
        </w:rPr>
        <w:t>1</w:t>
      </w:r>
      <w:r w:rsidR="00B45C74" w:rsidRPr="00A80008">
        <w:rPr>
          <w:color w:val="000000" w:themeColor="text1"/>
        </w:rPr>
        <w:t>)</w:t>
      </w:r>
      <w:r w:rsidR="00A06938" w:rsidRPr="00A80008">
        <w:rPr>
          <w:color w:val="000000" w:themeColor="text1"/>
        </w:rPr>
        <w:t xml:space="preserve"> </w:t>
      </w:r>
      <w:r w:rsidR="00FE1916" w:rsidRPr="00A80008">
        <w:rPr>
          <w:color w:val="000000" w:themeColor="text1"/>
        </w:rPr>
        <w:t>injection well</w:t>
      </w:r>
      <w:r w:rsidR="000F272F" w:rsidRPr="00A80008">
        <w:rPr>
          <w:color w:val="000000" w:themeColor="text1"/>
        </w:rPr>
        <w:t xml:space="preserve"> </w:t>
      </w:r>
      <w:r w:rsidR="008D18BB" w:rsidRPr="00A80008">
        <w:rPr>
          <w:color w:val="000000" w:themeColor="text1"/>
        </w:rPr>
        <w:t>at constant bottomhole pressure</w:t>
      </w:r>
      <w:r w:rsidR="00275B0B" w:rsidRPr="00A80008">
        <w:rPr>
          <w:color w:val="000000" w:themeColor="text1"/>
        </w:rPr>
        <w:t>.</w:t>
      </w:r>
      <w:r w:rsidR="00431428" w:rsidRPr="00A80008">
        <w:rPr>
          <w:color w:val="000000" w:themeColor="text1"/>
        </w:rPr>
        <w:t xml:space="preserve"> </w:t>
      </w:r>
      <w:r w:rsidR="0067617D" w:rsidRPr="00A80008">
        <w:rPr>
          <w:color w:val="000000" w:themeColor="text1"/>
        </w:rPr>
        <w:t>The simulation case was also observed for</w:t>
      </w:r>
      <w:r w:rsidR="00B45C74" w:rsidRPr="00A80008">
        <w:rPr>
          <w:color w:val="000000" w:themeColor="text1"/>
        </w:rPr>
        <w:t xml:space="preserve"> 50 years post-injection</w:t>
      </w:r>
      <w:r w:rsidR="0067617D" w:rsidRPr="00A80008">
        <w:rPr>
          <w:color w:val="000000" w:themeColor="text1"/>
        </w:rPr>
        <w:t>.</w:t>
      </w:r>
    </w:p>
    <w:p w14:paraId="752E1A20" w14:textId="2A481E80" w:rsidR="00267D7F" w:rsidRPr="00A80008" w:rsidRDefault="000C2549" w:rsidP="00E9574B">
      <w:pPr>
        <w:ind w:firstLine="720"/>
        <w:rPr>
          <w:color w:val="000000" w:themeColor="text1"/>
        </w:rPr>
      </w:pPr>
      <w:r w:rsidRPr="00A80008">
        <w:rPr>
          <w:color w:val="000000" w:themeColor="text1"/>
        </w:rPr>
        <w:t>The radius of the injection well was 0.25ft</w:t>
      </w:r>
      <w:r w:rsidR="00267D7F" w:rsidRPr="00A80008">
        <w:rPr>
          <w:color w:val="000000" w:themeColor="text1"/>
        </w:rPr>
        <w:t>. The well perforate</w:t>
      </w:r>
      <w:r w:rsidR="00E9574B" w:rsidRPr="00A80008">
        <w:rPr>
          <w:color w:val="000000" w:themeColor="text1"/>
        </w:rPr>
        <w:t>d</w:t>
      </w:r>
      <w:r w:rsidR="00267D7F" w:rsidRPr="00A80008">
        <w:rPr>
          <w:color w:val="000000" w:themeColor="text1"/>
        </w:rPr>
        <w:t xml:space="preserve"> layers 7 through 10. This was done based on the assumption that </w:t>
      </w:r>
      <w:r w:rsidR="00E9574B" w:rsidRPr="00A80008">
        <w:rPr>
          <w:color w:val="000000" w:themeColor="text1"/>
        </w:rPr>
        <w:t>an</w:t>
      </w:r>
      <w:r w:rsidR="00267D7F" w:rsidRPr="00A80008">
        <w:rPr>
          <w:color w:val="000000" w:themeColor="text1"/>
        </w:rPr>
        <w:t xml:space="preserve"> existing water disposal well can be repurposed for sequestration. The maximum injection pressure was set based on work done by Birdie et al. (2022) to determine the average fracture gradient in the Arbuckle formation. They found the average fracture gradient to be 0.6 psi/ft</w:t>
      </w:r>
      <w:r w:rsidR="00F45D7F" w:rsidRPr="00A80008">
        <w:rPr>
          <w:color w:val="000000" w:themeColor="text1"/>
        </w:rPr>
        <w:t>.</w:t>
      </w:r>
      <w:r w:rsidR="00267D7F" w:rsidRPr="00A80008">
        <w:rPr>
          <w:color w:val="000000" w:themeColor="text1"/>
        </w:rPr>
        <w:t xml:space="preserve"> </w:t>
      </w:r>
      <w:r w:rsidR="00F45D7F" w:rsidRPr="00A80008">
        <w:rPr>
          <w:color w:val="000000" w:themeColor="text1"/>
        </w:rPr>
        <w:t>Given</w:t>
      </w:r>
      <w:r w:rsidR="00267D7F" w:rsidRPr="00A80008">
        <w:rPr>
          <w:color w:val="000000" w:themeColor="text1"/>
        </w:rPr>
        <w:t xml:space="preserve"> the depth of the injection well (4</w:t>
      </w:r>
      <w:r w:rsidR="00F45D7F" w:rsidRPr="00A80008">
        <w:rPr>
          <w:color w:val="000000" w:themeColor="text1"/>
        </w:rPr>
        <w:t>259</w:t>
      </w:r>
      <w:r w:rsidR="00E9574B" w:rsidRPr="00A80008">
        <w:rPr>
          <w:color w:val="000000" w:themeColor="text1"/>
        </w:rPr>
        <w:t xml:space="preserve"> </w:t>
      </w:r>
      <w:r w:rsidR="00267D7F" w:rsidRPr="00A80008">
        <w:rPr>
          <w:color w:val="000000" w:themeColor="text1"/>
        </w:rPr>
        <w:t>ft) and the 90% of fracture pressure constraint, the fracture pressure</w:t>
      </w:r>
      <w:r w:rsidR="00A97D5E" w:rsidRPr="00A80008">
        <w:rPr>
          <w:color w:val="000000" w:themeColor="text1"/>
        </w:rPr>
        <w:t>,</w:t>
      </w:r>
      <w:r w:rsidR="00267D7F" w:rsidRPr="00A80008">
        <w:rPr>
          <w:color w:val="000000" w:themeColor="text1"/>
        </w:rPr>
        <w:t xml:space="preserve"> was calculated as:</w:t>
      </w:r>
    </w:p>
    <w:p w14:paraId="0058A479" w14:textId="7EF270C0" w:rsidR="00267D7F" w:rsidRPr="00A80008" w:rsidRDefault="00267D7F" w:rsidP="00267D7F">
      <w:pPr>
        <w:rPr>
          <w:rFonts w:eastAsiaTheme="minorEastAsia"/>
          <w:color w:val="000000" w:themeColor="text1"/>
        </w:rPr>
      </w:pPr>
      <m:oMathPara>
        <m:oMath>
          <m:r>
            <w:rPr>
              <w:rFonts w:ascii="Cambria Math" w:hAnsi="Cambria Math"/>
              <w:color w:val="000000" w:themeColor="text1"/>
            </w:rPr>
            <m:t>maximum injection pressure=0.6×0.9×4259=2300 psi</m:t>
          </m:r>
        </m:oMath>
      </m:oMathPara>
    </w:p>
    <w:p w14:paraId="10EBBDE8" w14:textId="1A931EDF" w:rsidR="00A06938" w:rsidRPr="00A80008" w:rsidRDefault="00A06938" w:rsidP="00A06938">
      <w:pPr>
        <w:pStyle w:val="Heading3"/>
        <w:rPr>
          <w:b/>
          <w:bCs/>
        </w:rPr>
      </w:pPr>
      <w:r w:rsidRPr="00A80008">
        <w:rPr>
          <w:b/>
          <w:bCs/>
        </w:rPr>
        <w:t>3.</w:t>
      </w:r>
      <w:r w:rsidR="005C52AB" w:rsidRPr="00A80008">
        <w:rPr>
          <w:b/>
          <w:bCs/>
        </w:rPr>
        <w:t>5</w:t>
      </w:r>
      <w:r w:rsidRPr="00A80008">
        <w:rPr>
          <w:b/>
          <w:bCs/>
        </w:rPr>
        <w:t>.3 Simulation of the Injection of CO</w:t>
      </w:r>
      <w:r w:rsidRPr="00A80008">
        <w:rPr>
          <w:b/>
          <w:bCs/>
          <w:vertAlign w:val="subscript"/>
        </w:rPr>
        <w:t>2</w:t>
      </w:r>
      <w:r w:rsidRPr="00A80008">
        <w:rPr>
          <w:b/>
          <w:bCs/>
        </w:rPr>
        <w:t xml:space="preserve"> for 30 years and 50 years of monitoring at the end of injection Using Local Grid Refinement (LGR) around Injection Site.</w:t>
      </w:r>
    </w:p>
    <w:p w14:paraId="3EE12388" w14:textId="536F53F6" w:rsidR="00A06938" w:rsidRPr="00A80008" w:rsidRDefault="002841C9" w:rsidP="00A06938">
      <w:pPr>
        <w:ind w:firstLine="720"/>
        <w:rPr>
          <w:color w:val="000000" w:themeColor="text1"/>
        </w:rPr>
      </w:pPr>
      <w:r w:rsidRPr="00A80008">
        <w:rPr>
          <w:color w:val="000000" w:themeColor="text1"/>
        </w:rPr>
        <w:t>This step involved running the simulation from section 3.</w:t>
      </w:r>
      <w:r w:rsidR="000C17E7" w:rsidRPr="00A80008">
        <w:rPr>
          <w:color w:val="000000" w:themeColor="text1"/>
        </w:rPr>
        <w:t>5</w:t>
      </w:r>
      <w:r w:rsidRPr="00A80008">
        <w:rPr>
          <w:color w:val="000000" w:themeColor="text1"/>
        </w:rPr>
        <w:t xml:space="preserve">.2 while applying local grid refinement to </w:t>
      </w:r>
      <w:r w:rsidR="00692E58" w:rsidRPr="00A80008">
        <w:rPr>
          <w:color w:val="000000" w:themeColor="text1"/>
        </w:rPr>
        <w:t>reduce numerical dispersion and improve simulation results</w:t>
      </w:r>
      <w:r w:rsidR="00214D5D" w:rsidRPr="00A80008">
        <w:rPr>
          <w:color w:val="000000" w:themeColor="text1"/>
        </w:rPr>
        <w:t>. The injection of at least 50 million metric tons of CO</w:t>
      </w:r>
      <w:r w:rsidR="00214D5D" w:rsidRPr="00FC7472">
        <w:rPr>
          <w:color w:val="000000" w:themeColor="text1"/>
          <w:vertAlign w:val="subscript"/>
        </w:rPr>
        <w:t>2</w:t>
      </w:r>
      <w:r w:rsidR="00214D5D" w:rsidRPr="00A80008">
        <w:rPr>
          <w:color w:val="000000" w:themeColor="text1"/>
        </w:rPr>
        <w:t xml:space="preserve"> for 30 years and the observation of </w:t>
      </w:r>
      <w:r w:rsidR="00CA5F49" w:rsidRPr="00A80008">
        <w:rPr>
          <w:color w:val="000000" w:themeColor="text1"/>
        </w:rPr>
        <w:t xml:space="preserve">results for 50 years post-injection </w:t>
      </w:r>
      <w:r w:rsidR="00214D5D" w:rsidRPr="00A80008">
        <w:rPr>
          <w:color w:val="000000" w:themeColor="text1"/>
        </w:rPr>
        <w:t xml:space="preserve">was again </w:t>
      </w:r>
      <w:r w:rsidR="000C17E7" w:rsidRPr="00A80008">
        <w:rPr>
          <w:color w:val="000000" w:themeColor="text1"/>
        </w:rPr>
        <w:t>attempted</w:t>
      </w:r>
      <w:r w:rsidR="00214D5D" w:rsidRPr="00A80008">
        <w:rPr>
          <w:color w:val="000000" w:themeColor="text1"/>
        </w:rPr>
        <w:t xml:space="preserve"> </w:t>
      </w:r>
      <w:r w:rsidR="000C17E7" w:rsidRPr="00A80008">
        <w:rPr>
          <w:color w:val="000000" w:themeColor="text1"/>
        </w:rPr>
        <w:t>after</w:t>
      </w:r>
      <w:r w:rsidR="0063320F" w:rsidRPr="00A80008">
        <w:rPr>
          <w:color w:val="000000" w:themeColor="text1"/>
        </w:rPr>
        <w:t xml:space="preserve"> some of</w:t>
      </w:r>
      <w:r w:rsidR="000C17E7" w:rsidRPr="00A80008">
        <w:rPr>
          <w:color w:val="000000" w:themeColor="text1"/>
        </w:rPr>
        <w:t xml:space="preserve"> </w:t>
      </w:r>
      <w:r w:rsidR="00CA5F49" w:rsidRPr="00A80008">
        <w:rPr>
          <w:color w:val="000000" w:themeColor="text1"/>
        </w:rPr>
        <w:t>the grids in the North Burbank Region had been refined.</w:t>
      </w:r>
      <w:r w:rsidR="007250A0" w:rsidRPr="00A80008">
        <w:rPr>
          <w:color w:val="000000" w:themeColor="text1"/>
        </w:rPr>
        <w:t xml:space="preserve"> The results were compared to what was obtained in section 3.</w:t>
      </w:r>
      <w:r w:rsidR="000C17E7" w:rsidRPr="00A80008">
        <w:rPr>
          <w:color w:val="000000" w:themeColor="text1"/>
        </w:rPr>
        <w:t>5</w:t>
      </w:r>
      <w:r w:rsidR="007250A0" w:rsidRPr="00A80008">
        <w:rPr>
          <w:color w:val="000000" w:themeColor="text1"/>
        </w:rPr>
        <w:t>.2</w:t>
      </w:r>
      <w:r w:rsidR="006A74F0" w:rsidRPr="00A80008">
        <w:rPr>
          <w:color w:val="000000" w:themeColor="text1"/>
        </w:rPr>
        <w:t>.</w:t>
      </w:r>
    </w:p>
    <w:p w14:paraId="4234F3AF" w14:textId="3E35E1DE" w:rsidR="00E6143B" w:rsidRPr="00A80008" w:rsidRDefault="00E6143B" w:rsidP="00E6143B">
      <w:pPr>
        <w:ind w:firstLine="720"/>
        <w:rPr>
          <w:rFonts w:eastAsiaTheme="minorEastAsia"/>
          <w:color w:val="000000" w:themeColor="text1"/>
        </w:rPr>
      </w:pPr>
      <w:r w:rsidRPr="00A80008">
        <w:rPr>
          <w:rFonts w:eastAsiaTheme="minorEastAsia"/>
          <w:color w:val="000000" w:themeColor="text1"/>
        </w:rPr>
        <w:lastRenderedPageBreak/>
        <w:t xml:space="preserve">Sensitivity analysis was </w:t>
      </w:r>
      <w:r w:rsidR="008663F4" w:rsidRPr="00A80008">
        <w:rPr>
          <w:rFonts w:eastAsiaTheme="minorEastAsia"/>
          <w:color w:val="000000" w:themeColor="text1"/>
        </w:rPr>
        <w:t>carried out</w:t>
      </w:r>
      <w:r w:rsidRPr="00A80008">
        <w:rPr>
          <w:rFonts w:eastAsiaTheme="minorEastAsia"/>
          <w:color w:val="000000" w:themeColor="text1"/>
        </w:rPr>
        <w:t xml:space="preserve"> by varying maximum </w:t>
      </w:r>
      <w:r w:rsidR="007D436E" w:rsidRPr="00A80008">
        <w:rPr>
          <w:rFonts w:eastAsiaTheme="minorEastAsia"/>
          <w:color w:val="000000" w:themeColor="text1"/>
        </w:rPr>
        <w:t>bottomhole</w:t>
      </w:r>
      <w:r w:rsidRPr="00A80008">
        <w:rPr>
          <w:rFonts w:eastAsiaTheme="minorEastAsia"/>
          <w:color w:val="000000" w:themeColor="text1"/>
        </w:rPr>
        <w:t xml:space="preserve"> pressure using 80%</w:t>
      </w:r>
      <w:r w:rsidR="0063320F" w:rsidRPr="00A80008">
        <w:rPr>
          <w:rFonts w:eastAsiaTheme="minorEastAsia"/>
          <w:color w:val="000000" w:themeColor="text1"/>
        </w:rPr>
        <w:t xml:space="preserve"> and </w:t>
      </w:r>
      <w:r w:rsidR="001A5C52" w:rsidRPr="00A80008">
        <w:rPr>
          <w:rFonts w:eastAsiaTheme="minorEastAsia"/>
          <w:color w:val="000000" w:themeColor="text1"/>
        </w:rPr>
        <w:t xml:space="preserve">70% </w:t>
      </w:r>
      <w:r w:rsidRPr="00A80008">
        <w:rPr>
          <w:rFonts w:eastAsiaTheme="minorEastAsia"/>
          <w:color w:val="000000" w:themeColor="text1"/>
        </w:rPr>
        <w:t xml:space="preserve">of </w:t>
      </w:r>
      <w:r w:rsidR="007D436E" w:rsidRPr="00A80008">
        <w:rPr>
          <w:rFonts w:eastAsiaTheme="minorEastAsia"/>
          <w:color w:val="000000" w:themeColor="text1"/>
        </w:rPr>
        <w:t xml:space="preserve">the </w:t>
      </w:r>
      <w:r w:rsidRPr="00A80008">
        <w:rPr>
          <w:rFonts w:eastAsiaTheme="minorEastAsia"/>
          <w:color w:val="000000" w:themeColor="text1"/>
        </w:rPr>
        <w:t>fracture pressure</w:t>
      </w:r>
      <w:r w:rsidR="007D436E" w:rsidRPr="00A80008">
        <w:rPr>
          <w:rFonts w:eastAsiaTheme="minorEastAsia"/>
          <w:color w:val="000000" w:themeColor="text1"/>
        </w:rPr>
        <w:t>. This was done</w:t>
      </w:r>
      <w:r w:rsidRPr="00A80008">
        <w:rPr>
          <w:rFonts w:eastAsiaTheme="minorEastAsia"/>
          <w:color w:val="000000" w:themeColor="text1"/>
        </w:rPr>
        <w:t xml:space="preserve"> to determine the effect of </w:t>
      </w:r>
      <w:r w:rsidR="007D436E" w:rsidRPr="00A80008">
        <w:rPr>
          <w:rFonts w:eastAsiaTheme="minorEastAsia"/>
          <w:color w:val="000000" w:themeColor="text1"/>
        </w:rPr>
        <w:t xml:space="preserve">bottomhole </w:t>
      </w:r>
      <w:r w:rsidRPr="00A80008">
        <w:rPr>
          <w:rFonts w:eastAsiaTheme="minorEastAsia"/>
          <w:color w:val="000000" w:themeColor="text1"/>
        </w:rPr>
        <w:t>pressure limitations on cumulative injection volume.</w:t>
      </w:r>
    </w:p>
    <w:p w14:paraId="04754A88" w14:textId="617CB8F1" w:rsidR="00E6143B" w:rsidRPr="00A80008" w:rsidRDefault="00E6143B" w:rsidP="00E6143B">
      <w:pPr>
        <w:rPr>
          <w:rFonts w:eastAsiaTheme="minorEastAsia"/>
          <w:color w:val="000000" w:themeColor="text1"/>
        </w:rPr>
      </w:pPr>
      <w:r w:rsidRPr="00A80008">
        <w:rPr>
          <w:rFonts w:eastAsiaTheme="minorEastAsia"/>
          <w:color w:val="000000" w:themeColor="text1"/>
        </w:rPr>
        <w:tab/>
        <w:t>Sensitivity analysis was also carried out by varying the average reservoir permeability</w:t>
      </w:r>
      <w:r w:rsidR="007D436E" w:rsidRPr="00A80008">
        <w:rPr>
          <w:rFonts w:eastAsiaTheme="minorEastAsia"/>
          <w:color w:val="000000" w:themeColor="text1"/>
        </w:rPr>
        <w:t>. The formation permeability was</w:t>
      </w:r>
      <w:r w:rsidRPr="00A80008">
        <w:rPr>
          <w:rFonts w:eastAsiaTheme="minorEastAsia"/>
          <w:color w:val="000000" w:themeColor="text1"/>
        </w:rPr>
        <w:t xml:space="preserve"> </w:t>
      </w:r>
      <w:r w:rsidR="007D436E" w:rsidRPr="00A80008">
        <w:rPr>
          <w:rFonts w:eastAsiaTheme="minorEastAsia"/>
          <w:color w:val="000000" w:themeColor="text1"/>
        </w:rPr>
        <w:t>reduced</w:t>
      </w:r>
      <w:r w:rsidR="001F11CE" w:rsidRPr="00A80008">
        <w:rPr>
          <w:rFonts w:eastAsiaTheme="minorEastAsia"/>
          <w:color w:val="000000" w:themeColor="text1"/>
        </w:rPr>
        <w:t xml:space="preserve"> </w:t>
      </w:r>
      <w:r w:rsidR="007D436E" w:rsidRPr="00A80008">
        <w:rPr>
          <w:rFonts w:eastAsiaTheme="minorEastAsia"/>
          <w:color w:val="000000" w:themeColor="text1"/>
        </w:rPr>
        <w:t>to</w:t>
      </w:r>
      <w:r w:rsidR="001F11CE" w:rsidRPr="00A80008">
        <w:rPr>
          <w:rFonts w:eastAsiaTheme="minorEastAsia"/>
          <w:color w:val="000000" w:themeColor="text1"/>
        </w:rPr>
        <w:t xml:space="preserve"> </w:t>
      </w:r>
      <w:r w:rsidR="007D436E" w:rsidRPr="00A80008">
        <w:rPr>
          <w:rFonts w:eastAsiaTheme="minorEastAsia"/>
          <w:color w:val="000000" w:themeColor="text1"/>
        </w:rPr>
        <w:t>8</w:t>
      </w:r>
      <w:r w:rsidR="001A429E" w:rsidRPr="00A80008">
        <w:rPr>
          <w:rFonts w:eastAsiaTheme="minorEastAsia"/>
          <w:color w:val="000000" w:themeColor="text1"/>
        </w:rPr>
        <w:t xml:space="preserve">5%, </w:t>
      </w:r>
      <w:r w:rsidR="00117C3C" w:rsidRPr="00A80008">
        <w:rPr>
          <w:rFonts w:eastAsiaTheme="minorEastAsia"/>
          <w:color w:val="000000" w:themeColor="text1"/>
        </w:rPr>
        <w:t>75</w:t>
      </w:r>
      <w:r w:rsidR="001F11CE" w:rsidRPr="00A80008">
        <w:rPr>
          <w:rFonts w:eastAsiaTheme="minorEastAsia"/>
          <w:color w:val="000000" w:themeColor="text1"/>
        </w:rPr>
        <w:t>%</w:t>
      </w:r>
      <w:r w:rsidR="001A429E" w:rsidRPr="00A80008">
        <w:rPr>
          <w:rFonts w:eastAsiaTheme="minorEastAsia"/>
          <w:color w:val="000000" w:themeColor="text1"/>
        </w:rPr>
        <w:t xml:space="preserve">, </w:t>
      </w:r>
      <w:r w:rsidR="00117C3C" w:rsidRPr="00A80008">
        <w:rPr>
          <w:rFonts w:eastAsiaTheme="minorEastAsia"/>
          <w:color w:val="000000" w:themeColor="text1"/>
        </w:rPr>
        <w:t>65</w:t>
      </w:r>
      <w:r w:rsidR="001A429E" w:rsidRPr="00A80008">
        <w:rPr>
          <w:rFonts w:eastAsiaTheme="minorEastAsia"/>
          <w:color w:val="000000" w:themeColor="text1"/>
        </w:rPr>
        <w:t>%</w:t>
      </w:r>
      <w:r w:rsidR="00117C3C" w:rsidRPr="00A80008">
        <w:rPr>
          <w:rFonts w:eastAsiaTheme="minorEastAsia"/>
          <w:color w:val="000000" w:themeColor="text1"/>
        </w:rPr>
        <w:t xml:space="preserve">, and </w:t>
      </w:r>
      <w:r w:rsidR="00B9051D" w:rsidRPr="00A80008">
        <w:rPr>
          <w:rFonts w:eastAsiaTheme="minorEastAsia"/>
          <w:color w:val="000000" w:themeColor="text1"/>
        </w:rPr>
        <w:t>50%</w:t>
      </w:r>
      <w:r w:rsidR="001A429E" w:rsidRPr="00A80008">
        <w:rPr>
          <w:rFonts w:eastAsiaTheme="minorEastAsia"/>
          <w:color w:val="000000" w:themeColor="text1"/>
        </w:rPr>
        <w:t xml:space="preserve"> </w:t>
      </w:r>
      <w:r w:rsidR="001F11CE" w:rsidRPr="00A80008">
        <w:rPr>
          <w:rFonts w:eastAsiaTheme="minorEastAsia"/>
          <w:color w:val="000000" w:themeColor="text1"/>
        </w:rPr>
        <w:t xml:space="preserve">of </w:t>
      </w:r>
      <w:r w:rsidR="001A429E" w:rsidRPr="00A80008">
        <w:rPr>
          <w:rFonts w:eastAsiaTheme="minorEastAsia"/>
          <w:color w:val="000000" w:themeColor="text1"/>
        </w:rPr>
        <w:t>the original values</w:t>
      </w:r>
      <w:r w:rsidR="005476C7" w:rsidRPr="00A80008">
        <w:rPr>
          <w:rFonts w:eastAsiaTheme="minorEastAsia"/>
          <w:color w:val="000000" w:themeColor="text1"/>
        </w:rPr>
        <w:t xml:space="preserve">. </w:t>
      </w:r>
      <w:r w:rsidR="006C35C4" w:rsidRPr="00A80008">
        <w:rPr>
          <w:rFonts w:eastAsiaTheme="minorEastAsia"/>
          <w:color w:val="000000" w:themeColor="text1"/>
        </w:rPr>
        <w:t>A case</w:t>
      </w:r>
      <w:r w:rsidR="005476C7" w:rsidRPr="00A80008">
        <w:rPr>
          <w:rFonts w:eastAsiaTheme="minorEastAsia"/>
          <w:color w:val="000000" w:themeColor="text1"/>
        </w:rPr>
        <w:t xml:space="preserve"> was also made to see the effect of having 25% more permeability in the </w:t>
      </w:r>
      <w:r w:rsidR="00B9051D" w:rsidRPr="00A80008">
        <w:rPr>
          <w:rFonts w:eastAsiaTheme="minorEastAsia"/>
          <w:color w:val="000000" w:themeColor="text1"/>
        </w:rPr>
        <w:t>formation</w:t>
      </w:r>
      <w:r w:rsidR="005476C7" w:rsidRPr="00A80008">
        <w:rPr>
          <w:rFonts w:eastAsiaTheme="minorEastAsia"/>
          <w:color w:val="000000" w:themeColor="text1"/>
        </w:rPr>
        <w:t>.</w:t>
      </w:r>
      <w:r w:rsidR="0082239F" w:rsidRPr="00A80008">
        <w:rPr>
          <w:rFonts w:eastAsiaTheme="minorEastAsia"/>
          <w:color w:val="000000" w:themeColor="text1"/>
        </w:rPr>
        <w:t xml:space="preserve"> The goal was to </w:t>
      </w:r>
      <w:r w:rsidR="00BD7D6A" w:rsidRPr="00A80008">
        <w:rPr>
          <w:rFonts w:eastAsiaTheme="minorEastAsia"/>
          <w:color w:val="000000" w:themeColor="text1"/>
        </w:rPr>
        <w:t>determine the minimum permeability</w:t>
      </w:r>
      <w:r w:rsidR="001871B4" w:rsidRPr="00A80008">
        <w:rPr>
          <w:rFonts w:eastAsiaTheme="minorEastAsia"/>
          <w:color w:val="000000" w:themeColor="text1"/>
        </w:rPr>
        <w:t xml:space="preserve"> required for the formation to inject at least 50 million MT of CO</w:t>
      </w:r>
      <w:r w:rsidR="001871B4" w:rsidRPr="00A80008">
        <w:rPr>
          <w:rFonts w:eastAsiaTheme="minorEastAsia"/>
          <w:color w:val="000000" w:themeColor="text1"/>
          <w:vertAlign w:val="subscript"/>
        </w:rPr>
        <w:t>2</w:t>
      </w:r>
    </w:p>
    <w:p w14:paraId="06958858" w14:textId="0C181263" w:rsidR="00274947" w:rsidRPr="00A80008" w:rsidRDefault="00E6143B" w:rsidP="005476C7">
      <w:pPr>
        <w:rPr>
          <w:rFonts w:eastAsiaTheme="minorEastAsia"/>
          <w:color w:val="000000" w:themeColor="text1"/>
        </w:rPr>
      </w:pPr>
      <w:r w:rsidRPr="00A80008">
        <w:rPr>
          <w:rFonts w:eastAsiaTheme="minorEastAsia"/>
          <w:color w:val="000000" w:themeColor="text1"/>
        </w:rPr>
        <w:tab/>
        <w:t>Lastly, another sensitivity analysis was carried out by varying the number of injection wells to determine the effect on the maximum CO</w:t>
      </w:r>
      <w:r w:rsidRPr="00A80008">
        <w:rPr>
          <w:rFonts w:eastAsiaTheme="minorEastAsia"/>
          <w:color w:val="000000" w:themeColor="text1"/>
          <w:vertAlign w:val="subscript"/>
        </w:rPr>
        <w:t>2</w:t>
      </w:r>
      <w:r w:rsidRPr="00A80008">
        <w:rPr>
          <w:rFonts w:eastAsiaTheme="minorEastAsia"/>
          <w:color w:val="000000" w:themeColor="text1"/>
        </w:rPr>
        <w:t xml:space="preserve"> volume injected.</w:t>
      </w:r>
    </w:p>
    <w:p w14:paraId="77A19619" w14:textId="431AEFA6" w:rsidR="007A60DA" w:rsidRPr="00A80008" w:rsidRDefault="00274947" w:rsidP="001871B4">
      <w:pPr>
        <w:rPr>
          <w:rFonts w:eastAsiaTheme="minorEastAsia"/>
          <w:color w:val="000000" w:themeColor="text1"/>
        </w:rPr>
      </w:pPr>
      <w:r w:rsidRPr="00A80008">
        <w:rPr>
          <w:rFonts w:eastAsiaTheme="minorEastAsia"/>
          <w:color w:val="000000" w:themeColor="text1"/>
        </w:rPr>
        <w:tab/>
        <w:t>A comparison was also made to determine the effect of CO</w:t>
      </w:r>
      <w:r w:rsidRPr="00FC7472">
        <w:rPr>
          <w:rFonts w:eastAsiaTheme="minorEastAsia"/>
          <w:color w:val="000000" w:themeColor="text1"/>
          <w:vertAlign w:val="subscript"/>
        </w:rPr>
        <w:t>2</w:t>
      </w:r>
      <w:r w:rsidRPr="00A80008">
        <w:rPr>
          <w:rFonts w:eastAsiaTheme="minorEastAsia"/>
          <w:color w:val="000000" w:themeColor="text1"/>
        </w:rPr>
        <w:t xml:space="preserve"> solubility on the sys</w:t>
      </w:r>
      <w:r w:rsidR="00F05160" w:rsidRPr="00A80008">
        <w:rPr>
          <w:rFonts w:eastAsiaTheme="minorEastAsia"/>
          <w:color w:val="000000" w:themeColor="text1"/>
        </w:rPr>
        <w:t>tem by modelling a no-solubility case.</w:t>
      </w:r>
    </w:p>
    <w:p w14:paraId="439DBCDA" w14:textId="1DE304E4" w:rsidR="007A60DA" w:rsidRPr="00A80008" w:rsidRDefault="007A60DA" w:rsidP="007A60DA">
      <w:pPr>
        <w:jc w:val="left"/>
        <w:rPr>
          <w:rFonts w:cs="Times New Roman"/>
          <w:color w:val="000000" w:themeColor="text1"/>
        </w:rPr>
      </w:pPr>
      <w:r w:rsidRPr="00A80008">
        <w:rPr>
          <w:b/>
          <w:bCs/>
          <w:color w:val="000000" w:themeColor="text1"/>
        </w:rPr>
        <w:t>3.</w:t>
      </w:r>
      <w:r w:rsidR="005C52AB" w:rsidRPr="00A80008">
        <w:rPr>
          <w:b/>
          <w:bCs/>
          <w:color w:val="000000" w:themeColor="text1"/>
        </w:rPr>
        <w:t>5.4</w:t>
      </w:r>
      <w:r w:rsidRPr="00A80008">
        <w:rPr>
          <w:b/>
          <w:bCs/>
          <w:color w:val="000000" w:themeColor="text1"/>
        </w:rPr>
        <w:t xml:space="preserve"> Exploring the </w:t>
      </w:r>
      <w:r w:rsidR="009C4EC9" w:rsidRPr="00A80008">
        <w:rPr>
          <w:rFonts w:cs="Times New Roman"/>
          <w:b/>
          <w:bCs/>
          <w:color w:val="000000" w:themeColor="text1"/>
        </w:rPr>
        <w:t>E</w:t>
      </w:r>
      <w:r w:rsidRPr="00A80008">
        <w:rPr>
          <w:b/>
          <w:bCs/>
          <w:color w:val="000000" w:themeColor="text1"/>
        </w:rPr>
        <w:t xml:space="preserve">xtent of </w:t>
      </w:r>
      <w:r w:rsidR="009C4EC9" w:rsidRPr="00A80008">
        <w:rPr>
          <w:b/>
          <w:bCs/>
          <w:color w:val="000000" w:themeColor="text1"/>
        </w:rPr>
        <w:t>A</w:t>
      </w:r>
      <w:r w:rsidRPr="00A80008">
        <w:rPr>
          <w:b/>
          <w:bCs/>
          <w:color w:val="000000" w:themeColor="text1"/>
        </w:rPr>
        <w:t xml:space="preserve">pplicability of Mathias et al. (2011b) </w:t>
      </w:r>
      <w:r w:rsidR="009C4EC9" w:rsidRPr="00A80008">
        <w:rPr>
          <w:b/>
          <w:bCs/>
          <w:color w:val="000000" w:themeColor="text1"/>
        </w:rPr>
        <w:t>A</w:t>
      </w:r>
      <w:r w:rsidRPr="00A80008">
        <w:rPr>
          <w:b/>
          <w:bCs/>
          <w:color w:val="000000" w:themeColor="text1"/>
        </w:rPr>
        <w:t xml:space="preserve">nalytical </w:t>
      </w:r>
      <w:r w:rsidR="009C4EC9" w:rsidRPr="00A80008">
        <w:rPr>
          <w:b/>
          <w:bCs/>
          <w:color w:val="000000" w:themeColor="text1"/>
        </w:rPr>
        <w:t>M</w:t>
      </w:r>
      <w:r w:rsidRPr="00A80008">
        <w:rPr>
          <w:b/>
          <w:bCs/>
          <w:color w:val="000000" w:themeColor="text1"/>
        </w:rPr>
        <w:t xml:space="preserve">odel in </w:t>
      </w:r>
      <w:r w:rsidR="009C4EC9" w:rsidRPr="00A80008">
        <w:rPr>
          <w:b/>
          <w:bCs/>
          <w:color w:val="000000" w:themeColor="text1"/>
        </w:rPr>
        <w:t>P</w:t>
      </w:r>
      <w:r w:rsidRPr="00A80008">
        <w:rPr>
          <w:b/>
          <w:bCs/>
          <w:color w:val="000000" w:themeColor="text1"/>
        </w:rPr>
        <w:t xml:space="preserve">redicting </w:t>
      </w:r>
      <w:r w:rsidR="009C4EC9" w:rsidRPr="00A80008">
        <w:rPr>
          <w:b/>
          <w:bCs/>
          <w:color w:val="000000" w:themeColor="text1"/>
        </w:rPr>
        <w:t>P</w:t>
      </w:r>
      <w:r w:rsidRPr="00A80008">
        <w:rPr>
          <w:b/>
          <w:bCs/>
          <w:color w:val="000000" w:themeColor="text1"/>
        </w:rPr>
        <w:t xml:space="preserve">ressure </w:t>
      </w:r>
      <w:r w:rsidR="009C4EC9" w:rsidRPr="00A80008">
        <w:rPr>
          <w:b/>
          <w:bCs/>
          <w:color w:val="000000" w:themeColor="text1"/>
        </w:rPr>
        <w:t>B</w:t>
      </w:r>
      <w:r w:rsidRPr="00A80008">
        <w:rPr>
          <w:b/>
          <w:bCs/>
          <w:color w:val="000000" w:themeColor="text1"/>
        </w:rPr>
        <w:t>uildup</w:t>
      </w:r>
    </w:p>
    <w:p w14:paraId="24195B3D" w14:textId="36294335" w:rsidR="008D0C84" w:rsidRPr="00A80008" w:rsidRDefault="00646F5C" w:rsidP="00431428">
      <w:pPr>
        <w:ind w:firstLine="720"/>
        <w:rPr>
          <w:color w:val="000000" w:themeColor="text1"/>
        </w:rPr>
      </w:pPr>
      <w:r w:rsidRPr="00A80008">
        <w:rPr>
          <w:color w:val="000000" w:themeColor="text1"/>
        </w:rPr>
        <w:t xml:space="preserve">For this task, </w:t>
      </w:r>
      <w:r w:rsidR="00BA0531" w:rsidRPr="00A80008">
        <w:rPr>
          <w:color w:val="000000" w:themeColor="text1"/>
        </w:rPr>
        <w:t>CMG GEMS</w:t>
      </w:r>
      <w:r w:rsidR="008D18BB" w:rsidRPr="00A80008">
        <w:rPr>
          <w:color w:val="000000" w:themeColor="text1"/>
        </w:rPr>
        <w:t xml:space="preserve"> simulation was done using </w:t>
      </w:r>
      <w:r w:rsidR="00C83369" w:rsidRPr="00A80008">
        <w:rPr>
          <w:color w:val="000000" w:themeColor="text1"/>
        </w:rPr>
        <w:t xml:space="preserve">a single well cylindrical model to </w:t>
      </w:r>
      <w:r w:rsidR="009D331E" w:rsidRPr="00A80008">
        <w:rPr>
          <w:color w:val="000000" w:themeColor="text1"/>
        </w:rPr>
        <w:t>match the assumptions in the semi-analytical models developed by Mathias et al. (2011</w:t>
      </w:r>
      <w:r w:rsidRPr="00A80008">
        <w:rPr>
          <w:color w:val="000000" w:themeColor="text1"/>
        </w:rPr>
        <w:t>b</w:t>
      </w:r>
      <w:r w:rsidR="009D331E" w:rsidRPr="00A80008">
        <w:rPr>
          <w:color w:val="000000" w:themeColor="text1"/>
        </w:rPr>
        <w:t xml:space="preserve">). </w:t>
      </w:r>
      <w:r w:rsidR="0010512A" w:rsidRPr="00A80008">
        <w:rPr>
          <w:color w:val="000000" w:themeColor="text1"/>
        </w:rPr>
        <w:t>T</w:t>
      </w:r>
      <w:r w:rsidR="00C0734F" w:rsidRPr="00A80008">
        <w:rPr>
          <w:color w:val="000000" w:themeColor="text1"/>
        </w:rPr>
        <w:t xml:space="preserve">he </w:t>
      </w:r>
      <w:r w:rsidR="0047605E" w:rsidRPr="00A80008">
        <w:rPr>
          <w:color w:val="000000" w:themeColor="text1"/>
        </w:rPr>
        <w:t xml:space="preserve">pressure buildup </w:t>
      </w:r>
      <w:r w:rsidR="00704FB0" w:rsidRPr="00A80008">
        <w:rPr>
          <w:color w:val="000000" w:themeColor="text1"/>
        </w:rPr>
        <w:t>curves</w:t>
      </w:r>
      <w:r w:rsidR="00C0734F" w:rsidRPr="00A80008">
        <w:rPr>
          <w:color w:val="000000" w:themeColor="text1"/>
        </w:rPr>
        <w:t xml:space="preserve"> from the analytical model and the CMG GEMS model were compared </w:t>
      </w:r>
      <w:r w:rsidR="00C9217E" w:rsidRPr="00A80008">
        <w:rPr>
          <w:color w:val="000000" w:themeColor="text1"/>
        </w:rPr>
        <w:t xml:space="preserve">in terms of slope. The reservoir radial extent was </w:t>
      </w:r>
      <w:r w:rsidR="00FC1D98" w:rsidRPr="00A80008">
        <w:rPr>
          <w:color w:val="000000" w:themeColor="text1"/>
        </w:rPr>
        <w:t>then varied</w:t>
      </w:r>
      <w:r w:rsidR="009C4EC9" w:rsidRPr="00A80008">
        <w:rPr>
          <w:color w:val="000000" w:themeColor="text1"/>
        </w:rPr>
        <w:t>,</w:t>
      </w:r>
      <w:r w:rsidR="00E66389" w:rsidRPr="00A80008">
        <w:rPr>
          <w:color w:val="000000" w:themeColor="text1"/>
        </w:rPr>
        <w:t xml:space="preserve"> </w:t>
      </w:r>
      <w:r w:rsidR="0047605E" w:rsidRPr="00A80008">
        <w:rPr>
          <w:color w:val="000000" w:themeColor="text1"/>
        </w:rPr>
        <w:t>and the resulting curves we</w:t>
      </w:r>
      <w:r w:rsidR="00B860EB" w:rsidRPr="00A80008">
        <w:rPr>
          <w:color w:val="000000" w:themeColor="text1"/>
        </w:rPr>
        <w:t>r</w:t>
      </w:r>
      <w:r w:rsidR="0047605E" w:rsidRPr="00A80008">
        <w:rPr>
          <w:color w:val="000000" w:themeColor="text1"/>
        </w:rPr>
        <w:t xml:space="preserve">e again compared for each case to </w:t>
      </w:r>
      <w:r w:rsidR="00B860EB" w:rsidRPr="00A80008">
        <w:rPr>
          <w:color w:val="000000" w:themeColor="text1"/>
        </w:rPr>
        <w:t>identify and record</w:t>
      </w:r>
      <w:r w:rsidR="0047605E" w:rsidRPr="00A80008">
        <w:rPr>
          <w:color w:val="000000" w:themeColor="text1"/>
        </w:rPr>
        <w:t xml:space="preserve"> any changes in the slope. The pore volume and the cumulative injection in reservo</w:t>
      </w:r>
      <w:r w:rsidR="00D566FA" w:rsidRPr="00A80008">
        <w:rPr>
          <w:color w:val="000000" w:themeColor="text1"/>
        </w:rPr>
        <w:t xml:space="preserve">ir </w:t>
      </w:r>
      <w:r w:rsidR="00BF082A" w:rsidRPr="00A80008">
        <w:rPr>
          <w:color w:val="000000" w:themeColor="text1"/>
        </w:rPr>
        <w:t>conditions</w:t>
      </w:r>
      <w:r w:rsidR="00D566FA" w:rsidRPr="00A80008">
        <w:rPr>
          <w:color w:val="000000" w:themeColor="text1"/>
        </w:rPr>
        <w:t xml:space="preserve"> were obtained </w:t>
      </w:r>
      <w:r w:rsidR="00482DFB" w:rsidRPr="00A80008">
        <w:rPr>
          <w:color w:val="000000" w:themeColor="text1"/>
        </w:rPr>
        <w:t xml:space="preserve">from CMG and </w:t>
      </w:r>
      <w:r w:rsidR="00A61351" w:rsidRPr="00A80008">
        <w:rPr>
          <w:color w:val="000000" w:themeColor="text1"/>
        </w:rPr>
        <w:t xml:space="preserve">the ratio was </w:t>
      </w:r>
      <w:r w:rsidR="002B748E" w:rsidRPr="00A80008">
        <w:rPr>
          <w:color w:val="000000" w:themeColor="text1"/>
        </w:rPr>
        <w:t xml:space="preserve">plotted against the </w:t>
      </w:r>
      <w:r w:rsidR="001373F6" w:rsidRPr="00A80008">
        <w:rPr>
          <w:color w:val="000000" w:themeColor="text1"/>
        </w:rPr>
        <w:t>change in slope.</w:t>
      </w:r>
    </w:p>
    <w:p w14:paraId="00B8E3F5" w14:textId="18E77B7F" w:rsidR="00E5236F" w:rsidRPr="00A80008" w:rsidRDefault="00E5236F" w:rsidP="00E5236F">
      <w:pPr>
        <w:ind w:firstLine="360"/>
        <w:rPr>
          <w:color w:val="000000" w:themeColor="text1"/>
        </w:rPr>
      </w:pPr>
      <w:r w:rsidRPr="00A80008">
        <w:rPr>
          <w:color w:val="000000" w:themeColor="text1"/>
        </w:rPr>
        <w:t>Before the application of the solution of Mathias et al. (</w:t>
      </w:r>
      <w:r w:rsidR="0033144D" w:rsidRPr="00A80008">
        <w:rPr>
          <w:color w:val="000000" w:themeColor="text1"/>
        </w:rPr>
        <w:t>2011b</w:t>
      </w:r>
      <w:r w:rsidRPr="00A80008">
        <w:rPr>
          <w:color w:val="000000" w:themeColor="text1"/>
        </w:rPr>
        <w:t xml:space="preserve">), modifications to the numerical model </w:t>
      </w:r>
      <w:r w:rsidR="003F0FFF" w:rsidRPr="00A80008">
        <w:rPr>
          <w:color w:val="000000" w:themeColor="text1"/>
        </w:rPr>
        <w:t xml:space="preserve">were </w:t>
      </w:r>
      <w:r w:rsidRPr="00A80008">
        <w:rPr>
          <w:color w:val="000000" w:themeColor="text1"/>
        </w:rPr>
        <w:t>made to match some of the assumptions of their solution as follows:</w:t>
      </w:r>
    </w:p>
    <w:p w14:paraId="500DD770" w14:textId="03796872" w:rsidR="00E5236F" w:rsidRPr="00A80008" w:rsidRDefault="00E5236F" w:rsidP="00E5236F">
      <w:pPr>
        <w:pStyle w:val="ListParagraph"/>
        <w:numPr>
          <w:ilvl w:val="0"/>
          <w:numId w:val="11"/>
        </w:numPr>
        <w:rPr>
          <w:color w:val="000000" w:themeColor="text1"/>
        </w:rPr>
      </w:pPr>
      <w:r w:rsidRPr="00A80008">
        <w:rPr>
          <w:color w:val="000000" w:themeColor="text1"/>
        </w:rPr>
        <w:lastRenderedPageBreak/>
        <w:t xml:space="preserve">Average </w:t>
      </w:r>
      <w:r w:rsidR="003F0FFF" w:rsidRPr="00A80008">
        <w:rPr>
          <w:color w:val="000000" w:themeColor="text1"/>
        </w:rPr>
        <w:t>permeability, porosity, and thickness value</w:t>
      </w:r>
      <w:r w:rsidRPr="00A80008">
        <w:rPr>
          <w:color w:val="000000" w:themeColor="text1"/>
        </w:rPr>
        <w:t xml:space="preserve">s were used to run </w:t>
      </w:r>
      <w:r w:rsidR="003F0FFF" w:rsidRPr="00A80008">
        <w:rPr>
          <w:color w:val="000000" w:themeColor="text1"/>
        </w:rPr>
        <w:t xml:space="preserve">the </w:t>
      </w:r>
      <w:r w:rsidRPr="00A80008">
        <w:rPr>
          <w:color w:val="000000" w:themeColor="text1"/>
        </w:rPr>
        <w:t>simulation instead of the previous</w:t>
      </w:r>
      <w:r w:rsidR="003F0FFF" w:rsidRPr="00A80008">
        <w:rPr>
          <w:color w:val="000000" w:themeColor="text1"/>
        </w:rPr>
        <w:t>ly</w:t>
      </w:r>
      <w:r w:rsidRPr="00A80008">
        <w:rPr>
          <w:color w:val="000000" w:themeColor="text1"/>
        </w:rPr>
        <w:t xml:space="preserve"> distributed values.</w:t>
      </w:r>
    </w:p>
    <w:p w14:paraId="00E441EE" w14:textId="05C7FAFB" w:rsidR="00E25E63" w:rsidRPr="00A80008" w:rsidRDefault="00E5236F" w:rsidP="00E25E63">
      <w:pPr>
        <w:pStyle w:val="ListParagraph"/>
        <w:numPr>
          <w:ilvl w:val="0"/>
          <w:numId w:val="11"/>
        </w:numPr>
        <w:rPr>
          <w:color w:val="000000" w:themeColor="text1"/>
        </w:rPr>
      </w:pPr>
      <w:r w:rsidRPr="00A80008">
        <w:rPr>
          <w:color w:val="000000" w:themeColor="text1"/>
        </w:rPr>
        <w:t xml:space="preserve">The shape of the grid was modified to be </w:t>
      </w:r>
      <w:r w:rsidR="00E25E63" w:rsidRPr="00A80008">
        <w:rPr>
          <w:color w:val="000000" w:themeColor="text1"/>
        </w:rPr>
        <w:t>cylindrical</w:t>
      </w:r>
      <w:r w:rsidRPr="00A80008">
        <w:rPr>
          <w:color w:val="000000" w:themeColor="text1"/>
        </w:rPr>
        <w:t xml:space="preserve"> with the injection well placed in the middle of the reservoir</w:t>
      </w:r>
      <w:r w:rsidR="00055CEF" w:rsidRPr="00A80008">
        <w:rPr>
          <w:color w:val="000000" w:themeColor="text1"/>
        </w:rPr>
        <w:t>.</w:t>
      </w:r>
    </w:p>
    <w:p w14:paraId="01B155B0" w14:textId="37D7F9B9" w:rsidR="0013043E" w:rsidRPr="00A80008" w:rsidRDefault="00055CEF" w:rsidP="00E5236F">
      <w:pPr>
        <w:pStyle w:val="ListParagraph"/>
        <w:numPr>
          <w:ilvl w:val="0"/>
          <w:numId w:val="11"/>
        </w:numPr>
        <w:rPr>
          <w:color w:val="000000" w:themeColor="text1"/>
        </w:rPr>
      </w:pPr>
      <w:r w:rsidRPr="00A80008">
        <w:rPr>
          <w:color w:val="000000" w:themeColor="text1"/>
        </w:rPr>
        <w:t>The model used one layer to obtain a single point value of pressure</w:t>
      </w:r>
      <w:r w:rsidR="0013043E" w:rsidRPr="00A80008">
        <w:rPr>
          <w:color w:val="000000" w:themeColor="text1"/>
        </w:rPr>
        <w:t xml:space="preserve"> at any distance from the injection well.</w:t>
      </w:r>
    </w:p>
    <w:p w14:paraId="1418AC43" w14:textId="7CF0A83D" w:rsidR="0013043E" w:rsidRPr="00A80008" w:rsidRDefault="0013043E" w:rsidP="0013043E">
      <w:pPr>
        <w:pStyle w:val="ListParagraph"/>
        <w:numPr>
          <w:ilvl w:val="0"/>
          <w:numId w:val="11"/>
        </w:numPr>
        <w:rPr>
          <w:color w:val="000000" w:themeColor="text1"/>
        </w:rPr>
      </w:pPr>
      <w:r w:rsidRPr="00A80008">
        <w:rPr>
          <w:color w:val="000000" w:themeColor="text1"/>
        </w:rPr>
        <w:t>A constant injection rate of 9.1 MMscfd of CO</w:t>
      </w:r>
      <w:r w:rsidRPr="00A80008">
        <w:rPr>
          <w:color w:val="000000" w:themeColor="text1"/>
          <w:vertAlign w:val="subscript"/>
        </w:rPr>
        <w:t>2</w:t>
      </w:r>
      <w:r w:rsidRPr="00A80008">
        <w:rPr>
          <w:color w:val="000000" w:themeColor="text1"/>
        </w:rPr>
        <w:t xml:space="preserve"> was assumed.</w:t>
      </w:r>
    </w:p>
    <w:p w14:paraId="591C0390" w14:textId="51251704" w:rsidR="00E5236F" w:rsidRPr="00A80008" w:rsidRDefault="00E5236F" w:rsidP="00E5236F">
      <w:pPr>
        <w:rPr>
          <w:color w:val="000000" w:themeColor="text1"/>
        </w:rPr>
      </w:pPr>
      <w:r w:rsidRPr="00A80008">
        <w:rPr>
          <w:color w:val="000000" w:themeColor="text1"/>
        </w:rPr>
        <w:t>All other parameters and the grid conditions remain the same.</w:t>
      </w:r>
      <w:r w:rsidR="00836A20" w:rsidRPr="00A80008">
        <w:rPr>
          <w:color w:val="000000" w:themeColor="text1"/>
        </w:rPr>
        <w:t xml:space="preserve"> The modified model </w:t>
      </w:r>
      <w:r w:rsidR="00E25E63" w:rsidRPr="00A80008">
        <w:rPr>
          <w:color w:val="000000" w:themeColor="text1"/>
        </w:rPr>
        <w:t xml:space="preserve">is a cylindrical model that </w:t>
      </w:r>
      <w:r w:rsidR="00836A20" w:rsidRPr="00A80008">
        <w:rPr>
          <w:color w:val="000000" w:themeColor="text1"/>
        </w:rPr>
        <w:t xml:space="preserve">has </w:t>
      </w:r>
      <w:r w:rsidR="00D9644C" w:rsidRPr="00A80008">
        <w:rPr>
          <w:color w:val="000000" w:themeColor="text1"/>
        </w:rPr>
        <w:t xml:space="preserve">grid cell dimensions </w:t>
      </w:r>
      <w:r w:rsidR="00E25E63" w:rsidRPr="00A80008">
        <w:rPr>
          <w:color w:val="000000" w:themeColor="text1"/>
        </w:rPr>
        <w:t>1</w:t>
      </w:r>
      <w:r w:rsidR="001F439E" w:rsidRPr="00A80008">
        <w:rPr>
          <w:color w:val="000000" w:themeColor="text1"/>
        </w:rPr>
        <w:t>0</w:t>
      </w:r>
      <w:r w:rsidR="00D9644C" w:rsidRPr="00A80008">
        <w:rPr>
          <w:color w:val="000000" w:themeColor="text1"/>
        </w:rPr>
        <w:t xml:space="preserve"> x </w:t>
      </w:r>
      <w:r w:rsidR="001F439E" w:rsidRPr="00A80008">
        <w:rPr>
          <w:color w:val="000000" w:themeColor="text1"/>
        </w:rPr>
        <w:t>150</w:t>
      </w:r>
      <w:r w:rsidR="00D9644C" w:rsidRPr="00A80008">
        <w:rPr>
          <w:color w:val="000000" w:themeColor="text1"/>
        </w:rPr>
        <w:t xml:space="preserve"> x 1 with the injection well placed in</w:t>
      </w:r>
      <w:r w:rsidR="00CD4294" w:rsidRPr="00A80008">
        <w:rPr>
          <w:color w:val="000000" w:themeColor="text1"/>
        </w:rPr>
        <w:t xml:space="preserve"> the center</w:t>
      </w:r>
      <w:r w:rsidR="00D9644C" w:rsidRPr="00A80008">
        <w:rPr>
          <w:color w:val="000000" w:themeColor="text1"/>
        </w:rPr>
        <w:t xml:space="preserve"> </w:t>
      </w:r>
      <w:r w:rsidR="00592A47" w:rsidRPr="00A80008">
        <w:rPr>
          <w:color w:val="000000" w:themeColor="text1"/>
        </w:rPr>
        <w:t xml:space="preserve">grid cell </w:t>
      </w:r>
      <w:r w:rsidR="00E25E63" w:rsidRPr="00A80008">
        <w:rPr>
          <w:color w:val="000000" w:themeColor="text1"/>
        </w:rPr>
        <w:t>(1</w:t>
      </w:r>
      <w:r w:rsidR="00592A47" w:rsidRPr="00A80008">
        <w:rPr>
          <w:color w:val="000000" w:themeColor="text1"/>
        </w:rPr>
        <w:t>, 1, 1)</w:t>
      </w:r>
    </w:p>
    <w:p w14:paraId="18D100F1" w14:textId="77777777" w:rsidR="00DE4198" w:rsidRPr="00A80008" w:rsidRDefault="00DE4198" w:rsidP="00E92F4B">
      <w:pPr>
        <w:keepNext/>
        <w:jc w:val="center"/>
        <w:rPr>
          <w:color w:val="000000" w:themeColor="text1"/>
        </w:rPr>
      </w:pPr>
      <w:r w:rsidRPr="00A80008">
        <w:rPr>
          <w:noProof/>
          <w:color w:val="000000" w:themeColor="text1"/>
          <w:lang w:eastAsia="zh-CN"/>
        </w:rPr>
        <w:drawing>
          <wp:inline distT="0" distB="0" distL="0" distR="0" wp14:anchorId="784FE0EB" wp14:editId="46E0D628">
            <wp:extent cx="5191125" cy="240934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39">
                      <a:extLst>
                        <a:ext uri="{28A0092B-C50C-407E-A947-70E740481C1C}">
                          <a14:useLocalDpi xmlns:a14="http://schemas.microsoft.com/office/drawing/2010/main" val="0"/>
                        </a:ext>
                      </a:extLst>
                    </a:blip>
                    <a:stretch>
                      <a:fillRect/>
                    </a:stretch>
                  </pic:blipFill>
                  <pic:spPr>
                    <a:xfrm>
                      <a:off x="0" y="0"/>
                      <a:ext cx="5195878" cy="2411550"/>
                    </a:xfrm>
                    <a:prstGeom prst="rect">
                      <a:avLst/>
                    </a:prstGeom>
                  </pic:spPr>
                </pic:pic>
              </a:graphicData>
            </a:graphic>
          </wp:inline>
        </w:drawing>
      </w:r>
    </w:p>
    <w:p w14:paraId="794C623C" w14:textId="475028EA" w:rsidR="0061601A" w:rsidRPr="00A80008" w:rsidRDefault="00DE4198" w:rsidP="00DE4198">
      <w:pPr>
        <w:pStyle w:val="Caption"/>
        <w:rPr>
          <w:i w:val="0"/>
          <w:iCs w:val="0"/>
          <w:color w:val="000000" w:themeColor="text1"/>
          <w:sz w:val="24"/>
          <w:szCs w:val="24"/>
        </w:rPr>
      </w:pPr>
      <w:bookmarkStart w:id="53" w:name="_Toc133498654"/>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EF7E61" w:rsidRPr="00A80008">
        <w:rPr>
          <w:i w:val="0"/>
          <w:iCs w:val="0"/>
          <w:noProof/>
          <w:color w:val="000000" w:themeColor="text1"/>
          <w:sz w:val="24"/>
          <w:szCs w:val="24"/>
        </w:rPr>
        <w:t>22</w:t>
      </w:r>
      <w:r w:rsidRPr="00A80008">
        <w:rPr>
          <w:i w:val="0"/>
          <w:iCs w:val="0"/>
          <w:color w:val="000000" w:themeColor="text1"/>
          <w:sz w:val="24"/>
          <w:szCs w:val="24"/>
        </w:rPr>
        <w:fldChar w:fldCharType="end"/>
      </w:r>
      <w:r w:rsidRPr="00A80008">
        <w:rPr>
          <w:i w:val="0"/>
          <w:iCs w:val="0"/>
          <w:color w:val="000000" w:themeColor="text1"/>
          <w:sz w:val="24"/>
          <w:szCs w:val="24"/>
        </w:rPr>
        <w:t xml:space="preserve">: </w:t>
      </w:r>
      <w:r w:rsidR="004A09F8" w:rsidRPr="00A80008">
        <w:rPr>
          <w:i w:val="0"/>
          <w:iCs w:val="0"/>
          <w:color w:val="000000" w:themeColor="text1"/>
          <w:sz w:val="24"/>
          <w:szCs w:val="24"/>
        </w:rPr>
        <w:t>Cylindrical</w:t>
      </w:r>
      <w:r w:rsidRPr="00A80008">
        <w:rPr>
          <w:i w:val="0"/>
          <w:iCs w:val="0"/>
          <w:color w:val="000000" w:themeColor="text1"/>
          <w:sz w:val="24"/>
          <w:szCs w:val="24"/>
        </w:rPr>
        <w:t xml:space="preserve"> Osage Grid </w:t>
      </w:r>
      <w:r w:rsidR="00836A20" w:rsidRPr="00A80008">
        <w:rPr>
          <w:i w:val="0"/>
          <w:iCs w:val="0"/>
          <w:color w:val="000000" w:themeColor="text1"/>
          <w:sz w:val="24"/>
          <w:szCs w:val="24"/>
        </w:rPr>
        <w:t>Model</w:t>
      </w:r>
      <w:r w:rsidRPr="00A80008">
        <w:rPr>
          <w:i w:val="0"/>
          <w:iCs w:val="0"/>
          <w:color w:val="000000" w:themeColor="text1"/>
          <w:sz w:val="24"/>
          <w:szCs w:val="24"/>
        </w:rPr>
        <w:t xml:space="preserve"> to match assumptions from Mathias et al. (2022) analytical solution.</w:t>
      </w:r>
      <w:bookmarkEnd w:id="53"/>
    </w:p>
    <w:p w14:paraId="7EDDD66A" w14:textId="1876BC56" w:rsidR="00E0063F" w:rsidRPr="00A80008" w:rsidRDefault="00411B6C" w:rsidP="00DB69DD">
      <w:pPr>
        <w:ind w:firstLine="720"/>
        <w:rPr>
          <w:color w:val="000000" w:themeColor="text1"/>
        </w:rPr>
      </w:pPr>
      <w:r w:rsidRPr="00A80008">
        <w:rPr>
          <w:color w:val="000000" w:themeColor="text1"/>
        </w:rPr>
        <w:t>Table 3</w:t>
      </w:r>
      <w:r w:rsidR="00AE7AE8" w:rsidRPr="00A80008">
        <w:rPr>
          <w:color w:val="000000" w:themeColor="text1"/>
        </w:rPr>
        <w:t xml:space="preserve"> shows the parameters used to </w:t>
      </w:r>
      <w:r w:rsidR="001E1FD2" w:rsidRPr="00A80008">
        <w:rPr>
          <w:color w:val="000000" w:themeColor="text1"/>
        </w:rPr>
        <w:t>compute pressure build up using Mathias et al. (2022) analytical solution</w:t>
      </w:r>
      <w:r w:rsidRPr="00A80008">
        <w:rPr>
          <w:color w:val="000000" w:themeColor="text1"/>
        </w:rPr>
        <w:t>.</w:t>
      </w:r>
      <w:r w:rsidR="00BD68B8" w:rsidRPr="00A80008">
        <w:rPr>
          <w:color w:val="000000" w:themeColor="text1"/>
        </w:rPr>
        <w:t xml:space="preserve"> </w:t>
      </w:r>
      <w:r w:rsidR="0039068E" w:rsidRPr="00A80008">
        <w:rPr>
          <w:color w:val="000000" w:themeColor="text1"/>
        </w:rPr>
        <w:t xml:space="preserve">The injection time was 30 years. </w:t>
      </w:r>
      <w:r w:rsidRPr="00A80008">
        <w:rPr>
          <w:color w:val="000000" w:themeColor="text1"/>
        </w:rPr>
        <w:t>Pressure buildup was</w:t>
      </w:r>
      <w:r w:rsidR="00323AFD" w:rsidRPr="00A80008">
        <w:rPr>
          <w:color w:val="000000" w:themeColor="text1"/>
        </w:rPr>
        <w:t xml:space="preserve"> calculated at </w:t>
      </w:r>
      <w:r w:rsidR="00452FF2" w:rsidRPr="00A80008">
        <w:rPr>
          <w:color w:val="000000" w:themeColor="text1"/>
        </w:rPr>
        <w:t>the same point for all variations of reservoir radial extent (750ft</w:t>
      </w:r>
      <w:r w:rsidR="0080331B" w:rsidRPr="00A80008">
        <w:rPr>
          <w:color w:val="000000" w:themeColor="text1"/>
        </w:rPr>
        <w:t xml:space="preserve"> from the injection well</w:t>
      </w:r>
      <w:r w:rsidR="00452FF2" w:rsidRPr="00A80008">
        <w:rPr>
          <w:color w:val="000000" w:themeColor="text1"/>
        </w:rPr>
        <w:t>).</w:t>
      </w:r>
      <w:r w:rsidR="00BF7CBF" w:rsidRPr="00A80008">
        <w:rPr>
          <w:color w:val="000000" w:themeColor="text1"/>
        </w:rPr>
        <w:t xml:space="preserve"> The results were then compared to the results from the numerical simulatio</w:t>
      </w:r>
      <w:r w:rsidR="00706EEB" w:rsidRPr="00A80008">
        <w:rPr>
          <w:color w:val="000000" w:themeColor="text1"/>
        </w:rPr>
        <w:t>n.</w:t>
      </w:r>
    </w:p>
    <w:p w14:paraId="1AD451C1" w14:textId="4171552B" w:rsidR="0089777F" w:rsidRPr="00A80008" w:rsidRDefault="0089777F" w:rsidP="0089777F">
      <w:pPr>
        <w:pStyle w:val="Caption"/>
        <w:keepNext/>
        <w:rPr>
          <w:i w:val="0"/>
          <w:iCs w:val="0"/>
          <w:color w:val="000000" w:themeColor="text1"/>
          <w:sz w:val="24"/>
          <w:szCs w:val="24"/>
        </w:rPr>
      </w:pPr>
      <w:bookmarkStart w:id="54" w:name="_Toc132986880"/>
      <w:r w:rsidRPr="00A80008">
        <w:rPr>
          <w:i w:val="0"/>
          <w:iCs w:val="0"/>
          <w:color w:val="000000" w:themeColor="text1"/>
          <w:sz w:val="24"/>
          <w:szCs w:val="24"/>
        </w:rPr>
        <w:lastRenderedPageBreak/>
        <w:t xml:space="preserve">Table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Table \* ARABIC </w:instrText>
      </w:r>
      <w:r w:rsidRPr="00A80008">
        <w:rPr>
          <w:i w:val="0"/>
          <w:iCs w:val="0"/>
          <w:color w:val="000000" w:themeColor="text1"/>
          <w:sz w:val="24"/>
          <w:szCs w:val="24"/>
        </w:rPr>
        <w:fldChar w:fldCharType="separate"/>
      </w:r>
      <w:r w:rsidR="008508C3" w:rsidRPr="00A80008">
        <w:rPr>
          <w:i w:val="0"/>
          <w:iCs w:val="0"/>
          <w:noProof/>
          <w:color w:val="000000" w:themeColor="text1"/>
          <w:sz w:val="24"/>
          <w:szCs w:val="24"/>
        </w:rPr>
        <w:t>3</w:t>
      </w:r>
      <w:r w:rsidRPr="00A80008">
        <w:rPr>
          <w:i w:val="0"/>
          <w:iCs w:val="0"/>
          <w:color w:val="000000" w:themeColor="text1"/>
          <w:sz w:val="24"/>
          <w:szCs w:val="24"/>
        </w:rPr>
        <w:fldChar w:fldCharType="end"/>
      </w:r>
      <w:r w:rsidRPr="00A80008">
        <w:rPr>
          <w:i w:val="0"/>
          <w:iCs w:val="0"/>
          <w:color w:val="000000" w:themeColor="text1"/>
          <w:sz w:val="24"/>
          <w:szCs w:val="24"/>
        </w:rPr>
        <w:t>: Parameters for Mathias et al. (20</w:t>
      </w:r>
      <w:r w:rsidR="00A82B28" w:rsidRPr="00A80008">
        <w:rPr>
          <w:i w:val="0"/>
          <w:iCs w:val="0"/>
          <w:color w:val="000000" w:themeColor="text1"/>
          <w:sz w:val="24"/>
          <w:szCs w:val="24"/>
        </w:rPr>
        <w:t>11b</w:t>
      </w:r>
      <w:r w:rsidRPr="00A80008">
        <w:rPr>
          <w:i w:val="0"/>
          <w:iCs w:val="0"/>
          <w:color w:val="000000" w:themeColor="text1"/>
          <w:sz w:val="24"/>
          <w:szCs w:val="24"/>
        </w:rPr>
        <w:t>) analytical solution</w:t>
      </w:r>
      <w:bookmarkEnd w:id="54"/>
    </w:p>
    <w:tbl>
      <w:tblPr>
        <w:tblStyle w:val="TableGrid"/>
        <w:tblW w:w="0" w:type="auto"/>
        <w:tblLook w:val="04A0" w:firstRow="1" w:lastRow="0" w:firstColumn="1" w:lastColumn="0" w:noHBand="0" w:noVBand="1"/>
      </w:tblPr>
      <w:tblGrid>
        <w:gridCol w:w="4121"/>
        <w:gridCol w:w="2667"/>
        <w:gridCol w:w="2562"/>
      </w:tblGrid>
      <w:tr w:rsidR="00845FB1" w:rsidRPr="00A80008" w14:paraId="77CEC1FE" w14:textId="77777777" w:rsidTr="5C0317E6">
        <w:trPr>
          <w:trHeight w:val="300"/>
        </w:trPr>
        <w:tc>
          <w:tcPr>
            <w:tcW w:w="4121" w:type="dxa"/>
            <w:noWrap/>
            <w:hideMark/>
          </w:tcPr>
          <w:p w14:paraId="5E511E1F" w14:textId="77777777" w:rsidR="0089777F" w:rsidRPr="00A80008" w:rsidRDefault="0089777F" w:rsidP="0011649F">
            <w:pPr>
              <w:rPr>
                <w:b/>
                <w:bCs/>
                <w:color w:val="000000" w:themeColor="text1"/>
              </w:rPr>
            </w:pPr>
            <w:r w:rsidRPr="00A80008">
              <w:rPr>
                <w:b/>
                <w:bCs/>
                <w:color w:val="000000" w:themeColor="text1"/>
              </w:rPr>
              <w:t>Parameter</w:t>
            </w:r>
          </w:p>
        </w:tc>
        <w:tc>
          <w:tcPr>
            <w:tcW w:w="2667" w:type="dxa"/>
            <w:noWrap/>
            <w:hideMark/>
          </w:tcPr>
          <w:p w14:paraId="68FD7043" w14:textId="77777777" w:rsidR="0089777F" w:rsidRPr="00A80008" w:rsidRDefault="0089777F" w:rsidP="0011649F">
            <w:pPr>
              <w:rPr>
                <w:b/>
                <w:bCs/>
                <w:color w:val="000000" w:themeColor="text1"/>
              </w:rPr>
            </w:pPr>
            <w:r w:rsidRPr="00A80008">
              <w:rPr>
                <w:b/>
                <w:bCs/>
                <w:color w:val="000000" w:themeColor="text1"/>
              </w:rPr>
              <w:t>Value (Field units)</w:t>
            </w:r>
          </w:p>
        </w:tc>
        <w:tc>
          <w:tcPr>
            <w:tcW w:w="2562" w:type="dxa"/>
            <w:noWrap/>
            <w:hideMark/>
          </w:tcPr>
          <w:p w14:paraId="5DC8B4D9" w14:textId="77777777" w:rsidR="0089777F" w:rsidRPr="00A80008" w:rsidRDefault="0089777F" w:rsidP="0011649F">
            <w:pPr>
              <w:rPr>
                <w:b/>
                <w:bCs/>
                <w:color w:val="000000" w:themeColor="text1"/>
              </w:rPr>
            </w:pPr>
            <w:r w:rsidRPr="00A80008">
              <w:rPr>
                <w:b/>
                <w:bCs/>
                <w:color w:val="000000" w:themeColor="text1"/>
              </w:rPr>
              <w:t>Value (S.I. units)</w:t>
            </w:r>
          </w:p>
        </w:tc>
      </w:tr>
      <w:tr w:rsidR="00845FB1" w:rsidRPr="00A80008" w14:paraId="1E9348B1" w14:textId="77777777" w:rsidTr="5C0317E6">
        <w:trPr>
          <w:trHeight w:val="300"/>
        </w:trPr>
        <w:tc>
          <w:tcPr>
            <w:tcW w:w="4121" w:type="dxa"/>
            <w:noWrap/>
            <w:hideMark/>
          </w:tcPr>
          <w:p w14:paraId="51F53352" w14:textId="77777777" w:rsidR="0089777F" w:rsidRPr="00A80008" w:rsidRDefault="0089777F" w:rsidP="0011649F">
            <w:pPr>
              <w:rPr>
                <w:color w:val="000000" w:themeColor="text1"/>
              </w:rPr>
            </w:pPr>
            <w:r w:rsidRPr="00A80008">
              <w:rPr>
                <w:color w:val="000000" w:themeColor="text1"/>
              </w:rPr>
              <w:t>Radial Extent</w:t>
            </w:r>
          </w:p>
        </w:tc>
        <w:tc>
          <w:tcPr>
            <w:tcW w:w="2667" w:type="dxa"/>
            <w:noWrap/>
            <w:hideMark/>
          </w:tcPr>
          <w:p w14:paraId="46BEA8FB" w14:textId="7E484901" w:rsidR="0089777F" w:rsidRPr="00A80008" w:rsidRDefault="00B860EB" w:rsidP="0011649F">
            <w:pPr>
              <w:rPr>
                <w:color w:val="000000" w:themeColor="text1"/>
              </w:rPr>
            </w:pPr>
            <w:r w:rsidRPr="00A80008">
              <w:rPr>
                <w:color w:val="000000" w:themeColor="text1"/>
              </w:rPr>
              <w:t xml:space="preserve">varied </w:t>
            </w:r>
          </w:p>
        </w:tc>
        <w:tc>
          <w:tcPr>
            <w:tcW w:w="2562" w:type="dxa"/>
            <w:noWrap/>
            <w:hideMark/>
          </w:tcPr>
          <w:p w14:paraId="1B657702" w14:textId="597A5CDB" w:rsidR="0089777F" w:rsidRPr="00A80008" w:rsidRDefault="00B860EB" w:rsidP="0011649F">
            <w:pPr>
              <w:rPr>
                <w:color w:val="000000" w:themeColor="text1"/>
              </w:rPr>
            </w:pPr>
            <w:r w:rsidRPr="00A80008">
              <w:rPr>
                <w:color w:val="000000" w:themeColor="text1"/>
              </w:rPr>
              <w:t>varied</w:t>
            </w:r>
          </w:p>
        </w:tc>
      </w:tr>
      <w:tr w:rsidR="00845FB1" w:rsidRPr="00A80008" w14:paraId="5CF0FE92" w14:textId="77777777" w:rsidTr="5C0317E6">
        <w:trPr>
          <w:trHeight w:val="300"/>
        </w:trPr>
        <w:tc>
          <w:tcPr>
            <w:tcW w:w="4121" w:type="dxa"/>
            <w:noWrap/>
            <w:hideMark/>
          </w:tcPr>
          <w:p w14:paraId="13587449" w14:textId="77777777" w:rsidR="0089777F" w:rsidRPr="00A80008" w:rsidRDefault="0089777F" w:rsidP="0011649F">
            <w:pPr>
              <w:rPr>
                <w:color w:val="000000" w:themeColor="text1"/>
              </w:rPr>
            </w:pPr>
            <w:r w:rsidRPr="00A80008">
              <w:rPr>
                <w:color w:val="000000" w:themeColor="text1"/>
              </w:rPr>
              <w:t>Porosity</w:t>
            </w:r>
          </w:p>
        </w:tc>
        <w:tc>
          <w:tcPr>
            <w:tcW w:w="2667" w:type="dxa"/>
            <w:noWrap/>
            <w:hideMark/>
          </w:tcPr>
          <w:p w14:paraId="4371E105" w14:textId="77777777" w:rsidR="0089777F" w:rsidRPr="00A80008" w:rsidRDefault="0089777F" w:rsidP="0011649F">
            <w:pPr>
              <w:rPr>
                <w:color w:val="000000" w:themeColor="text1"/>
              </w:rPr>
            </w:pPr>
            <w:r w:rsidRPr="00A80008">
              <w:rPr>
                <w:color w:val="000000" w:themeColor="text1"/>
              </w:rPr>
              <w:t>0.09</w:t>
            </w:r>
          </w:p>
        </w:tc>
        <w:tc>
          <w:tcPr>
            <w:tcW w:w="2562" w:type="dxa"/>
            <w:noWrap/>
            <w:hideMark/>
          </w:tcPr>
          <w:p w14:paraId="02D2681E" w14:textId="77777777" w:rsidR="0089777F" w:rsidRPr="00A80008" w:rsidRDefault="0089777F" w:rsidP="0011649F">
            <w:pPr>
              <w:rPr>
                <w:color w:val="000000" w:themeColor="text1"/>
              </w:rPr>
            </w:pPr>
            <w:r w:rsidRPr="00A80008">
              <w:rPr>
                <w:color w:val="000000" w:themeColor="text1"/>
              </w:rPr>
              <w:t>0.09</w:t>
            </w:r>
          </w:p>
        </w:tc>
      </w:tr>
      <w:tr w:rsidR="00845FB1" w:rsidRPr="00A80008" w14:paraId="236D702C" w14:textId="77777777" w:rsidTr="5C0317E6">
        <w:trPr>
          <w:trHeight w:val="300"/>
        </w:trPr>
        <w:tc>
          <w:tcPr>
            <w:tcW w:w="4121" w:type="dxa"/>
            <w:noWrap/>
            <w:hideMark/>
          </w:tcPr>
          <w:p w14:paraId="2462FF4F" w14:textId="77777777" w:rsidR="0089777F" w:rsidRPr="00A80008" w:rsidRDefault="0089777F" w:rsidP="0011649F">
            <w:pPr>
              <w:rPr>
                <w:color w:val="000000" w:themeColor="text1"/>
              </w:rPr>
            </w:pPr>
            <w:r w:rsidRPr="00A80008">
              <w:rPr>
                <w:color w:val="000000" w:themeColor="text1"/>
              </w:rPr>
              <w:t xml:space="preserve">Residual Brine Saturation </w:t>
            </w:r>
          </w:p>
        </w:tc>
        <w:tc>
          <w:tcPr>
            <w:tcW w:w="2667" w:type="dxa"/>
            <w:noWrap/>
            <w:hideMark/>
          </w:tcPr>
          <w:p w14:paraId="04E94322" w14:textId="77777777" w:rsidR="0089777F" w:rsidRPr="00A80008" w:rsidRDefault="0089777F" w:rsidP="0011649F">
            <w:pPr>
              <w:rPr>
                <w:color w:val="000000" w:themeColor="text1"/>
              </w:rPr>
            </w:pPr>
            <w:r w:rsidRPr="00A80008">
              <w:rPr>
                <w:color w:val="000000" w:themeColor="text1"/>
              </w:rPr>
              <w:t>0.018</w:t>
            </w:r>
          </w:p>
        </w:tc>
        <w:tc>
          <w:tcPr>
            <w:tcW w:w="2562" w:type="dxa"/>
            <w:noWrap/>
            <w:hideMark/>
          </w:tcPr>
          <w:p w14:paraId="03C12322" w14:textId="77777777" w:rsidR="0089777F" w:rsidRPr="00A80008" w:rsidRDefault="0089777F" w:rsidP="0011649F">
            <w:pPr>
              <w:rPr>
                <w:color w:val="000000" w:themeColor="text1"/>
              </w:rPr>
            </w:pPr>
            <w:r w:rsidRPr="00A80008">
              <w:rPr>
                <w:color w:val="000000" w:themeColor="text1"/>
              </w:rPr>
              <w:t>0.018</w:t>
            </w:r>
          </w:p>
        </w:tc>
      </w:tr>
      <w:tr w:rsidR="00845FB1" w:rsidRPr="00A80008" w14:paraId="4E6DEEF8" w14:textId="77777777" w:rsidTr="5C0317E6">
        <w:trPr>
          <w:trHeight w:val="300"/>
        </w:trPr>
        <w:tc>
          <w:tcPr>
            <w:tcW w:w="4121" w:type="dxa"/>
            <w:noWrap/>
            <w:hideMark/>
          </w:tcPr>
          <w:p w14:paraId="387510E4" w14:textId="77777777" w:rsidR="0089777F" w:rsidRPr="00A80008" w:rsidRDefault="0089777F" w:rsidP="0011649F">
            <w:pPr>
              <w:rPr>
                <w:color w:val="000000" w:themeColor="text1"/>
              </w:rPr>
            </w:pPr>
            <w:r w:rsidRPr="00A80008">
              <w:rPr>
                <w:color w:val="000000" w:themeColor="text1"/>
              </w:rPr>
              <w:t>Endpoint Relative Permeability for CO</w:t>
            </w:r>
            <w:r w:rsidRPr="00A80008">
              <w:rPr>
                <w:color w:val="000000" w:themeColor="text1"/>
                <w:vertAlign w:val="subscript"/>
              </w:rPr>
              <w:t>2</w:t>
            </w:r>
          </w:p>
        </w:tc>
        <w:tc>
          <w:tcPr>
            <w:tcW w:w="2667" w:type="dxa"/>
            <w:noWrap/>
            <w:hideMark/>
          </w:tcPr>
          <w:p w14:paraId="7E15CA8C" w14:textId="77777777" w:rsidR="0089777F" w:rsidRPr="00A80008" w:rsidRDefault="0089777F" w:rsidP="0011649F">
            <w:pPr>
              <w:rPr>
                <w:color w:val="000000" w:themeColor="text1"/>
              </w:rPr>
            </w:pPr>
            <w:r w:rsidRPr="00A80008">
              <w:rPr>
                <w:color w:val="000000" w:themeColor="text1"/>
              </w:rPr>
              <w:t>0.7</w:t>
            </w:r>
          </w:p>
        </w:tc>
        <w:tc>
          <w:tcPr>
            <w:tcW w:w="2562" w:type="dxa"/>
            <w:noWrap/>
            <w:hideMark/>
          </w:tcPr>
          <w:p w14:paraId="25086741" w14:textId="77777777" w:rsidR="0089777F" w:rsidRPr="00A80008" w:rsidRDefault="0089777F" w:rsidP="0011649F">
            <w:pPr>
              <w:rPr>
                <w:color w:val="000000" w:themeColor="text1"/>
              </w:rPr>
            </w:pPr>
            <w:r w:rsidRPr="00A80008">
              <w:rPr>
                <w:color w:val="000000" w:themeColor="text1"/>
              </w:rPr>
              <w:t>0.7</w:t>
            </w:r>
          </w:p>
        </w:tc>
      </w:tr>
      <w:tr w:rsidR="00845FB1" w:rsidRPr="00A80008" w14:paraId="18463F77" w14:textId="77777777" w:rsidTr="5C0317E6">
        <w:trPr>
          <w:trHeight w:val="300"/>
        </w:trPr>
        <w:tc>
          <w:tcPr>
            <w:tcW w:w="4121" w:type="dxa"/>
            <w:noWrap/>
            <w:hideMark/>
          </w:tcPr>
          <w:p w14:paraId="6A758F6F" w14:textId="77777777" w:rsidR="0089777F" w:rsidRPr="00A80008" w:rsidRDefault="0089777F" w:rsidP="0011649F">
            <w:pPr>
              <w:rPr>
                <w:color w:val="000000" w:themeColor="text1"/>
              </w:rPr>
            </w:pPr>
            <w:r w:rsidRPr="00A80008">
              <w:rPr>
                <w:color w:val="000000" w:themeColor="text1"/>
              </w:rPr>
              <w:t>Well radius</w:t>
            </w:r>
          </w:p>
        </w:tc>
        <w:tc>
          <w:tcPr>
            <w:tcW w:w="2667" w:type="dxa"/>
            <w:noWrap/>
            <w:hideMark/>
          </w:tcPr>
          <w:p w14:paraId="3B0C9261" w14:textId="77777777" w:rsidR="0089777F" w:rsidRPr="00A80008" w:rsidRDefault="0089777F" w:rsidP="0011649F">
            <w:pPr>
              <w:rPr>
                <w:color w:val="000000" w:themeColor="text1"/>
              </w:rPr>
            </w:pPr>
            <w:r w:rsidRPr="00A80008">
              <w:rPr>
                <w:color w:val="000000" w:themeColor="text1"/>
              </w:rPr>
              <w:t>0.25ft</w:t>
            </w:r>
          </w:p>
        </w:tc>
        <w:tc>
          <w:tcPr>
            <w:tcW w:w="2562" w:type="dxa"/>
            <w:noWrap/>
            <w:hideMark/>
          </w:tcPr>
          <w:p w14:paraId="6C587325" w14:textId="77777777" w:rsidR="0089777F" w:rsidRPr="00A80008" w:rsidRDefault="0089777F" w:rsidP="0011649F">
            <w:pPr>
              <w:rPr>
                <w:color w:val="000000" w:themeColor="text1"/>
              </w:rPr>
            </w:pPr>
            <w:r w:rsidRPr="00A80008">
              <w:rPr>
                <w:color w:val="000000" w:themeColor="text1"/>
              </w:rPr>
              <w:t>0.0762 m</w:t>
            </w:r>
          </w:p>
        </w:tc>
      </w:tr>
      <w:tr w:rsidR="00845FB1" w:rsidRPr="00A80008" w14:paraId="3E931C38" w14:textId="77777777" w:rsidTr="5C0317E6">
        <w:trPr>
          <w:trHeight w:val="300"/>
        </w:trPr>
        <w:tc>
          <w:tcPr>
            <w:tcW w:w="4121" w:type="dxa"/>
            <w:noWrap/>
            <w:hideMark/>
          </w:tcPr>
          <w:p w14:paraId="59FD76CB" w14:textId="77777777" w:rsidR="0089777F" w:rsidRPr="00A80008" w:rsidRDefault="0089777F" w:rsidP="0011649F">
            <w:pPr>
              <w:rPr>
                <w:color w:val="000000" w:themeColor="text1"/>
              </w:rPr>
            </w:pPr>
            <w:r w:rsidRPr="00A80008">
              <w:rPr>
                <w:color w:val="000000" w:themeColor="text1"/>
              </w:rPr>
              <w:t>Rock Compressibility</w:t>
            </w:r>
          </w:p>
        </w:tc>
        <w:tc>
          <w:tcPr>
            <w:tcW w:w="2667" w:type="dxa"/>
            <w:noWrap/>
            <w:hideMark/>
          </w:tcPr>
          <w:p w14:paraId="6BC33D48" w14:textId="77777777" w:rsidR="0089777F" w:rsidRPr="00A80008" w:rsidRDefault="0089777F" w:rsidP="0011649F">
            <w:pPr>
              <w:rPr>
                <w:color w:val="000000" w:themeColor="text1"/>
              </w:rPr>
            </w:pPr>
            <w:r w:rsidRPr="00A80008">
              <w:rPr>
                <w:color w:val="000000" w:themeColor="text1"/>
              </w:rPr>
              <w:t>3.02 x 10</w:t>
            </w:r>
            <w:r w:rsidRPr="00A80008">
              <w:rPr>
                <w:color w:val="000000" w:themeColor="text1"/>
                <w:vertAlign w:val="superscript"/>
              </w:rPr>
              <w:t>-7</w:t>
            </w:r>
            <w:r w:rsidRPr="00A80008">
              <w:rPr>
                <w:color w:val="000000" w:themeColor="text1"/>
              </w:rPr>
              <w:t xml:space="preserve"> Psi</w:t>
            </w:r>
            <w:r w:rsidRPr="00A80008">
              <w:rPr>
                <w:color w:val="000000" w:themeColor="text1"/>
                <w:vertAlign w:val="superscript"/>
              </w:rPr>
              <w:t>-1</w:t>
            </w:r>
          </w:p>
        </w:tc>
        <w:tc>
          <w:tcPr>
            <w:tcW w:w="2562" w:type="dxa"/>
            <w:noWrap/>
            <w:hideMark/>
          </w:tcPr>
          <w:p w14:paraId="3C12F6CE" w14:textId="77777777" w:rsidR="0089777F" w:rsidRPr="00A80008" w:rsidRDefault="0089777F" w:rsidP="0011649F">
            <w:pPr>
              <w:rPr>
                <w:color w:val="000000" w:themeColor="text1"/>
              </w:rPr>
            </w:pPr>
            <w:r w:rsidRPr="00A80008">
              <w:rPr>
                <w:color w:val="000000" w:themeColor="text1"/>
              </w:rPr>
              <w:t>4.38 x 10</w:t>
            </w:r>
            <w:r w:rsidRPr="00A80008">
              <w:rPr>
                <w:color w:val="000000" w:themeColor="text1"/>
                <w:vertAlign w:val="superscript"/>
              </w:rPr>
              <w:t>-11</w:t>
            </w:r>
            <w:r w:rsidRPr="00A80008">
              <w:rPr>
                <w:color w:val="000000" w:themeColor="text1"/>
              </w:rPr>
              <w:t xml:space="preserve"> Pa</w:t>
            </w:r>
            <w:r w:rsidRPr="00A80008">
              <w:rPr>
                <w:color w:val="000000" w:themeColor="text1"/>
                <w:vertAlign w:val="superscript"/>
              </w:rPr>
              <w:t>-1</w:t>
            </w:r>
          </w:p>
        </w:tc>
      </w:tr>
      <w:tr w:rsidR="00845FB1" w:rsidRPr="00A80008" w14:paraId="3327AE3E" w14:textId="77777777" w:rsidTr="5C0317E6">
        <w:trPr>
          <w:trHeight w:val="315"/>
        </w:trPr>
        <w:tc>
          <w:tcPr>
            <w:tcW w:w="4121" w:type="dxa"/>
            <w:noWrap/>
            <w:hideMark/>
          </w:tcPr>
          <w:p w14:paraId="2CAE72F3" w14:textId="77777777" w:rsidR="0089777F" w:rsidRPr="00A80008" w:rsidRDefault="0089777F" w:rsidP="0011649F">
            <w:pPr>
              <w:rPr>
                <w:color w:val="000000" w:themeColor="text1"/>
              </w:rPr>
            </w:pPr>
            <w:r w:rsidRPr="00A80008">
              <w:rPr>
                <w:color w:val="000000" w:themeColor="text1"/>
              </w:rPr>
              <w:t>Water compressibility</w:t>
            </w:r>
          </w:p>
        </w:tc>
        <w:tc>
          <w:tcPr>
            <w:tcW w:w="2667" w:type="dxa"/>
            <w:noWrap/>
            <w:hideMark/>
          </w:tcPr>
          <w:p w14:paraId="3B7CAF9E" w14:textId="0860AA4B" w:rsidR="0089777F" w:rsidRPr="00A80008" w:rsidRDefault="00A82B28" w:rsidP="0011649F">
            <w:pPr>
              <w:rPr>
                <w:color w:val="000000" w:themeColor="text1"/>
              </w:rPr>
            </w:pPr>
            <w:r w:rsidRPr="00A80008">
              <w:rPr>
                <w:color w:val="000000" w:themeColor="text1"/>
              </w:rPr>
              <w:t>Calculated as described in Mathias et al. (2011b)</w:t>
            </w:r>
          </w:p>
        </w:tc>
        <w:tc>
          <w:tcPr>
            <w:tcW w:w="2562" w:type="dxa"/>
            <w:noWrap/>
            <w:hideMark/>
          </w:tcPr>
          <w:p w14:paraId="396A03FC" w14:textId="4A63380A" w:rsidR="0089777F" w:rsidRPr="00A80008" w:rsidRDefault="00A82B28" w:rsidP="0011649F">
            <w:pPr>
              <w:rPr>
                <w:color w:val="000000" w:themeColor="text1"/>
              </w:rPr>
            </w:pPr>
            <w:r w:rsidRPr="00A80008">
              <w:rPr>
                <w:color w:val="000000" w:themeColor="text1"/>
              </w:rPr>
              <w:t>Calculated as described in Mathias et al. (2011b)</w:t>
            </w:r>
          </w:p>
        </w:tc>
      </w:tr>
      <w:tr w:rsidR="00845FB1" w:rsidRPr="00A80008" w14:paraId="43AD6C44" w14:textId="77777777" w:rsidTr="5C0317E6">
        <w:trPr>
          <w:trHeight w:val="300"/>
        </w:trPr>
        <w:tc>
          <w:tcPr>
            <w:tcW w:w="4121" w:type="dxa"/>
            <w:noWrap/>
            <w:hideMark/>
          </w:tcPr>
          <w:p w14:paraId="1454563F" w14:textId="77777777" w:rsidR="0089777F" w:rsidRPr="00FC7472" w:rsidRDefault="0089777F" w:rsidP="0011649F">
            <w:pPr>
              <w:rPr>
                <w:color w:val="000000" w:themeColor="text1"/>
              </w:rPr>
            </w:pPr>
            <w:r w:rsidRPr="00FC7472">
              <w:rPr>
                <w:color w:val="000000" w:themeColor="text1"/>
              </w:rPr>
              <w:t>Injection rate, Mo</w:t>
            </w:r>
          </w:p>
        </w:tc>
        <w:tc>
          <w:tcPr>
            <w:tcW w:w="2667" w:type="dxa"/>
            <w:noWrap/>
            <w:hideMark/>
          </w:tcPr>
          <w:p w14:paraId="027D5A93" w14:textId="35B941DB" w:rsidR="0089777F" w:rsidRPr="00FC7472" w:rsidRDefault="0089777F" w:rsidP="0011649F">
            <w:pPr>
              <w:rPr>
                <w:color w:val="000000" w:themeColor="text1"/>
              </w:rPr>
            </w:pPr>
            <w:r w:rsidRPr="00FC7472">
              <w:rPr>
                <w:color w:val="000000" w:themeColor="text1"/>
              </w:rPr>
              <w:t>9</w:t>
            </w:r>
            <w:r w:rsidR="00B860EB" w:rsidRPr="00FC7472">
              <w:rPr>
                <w:color w:val="000000" w:themeColor="text1"/>
              </w:rPr>
              <w:t>.</w:t>
            </w:r>
            <w:r w:rsidRPr="00FC7472">
              <w:rPr>
                <w:color w:val="000000" w:themeColor="text1"/>
              </w:rPr>
              <w:t>1 MMscf</w:t>
            </w:r>
            <w:r w:rsidR="00B65AB9" w:rsidRPr="00A80008">
              <w:rPr>
                <w:color w:val="000000" w:themeColor="text1"/>
              </w:rPr>
              <w:t>d</w:t>
            </w:r>
          </w:p>
        </w:tc>
        <w:tc>
          <w:tcPr>
            <w:tcW w:w="2562" w:type="dxa"/>
            <w:noWrap/>
            <w:hideMark/>
          </w:tcPr>
          <w:p w14:paraId="1E0868E9" w14:textId="1A3B4B81" w:rsidR="0089777F" w:rsidRPr="00A80008" w:rsidRDefault="0089777F" w:rsidP="0011649F">
            <w:pPr>
              <w:rPr>
                <w:color w:val="000000" w:themeColor="text1"/>
              </w:rPr>
            </w:pPr>
            <w:r w:rsidRPr="00A80008">
              <w:rPr>
                <w:color w:val="000000" w:themeColor="text1"/>
              </w:rPr>
              <w:t>5</w:t>
            </w:r>
            <w:r w:rsidR="00B860EB" w:rsidRPr="00A80008">
              <w:rPr>
                <w:color w:val="000000" w:themeColor="text1"/>
              </w:rPr>
              <w:t>.4</w:t>
            </w:r>
            <w:r w:rsidRPr="00A80008">
              <w:rPr>
                <w:color w:val="000000" w:themeColor="text1"/>
              </w:rPr>
              <w:t>64 kg/s</w:t>
            </w:r>
          </w:p>
        </w:tc>
      </w:tr>
      <w:tr w:rsidR="00845FB1" w:rsidRPr="00A80008" w14:paraId="746A1140" w14:textId="77777777" w:rsidTr="5C0317E6">
        <w:trPr>
          <w:trHeight w:val="300"/>
        </w:trPr>
        <w:tc>
          <w:tcPr>
            <w:tcW w:w="4121" w:type="dxa"/>
            <w:noWrap/>
            <w:hideMark/>
          </w:tcPr>
          <w:p w14:paraId="6F1F5154" w14:textId="77777777" w:rsidR="0089777F" w:rsidRPr="00A80008" w:rsidRDefault="0089777F" w:rsidP="0011649F">
            <w:pPr>
              <w:rPr>
                <w:color w:val="000000" w:themeColor="text1"/>
              </w:rPr>
            </w:pPr>
            <w:r w:rsidRPr="00A80008">
              <w:rPr>
                <w:color w:val="000000" w:themeColor="text1"/>
              </w:rPr>
              <w:t>Initial Pressure</w:t>
            </w:r>
          </w:p>
        </w:tc>
        <w:tc>
          <w:tcPr>
            <w:tcW w:w="2667" w:type="dxa"/>
            <w:noWrap/>
            <w:hideMark/>
          </w:tcPr>
          <w:p w14:paraId="1F80018C" w14:textId="77777777" w:rsidR="0089777F" w:rsidRPr="00A80008" w:rsidRDefault="0089777F" w:rsidP="0011649F">
            <w:pPr>
              <w:rPr>
                <w:color w:val="000000" w:themeColor="text1"/>
              </w:rPr>
            </w:pPr>
            <w:r w:rsidRPr="00A80008">
              <w:rPr>
                <w:color w:val="000000" w:themeColor="text1"/>
              </w:rPr>
              <w:t>1500 Psi</w:t>
            </w:r>
          </w:p>
        </w:tc>
        <w:tc>
          <w:tcPr>
            <w:tcW w:w="2562" w:type="dxa"/>
            <w:noWrap/>
            <w:hideMark/>
          </w:tcPr>
          <w:p w14:paraId="0CC81F6B" w14:textId="77777777" w:rsidR="0089777F" w:rsidRPr="00A80008" w:rsidRDefault="0089777F" w:rsidP="0011649F">
            <w:pPr>
              <w:rPr>
                <w:color w:val="000000" w:themeColor="text1"/>
              </w:rPr>
            </w:pPr>
            <w:r w:rsidRPr="00A80008">
              <w:rPr>
                <w:color w:val="000000" w:themeColor="text1"/>
              </w:rPr>
              <w:t>10342117 Pa</w:t>
            </w:r>
          </w:p>
        </w:tc>
      </w:tr>
      <w:tr w:rsidR="00845FB1" w:rsidRPr="00A80008" w14:paraId="5EAA1070" w14:textId="77777777" w:rsidTr="5C0317E6">
        <w:trPr>
          <w:trHeight w:val="300"/>
        </w:trPr>
        <w:tc>
          <w:tcPr>
            <w:tcW w:w="4121" w:type="dxa"/>
            <w:noWrap/>
            <w:hideMark/>
          </w:tcPr>
          <w:p w14:paraId="2424CC19" w14:textId="77777777" w:rsidR="0089777F" w:rsidRPr="00A80008" w:rsidRDefault="0089777F" w:rsidP="0011649F">
            <w:pPr>
              <w:rPr>
                <w:color w:val="000000" w:themeColor="text1"/>
              </w:rPr>
            </w:pPr>
            <w:r w:rsidRPr="00A80008">
              <w:rPr>
                <w:color w:val="000000" w:themeColor="text1"/>
              </w:rPr>
              <w:t>Temperature</w:t>
            </w:r>
          </w:p>
        </w:tc>
        <w:tc>
          <w:tcPr>
            <w:tcW w:w="2667" w:type="dxa"/>
            <w:noWrap/>
            <w:hideMark/>
          </w:tcPr>
          <w:p w14:paraId="32B69AB3" w14:textId="77777777" w:rsidR="0089777F" w:rsidRPr="00A80008" w:rsidRDefault="0089777F" w:rsidP="0011649F">
            <w:pPr>
              <w:rPr>
                <w:color w:val="000000" w:themeColor="text1"/>
              </w:rPr>
            </w:pPr>
            <w:r w:rsidRPr="00A80008">
              <w:rPr>
                <w:color w:val="000000" w:themeColor="text1"/>
              </w:rPr>
              <w:t>120 ⁰F</w:t>
            </w:r>
          </w:p>
        </w:tc>
        <w:tc>
          <w:tcPr>
            <w:tcW w:w="2562" w:type="dxa"/>
            <w:noWrap/>
            <w:hideMark/>
          </w:tcPr>
          <w:p w14:paraId="225980AC" w14:textId="77777777" w:rsidR="0089777F" w:rsidRPr="00A80008" w:rsidRDefault="0089777F" w:rsidP="0011649F">
            <w:pPr>
              <w:rPr>
                <w:color w:val="000000" w:themeColor="text1"/>
              </w:rPr>
            </w:pPr>
            <w:r w:rsidRPr="00A80008">
              <w:rPr>
                <w:color w:val="000000" w:themeColor="text1"/>
              </w:rPr>
              <w:t>40 ⁰C</w:t>
            </w:r>
          </w:p>
        </w:tc>
      </w:tr>
      <w:tr w:rsidR="00845FB1" w:rsidRPr="00A80008" w14:paraId="5AE7BD3B" w14:textId="77777777" w:rsidTr="5C0317E6">
        <w:trPr>
          <w:trHeight w:val="300"/>
        </w:trPr>
        <w:tc>
          <w:tcPr>
            <w:tcW w:w="4121" w:type="dxa"/>
            <w:noWrap/>
            <w:hideMark/>
          </w:tcPr>
          <w:p w14:paraId="3D457D3E" w14:textId="77777777" w:rsidR="0089777F" w:rsidRPr="00FC7472" w:rsidRDefault="0089777F" w:rsidP="0011649F">
            <w:pPr>
              <w:rPr>
                <w:color w:val="000000" w:themeColor="text1"/>
              </w:rPr>
            </w:pPr>
            <w:r w:rsidRPr="00FC7472">
              <w:rPr>
                <w:color w:val="000000" w:themeColor="text1"/>
              </w:rPr>
              <w:t>Salinity</w:t>
            </w:r>
          </w:p>
        </w:tc>
        <w:tc>
          <w:tcPr>
            <w:tcW w:w="2667" w:type="dxa"/>
            <w:noWrap/>
            <w:hideMark/>
          </w:tcPr>
          <w:p w14:paraId="2DE28439" w14:textId="77777777" w:rsidR="0089777F" w:rsidRPr="00FC7472" w:rsidRDefault="0089777F" w:rsidP="0011649F">
            <w:pPr>
              <w:rPr>
                <w:color w:val="000000" w:themeColor="text1"/>
              </w:rPr>
            </w:pPr>
            <w:r w:rsidRPr="00FC7472">
              <w:rPr>
                <w:color w:val="000000" w:themeColor="text1"/>
              </w:rPr>
              <w:t>100,000 ppm</w:t>
            </w:r>
          </w:p>
        </w:tc>
        <w:tc>
          <w:tcPr>
            <w:tcW w:w="2562" w:type="dxa"/>
            <w:noWrap/>
            <w:hideMark/>
          </w:tcPr>
          <w:p w14:paraId="65F74A3C" w14:textId="77777777" w:rsidR="0089777F" w:rsidRPr="00FC7472" w:rsidRDefault="0089777F" w:rsidP="0011649F">
            <w:pPr>
              <w:rPr>
                <w:color w:val="000000" w:themeColor="text1"/>
              </w:rPr>
            </w:pPr>
            <w:r w:rsidRPr="00FC7472">
              <w:rPr>
                <w:color w:val="000000" w:themeColor="text1"/>
              </w:rPr>
              <w:t>0.0999 kg/L</w:t>
            </w:r>
          </w:p>
        </w:tc>
      </w:tr>
      <w:tr w:rsidR="00845FB1" w:rsidRPr="00A80008" w14:paraId="1F3BD37C" w14:textId="77777777" w:rsidTr="5C0317E6">
        <w:trPr>
          <w:trHeight w:val="300"/>
        </w:trPr>
        <w:tc>
          <w:tcPr>
            <w:tcW w:w="4121" w:type="dxa"/>
            <w:noWrap/>
            <w:hideMark/>
          </w:tcPr>
          <w:p w14:paraId="07536DAF" w14:textId="77777777" w:rsidR="0089777F" w:rsidRPr="00A80008" w:rsidRDefault="0089777F" w:rsidP="0011649F">
            <w:pPr>
              <w:rPr>
                <w:color w:val="000000" w:themeColor="text1"/>
              </w:rPr>
            </w:pPr>
            <w:r w:rsidRPr="00A80008">
              <w:rPr>
                <w:color w:val="000000" w:themeColor="text1"/>
              </w:rPr>
              <w:t>Formation Thickness</w:t>
            </w:r>
          </w:p>
        </w:tc>
        <w:tc>
          <w:tcPr>
            <w:tcW w:w="2667" w:type="dxa"/>
            <w:noWrap/>
            <w:hideMark/>
          </w:tcPr>
          <w:p w14:paraId="26A37F9C" w14:textId="77777777" w:rsidR="0089777F" w:rsidRPr="00A80008" w:rsidRDefault="0089777F" w:rsidP="0011649F">
            <w:pPr>
              <w:rPr>
                <w:color w:val="000000" w:themeColor="text1"/>
              </w:rPr>
            </w:pPr>
            <w:r w:rsidRPr="00A80008">
              <w:rPr>
                <w:color w:val="000000" w:themeColor="text1"/>
              </w:rPr>
              <w:t>400 ft</w:t>
            </w:r>
          </w:p>
        </w:tc>
        <w:tc>
          <w:tcPr>
            <w:tcW w:w="2562" w:type="dxa"/>
            <w:noWrap/>
            <w:hideMark/>
          </w:tcPr>
          <w:p w14:paraId="69633D84" w14:textId="77777777" w:rsidR="0089777F" w:rsidRPr="00A80008" w:rsidRDefault="0089777F" w:rsidP="0011649F">
            <w:pPr>
              <w:rPr>
                <w:color w:val="000000" w:themeColor="text1"/>
              </w:rPr>
            </w:pPr>
            <w:r w:rsidRPr="00A80008">
              <w:rPr>
                <w:color w:val="000000" w:themeColor="text1"/>
              </w:rPr>
              <w:t>121.92 m</w:t>
            </w:r>
          </w:p>
        </w:tc>
      </w:tr>
      <w:tr w:rsidR="00845FB1" w:rsidRPr="00A80008" w14:paraId="767E223B" w14:textId="77777777" w:rsidTr="5C0317E6">
        <w:trPr>
          <w:trHeight w:val="300"/>
        </w:trPr>
        <w:tc>
          <w:tcPr>
            <w:tcW w:w="4121" w:type="dxa"/>
            <w:noWrap/>
            <w:hideMark/>
          </w:tcPr>
          <w:p w14:paraId="552D106A" w14:textId="77777777" w:rsidR="0089777F" w:rsidRPr="00A80008" w:rsidRDefault="0089777F" w:rsidP="0011649F">
            <w:pPr>
              <w:rPr>
                <w:color w:val="000000" w:themeColor="text1"/>
              </w:rPr>
            </w:pPr>
            <w:r w:rsidRPr="00A80008">
              <w:rPr>
                <w:color w:val="000000" w:themeColor="text1"/>
              </w:rPr>
              <w:t>Permeability</w:t>
            </w:r>
          </w:p>
        </w:tc>
        <w:tc>
          <w:tcPr>
            <w:tcW w:w="2667" w:type="dxa"/>
            <w:noWrap/>
            <w:hideMark/>
          </w:tcPr>
          <w:p w14:paraId="3CDBA094" w14:textId="732D11EA" w:rsidR="0089777F" w:rsidRPr="00A80008" w:rsidRDefault="0089777F" w:rsidP="0011649F">
            <w:pPr>
              <w:rPr>
                <w:color w:val="000000" w:themeColor="text1"/>
              </w:rPr>
            </w:pPr>
            <w:r w:rsidRPr="00A80008">
              <w:rPr>
                <w:color w:val="000000" w:themeColor="text1"/>
              </w:rPr>
              <w:t>1</w:t>
            </w:r>
            <w:r w:rsidR="006109D9" w:rsidRPr="00A80008">
              <w:rPr>
                <w:color w:val="000000" w:themeColor="text1"/>
              </w:rPr>
              <w:t>7</w:t>
            </w:r>
            <w:r w:rsidRPr="00A80008">
              <w:rPr>
                <w:color w:val="000000" w:themeColor="text1"/>
              </w:rPr>
              <w:t xml:space="preserve">0 </w:t>
            </w:r>
            <w:proofErr w:type="spellStart"/>
            <w:r w:rsidRPr="00A80008">
              <w:rPr>
                <w:color w:val="000000" w:themeColor="text1"/>
              </w:rPr>
              <w:t>mD</w:t>
            </w:r>
            <w:proofErr w:type="spellEnd"/>
          </w:p>
        </w:tc>
        <w:tc>
          <w:tcPr>
            <w:tcW w:w="2562" w:type="dxa"/>
            <w:noWrap/>
            <w:hideMark/>
          </w:tcPr>
          <w:p w14:paraId="50AC2116" w14:textId="5EAB40DD" w:rsidR="0089777F" w:rsidRPr="00A80008" w:rsidRDefault="0089777F" w:rsidP="5C0317E6">
            <w:pPr>
              <w:rPr>
                <w:color w:val="000000" w:themeColor="text1"/>
                <w:vertAlign w:val="superscript"/>
              </w:rPr>
            </w:pPr>
            <w:r w:rsidRPr="00A80008">
              <w:rPr>
                <w:color w:val="000000" w:themeColor="text1"/>
              </w:rPr>
              <w:t>1.</w:t>
            </w:r>
            <w:r w:rsidR="006109D9" w:rsidRPr="00A80008">
              <w:rPr>
                <w:color w:val="000000" w:themeColor="text1"/>
              </w:rPr>
              <w:t>6</w:t>
            </w:r>
            <w:r w:rsidRPr="00A80008">
              <w:rPr>
                <w:color w:val="000000" w:themeColor="text1"/>
              </w:rPr>
              <w:t>7 x 10</w:t>
            </w:r>
            <w:r w:rsidRPr="00A80008">
              <w:rPr>
                <w:color w:val="000000" w:themeColor="text1"/>
                <w:vertAlign w:val="superscript"/>
              </w:rPr>
              <w:t>-13</w:t>
            </w:r>
            <w:r w:rsidRPr="00A80008">
              <w:rPr>
                <w:color w:val="000000" w:themeColor="text1"/>
              </w:rPr>
              <w:t xml:space="preserve"> m</w:t>
            </w:r>
            <w:r w:rsidRPr="00A80008">
              <w:rPr>
                <w:color w:val="000000" w:themeColor="text1"/>
                <w:vertAlign w:val="superscript"/>
              </w:rPr>
              <w:t>2</w:t>
            </w:r>
          </w:p>
        </w:tc>
      </w:tr>
      <w:tr w:rsidR="00845FB1" w:rsidRPr="00A80008" w14:paraId="01F88A6D" w14:textId="77777777" w:rsidTr="5C0317E6">
        <w:trPr>
          <w:trHeight w:val="300"/>
        </w:trPr>
        <w:tc>
          <w:tcPr>
            <w:tcW w:w="4121" w:type="dxa"/>
            <w:noWrap/>
            <w:hideMark/>
          </w:tcPr>
          <w:p w14:paraId="5FF41815" w14:textId="77777777" w:rsidR="0089777F" w:rsidRPr="00A80008" w:rsidRDefault="0089777F" w:rsidP="0011649F">
            <w:pPr>
              <w:rPr>
                <w:color w:val="000000" w:themeColor="text1"/>
              </w:rPr>
            </w:pPr>
            <w:r w:rsidRPr="00A80008">
              <w:rPr>
                <w:color w:val="000000" w:themeColor="text1"/>
              </w:rPr>
              <w:t>Gas Density</w:t>
            </w:r>
          </w:p>
        </w:tc>
        <w:tc>
          <w:tcPr>
            <w:tcW w:w="2667" w:type="dxa"/>
            <w:noWrap/>
            <w:hideMark/>
          </w:tcPr>
          <w:p w14:paraId="324CD823" w14:textId="69EBF399" w:rsidR="0089777F" w:rsidRPr="00A80008" w:rsidRDefault="00A82B28" w:rsidP="0011649F">
            <w:pPr>
              <w:rPr>
                <w:color w:val="000000" w:themeColor="text1"/>
              </w:rPr>
            </w:pPr>
            <w:r w:rsidRPr="00A80008">
              <w:rPr>
                <w:color w:val="000000" w:themeColor="text1"/>
              </w:rPr>
              <w:t>Calculated as described in Mathias et al. (2011b)</w:t>
            </w:r>
          </w:p>
        </w:tc>
        <w:tc>
          <w:tcPr>
            <w:tcW w:w="2562" w:type="dxa"/>
            <w:noWrap/>
            <w:hideMark/>
          </w:tcPr>
          <w:p w14:paraId="490C8FE1" w14:textId="751A7FAE" w:rsidR="0089777F" w:rsidRPr="00A80008" w:rsidRDefault="00A82B28" w:rsidP="0011649F">
            <w:pPr>
              <w:rPr>
                <w:color w:val="000000" w:themeColor="text1"/>
              </w:rPr>
            </w:pPr>
            <w:r w:rsidRPr="00A80008">
              <w:rPr>
                <w:color w:val="000000" w:themeColor="text1"/>
              </w:rPr>
              <w:t>Calculated as described in Mathias et al. (2011b)</w:t>
            </w:r>
          </w:p>
        </w:tc>
      </w:tr>
      <w:tr w:rsidR="00845FB1" w:rsidRPr="00A80008" w14:paraId="7E842E9A" w14:textId="77777777" w:rsidTr="5C0317E6">
        <w:trPr>
          <w:trHeight w:val="300"/>
        </w:trPr>
        <w:tc>
          <w:tcPr>
            <w:tcW w:w="4121" w:type="dxa"/>
            <w:noWrap/>
            <w:hideMark/>
          </w:tcPr>
          <w:p w14:paraId="36E3295A" w14:textId="77777777" w:rsidR="0089777F" w:rsidRPr="00A80008" w:rsidRDefault="0089777F" w:rsidP="0011649F">
            <w:pPr>
              <w:rPr>
                <w:color w:val="000000" w:themeColor="text1"/>
              </w:rPr>
            </w:pPr>
            <w:r w:rsidRPr="00A80008">
              <w:rPr>
                <w:color w:val="000000" w:themeColor="text1"/>
              </w:rPr>
              <w:t>Viscosity</w:t>
            </w:r>
          </w:p>
        </w:tc>
        <w:tc>
          <w:tcPr>
            <w:tcW w:w="2667" w:type="dxa"/>
            <w:noWrap/>
            <w:hideMark/>
          </w:tcPr>
          <w:p w14:paraId="43B62C8D" w14:textId="3B91195C" w:rsidR="0089777F" w:rsidRPr="00A80008" w:rsidRDefault="00A82B28" w:rsidP="0011649F">
            <w:pPr>
              <w:rPr>
                <w:color w:val="000000" w:themeColor="text1"/>
              </w:rPr>
            </w:pPr>
            <w:r w:rsidRPr="00A80008">
              <w:rPr>
                <w:color w:val="000000" w:themeColor="text1"/>
              </w:rPr>
              <w:t xml:space="preserve">Calculated as described in </w:t>
            </w:r>
            <w:r w:rsidR="00BF082A" w:rsidRPr="00A80008">
              <w:rPr>
                <w:color w:val="000000" w:themeColor="text1"/>
              </w:rPr>
              <w:t>Mathias</w:t>
            </w:r>
            <w:r w:rsidRPr="00A80008">
              <w:rPr>
                <w:color w:val="000000" w:themeColor="text1"/>
              </w:rPr>
              <w:t xml:space="preserve"> et al. (2011b)</w:t>
            </w:r>
          </w:p>
        </w:tc>
        <w:tc>
          <w:tcPr>
            <w:tcW w:w="2562" w:type="dxa"/>
            <w:noWrap/>
            <w:hideMark/>
          </w:tcPr>
          <w:p w14:paraId="3ED7F94F" w14:textId="7E28A240" w:rsidR="0089777F" w:rsidRPr="00A80008" w:rsidRDefault="00A82B28" w:rsidP="0011649F">
            <w:pPr>
              <w:rPr>
                <w:color w:val="000000" w:themeColor="text1"/>
              </w:rPr>
            </w:pPr>
            <w:r w:rsidRPr="00A80008">
              <w:rPr>
                <w:color w:val="000000" w:themeColor="text1"/>
              </w:rPr>
              <w:t>Calculated as described in Mathias et al. (2011b)</w:t>
            </w:r>
          </w:p>
        </w:tc>
      </w:tr>
      <w:tr w:rsidR="0089777F" w:rsidRPr="00A80008" w14:paraId="40CA2DE8" w14:textId="77777777" w:rsidTr="5C0317E6">
        <w:trPr>
          <w:trHeight w:val="315"/>
        </w:trPr>
        <w:tc>
          <w:tcPr>
            <w:tcW w:w="4121" w:type="dxa"/>
            <w:noWrap/>
            <w:hideMark/>
          </w:tcPr>
          <w:p w14:paraId="52B1FDA5" w14:textId="77777777" w:rsidR="0089777F" w:rsidRPr="00A80008" w:rsidRDefault="0089777F" w:rsidP="0011649F">
            <w:pPr>
              <w:rPr>
                <w:color w:val="000000" w:themeColor="text1"/>
              </w:rPr>
            </w:pPr>
            <w:r w:rsidRPr="00A80008">
              <w:rPr>
                <w:color w:val="000000" w:themeColor="text1"/>
              </w:rPr>
              <w:t>Water viscosity</w:t>
            </w:r>
          </w:p>
        </w:tc>
        <w:tc>
          <w:tcPr>
            <w:tcW w:w="2667" w:type="dxa"/>
            <w:noWrap/>
            <w:hideMark/>
          </w:tcPr>
          <w:p w14:paraId="115C7CC9" w14:textId="7B8BD260" w:rsidR="0089777F" w:rsidRPr="00A80008" w:rsidRDefault="00A82B28" w:rsidP="0011649F">
            <w:pPr>
              <w:rPr>
                <w:color w:val="000000" w:themeColor="text1"/>
              </w:rPr>
            </w:pPr>
            <w:r w:rsidRPr="00A80008">
              <w:rPr>
                <w:color w:val="000000" w:themeColor="text1"/>
              </w:rPr>
              <w:t>Calculated as described in Mathias et al. (2011b)</w:t>
            </w:r>
          </w:p>
        </w:tc>
        <w:tc>
          <w:tcPr>
            <w:tcW w:w="2562" w:type="dxa"/>
            <w:noWrap/>
            <w:hideMark/>
          </w:tcPr>
          <w:p w14:paraId="242BD655" w14:textId="4D3F0B4D" w:rsidR="0089777F" w:rsidRPr="00A80008" w:rsidRDefault="00A82B28" w:rsidP="0011649F">
            <w:pPr>
              <w:rPr>
                <w:color w:val="000000" w:themeColor="text1"/>
              </w:rPr>
            </w:pPr>
            <w:r w:rsidRPr="00A80008">
              <w:rPr>
                <w:color w:val="000000" w:themeColor="text1"/>
              </w:rPr>
              <w:t>Calculated as described in Mathias et al. (2011b)</w:t>
            </w:r>
          </w:p>
        </w:tc>
      </w:tr>
    </w:tbl>
    <w:p w14:paraId="0864B730" w14:textId="77777777" w:rsidR="0089777F" w:rsidRPr="00A80008" w:rsidRDefault="0089777F" w:rsidP="00B532A5">
      <w:pPr>
        <w:ind w:firstLine="720"/>
        <w:rPr>
          <w:color w:val="000000" w:themeColor="text1"/>
        </w:rPr>
      </w:pPr>
    </w:p>
    <w:p w14:paraId="59E560D2" w14:textId="6BFB2AEF" w:rsidR="00FF77D9" w:rsidRPr="00A80008" w:rsidRDefault="00FF77D9" w:rsidP="00FF77D9">
      <w:pPr>
        <w:pStyle w:val="Heading2"/>
        <w:rPr>
          <w:bCs/>
        </w:rPr>
      </w:pPr>
      <w:bookmarkStart w:id="55" w:name="_Toc133498618"/>
      <w:r w:rsidRPr="00A80008">
        <w:lastRenderedPageBreak/>
        <w:t>3.</w:t>
      </w:r>
      <w:r w:rsidR="005C52AB" w:rsidRPr="00A80008">
        <w:t>6</w:t>
      </w:r>
      <w:r w:rsidRPr="00A80008">
        <w:t xml:space="preserve"> </w:t>
      </w:r>
      <w:r w:rsidR="00363028" w:rsidRPr="00A80008">
        <w:rPr>
          <w:bCs/>
        </w:rPr>
        <w:t>Pressure Buildup Analytical Solution</w:t>
      </w:r>
      <w:r w:rsidR="002656B6" w:rsidRPr="00A80008">
        <w:rPr>
          <w:bCs/>
        </w:rPr>
        <w:t xml:space="preserve"> of Mathias et al. (2011b)</w:t>
      </w:r>
      <w:bookmarkEnd w:id="55"/>
    </w:p>
    <w:p w14:paraId="2B65A58E" w14:textId="4A30C5E2" w:rsidR="009066AA" w:rsidRPr="00A80008" w:rsidRDefault="00AB75EE" w:rsidP="00D82B7C">
      <w:pPr>
        <w:rPr>
          <w:color w:val="000000" w:themeColor="text1"/>
        </w:rPr>
      </w:pPr>
      <w:r w:rsidRPr="00A80008">
        <w:rPr>
          <w:color w:val="000000" w:themeColor="text1"/>
        </w:rPr>
        <w:tab/>
      </w:r>
      <w:r w:rsidR="00363028" w:rsidRPr="00A80008">
        <w:rPr>
          <w:color w:val="000000" w:themeColor="text1"/>
        </w:rPr>
        <w:t>Mathias</w:t>
      </w:r>
      <w:r w:rsidRPr="00A80008">
        <w:rPr>
          <w:color w:val="000000" w:themeColor="text1"/>
        </w:rPr>
        <w:t xml:space="preserve"> et al. </w:t>
      </w:r>
      <w:r w:rsidR="0097481E" w:rsidRPr="00A80008">
        <w:rPr>
          <w:color w:val="000000" w:themeColor="text1"/>
        </w:rPr>
        <w:t>(</w:t>
      </w:r>
      <w:r w:rsidRPr="00A80008">
        <w:rPr>
          <w:color w:val="000000" w:themeColor="text1"/>
        </w:rPr>
        <w:t>201</w:t>
      </w:r>
      <w:r w:rsidR="00363028" w:rsidRPr="00A80008">
        <w:rPr>
          <w:color w:val="000000" w:themeColor="text1"/>
        </w:rPr>
        <w:t>1</w:t>
      </w:r>
      <w:r w:rsidR="002656B6" w:rsidRPr="00A80008">
        <w:rPr>
          <w:color w:val="000000" w:themeColor="text1"/>
        </w:rPr>
        <w:t>b</w:t>
      </w:r>
      <w:r w:rsidR="0097481E" w:rsidRPr="00A80008">
        <w:rPr>
          <w:color w:val="000000" w:themeColor="text1"/>
        </w:rPr>
        <w:t>)</w:t>
      </w:r>
      <w:r w:rsidRPr="00A80008">
        <w:rPr>
          <w:color w:val="000000" w:themeColor="text1"/>
        </w:rPr>
        <w:t xml:space="preserve"> developed a</w:t>
      </w:r>
      <w:r w:rsidR="002F4EDE" w:rsidRPr="00A80008">
        <w:rPr>
          <w:color w:val="000000" w:themeColor="text1"/>
        </w:rPr>
        <w:t xml:space="preserve"> method to solve the pressure buildup for two-phase flow with </w:t>
      </w:r>
      <w:r w:rsidR="00AE4DF4" w:rsidRPr="00A80008">
        <w:rPr>
          <w:color w:val="000000" w:themeColor="text1"/>
        </w:rPr>
        <w:t xml:space="preserve">a </w:t>
      </w:r>
      <w:r w:rsidR="002F4EDE" w:rsidRPr="00A80008">
        <w:rPr>
          <w:color w:val="000000" w:themeColor="text1"/>
        </w:rPr>
        <w:t>constant CO</w:t>
      </w:r>
      <w:r w:rsidR="002F4EDE" w:rsidRPr="00A80008">
        <w:rPr>
          <w:color w:val="000000" w:themeColor="text1"/>
          <w:vertAlign w:val="subscript"/>
        </w:rPr>
        <w:t>2</w:t>
      </w:r>
      <w:r w:rsidR="002F4EDE" w:rsidRPr="00A80008">
        <w:rPr>
          <w:color w:val="000000" w:themeColor="text1"/>
        </w:rPr>
        <w:t xml:space="preserve"> injection rate </w:t>
      </w:r>
      <w:r w:rsidR="003D72CB" w:rsidRPr="00A80008">
        <w:rPr>
          <w:color w:val="000000" w:themeColor="text1"/>
        </w:rPr>
        <w:t>in both closed and open brine aquifers</w:t>
      </w:r>
      <w:r w:rsidR="002F4EDE" w:rsidRPr="00A80008">
        <w:rPr>
          <w:color w:val="000000" w:themeColor="text1"/>
        </w:rPr>
        <w:t>.</w:t>
      </w:r>
      <w:r w:rsidR="0097481E" w:rsidRPr="00A80008">
        <w:rPr>
          <w:color w:val="000000" w:themeColor="text1"/>
        </w:rPr>
        <w:t xml:space="preserve"> </w:t>
      </w:r>
      <w:r w:rsidR="00B2736D" w:rsidRPr="00A80008">
        <w:rPr>
          <w:color w:val="000000" w:themeColor="text1"/>
        </w:rPr>
        <w:t>Numerical models are often cost</w:t>
      </w:r>
      <w:r w:rsidR="003F0FFF" w:rsidRPr="00A80008">
        <w:rPr>
          <w:color w:val="000000" w:themeColor="text1"/>
        </w:rPr>
        <w:t>ly</w:t>
      </w:r>
      <w:r w:rsidR="00B2736D" w:rsidRPr="00A80008">
        <w:rPr>
          <w:color w:val="000000" w:themeColor="text1"/>
        </w:rPr>
        <w:t xml:space="preserve"> and computationally expensive</w:t>
      </w:r>
      <w:r w:rsidR="007C649B" w:rsidRPr="00A80008">
        <w:rPr>
          <w:color w:val="000000" w:themeColor="text1"/>
        </w:rPr>
        <w:t xml:space="preserve">, creating a need for a quick and timely solution </w:t>
      </w:r>
      <w:r w:rsidR="00107B0B" w:rsidRPr="00A80008">
        <w:rPr>
          <w:color w:val="000000" w:themeColor="text1"/>
        </w:rPr>
        <w:t>when carrying out initial CO</w:t>
      </w:r>
      <w:r w:rsidR="00107B0B" w:rsidRPr="00A80008">
        <w:rPr>
          <w:color w:val="000000" w:themeColor="text1"/>
          <w:vertAlign w:val="subscript"/>
        </w:rPr>
        <w:t>2</w:t>
      </w:r>
      <w:r w:rsidR="00107B0B" w:rsidRPr="00A80008">
        <w:rPr>
          <w:color w:val="000000" w:themeColor="text1"/>
        </w:rPr>
        <w:t xml:space="preserve"> storage risk analysis where resources might be limited</w:t>
      </w:r>
      <w:r w:rsidR="007A6778" w:rsidRPr="00A80008">
        <w:rPr>
          <w:color w:val="000000" w:themeColor="text1"/>
        </w:rPr>
        <w:t xml:space="preserve">. </w:t>
      </w:r>
      <w:r w:rsidR="00C36B9D" w:rsidRPr="00A80008">
        <w:rPr>
          <w:color w:val="000000" w:themeColor="text1"/>
        </w:rPr>
        <w:t xml:space="preserve">Usually, a </w:t>
      </w:r>
      <w:r w:rsidR="00947BD2" w:rsidRPr="00A80008">
        <w:rPr>
          <w:color w:val="000000" w:themeColor="text1"/>
        </w:rPr>
        <w:t xml:space="preserve">constant mass injection rate </w:t>
      </w:r>
      <w:r w:rsidR="00C36B9D" w:rsidRPr="00A80008">
        <w:rPr>
          <w:color w:val="000000" w:themeColor="text1"/>
        </w:rPr>
        <w:t>is employed to inject CO</w:t>
      </w:r>
      <w:r w:rsidR="00C36B9D" w:rsidRPr="00A80008">
        <w:rPr>
          <w:color w:val="000000" w:themeColor="text1"/>
          <w:vertAlign w:val="subscript"/>
        </w:rPr>
        <w:t>2</w:t>
      </w:r>
      <w:r w:rsidR="00C36B9D" w:rsidRPr="00A80008">
        <w:rPr>
          <w:color w:val="000000" w:themeColor="text1"/>
        </w:rPr>
        <w:t xml:space="preserve"> into target reservoirs via injection wells.</w:t>
      </w:r>
      <w:r w:rsidR="00947BD2" w:rsidRPr="00A80008">
        <w:rPr>
          <w:color w:val="000000" w:themeColor="text1"/>
        </w:rPr>
        <w:t xml:space="preserve"> (Bai et al., 2017; Wu et al., 2017; Wu et al., 2018). </w:t>
      </w:r>
      <w:r w:rsidR="00F24F69" w:rsidRPr="00A80008">
        <w:rPr>
          <w:color w:val="000000" w:themeColor="text1"/>
        </w:rPr>
        <w:t xml:space="preserve">Their research builds upon the </w:t>
      </w:r>
      <w:r w:rsidR="0029049D" w:rsidRPr="00A80008">
        <w:rPr>
          <w:color w:val="000000" w:themeColor="text1"/>
        </w:rPr>
        <w:t xml:space="preserve">assumptions made in </w:t>
      </w:r>
      <w:proofErr w:type="spellStart"/>
      <w:r w:rsidR="0029049D" w:rsidRPr="00A80008">
        <w:rPr>
          <w:color w:val="000000" w:themeColor="text1"/>
        </w:rPr>
        <w:t>Nordbotten</w:t>
      </w:r>
      <w:proofErr w:type="spellEnd"/>
      <w:r w:rsidR="0029049D" w:rsidRPr="00A80008">
        <w:rPr>
          <w:color w:val="000000" w:themeColor="text1"/>
        </w:rPr>
        <w:t xml:space="preserve"> et al.</w:t>
      </w:r>
      <w:r w:rsidR="00F24F69" w:rsidRPr="00A80008">
        <w:rPr>
          <w:color w:val="000000" w:themeColor="text1"/>
        </w:rPr>
        <w:t>'s</w:t>
      </w:r>
      <w:r w:rsidR="0029049D" w:rsidRPr="00A80008">
        <w:rPr>
          <w:color w:val="000000" w:themeColor="text1"/>
        </w:rPr>
        <w:t xml:space="preserve"> (2005</w:t>
      </w:r>
      <w:r w:rsidR="00F24F69" w:rsidRPr="00A80008">
        <w:rPr>
          <w:color w:val="000000" w:themeColor="text1"/>
        </w:rPr>
        <w:t>) study, which postulates</w:t>
      </w:r>
      <w:r w:rsidR="0029049D" w:rsidRPr="00A80008">
        <w:rPr>
          <w:color w:val="000000" w:themeColor="text1"/>
        </w:rPr>
        <w:t xml:space="preserve"> that a </w:t>
      </w:r>
      <w:r w:rsidR="00F24F69" w:rsidRPr="00A80008">
        <w:rPr>
          <w:color w:val="000000" w:themeColor="text1"/>
        </w:rPr>
        <w:t>distinct</w:t>
      </w:r>
      <w:r w:rsidR="0029049D" w:rsidRPr="00A80008">
        <w:rPr>
          <w:color w:val="000000" w:themeColor="text1"/>
        </w:rPr>
        <w:t xml:space="preserve"> interface </w:t>
      </w:r>
      <w:r w:rsidR="00F24F69" w:rsidRPr="00A80008">
        <w:rPr>
          <w:color w:val="000000" w:themeColor="text1"/>
        </w:rPr>
        <w:t xml:space="preserve">exists between </w:t>
      </w:r>
      <w:r w:rsidR="0029049D" w:rsidRPr="00A80008">
        <w:rPr>
          <w:color w:val="000000" w:themeColor="text1"/>
        </w:rPr>
        <w:t>CO</w:t>
      </w:r>
      <w:r w:rsidR="0029049D" w:rsidRPr="00A80008">
        <w:rPr>
          <w:color w:val="000000" w:themeColor="text1"/>
          <w:vertAlign w:val="subscript"/>
        </w:rPr>
        <w:t>2</w:t>
      </w:r>
      <w:r w:rsidR="0029049D" w:rsidRPr="00A80008">
        <w:rPr>
          <w:color w:val="000000" w:themeColor="text1"/>
        </w:rPr>
        <w:t xml:space="preserve"> and </w:t>
      </w:r>
      <w:r w:rsidR="00F24F69" w:rsidRPr="00A80008">
        <w:rPr>
          <w:color w:val="000000" w:themeColor="text1"/>
        </w:rPr>
        <w:t>stagnant</w:t>
      </w:r>
      <w:r w:rsidR="0029049D" w:rsidRPr="00A80008">
        <w:rPr>
          <w:color w:val="000000" w:themeColor="text1"/>
        </w:rPr>
        <w:t xml:space="preserve"> brine on one side</w:t>
      </w:r>
      <w:r w:rsidR="00F24F69" w:rsidRPr="00A80008">
        <w:rPr>
          <w:color w:val="000000" w:themeColor="text1"/>
        </w:rPr>
        <w:t>,</w:t>
      </w:r>
      <w:r w:rsidR="0029049D" w:rsidRPr="00A80008">
        <w:rPr>
          <w:color w:val="000000" w:themeColor="text1"/>
        </w:rPr>
        <w:t xml:space="preserve"> and </w:t>
      </w:r>
      <w:r w:rsidR="00F24F69" w:rsidRPr="00A80008">
        <w:rPr>
          <w:color w:val="000000" w:themeColor="text1"/>
        </w:rPr>
        <w:t>flowing</w:t>
      </w:r>
      <w:r w:rsidR="0029049D" w:rsidRPr="00A80008">
        <w:rPr>
          <w:color w:val="000000" w:themeColor="text1"/>
        </w:rPr>
        <w:t xml:space="preserve"> brine on the other</w:t>
      </w:r>
      <w:r w:rsidR="00F24F69" w:rsidRPr="00A80008">
        <w:rPr>
          <w:color w:val="000000" w:themeColor="text1"/>
        </w:rPr>
        <w:t>. This interface is located at a certain</w:t>
      </w:r>
      <w:r w:rsidR="0029049D" w:rsidRPr="00A80008">
        <w:rPr>
          <w:color w:val="000000" w:themeColor="text1"/>
        </w:rPr>
        <w:t xml:space="preserve"> elevation, h, above the </w:t>
      </w:r>
      <w:r w:rsidR="00F24F69" w:rsidRPr="00A80008">
        <w:rPr>
          <w:color w:val="000000" w:themeColor="text1"/>
        </w:rPr>
        <w:t>formation's base.</w:t>
      </w:r>
      <w:r w:rsidR="0029049D" w:rsidRPr="00A80008">
        <w:rPr>
          <w:color w:val="000000" w:themeColor="text1"/>
        </w:rPr>
        <w:t xml:space="preserve"> Since CO</w:t>
      </w:r>
      <w:r w:rsidR="0029049D" w:rsidRPr="00A80008">
        <w:rPr>
          <w:color w:val="000000" w:themeColor="text1"/>
          <w:vertAlign w:val="subscript"/>
        </w:rPr>
        <w:t>2</w:t>
      </w:r>
      <w:r w:rsidR="0029049D" w:rsidRPr="00A80008">
        <w:rPr>
          <w:color w:val="000000" w:themeColor="text1"/>
        </w:rPr>
        <w:t xml:space="preserve"> typically has a lower density than brine, it is presumed that CO</w:t>
      </w:r>
      <w:r w:rsidR="0029049D" w:rsidRPr="00A80008">
        <w:rPr>
          <w:color w:val="000000" w:themeColor="text1"/>
          <w:vertAlign w:val="subscript"/>
        </w:rPr>
        <w:t>2</w:t>
      </w:r>
      <w:r w:rsidR="0029049D" w:rsidRPr="00A80008">
        <w:rPr>
          <w:color w:val="000000" w:themeColor="text1"/>
        </w:rPr>
        <w:t xml:space="preserve"> exists above the interface. </w:t>
      </w:r>
      <w:r w:rsidR="008C6268" w:rsidRPr="00A80008">
        <w:rPr>
          <w:color w:val="000000" w:themeColor="text1"/>
        </w:rPr>
        <w:t>The pressure</w:t>
      </w:r>
      <w:r w:rsidR="00233AF4" w:rsidRPr="00A80008">
        <w:rPr>
          <w:color w:val="000000" w:themeColor="text1"/>
        </w:rPr>
        <w:t xml:space="preserve"> in the restricted porous formation with a vertical extent H (also known as the reservoir thickness)</w:t>
      </w:r>
      <w:r w:rsidR="008C6268" w:rsidRPr="00A80008">
        <w:rPr>
          <w:color w:val="000000" w:themeColor="text1"/>
        </w:rPr>
        <w:t xml:space="preserve"> was assumed to be in vertical equilibrium over the entire thickness</w:t>
      </w:r>
      <w:r w:rsidR="00A120EC" w:rsidRPr="00A80008">
        <w:rPr>
          <w:color w:val="000000" w:themeColor="text1"/>
        </w:rPr>
        <w:t>,</w:t>
      </w:r>
      <w:r w:rsidR="008C6268" w:rsidRPr="00A80008">
        <w:rPr>
          <w:color w:val="000000" w:themeColor="text1"/>
        </w:rPr>
        <w:t xml:space="preserve"> while disregarding capillary pressure</w:t>
      </w:r>
      <w:r w:rsidR="00A5776D" w:rsidRPr="00A80008">
        <w:rPr>
          <w:color w:val="000000" w:themeColor="text1"/>
        </w:rPr>
        <w:t xml:space="preserve">. </w:t>
      </w:r>
      <w:r w:rsidR="00D46CE1" w:rsidRPr="00A80008">
        <w:rPr>
          <w:color w:val="000000" w:themeColor="text1"/>
        </w:rPr>
        <w:t>Fig</w:t>
      </w:r>
      <w:r w:rsidR="00AA053F" w:rsidRPr="00A80008">
        <w:rPr>
          <w:color w:val="000000" w:themeColor="text1"/>
        </w:rPr>
        <w:t>.</w:t>
      </w:r>
      <w:r w:rsidR="00D46CE1" w:rsidRPr="00A80008">
        <w:rPr>
          <w:color w:val="000000" w:themeColor="text1"/>
        </w:rPr>
        <w:t xml:space="preserve"> </w:t>
      </w:r>
      <w:r w:rsidR="001B6CBD" w:rsidRPr="00A80008">
        <w:rPr>
          <w:color w:val="000000" w:themeColor="text1"/>
        </w:rPr>
        <w:t>2</w:t>
      </w:r>
      <w:r w:rsidR="0048371C" w:rsidRPr="00A80008">
        <w:rPr>
          <w:color w:val="000000" w:themeColor="text1"/>
        </w:rPr>
        <w:t>3</w:t>
      </w:r>
      <w:r w:rsidR="00D46CE1" w:rsidRPr="00A80008">
        <w:rPr>
          <w:color w:val="000000" w:themeColor="text1"/>
        </w:rPr>
        <w:t xml:space="preserve"> illustrates how the density of CO</w:t>
      </w:r>
      <w:r w:rsidR="00D46CE1" w:rsidRPr="00A80008">
        <w:rPr>
          <w:color w:val="000000" w:themeColor="text1"/>
          <w:vertAlign w:val="subscript"/>
        </w:rPr>
        <w:t>2</w:t>
      </w:r>
      <w:r w:rsidR="00D46CE1" w:rsidRPr="00A80008">
        <w:rPr>
          <w:color w:val="000000" w:themeColor="text1"/>
        </w:rPr>
        <w:t xml:space="preserve"> is lower than that of brine. </w:t>
      </w:r>
      <w:r w:rsidR="00E8297E" w:rsidRPr="00A80008">
        <w:rPr>
          <w:color w:val="000000" w:themeColor="text1"/>
        </w:rPr>
        <w:t>The</w:t>
      </w:r>
      <w:r w:rsidR="00A5776D" w:rsidRPr="00A80008">
        <w:rPr>
          <w:color w:val="000000" w:themeColor="text1"/>
        </w:rPr>
        <w:t xml:space="preserve"> fundamental principle of two-phase flow </w:t>
      </w:r>
      <w:r w:rsidR="00E638B1" w:rsidRPr="00A80008">
        <w:rPr>
          <w:color w:val="000000" w:themeColor="text1"/>
        </w:rPr>
        <w:t xml:space="preserve">was deemed necessary to adhere to. Additionally, they </w:t>
      </w:r>
      <w:r w:rsidR="00AE4DF4" w:rsidRPr="00A80008">
        <w:rPr>
          <w:color w:val="000000" w:themeColor="text1"/>
        </w:rPr>
        <w:t>assumed</w:t>
      </w:r>
      <w:r w:rsidR="00E638B1" w:rsidRPr="00A80008">
        <w:rPr>
          <w:color w:val="000000" w:themeColor="text1"/>
        </w:rPr>
        <w:t xml:space="preserve"> that </w:t>
      </w:r>
      <w:r w:rsidR="009B2959" w:rsidRPr="00A80008">
        <w:rPr>
          <w:color w:val="000000" w:themeColor="text1"/>
        </w:rPr>
        <w:t xml:space="preserve">saturation, </w:t>
      </w:r>
      <w:r w:rsidR="0018471A" w:rsidRPr="00A80008">
        <w:rPr>
          <w:color w:val="000000" w:themeColor="text1"/>
        </w:rPr>
        <w:t>viscosity,</w:t>
      </w:r>
      <w:r w:rsidR="00E0172F" w:rsidRPr="00A80008">
        <w:rPr>
          <w:color w:val="000000" w:themeColor="text1"/>
        </w:rPr>
        <w:t xml:space="preserve"> and </w:t>
      </w:r>
      <w:r w:rsidR="009B2959" w:rsidRPr="00A80008">
        <w:rPr>
          <w:color w:val="000000" w:themeColor="text1"/>
        </w:rPr>
        <w:t>relative permeability</w:t>
      </w:r>
      <w:r w:rsidR="00E638B1" w:rsidRPr="00A80008">
        <w:rPr>
          <w:color w:val="000000" w:themeColor="text1"/>
        </w:rPr>
        <w:t xml:space="preserve"> were uniformly</w:t>
      </w:r>
      <w:r w:rsidR="009B2959" w:rsidRPr="00A80008">
        <w:rPr>
          <w:color w:val="000000" w:themeColor="text1"/>
        </w:rPr>
        <w:t xml:space="preserve"> constant </w:t>
      </w:r>
      <w:r w:rsidR="00E638B1" w:rsidRPr="00A80008">
        <w:rPr>
          <w:color w:val="000000" w:themeColor="text1"/>
        </w:rPr>
        <w:t>in</w:t>
      </w:r>
      <w:r w:rsidR="009B2959" w:rsidRPr="00A80008">
        <w:rPr>
          <w:color w:val="000000" w:themeColor="text1"/>
        </w:rPr>
        <w:t xml:space="preserve"> both the CO</w:t>
      </w:r>
      <w:r w:rsidR="009B2959" w:rsidRPr="00A80008">
        <w:rPr>
          <w:color w:val="000000" w:themeColor="text1"/>
          <w:vertAlign w:val="subscript"/>
        </w:rPr>
        <w:t>2</w:t>
      </w:r>
      <w:r w:rsidR="009B2959" w:rsidRPr="00A80008">
        <w:rPr>
          <w:color w:val="000000" w:themeColor="text1"/>
        </w:rPr>
        <w:t xml:space="preserve"> and brine zones.</w:t>
      </w:r>
      <w:r w:rsidR="00D82B7C" w:rsidRPr="00A80008">
        <w:rPr>
          <w:color w:val="000000" w:themeColor="text1"/>
        </w:rPr>
        <w:t xml:space="preserve"> The </w:t>
      </w:r>
      <w:r w:rsidR="00347A46" w:rsidRPr="00A80008">
        <w:rPr>
          <w:color w:val="000000" w:themeColor="text1"/>
        </w:rPr>
        <w:t xml:space="preserve">usual assumption made </w:t>
      </w:r>
      <w:proofErr w:type="gramStart"/>
      <w:r w:rsidR="00347A46" w:rsidRPr="00A80008">
        <w:rPr>
          <w:color w:val="000000" w:themeColor="text1"/>
        </w:rPr>
        <w:t>in order to</w:t>
      </w:r>
      <w:proofErr w:type="gramEnd"/>
      <w:r w:rsidR="00347A46" w:rsidRPr="00A80008">
        <w:rPr>
          <w:color w:val="000000" w:themeColor="text1"/>
        </w:rPr>
        <w:t xml:space="preserve"> </w:t>
      </w:r>
      <w:r w:rsidR="00C41713" w:rsidRPr="00A80008">
        <w:rPr>
          <w:color w:val="000000" w:themeColor="text1"/>
        </w:rPr>
        <w:t>solve</w:t>
      </w:r>
      <w:r w:rsidR="00347A46" w:rsidRPr="00A80008">
        <w:rPr>
          <w:color w:val="000000" w:themeColor="text1"/>
        </w:rPr>
        <w:t xml:space="preserve"> the pressure distribution is that the compressibility of both</w:t>
      </w:r>
      <w:r w:rsidR="00D82B7C" w:rsidRPr="00A80008">
        <w:rPr>
          <w:color w:val="000000" w:themeColor="text1"/>
        </w:rPr>
        <w:t xml:space="preserve"> fluids and the porous formation </w:t>
      </w:r>
      <w:r w:rsidR="00347A46" w:rsidRPr="00A80008">
        <w:rPr>
          <w:color w:val="000000" w:themeColor="text1"/>
        </w:rPr>
        <w:t>are</w:t>
      </w:r>
      <w:r w:rsidR="00D82B7C" w:rsidRPr="00A80008">
        <w:rPr>
          <w:color w:val="000000" w:themeColor="text1"/>
        </w:rPr>
        <w:t xml:space="preserve"> very small </w:t>
      </w:r>
      <w:r w:rsidR="00347A46" w:rsidRPr="00A80008">
        <w:rPr>
          <w:color w:val="000000" w:themeColor="text1"/>
        </w:rPr>
        <w:t xml:space="preserve">and </w:t>
      </w:r>
      <w:r w:rsidR="00D82B7C" w:rsidRPr="00A80008">
        <w:rPr>
          <w:color w:val="000000" w:themeColor="text1"/>
        </w:rPr>
        <w:t xml:space="preserve">do not </w:t>
      </w:r>
      <w:r w:rsidR="00347A46" w:rsidRPr="00A80008">
        <w:rPr>
          <w:color w:val="000000" w:themeColor="text1"/>
        </w:rPr>
        <w:t>vary</w:t>
      </w:r>
      <w:r w:rsidR="00D82B7C" w:rsidRPr="00A80008">
        <w:rPr>
          <w:color w:val="000000" w:themeColor="text1"/>
        </w:rPr>
        <w:t xml:space="preserve"> with pressure</w:t>
      </w:r>
      <w:r w:rsidR="00347A46" w:rsidRPr="00A80008">
        <w:rPr>
          <w:color w:val="000000" w:themeColor="text1"/>
        </w:rPr>
        <w:t>.</w:t>
      </w:r>
      <w:r w:rsidR="00D82B7C" w:rsidRPr="00A80008">
        <w:rPr>
          <w:color w:val="000000" w:themeColor="text1"/>
        </w:rPr>
        <w:t xml:space="preserve"> (Mathias et al.</w:t>
      </w:r>
      <w:r w:rsidR="000D11DB" w:rsidRPr="00A80008">
        <w:rPr>
          <w:color w:val="000000" w:themeColor="text1"/>
        </w:rPr>
        <w:t>,</w:t>
      </w:r>
      <w:r w:rsidR="00D82B7C" w:rsidRPr="00A80008">
        <w:rPr>
          <w:color w:val="000000" w:themeColor="text1"/>
        </w:rPr>
        <w:t xml:space="preserve"> 2009).</w:t>
      </w:r>
    </w:p>
    <w:p w14:paraId="7B24A403" w14:textId="74912F25" w:rsidR="00D570F4" w:rsidRPr="00A80008" w:rsidRDefault="00D570F4" w:rsidP="00D82B7C">
      <w:pPr>
        <w:rPr>
          <w:color w:val="000000" w:themeColor="text1"/>
        </w:rPr>
      </w:pPr>
      <w:r w:rsidRPr="00A80008">
        <w:rPr>
          <w:color w:val="000000" w:themeColor="text1"/>
        </w:rPr>
        <w:tab/>
        <w:t xml:space="preserve">The </w:t>
      </w:r>
      <w:r w:rsidR="00832D03" w:rsidRPr="00A80008">
        <w:rPr>
          <w:color w:val="000000" w:themeColor="text1"/>
        </w:rPr>
        <w:t xml:space="preserve">method of Mathias et al. (2011b) for circular closed </w:t>
      </w:r>
      <w:r w:rsidR="00FE2BE1" w:rsidRPr="00A80008">
        <w:rPr>
          <w:color w:val="000000" w:themeColor="text1"/>
        </w:rPr>
        <w:t>aquifer of radial extent is discussed in full.</w:t>
      </w:r>
    </w:p>
    <w:p w14:paraId="0882085E" w14:textId="77777777" w:rsidR="00FC7B9D" w:rsidRPr="00A80008" w:rsidRDefault="00FC7B9D" w:rsidP="00FC7B9D">
      <w:pPr>
        <w:keepNext/>
        <w:jc w:val="center"/>
        <w:rPr>
          <w:color w:val="000000" w:themeColor="text1"/>
        </w:rPr>
      </w:pPr>
      <w:r w:rsidRPr="00A80008">
        <w:rPr>
          <w:noProof/>
          <w:color w:val="000000" w:themeColor="text1"/>
          <w:lang w:eastAsia="zh-CN"/>
        </w:rPr>
        <w:lastRenderedPageBreak/>
        <w:drawing>
          <wp:inline distT="0" distB="0" distL="0" distR="0" wp14:anchorId="7D66D34D" wp14:editId="073EAA24">
            <wp:extent cx="5418255" cy="3221665"/>
            <wp:effectExtent l="0" t="0" r="0" b="0"/>
            <wp:docPr id="23" name="Picture 2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10;&#10;Description automatically generated with medium confidence"/>
                    <pic:cNvPicPr/>
                  </pic:nvPicPr>
                  <pic:blipFill>
                    <a:blip r:embed="rId40"/>
                    <a:stretch>
                      <a:fillRect/>
                    </a:stretch>
                  </pic:blipFill>
                  <pic:spPr>
                    <a:xfrm>
                      <a:off x="0" y="0"/>
                      <a:ext cx="5455470" cy="3243793"/>
                    </a:xfrm>
                    <a:prstGeom prst="rect">
                      <a:avLst/>
                    </a:prstGeom>
                  </pic:spPr>
                </pic:pic>
              </a:graphicData>
            </a:graphic>
          </wp:inline>
        </w:drawing>
      </w:r>
    </w:p>
    <w:p w14:paraId="7B405E46" w14:textId="4F756E69" w:rsidR="00151FE5" w:rsidRPr="00A80008" w:rsidRDefault="00FC7B9D" w:rsidP="00151FE5">
      <w:pPr>
        <w:spacing w:before="102" w:line="283" w:lineRule="auto"/>
        <w:ind w:left="209" w:right="175" w:firstLine="8"/>
        <w:rPr>
          <w:color w:val="000000" w:themeColor="text1"/>
        </w:rPr>
      </w:pPr>
      <w:bookmarkStart w:id="56" w:name="_Toc133498655"/>
      <w:r w:rsidRPr="00A80008">
        <w:rPr>
          <w:color w:val="000000" w:themeColor="text1"/>
        </w:rPr>
        <w:t xml:space="preserve">Figure </w:t>
      </w:r>
      <w:r w:rsidRPr="00A80008">
        <w:rPr>
          <w:color w:val="000000" w:themeColor="text1"/>
        </w:rPr>
        <w:fldChar w:fldCharType="begin"/>
      </w:r>
      <w:r w:rsidRPr="00A80008">
        <w:rPr>
          <w:color w:val="000000" w:themeColor="text1"/>
        </w:rPr>
        <w:instrText xml:space="preserve"> SEQ Figure \* ARABIC </w:instrText>
      </w:r>
      <w:r w:rsidRPr="00A80008">
        <w:rPr>
          <w:color w:val="000000" w:themeColor="text1"/>
        </w:rPr>
        <w:fldChar w:fldCharType="separate"/>
      </w:r>
      <w:r w:rsidR="00EF7E61" w:rsidRPr="00A80008">
        <w:rPr>
          <w:noProof/>
          <w:color w:val="000000" w:themeColor="text1"/>
        </w:rPr>
        <w:t>23</w:t>
      </w:r>
      <w:r w:rsidRPr="00A80008">
        <w:rPr>
          <w:color w:val="000000" w:themeColor="text1"/>
        </w:rPr>
        <w:fldChar w:fldCharType="end"/>
      </w:r>
      <w:r w:rsidRPr="00A80008">
        <w:rPr>
          <w:color w:val="000000" w:themeColor="text1"/>
        </w:rPr>
        <w:t xml:space="preserve">: </w:t>
      </w:r>
      <w:r w:rsidR="009D32AA" w:rsidRPr="00A80008">
        <w:rPr>
          <w:color w:val="000000" w:themeColor="text1"/>
        </w:rPr>
        <w:t xml:space="preserve">State curves </w:t>
      </w:r>
      <w:r w:rsidR="00524105" w:rsidRPr="00A80008">
        <w:rPr>
          <w:color w:val="000000" w:themeColor="text1"/>
        </w:rPr>
        <w:t>showing</w:t>
      </w:r>
      <w:r w:rsidR="009D32AA" w:rsidRPr="00A80008">
        <w:rPr>
          <w:color w:val="000000" w:themeColor="text1"/>
        </w:rPr>
        <w:t xml:space="preserve"> </w:t>
      </w:r>
      <w:r w:rsidR="00524105" w:rsidRPr="00A80008">
        <w:rPr>
          <w:color w:val="000000" w:themeColor="text1"/>
        </w:rPr>
        <w:t>CO</w:t>
      </w:r>
      <w:r w:rsidR="00524105" w:rsidRPr="00A80008">
        <w:rPr>
          <w:color w:val="000000" w:themeColor="text1"/>
          <w:vertAlign w:val="subscript"/>
        </w:rPr>
        <w:t>2</w:t>
      </w:r>
      <w:r w:rsidR="00524105" w:rsidRPr="00A80008">
        <w:rPr>
          <w:color w:val="000000" w:themeColor="text1"/>
        </w:rPr>
        <w:t xml:space="preserve"> and Brine</w:t>
      </w:r>
      <w:r w:rsidR="009D32AA" w:rsidRPr="00A80008">
        <w:rPr>
          <w:color w:val="000000" w:themeColor="text1"/>
        </w:rPr>
        <w:t xml:space="preserve"> physical properties ((a): density; (b): viscosity</w:t>
      </w:r>
      <w:r w:rsidR="00524105" w:rsidRPr="00A80008">
        <w:rPr>
          <w:color w:val="000000" w:themeColor="text1"/>
        </w:rPr>
        <w:t xml:space="preserve"> against </w:t>
      </w:r>
      <w:r w:rsidR="009D32AA" w:rsidRPr="00A80008">
        <w:rPr>
          <w:color w:val="000000" w:themeColor="text1"/>
        </w:rPr>
        <w:t>pressure)</w:t>
      </w:r>
      <w:r w:rsidR="00B452F2" w:rsidRPr="00A80008">
        <w:rPr>
          <w:color w:val="000000" w:themeColor="text1"/>
        </w:rPr>
        <w:t xml:space="preserve"> (</w:t>
      </w:r>
      <w:r w:rsidR="002A5934" w:rsidRPr="00A80008">
        <w:rPr>
          <w:color w:val="000000" w:themeColor="text1"/>
        </w:rPr>
        <w:t xml:space="preserve">Data </w:t>
      </w:r>
      <w:r w:rsidR="00524105" w:rsidRPr="00A80008">
        <w:rPr>
          <w:color w:val="000000" w:themeColor="text1"/>
        </w:rPr>
        <w:t>obtained</w:t>
      </w:r>
      <w:r w:rsidR="002A5934" w:rsidRPr="00A80008">
        <w:rPr>
          <w:color w:val="000000" w:themeColor="text1"/>
        </w:rPr>
        <w:t xml:space="preserve"> from the NIST (National Institute of Standards and Technology, USA) Chemistry </w:t>
      </w:r>
      <w:r w:rsidR="003072E0" w:rsidRPr="00A80008">
        <w:rPr>
          <w:color w:val="000000" w:themeColor="text1"/>
        </w:rPr>
        <w:t>Webbook</w:t>
      </w:r>
      <w:r w:rsidR="002A5934" w:rsidRPr="00A80008">
        <w:rPr>
          <w:color w:val="000000" w:themeColor="text1"/>
        </w:rPr>
        <w:t xml:space="preserve"> (2016)</w:t>
      </w:r>
      <w:r w:rsidR="003072E0" w:rsidRPr="00A80008">
        <w:rPr>
          <w:color w:val="000000" w:themeColor="text1"/>
        </w:rPr>
        <w:t xml:space="preserve">) </w:t>
      </w:r>
      <w:r w:rsidR="00524105" w:rsidRPr="00A80008">
        <w:rPr>
          <w:color w:val="000000" w:themeColor="text1"/>
        </w:rPr>
        <w:t xml:space="preserve">via </w:t>
      </w:r>
      <w:r w:rsidR="003072E0" w:rsidRPr="00A80008">
        <w:rPr>
          <w:color w:val="000000" w:themeColor="text1"/>
        </w:rPr>
        <w:t>(Wu et al., 2018).</w:t>
      </w:r>
      <w:bookmarkEnd w:id="56"/>
    </w:p>
    <w:p w14:paraId="1EC082D3" w14:textId="77777777" w:rsidR="003072E0" w:rsidRPr="00A80008" w:rsidRDefault="003072E0" w:rsidP="003072E0">
      <w:pPr>
        <w:spacing w:before="102" w:line="283" w:lineRule="auto"/>
        <w:ind w:left="209" w:right="175" w:firstLine="8"/>
        <w:rPr>
          <w:color w:val="000000" w:themeColor="text1"/>
          <w:sz w:val="13"/>
        </w:rPr>
      </w:pPr>
    </w:p>
    <w:p w14:paraId="4A2431F9" w14:textId="77777777" w:rsidR="00084529" w:rsidRPr="00A80008" w:rsidRDefault="00C25326" w:rsidP="00642510">
      <w:pPr>
        <w:keepNext/>
        <w:jc w:val="center"/>
        <w:rPr>
          <w:color w:val="000000" w:themeColor="text1"/>
        </w:rPr>
      </w:pPr>
      <w:r w:rsidRPr="00A80008">
        <w:rPr>
          <w:noProof/>
          <w:color w:val="000000" w:themeColor="text1"/>
          <w:lang w:eastAsia="zh-CN"/>
        </w:rPr>
        <w:drawing>
          <wp:inline distT="0" distB="0" distL="0" distR="0" wp14:anchorId="07BF7214" wp14:editId="45AB7CC0">
            <wp:extent cx="3593989" cy="1789182"/>
            <wp:effectExtent l="0" t="0" r="6985"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41">
                      <a:extLst>
                        <a:ext uri="{28A0092B-C50C-407E-A947-70E740481C1C}">
                          <a14:useLocalDpi xmlns:a14="http://schemas.microsoft.com/office/drawing/2010/main" val="0"/>
                        </a:ext>
                      </a:extLst>
                    </a:blip>
                    <a:stretch>
                      <a:fillRect/>
                    </a:stretch>
                  </pic:blipFill>
                  <pic:spPr>
                    <a:xfrm>
                      <a:off x="0" y="0"/>
                      <a:ext cx="3596350" cy="1790357"/>
                    </a:xfrm>
                    <a:prstGeom prst="rect">
                      <a:avLst/>
                    </a:prstGeom>
                  </pic:spPr>
                </pic:pic>
              </a:graphicData>
            </a:graphic>
          </wp:inline>
        </w:drawing>
      </w:r>
    </w:p>
    <w:p w14:paraId="13144FD4" w14:textId="1CCC7171" w:rsidR="005D08A9" w:rsidRPr="00A80008" w:rsidRDefault="00084529" w:rsidP="00D67E56">
      <w:pPr>
        <w:pStyle w:val="Caption"/>
        <w:rPr>
          <w:i w:val="0"/>
          <w:color w:val="000000" w:themeColor="text1"/>
          <w:sz w:val="24"/>
          <w:szCs w:val="24"/>
        </w:rPr>
      </w:pPr>
      <w:bookmarkStart w:id="57" w:name="_Toc133498656"/>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EF7E61" w:rsidRPr="00A80008">
        <w:rPr>
          <w:i w:val="0"/>
          <w:iCs w:val="0"/>
          <w:noProof/>
          <w:color w:val="000000" w:themeColor="text1"/>
          <w:sz w:val="24"/>
          <w:szCs w:val="24"/>
        </w:rPr>
        <w:t>24</w:t>
      </w:r>
      <w:r w:rsidRPr="00A80008">
        <w:rPr>
          <w:i w:val="0"/>
          <w:iCs w:val="0"/>
          <w:color w:val="000000" w:themeColor="text1"/>
          <w:sz w:val="24"/>
          <w:szCs w:val="24"/>
        </w:rPr>
        <w:fldChar w:fldCharType="end"/>
      </w:r>
      <w:r w:rsidRPr="00A80008">
        <w:rPr>
          <w:i w:val="0"/>
          <w:iCs w:val="0"/>
          <w:color w:val="000000" w:themeColor="text1"/>
          <w:sz w:val="24"/>
          <w:szCs w:val="24"/>
        </w:rPr>
        <w:t xml:space="preserve">: </w:t>
      </w:r>
      <w:r w:rsidR="008B0A77" w:rsidRPr="00A80008">
        <w:rPr>
          <w:i w:val="0"/>
          <w:iCs w:val="0"/>
          <w:color w:val="000000" w:themeColor="text1"/>
          <w:sz w:val="24"/>
          <w:szCs w:val="24"/>
        </w:rPr>
        <w:t>Diagram of the reservoir's CO</w:t>
      </w:r>
      <w:r w:rsidR="008B0A77" w:rsidRPr="00A80008">
        <w:rPr>
          <w:i w:val="0"/>
          <w:iCs w:val="0"/>
          <w:color w:val="000000" w:themeColor="text1"/>
          <w:sz w:val="24"/>
          <w:szCs w:val="24"/>
          <w:vertAlign w:val="subscript"/>
        </w:rPr>
        <w:t>2</w:t>
      </w:r>
      <w:r w:rsidR="008B0A77" w:rsidRPr="00A80008">
        <w:rPr>
          <w:i w:val="0"/>
          <w:iCs w:val="0"/>
          <w:color w:val="000000" w:themeColor="text1"/>
          <w:sz w:val="24"/>
          <w:szCs w:val="24"/>
        </w:rPr>
        <w:t xml:space="preserve"> and brine flow</w:t>
      </w:r>
      <w:r w:rsidR="00FB073B" w:rsidRPr="00A80008">
        <w:rPr>
          <w:i w:val="0"/>
          <w:iCs w:val="0"/>
          <w:color w:val="000000" w:themeColor="text1"/>
          <w:sz w:val="24"/>
          <w:szCs w:val="24"/>
        </w:rPr>
        <w:t>.</w:t>
      </w:r>
      <w:bookmarkEnd w:id="57"/>
    </w:p>
    <w:p w14:paraId="65B9D6C1" w14:textId="1AA8AF7A" w:rsidR="004A5A6F" w:rsidRPr="00A80008" w:rsidRDefault="004A5A6F" w:rsidP="00040794">
      <w:pPr>
        <w:pStyle w:val="Heading3"/>
        <w:rPr>
          <w:b/>
        </w:rPr>
      </w:pPr>
      <w:r w:rsidRPr="00A80008">
        <w:rPr>
          <w:b/>
        </w:rPr>
        <w:t>3.</w:t>
      </w:r>
      <w:r w:rsidR="005C52AB" w:rsidRPr="00A80008">
        <w:rPr>
          <w:b/>
        </w:rPr>
        <w:t>6</w:t>
      </w:r>
      <w:r w:rsidRPr="00A80008">
        <w:rPr>
          <w:b/>
        </w:rPr>
        <w:t xml:space="preserve">.1 </w:t>
      </w:r>
      <w:r w:rsidR="006B1F8A" w:rsidRPr="00A80008">
        <w:rPr>
          <w:b/>
        </w:rPr>
        <w:t>Fundamentals of Two-Component, Two-Phase Flow</w:t>
      </w:r>
    </w:p>
    <w:p w14:paraId="563FD4DF" w14:textId="4C245AFF" w:rsidR="006707FC" w:rsidRPr="00A80008" w:rsidRDefault="00E13399" w:rsidP="00397A2C">
      <w:pPr>
        <w:ind w:firstLine="720"/>
        <w:rPr>
          <w:color w:val="000000" w:themeColor="text1"/>
        </w:rPr>
      </w:pPr>
      <w:r w:rsidRPr="00A80008">
        <w:rPr>
          <w:color w:val="000000" w:themeColor="text1"/>
        </w:rPr>
        <w:t xml:space="preserve">This solution closely follows </w:t>
      </w:r>
      <w:r w:rsidR="00D62CAF" w:rsidRPr="00A80008">
        <w:rPr>
          <w:color w:val="000000" w:themeColor="text1"/>
        </w:rPr>
        <w:t xml:space="preserve">the </w:t>
      </w:r>
      <w:r w:rsidR="00C110D7" w:rsidRPr="00A80008">
        <w:rPr>
          <w:color w:val="000000" w:themeColor="text1"/>
        </w:rPr>
        <w:t xml:space="preserve">assumptions of </w:t>
      </w:r>
      <w:r w:rsidR="00D62CAF" w:rsidRPr="00A80008">
        <w:rPr>
          <w:color w:val="000000" w:themeColor="text1"/>
        </w:rPr>
        <w:t>two-component</w:t>
      </w:r>
      <w:r w:rsidR="00C110D7" w:rsidRPr="00A80008">
        <w:rPr>
          <w:color w:val="000000" w:themeColor="text1"/>
        </w:rPr>
        <w:t xml:space="preserve"> and</w:t>
      </w:r>
      <w:r w:rsidR="00D62CAF" w:rsidRPr="00A80008">
        <w:rPr>
          <w:color w:val="000000" w:themeColor="text1"/>
        </w:rPr>
        <w:t xml:space="preserve"> two-phase flow</w:t>
      </w:r>
      <w:r w:rsidR="00181E3F" w:rsidRPr="00A80008">
        <w:rPr>
          <w:color w:val="000000" w:themeColor="text1"/>
        </w:rPr>
        <w:t xml:space="preserve"> </w:t>
      </w:r>
      <w:r w:rsidR="00C110D7" w:rsidRPr="00A80008">
        <w:rPr>
          <w:color w:val="000000" w:themeColor="text1"/>
        </w:rPr>
        <w:t xml:space="preserve">as seen in the work of </w:t>
      </w:r>
      <w:proofErr w:type="spellStart"/>
      <w:r w:rsidR="00C110D7" w:rsidRPr="00A80008">
        <w:rPr>
          <w:color w:val="000000" w:themeColor="text1"/>
        </w:rPr>
        <w:t>Zeidouni</w:t>
      </w:r>
      <w:proofErr w:type="spellEnd"/>
      <w:r w:rsidR="00C110D7" w:rsidRPr="00A80008">
        <w:rPr>
          <w:color w:val="000000" w:themeColor="text1"/>
        </w:rPr>
        <w:t xml:space="preserve"> et al. (2009)</w:t>
      </w:r>
      <w:r w:rsidR="006B2228" w:rsidRPr="00A80008">
        <w:rPr>
          <w:color w:val="000000" w:themeColor="text1"/>
        </w:rPr>
        <w:t xml:space="preserve">. </w:t>
      </w:r>
      <w:r w:rsidR="00ED02A0" w:rsidRPr="00A80008">
        <w:rPr>
          <w:color w:val="000000" w:themeColor="text1"/>
        </w:rPr>
        <w:t xml:space="preserve">The </w:t>
      </w:r>
      <w:r w:rsidR="00FF6D8C" w:rsidRPr="00A80008">
        <w:rPr>
          <w:color w:val="000000" w:themeColor="text1"/>
        </w:rPr>
        <w:t xml:space="preserve">equation for mass continuity </w:t>
      </w:r>
      <w:r w:rsidR="00EC26A3" w:rsidRPr="00A80008">
        <w:rPr>
          <w:color w:val="000000" w:themeColor="text1"/>
        </w:rPr>
        <w:t>for</w:t>
      </w:r>
      <w:r w:rsidR="00D4762D" w:rsidRPr="00A80008">
        <w:rPr>
          <w:color w:val="000000" w:themeColor="text1"/>
        </w:rPr>
        <w:t xml:space="preserve"> </w:t>
      </w:r>
      <w:r w:rsidR="004D316C" w:rsidRPr="00A80008">
        <w:rPr>
          <w:color w:val="000000" w:themeColor="text1"/>
        </w:rPr>
        <w:t xml:space="preserve">a </w:t>
      </w:r>
      <w:r w:rsidR="00B47A72" w:rsidRPr="00A80008">
        <w:rPr>
          <w:color w:val="000000" w:themeColor="text1"/>
        </w:rPr>
        <w:t>1-dimensional system</w:t>
      </w:r>
      <w:r w:rsidR="00E8337A" w:rsidRPr="00A80008">
        <w:rPr>
          <w:color w:val="000000" w:themeColor="text1"/>
        </w:rPr>
        <w:t xml:space="preserve"> of radial symme</w:t>
      </w:r>
      <w:r w:rsidR="009023FD" w:rsidRPr="00A80008">
        <w:rPr>
          <w:color w:val="000000" w:themeColor="text1"/>
        </w:rPr>
        <w:t xml:space="preserve">try </w:t>
      </w:r>
      <w:r w:rsidR="00A0635A" w:rsidRPr="00A80008">
        <w:rPr>
          <w:color w:val="000000" w:themeColor="text1"/>
        </w:rPr>
        <w:t>for an</w:t>
      </w:r>
      <w:r w:rsidR="00FB6AAA" w:rsidRPr="00A80008">
        <w:rPr>
          <w:color w:val="000000" w:themeColor="text1"/>
        </w:rPr>
        <w:t xml:space="preserve"> incompressible</w:t>
      </w:r>
      <w:r w:rsidR="00A0635A" w:rsidRPr="00A80008">
        <w:rPr>
          <w:color w:val="000000" w:themeColor="text1"/>
        </w:rPr>
        <w:t xml:space="preserve"> </w:t>
      </w:r>
      <w:r w:rsidR="00FB6AAA" w:rsidRPr="00A80008">
        <w:rPr>
          <w:color w:val="000000" w:themeColor="text1"/>
        </w:rPr>
        <w:t>2-phase, CO</w:t>
      </w:r>
      <w:r w:rsidR="00FB6AAA" w:rsidRPr="00A80008">
        <w:rPr>
          <w:color w:val="000000" w:themeColor="text1"/>
          <w:vertAlign w:val="subscript"/>
        </w:rPr>
        <w:t>2</w:t>
      </w:r>
      <w:r w:rsidR="00FB6AAA" w:rsidRPr="00A80008">
        <w:rPr>
          <w:color w:val="000000" w:themeColor="text1"/>
        </w:rPr>
        <w:t xml:space="preserve"> and water radial flow system was written as</w:t>
      </w:r>
      <w:r w:rsidR="006707FC" w:rsidRPr="00A80008">
        <w:rPr>
          <w:color w:val="000000" w:themeColor="text1"/>
        </w:rPr>
        <w:t>:</w:t>
      </w:r>
    </w:p>
    <w:p w14:paraId="321C3157" w14:textId="55F6826E" w:rsidR="00F60A9E" w:rsidRPr="00A80008" w:rsidRDefault="00FF368C" w:rsidP="00397A2C">
      <w:pPr>
        <w:ind w:firstLine="720"/>
        <w:rPr>
          <w:color w:val="000000" w:themeColor="text1"/>
        </w:rPr>
      </w:pPr>
      <w:r w:rsidRPr="00A80008">
        <w:rPr>
          <w:noProof/>
          <w:color w:val="000000" w:themeColor="text1"/>
          <w:lang w:eastAsia="zh-CN"/>
        </w:rPr>
        <w:lastRenderedPageBreak/>
        <w:drawing>
          <wp:inline distT="0" distB="0" distL="0" distR="0" wp14:anchorId="5DB94468" wp14:editId="07B98CB1">
            <wp:extent cx="3352800" cy="445608"/>
            <wp:effectExtent l="0" t="0" r="0" b="0"/>
            <wp:docPr id="45" name="Picture 45" descr="A picture containing text, clock,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text, clock, watch&#10;&#10;Description automatically generated"/>
                    <pic:cNvPicPr/>
                  </pic:nvPicPr>
                  <pic:blipFill>
                    <a:blip r:embed="rId42"/>
                    <a:stretch>
                      <a:fillRect/>
                    </a:stretch>
                  </pic:blipFill>
                  <pic:spPr>
                    <a:xfrm>
                      <a:off x="0" y="0"/>
                      <a:ext cx="3382446" cy="449548"/>
                    </a:xfrm>
                    <a:prstGeom prst="rect">
                      <a:avLst/>
                    </a:prstGeom>
                  </pic:spPr>
                </pic:pic>
              </a:graphicData>
            </a:graphic>
          </wp:inline>
        </w:drawing>
      </w:r>
      <w:r w:rsidRPr="00A80008">
        <w:rPr>
          <w:color w:val="000000" w:themeColor="text1"/>
        </w:rPr>
        <w:tab/>
        <w:t>(1)</w:t>
      </w:r>
    </w:p>
    <w:p w14:paraId="4E0DCE12" w14:textId="293051A8" w:rsidR="00FF368C" w:rsidRPr="00A80008" w:rsidRDefault="00E377BE" w:rsidP="00397A2C">
      <w:pPr>
        <w:ind w:firstLine="720"/>
        <w:rPr>
          <w:color w:val="000000" w:themeColor="text1"/>
        </w:rPr>
      </w:pPr>
      <w:r w:rsidRPr="00A80008">
        <w:rPr>
          <w:noProof/>
          <w:color w:val="000000" w:themeColor="text1"/>
          <w:lang w:eastAsia="zh-CN"/>
        </w:rPr>
        <w:drawing>
          <wp:inline distT="0" distB="0" distL="0" distR="0" wp14:anchorId="6BDD1E38" wp14:editId="2F090B04">
            <wp:extent cx="3390900" cy="392707"/>
            <wp:effectExtent l="0" t="0" r="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431831" cy="397447"/>
                    </a:xfrm>
                    <a:prstGeom prst="rect">
                      <a:avLst/>
                    </a:prstGeom>
                  </pic:spPr>
                </pic:pic>
              </a:graphicData>
            </a:graphic>
          </wp:inline>
        </w:drawing>
      </w:r>
      <w:r w:rsidRPr="00A80008">
        <w:rPr>
          <w:color w:val="000000" w:themeColor="text1"/>
        </w:rPr>
        <w:tab/>
        <w:t>(2)</w:t>
      </w:r>
    </w:p>
    <w:p w14:paraId="3C903DCC" w14:textId="1C3E385A" w:rsidR="00186A38" w:rsidRPr="00A80008" w:rsidRDefault="00186A38" w:rsidP="009D3699">
      <w:pPr>
        <w:rPr>
          <w:color w:val="000000" w:themeColor="text1"/>
        </w:rPr>
      </w:pPr>
      <w:r w:rsidRPr="00A80008">
        <w:rPr>
          <w:color w:val="000000" w:themeColor="text1"/>
        </w:rPr>
        <w:t xml:space="preserve">Where </w:t>
      </w:r>
      <w:r w:rsidRPr="00A80008">
        <w:rPr>
          <w:rFonts w:cs="Times New Roman"/>
          <w:color w:val="000000" w:themeColor="text1"/>
        </w:rPr>
        <w:t>ø</w:t>
      </w:r>
      <w:r w:rsidRPr="00A80008">
        <w:rPr>
          <w:color w:val="000000" w:themeColor="text1"/>
        </w:rPr>
        <w:t xml:space="preserve"> = porosity</w:t>
      </w:r>
    </w:p>
    <w:p w14:paraId="3F60DE2F" w14:textId="7C8E1218" w:rsidR="00186A38" w:rsidRPr="00A80008" w:rsidRDefault="00186A38" w:rsidP="00397A2C">
      <w:pPr>
        <w:ind w:firstLine="720"/>
        <w:rPr>
          <w:color w:val="000000" w:themeColor="text1"/>
        </w:rPr>
      </w:pPr>
      <w:r w:rsidRPr="00A80008">
        <w:rPr>
          <w:color w:val="000000" w:themeColor="text1"/>
        </w:rPr>
        <w:t>t = time</w:t>
      </w:r>
    </w:p>
    <w:p w14:paraId="01E25A45" w14:textId="6BC1956B" w:rsidR="00186A38" w:rsidRPr="00A80008" w:rsidRDefault="00186A38" w:rsidP="00397A2C">
      <w:pPr>
        <w:ind w:firstLine="720"/>
        <w:rPr>
          <w:color w:val="000000" w:themeColor="text1"/>
        </w:rPr>
      </w:pPr>
      <w:r w:rsidRPr="00A80008">
        <w:rPr>
          <w:color w:val="000000" w:themeColor="text1"/>
        </w:rPr>
        <w:t>r = radial distance</w:t>
      </w:r>
    </w:p>
    <w:p w14:paraId="66A1BCC2" w14:textId="62C30A0C" w:rsidR="00186A38" w:rsidRPr="00A80008" w:rsidRDefault="0043612B" w:rsidP="004646B3">
      <w:pPr>
        <w:ind w:left="720"/>
        <w:rPr>
          <w:rFonts w:cs="Times New Roman"/>
          <w:color w:val="000000" w:themeColor="text1"/>
        </w:rPr>
      </w:pPr>
      <w:r w:rsidRPr="00A80008">
        <w:rPr>
          <w:rFonts w:cs="Times New Roman"/>
          <w:color w:val="000000" w:themeColor="text1"/>
        </w:rPr>
        <w:t>ω = mass fraction (Subscripts c</w:t>
      </w:r>
      <w:r w:rsidR="008F4623" w:rsidRPr="00A80008">
        <w:rPr>
          <w:rFonts w:cs="Times New Roman"/>
          <w:color w:val="000000" w:themeColor="text1"/>
        </w:rPr>
        <w:t xml:space="preserve">, </w:t>
      </w:r>
      <w:r w:rsidR="0075437C" w:rsidRPr="00A80008">
        <w:rPr>
          <w:rFonts w:cs="Times New Roman"/>
          <w:color w:val="000000" w:themeColor="text1"/>
        </w:rPr>
        <w:t xml:space="preserve">w, </w:t>
      </w:r>
      <w:r w:rsidR="0018471A" w:rsidRPr="00A80008">
        <w:rPr>
          <w:rFonts w:cs="Times New Roman"/>
          <w:color w:val="000000" w:themeColor="text1"/>
        </w:rPr>
        <w:t>a,</w:t>
      </w:r>
      <w:r w:rsidR="0075437C" w:rsidRPr="00A80008">
        <w:rPr>
          <w:rFonts w:cs="Times New Roman"/>
          <w:color w:val="000000" w:themeColor="text1"/>
        </w:rPr>
        <w:t xml:space="preserve"> and g indicate </w:t>
      </w:r>
      <w:r w:rsidR="00083745" w:rsidRPr="00A80008">
        <w:rPr>
          <w:rFonts w:cs="Times New Roman"/>
          <w:color w:val="000000" w:themeColor="text1"/>
        </w:rPr>
        <w:t>CO</w:t>
      </w:r>
      <w:r w:rsidR="00211853" w:rsidRPr="00A80008">
        <w:rPr>
          <w:rFonts w:cs="Times New Roman"/>
          <w:color w:val="000000" w:themeColor="text1"/>
        </w:rPr>
        <w:t>2,</w:t>
      </w:r>
      <w:r w:rsidR="004646B3" w:rsidRPr="00A80008">
        <w:rPr>
          <w:rFonts w:cs="Times New Roman"/>
          <w:color w:val="000000" w:themeColor="text1"/>
        </w:rPr>
        <w:t xml:space="preserve"> water, aqueous </w:t>
      </w:r>
      <w:r w:rsidR="0018471A" w:rsidRPr="00A80008">
        <w:rPr>
          <w:rFonts w:cs="Times New Roman"/>
          <w:color w:val="000000" w:themeColor="text1"/>
        </w:rPr>
        <w:t>phase,</w:t>
      </w:r>
      <w:r w:rsidR="004646B3" w:rsidRPr="00A80008">
        <w:rPr>
          <w:rFonts w:cs="Times New Roman"/>
          <w:color w:val="000000" w:themeColor="text1"/>
        </w:rPr>
        <w:t xml:space="preserve"> and gas</w:t>
      </w:r>
      <w:r w:rsidR="009D3699" w:rsidRPr="00A80008">
        <w:rPr>
          <w:rFonts w:cs="Times New Roman"/>
          <w:color w:val="000000" w:themeColor="text1"/>
        </w:rPr>
        <w:t xml:space="preserve"> </w:t>
      </w:r>
      <w:r w:rsidR="004646B3" w:rsidRPr="00A80008">
        <w:rPr>
          <w:rFonts w:cs="Times New Roman"/>
          <w:color w:val="000000" w:themeColor="text1"/>
        </w:rPr>
        <w:t>phase respectively</w:t>
      </w:r>
      <w:r w:rsidR="00A80267" w:rsidRPr="00A80008">
        <w:rPr>
          <w:rFonts w:cs="Times New Roman"/>
          <w:color w:val="000000" w:themeColor="text1"/>
        </w:rPr>
        <w:t>.</w:t>
      </w:r>
    </w:p>
    <w:p w14:paraId="1E263EBC" w14:textId="71591608" w:rsidR="004646B3" w:rsidRPr="00A80008" w:rsidRDefault="00931AE8" w:rsidP="004646B3">
      <w:pPr>
        <w:ind w:left="720"/>
        <w:rPr>
          <w:rFonts w:cs="Times New Roman"/>
          <w:color w:val="000000" w:themeColor="text1"/>
        </w:rPr>
      </w:pPr>
      <w:r w:rsidRPr="00A80008">
        <w:rPr>
          <w:rFonts w:cs="Times New Roman"/>
          <w:color w:val="000000" w:themeColor="text1"/>
        </w:rPr>
        <w:t xml:space="preserve">q = </w:t>
      </w:r>
      <w:r w:rsidR="00E423F8" w:rsidRPr="00A80008">
        <w:rPr>
          <w:rFonts w:cs="Times New Roman"/>
          <w:color w:val="000000" w:themeColor="text1"/>
        </w:rPr>
        <w:t>volumetric flu</w:t>
      </w:r>
      <w:r w:rsidR="00185ACF" w:rsidRPr="00A80008">
        <w:rPr>
          <w:rFonts w:cs="Times New Roman"/>
          <w:color w:val="000000" w:themeColor="text1"/>
        </w:rPr>
        <w:t>x</w:t>
      </w:r>
      <w:r w:rsidR="003A5F9E" w:rsidRPr="00A80008">
        <w:rPr>
          <w:rFonts w:cs="Times New Roman"/>
          <w:color w:val="000000" w:themeColor="text1"/>
        </w:rPr>
        <w:t xml:space="preserve"> (subscript a and g repres</w:t>
      </w:r>
      <w:r w:rsidR="00631243" w:rsidRPr="00A80008">
        <w:rPr>
          <w:rFonts w:cs="Times New Roman"/>
          <w:color w:val="000000" w:themeColor="text1"/>
        </w:rPr>
        <w:t>ents aqueous phase and gas phase respectively</w:t>
      </w:r>
    </w:p>
    <w:p w14:paraId="3BFFE329" w14:textId="01AF1FBB" w:rsidR="00631243" w:rsidRPr="00A80008" w:rsidRDefault="00631243" w:rsidP="004646B3">
      <w:pPr>
        <w:ind w:left="720"/>
        <w:rPr>
          <w:rFonts w:cs="Times New Roman"/>
          <w:color w:val="000000" w:themeColor="text1"/>
        </w:rPr>
      </w:pPr>
      <w:r w:rsidRPr="00A80008">
        <w:rPr>
          <w:rFonts w:cs="Times New Roman"/>
          <w:color w:val="000000" w:themeColor="text1"/>
        </w:rPr>
        <w:t>S</w:t>
      </w:r>
      <w:r w:rsidR="004D1B07" w:rsidRPr="00A80008">
        <w:rPr>
          <w:rFonts w:cs="Times New Roman"/>
          <w:color w:val="000000" w:themeColor="text1"/>
        </w:rPr>
        <w:t xml:space="preserve"> = volumetric saturation</w:t>
      </w:r>
      <w:r w:rsidR="00BA6952" w:rsidRPr="00A80008">
        <w:rPr>
          <w:rFonts w:cs="Times New Roman"/>
          <w:color w:val="000000" w:themeColor="text1"/>
        </w:rPr>
        <w:t xml:space="preserve">. </w:t>
      </w:r>
    </w:p>
    <w:p w14:paraId="000C85D3" w14:textId="3D571BB5" w:rsidR="00F87CF3" w:rsidRPr="00A80008" w:rsidRDefault="00F87CF3" w:rsidP="009D3699">
      <w:pPr>
        <w:rPr>
          <w:rFonts w:cs="Times New Roman"/>
          <w:color w:val="000000" w:themeColor="text1"/>
        </w:rPr>
      </w:pPr>
      <w:r w:rsidRPr="00A80008">
        <w:rPr>
          <w:rFonts w:cs="Times New Roman"/>
          <w:color w:val="000000" w:themeColor="text1"/>
        </w:rPr>
        <w:t>Th</w:t>
      </w:r>
      <w:r w:rsidR="00651C08" w:rsidRPr="00A80008">
        <w:rPr>
          <w:rFonts w:cs="Times New Roman"/>
          <w:color w:val="000000" w:themeColor="text1"/>
        </w:rPr>
        <w:t>e mass fractions and saturations are related as follows:</w:t>
      </w:r>
    </w:p>
    <w:p w14:paraId="022C40D7" w14:textId="08FD816F" w:rsidR="00651C08" w:rsidRPr="00A80008" w:rsidRDefault="00F86034" w:rsidP="004646B3">
      <w:pPr>
        <w:ind w:left="720"/>
        <w:rPr>
          <w:color w:val="000000" w:themeColor="text1"/>
        </w:rPr>
      </w:pPr>
      <w:r w:rsidRPr="00A80008">
        <w:rPr>
          <w:noProof/>
          <w:color w:val="000000" w:themeColor="text1"/>
          <w:lang w:eastAsia="zh-CN"/>
        </w:rPr>
        <w:drawing>
          <wp:inline distT="0" distB="0" distL="0" distR="0" wp14:anchorId="7DC40CCB" wp14:editId="300CF431">
            <wp:extent cx="1762125" cy="19579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785217" cy="198358"/>
                    </a:xfrm>
                    <a:prstGeom prst="rect">
                      <a:avLst/>
                    </a:prstGeom>
                  </pic:spPr>
                </pic:pic>
              </a:graphicData>
            </a:graphic>
          </wp:inline>
        </w:drawing>
      </w:r>
      <w:r w:rsidR="001E13D6" w:rsidRPr="00A80008">
        <w:rPr>
          <w:color w:val="000000" w:themeColor="text1"/>
        </w:rPr>
        <w:tab/>
        <w:t>(3)</w:t>
      </w:r>
    </w:p>
    <w:p w14:paraId="46085226" w14:textId="20E2E7F5" w:rsidR="00F86034" w:rsidRPr="00A80008" w:rsidRDefault="00463167" w:rsidP="004646B3">
      <w:pPr>
        <w:ind w:left="720"/>
        <w:rPr>
          <w:color w:val="000000" w:themeColor="text1"/>
        </w:rPr>
      </w:pPr>
      <w:r w:rsidRPr="00A80008">
        <w:rPr>
          <w:noProof/>
          <w:color w:val="000000" w:themeColor="text1"/>
          <w:lang w:eastAsia="zh-CN"/>
        </w:rPr>
        <w:drawing>
          <wp:inline distT="0" distB="0" distL="0" distR="0" wp14:anchorId="58C26E63" wp14:editId="0A048EAE">
            <wp:extent cx="1266825" cy="241006"/>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286449" cy="244739"/>
                    </a:xfrm>
                    <a:prstGeom prst="rect">
                      <a:avLst/>
                    </a:prstGeom>
                  </pic:spPr>
                </pic:pic>
              </a:graphicData>
            </a:graphic>
          </wp:inline>
        </w:drawing>
      </w:r>
      <w:r w:rsidR="001E13D6" w:rsidRPr="00A80008">
        <w:rPr>
          <w:color w:val="000000" w:themeColor="text1"/>
        </w:rPr>
        <w:tab/>
        <w:t>(4)</w:t>
      </w:r>
    </w:p>
    <w:p w14:paraId="67228A5F" w14:textId="272090DA" w:rsidR="001E13D6" w:rsidRPr="00A80008" w:rsidRDefault="001E13D6" w:rsidP="004646B3">
      <w:pPr>
        <w:ind w:left="720"/>
        <w:rPr>
          <w:color w:val="000000" w:themeColor="text1"/>
        </w:rPr>
      </w:pPr>
      <w:r w:rsidRPr="00A80008">
        <w:rPr>
          <w:noProof/>
          <w:color w:val="000000" w:themeColor="text1"/>
          <w:lang w:eastAsia="zh-CN"/>
        </w:rPr>
        <w:drawing>
          <wp:inline distT="0" distB="0" distL="0" distR="0" wp14:anchorId="09DD12EC" wp14:editId="5B89DBBC">
            <wp:extent cx="1266825" cy="216551"/>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297288" cy="221758"/>
                    </a:xfrm>
                    <a:prstGeom prst="rect">
                      <a:avLst/>
                    </a:prstGeom>
                  </pic:spPr>
                </pic:pic>
              </a:graphicData>
            </a:graphic>
          </wp:inline>
        </w:drawing>
      </w:r>
      <w:r w:rsidRPr="00A80008">
        <w:rPr>
          <w:color w:val="000000" w:themeColor="text1"/>
        </w:rPr>
        <w:tab/>
        <w:t>(5)</w:t>
      </w:r>
    </w:p>
    <w:p w14:paraId="68BE0368" w14:textId="70027CC7" w:rsidR="0026445E" w:rsidRPr="00A80008" w:rsidRDefault="0026445E" w:rsidP="009D3699">
      <w:pPr>
        <w:rPr>
          <w:color w:val="000000" w:themeColor="text1"/>
        </w:rPr>
      </w:pPr>
      <w:r w:rsidRPr="00A80008">
        <w:rPr>
          <w:color w:val="000000" w:themeColor="text1"/>
        </w:rPr>
        <w:t>They introduced a similar</w:t>
      </w:r>
      <w:r w:rsidR="00D972FF" w:rsidRPr="00A80008">
        <w:rPr>
          <w:color w:val="000000" w:themeColor="text1"/>
        </w:rPr>
        <w:t>ity transform z as follows:</w:t>
      </w:r>
    </w:p>
    <w:p w14:paraId="1D73E141" w14:textId="194CAAE8" w:rsidR="00D972FF" w:rsidRPr="00A80008" w:rsidRDefault="008F393E" w:rsidP="004646B3">
      <w:pPr>
        <w:ind w:left="720"/>
        <w:rPr>
          <w:color w:val="000000" w:themeColor="text1"/>
        </w:rPr>
      </w:pPr>
      <w:r w:rsidRPr="00A80008">
        <w:rPr>
          <w:noProof/>
          <w:color w:val="000000" w:themeColor="text1"/>
          <w:lang w:eastAsia="zh-CN"/>
        </w:rPr>
        <w:drawing>
          <wp:inline distT="0" distB="0" distL="0" distR="0" wp14:anchorId="27261D51" wp14:editId="232B87FC">
            <wp:extent cx="971550" cy="508369"/>
            <wp:effectExtent l="0" t="0" r="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975312" cy="510337"/>
                    </a:xfrm>
                    <a:prstGeom prst="rect">
                      <a:avLst/>
                    </a:prstGeom>
                  </pic:spPr>
                </pic:pic>
              </a:graphicData>
            </a:graphic>
          </wp:inline>
        </w:drawing>
      </w:r>
      <w:r w:rsidR="00CF066B" w:rsidRPr="00A80008">
        <w:rPr>
          <w:color w:val="000000" w:themeColor="text1"/>
        </w:rPr>
        <w:tab/>
        <w:t>(6)</w:t>
      </w:r>
    </w:p>
    <w:p w14:paraId="560A3F06" w14:textId="5AF7ECF6" w:rsidR="00CF066B" w:rsidRPr="00A80008" w:rsidRDefault="00CF066B" w:rsidP="009D3699">
      <w:pPr>
        <w:rPr>
          <w:color w:val="000000" w:themeColor="text1"/>
        </w:rPr>
      </w:pPr>
      <w:r w:rsidRPr="00A80008">
        <w:rPr>
          <w:color w:val="000000" w:themeColor="text1"/>
        </w:rPr>
        <w:t>Where M</w:t>
      </w:r>
      <w:r w:rsidRPr="00A80008">
        <w:rPr>
          <w:color w:val="000000" w:themeColor="text1"/>
          <w:vertAlign w:val="subscript"/>
        </w:rPr>
        <w:t>0</w:t>
      </w:r>
      <w:r w:rsidRPr="00A80008">
        <w:rPr>
          <w:color w:val="000000" w:themeColor="text1"/>
        </w:rPr>
        <w:t xml:space="preserve"> = </w:t>
      </w:r>
      <w:r w:rsidR="009D3699" w:rsidRPr="00A80008">
        <w:rPr>
          <w:color w:val="000000" w:themeColor="text1"/>
        </w:rPr>
        <w:t>constant CO</w:t>
      </w:r>
      <w:r w:rsidR="009D3699" w:rsidRPr="00A80008">
        <w:rPr>
          <w:color w:val="000000" w:themeColor="text1"/>
          <w:vertAlign w:val="subscript"/>
        </w:rPr>
        <w:t>2</w:t>
      </w:r>
      <w:r w:rsidR="009D3699" w:rsidRPr="00A80008">
        <w:rPr>
          <w:color w:val="000000" w:themeColor="text1"/>
        </w:rPr>
        <w:t xml:space="preserve"> mass injection rate</w:t>
      </w:r>
    </w:p>
    <w:p w14:paraId="3B2A64A0" w14:textId="2EC509B6" w:rsidR="00847D22" w:rsidRPr="00A80008" w:rsidRDefault="00847D22" w:rsidP="009D3699">
      <w:pPr>
        <w:rPr>
          <w:color w:val="000000" w:themeColor="text1"/>
        </w:rPr>
      </w:pPr>
      <w:r w:rsidRPr="00A80008">
        <w:rPr>
          <w:color w:val="000000" w:themeColor="text1"/>
        </w:rPr>
        <w:tab/>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ρ</m:t>
            </m:r>
          </m:e>
          <m:sub>
            <m:r>
              <w:rPr>
                <w:rFonts w:ascii="Cambria Math" w:eastAsiaTheme="minorEastAsia" w:hAnsi="Cambria Math"/>
                <w:color w:val="000000" w:themeColor="text1"/>
              </w:rPr>
              <m:t>c</m:t>
            </m:r>
          </m:sub>
        </m:sSub>
      </m:oMath>
      <w:r w:rsidR="0001228B" w:rsidRPr="00A80008">
        <w:rPr>
          <w:rFonts w:eastAsiaTheme="minorEastAsia"/>
          <w:color w:val="000000" w:themeColor="text1"/>
        </w:rPr>
        <w:t xml:space="preserve"> = density of CO</w:t>
      </w:r>
      <w:r w:rsidR="0001228B" w:rsidRPr="00A80008">
        <w:rPr>
          <w:rFonts w:eastAsiaTheme="minorEastAsia"/>
          <w:color w:val="000000" w:themeColor="text1"/>
          <w:vertAlign w:val="subscript"/>
        </w:rPr>
        <w:t>2</w:t>
      </w:r>
    </w:p>
    <w:p w14:paraId="612962B0" w14:textId="77777777" w:rsidR="002D1BFC" w:rsidRPr="00A80008" w:rsidRDefault="002D1BFC" w:rsidP="004646B3">
      <w:pPr>
        <w:ind w:left="720"/>
        <w:rPr>
          <w:color w:val="000000" w:themeColor="text1"/>
        </w:rPr>
      </w:pPr>
      <w:r w:rsidRPr="00A80008">
        <w:rPr>
          <w:color w:val="000000" w:themeColor="text1"/>
        </w:rPr>
        <w:t>H = formation thickness.</w:t>
      </w:r>
    </w:p>
    <w:p w14:paraId="1427F892" w14:textId="49DD7324" w:rsidR="00F46E51" w:rsidRPr="00A80008" w:rsidRDefault="00C93B4F" w:rsidP="00C93B4F">
      <w:pPr>
        <w:rPr>
          <w:color w:val="000000" w:themeColor="text1"/>
        </w:rPr>
      </w:pPr>
      <w:r w:rsidRPr="00A80008">
        <w:rPr>
          <w:color w:val="000000" w:themeColor="text1"/>
        </w:rPr>
        <w:t xml:space="preserve">This </w:t>
      </w:r>
      <w:r w:rsidR="00F46E51" w:rsidRPr="00A80008">
        <w:rPr>
          <w:color w:val="000000" w:themeColor="text1"/>
        </w:rPr>
        <w:t>similarity transform</w:t>
      </w:r>
      <w:r w:rsidR="003F0FFF" w:rsidRPr="00A80008">
        <w:rPr>
          <w:color w:val="000000" w:themeColor="text1"/>
        </w:rPr>
        <w:t>s</w:t>
      </w:r>
      <w:r w:rsidR="00F46E51" w:rsidRPr="00A80008">
        <w:rPr>
          <w:color w:val="000000" w:themeColor="text1"/>
        </w:rPr>
        <w:t xml:space="preserve"> in equation 6 </w:t>
      </w:r>
      <w:r w:rsidR="00C90DAC" w:rsidRPr="00A80008">
        <w:rPr>
          <w:color w:val="000000" w:themeColor="text1"/>
        </w:rPr>
        <w:t>reduces</w:t>
      </w:r>
      <w:r w:rsidR="00F46E51" w:rsidRPr="00A80008">
        <w:rPr>
          <w:color w:val="000000" w:themeColor="text1"/>
        </w:rPr>
        <w:t xml:space="preserve"> equation 1 and 2 to</w:t>
      </w:r>
      <w:r w:rsidR="00471CF9" w:rsidRPr="00A80008">
        <w:rPr>
          <w:color w:val="000000" w:themeColor="text1"/>
        </w:rPr>
        <w:t xml:space="preserve"> (Orr, 2007)</w:t>
      </w:r>
      <w:r w:rsidR="00F46E51" w:rsidRPr="00A80008">
        <w:rPr>
          <w:color w:val="000000" w:themeColor="text1"/>
        </w:rPr>
        <w:t>:</w:t>
      </w:r>
    </w:p>
    <w:p w14:paraId="50FEC3FD" w14:textId="4B674D80" w:rsidR="009D3699" w:rsidRPr="00A80008" w:rsidRDefault="00F46E51" w:rsidP="00C93B4F">
      <w:pPr>
        <w:rPr>
          <w:color w:val="000000" w:themeColor="text1"/>
        </w:rPr>
      </w:pPr>
      <w:r w:rsidRPr="00A80008">
        <w:rPr>
          <w:color w:val="000000" w:themeColor="text1"/>
        </w:rPr>
        <w:lastRenderedPageBreak/>
        <w:tab/>
      </w:r>
      <w:r w:rsidR="003F5E51" w:rsidRPr="00A80008">
        <w:rPr>
          <w:noProof/>
          <w:color w:val="000000" w:themeColor="text1"/>
          <w:lang w:eastAsia="zh-CN"/>
        </w:rPr>
        <w:drawing>
          <wp:inline distT="0" distB="0" distL="0" distR="0" wp14:anchorId="3D201ADA" wp14:editId="65DD8423">
            <wp:extent cx="1201464" cy="561975"/>
            <wp:effectExtent l="0" t="0" r="0" b="0"/>
            <wp:docPr id="51" name="Picture 5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Text, letter&#10;&#10;Description automatically generated"/>
                    <pic:cNvPicPr/>
                  </pic:nvPicPr>
                  <pic:blipFill>
                    <a:blip r:embed="rId48"/>
                    <a:stretch>
                      <a:fillRect/>
                    </a:stretch>
                  </pic:blipFill>
                  <pic:spPr>
                    <a:xfrm>
                      <a:off x="0" y="0"/>
                      <a:ext cx="1207848" cy="564961"/>
                    </a:xfrm>
                    <a:prstGeom prst="rect">
                      <a:avLst/>
                    </a:prstGeom>
                  </pic:spPr>
                </pic:pic>
              </a:graphicData>
            </a:graphic>
          </wp:inline>
        </w:drawing>
      </w:r>
      <w:r w:rsidR="009D3699" w:rsidRPr="00A80008">
        <w:rPr>
          <w:color w:val="000000" w:themeColor="text1"/>
        </w:rPr>
        <w:tab/>
      </w:r>
      <w:r w:rsidR="009D3699" w:rsidRPr="00A80008">
        <w:rPr>
          <w:color w:val="000000" w:themeColor="text1"/>
        </w:rPr>
        <w:tab/>
      </w:r>
      <w:r w:rsidR="003F5E51" w:rsidRPr="00A80008">
        <w:rPr>
          <w:color w:val="000000" w:themeColor="text1"/>
        </w:rPr>
        <w:t>(7)</w:t>
      </w:r>
    </w:p>
    <w:p w14:paraId="26675258" w14:textId="2DDBF460" w:rsidR="00471CF9" w:rsidRPr="00A80008" w:rsidRDefault="00471CF9" w:rsidP="00C93B4F">
      <w:pPr>
        <w:rPr>
          <w:color w:val="000000" w:themeColor="text1"/>
        </w:rPr>
      </w:pPr>
      <w:r w:rsidRPr="00A80008">
        <w:rPr>
          <w:color w:val="000000" w:themeColor="text1"/>
        </w:rPr>
        <w:t>Where the G and H functions were defined as:</w:t>
      </w:r>
    </w:p>
    <w:p w14:paraId="11039E7A" w14:textId="4EE663B7" w:rsidR="00C90DAC" w:rsidRPr="00A80008" w:rsidRDefault="00F6630C" w:rsidP="00C93B4F">
      <w:pPr>
        <w:rPr>
          <w:color w:val="000000" w:themeColor="text1"/>
        </w:rPr>
      </w:pPr>
      <w:r w:rsidRPr="00A80008">
        <w:rPr>
          <w:noProof/>
          <w:color w:val="000000" w:themeColor="text1"/>
          <w:lang w:eastAsia="zh-CN"/>
        </w:rPr>
        <w:drawing>
          <wp:inline distT="0" distB="0" distL="0" distR="0" wp14:anchorId="40329F63" wp14:editId="3EE64A43">
            <wp:extent cx="2409825" cy="341897"/>
            <wp:effectExtent l="0" t="0" r="0" b="1270"/>
            <wp:docPr id="52" name="Picture 5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Text, letter&#10;&#10;Description automatically generated"/>
                    <pic:cNvPicPr/>
                  </pic:nvPicPr>
                  <pic:blipFill>
                    <a:blip r:embed="rId49"/>
                    <a:stretch>
                      <a:fillRect/>
                    </a:stretch>
                  </pic:blipFill>
                  <pic:spPr>
                    <a:xfrm>
                      <a:off x="0" y="0"/>
                      <a:ext cx="2428581" cy="344558"/>
                    </a:xfrm>
                    <a:prstGeom prst="rect">
                      <a:avLst/>
                    </a:prstGeom>
                  </pic:spPr>
                </pic:pic>
              </a:graphicData>
            </a:graphic>
          </wp:inline>
        </w:drawing>
      </w:r>
      <w:r w:rsidR="007B2E31" w:rsidRPr="00A80008">
        <w:rPr>
          <w:color w:val="000000" w:themeColor="text1"/>
        </w:rPr>
        <w:tab/>
        <w:t>(8)</w:t>
      </w:r>
    </w:p>
    <w:p w14:paraId="41B021AD" w14:textId="3D5A9FB7" w:rsidR="00C40A2B" w:rsidRPr="00A80008" w:rsidRDefault="00C40A2B" w:rsidP="00C93B4F">
      <w:pPr>
        <w:rPr>
          <w:color w:val="000000" w:themeColor="text1"/>
        </w:rPr>
      </w:pPr>
      <w:r w:rsidRPr="00A80008">
        <w:rPr>
          <w:noProof/>
          <w:color w:val="000000" w:themeColor="text1"/>
          <w:lang w:eastAsia="zh-CN"/>
        </w:rPr>
        <w:drawing>
          <wp:inline distT="0" distB="0" distL="0" distR="0" wp14:anchorId="490A0AD3" wp14:editId="013A88BF">
            <wp:extent cx="2638425" cy="335589"/>
            <wp:effectExtent l="0" t="0" r="0" b="7620"/>
            <wp:docPr id="57" name="Picture 5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Text, letter&#10;&#10;Description automatically generated"/>
                    <pic:cNvPicPr/>
                  </pic:nvPicPr>
                  <pic:blipFill>
                    <a:blip r:embed="rId50"/>
                    <a:stretch>
                      <a:fillRect/>
                    </a:stretch>
                  </pic:blipFill>
                  <pic:spPr>
                    <a:xfrm>
                      <a:off x="0" y="0"/>
                      <a:ext cx="2650654" cy="337144"/>
                    </a:xfrm>
                    <a:prstGeom prst="rect">
                      <a:avLst/>
                    </a:prstGeom>
                  </pic:spPr>
                </pic:pic>
              </a:graphicData>
            </a:graphic>
          </wp:inline>
        </w:drawing>
      </w:r>
      <w:r w:rsidR="007B2E31" w:rsidRPr="00A80008">
        <w:rPr>
          <w:color w:val="000000" w:themeColor="text1"/>
        </w:rPr>
        <w:tab/>
        <w:t>(9)</w:t>
      </w:r>
    </w:p>
    <w:p w14:paraId="6C085351" w14:textId="6BD8A3A5" w:rsidR="00AA5369" w:rsidRPr="00A80008" w:rsidRDefault="00C41713" w:rsidP="00C93B4F">
      <w:pPr>
        <w:rPr>
          <w:color w:val="000000" w:themeColor="text1"/>
        </w:rPr>
      </w:pPr>
      <w:proofErr w:type="gramStart"/>
      <w:r w:rsidRPr="00A80008">
        <w:rPr>
          <w:color w:val="000000" w:themeColor="text1"/>
        </w:rPr>
        <w:t>Where</w:t>
      </w:r>
      <w:proofErr w:type="gramEnd"/>
      <w:r w:rsidRPr="00A80008">
        <w:rPr>
          <w:color w:val="000000" w:themeColor="text1"/>
        </w:rPr>
        <w:t>,</w:t>
      </w:r>
    </w:p>
    <w:p w14:paraId="2501FEFC" w14:textId="7B1B6A2C" w:rsidR="007B2E31" w:rsidRPr="00A80008" w:rsidRDefault="00AA5369" w:rsidP="00C93B4F">
      <w:pPr>
        <w:rPr>
          <w:color w:val="000000" w:themeColor="text1"/>
        </w:rPr>
      </w:pPr>
      <w:r w:rsidRPr="00A80008">
        <w:rPr>
          <w:noProof/>
          <w:color w:val="000000" w:themeColor="text1"/>
          <w:lang w:eastAsia="zh-CN"/>
        </w:rPr>
        <w:drawing>
          <wp:inline distT="0" distB="0" distL="0" distR="0" wp14:anchorId="01EF770B" wp14:editId="5ECF9B82">
            <wp:extent cx="3092046" cy="2286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120405" cy="230697"/>
                    </a:xfrm>
                    <a:prstGeom prst="rect">
                      <a:avLst/>
                    </a:prstGeom>
                  </pic:spPr>
                </pic:pic>
              </a:graphicData>
            </a:graphic>
          </wp:inline>
        </w:drawing>
      </w:r>
      <w:r w:rsidR="00A537F5" w:rsidRPr="00A80008">
        <w:rPr>
          <w:color w:val="000000" w:themeColor="text1"/>
        </w:rPr>
        <w:t>,</w:t>
      </w:r>
      <w:r w:rsidR="009461B4" w:rsidRPr="00A80008">
        <w:rPr>
          <w:color w:val="000000" w:themeColor="text1"/>
        </w:rPr>
        <w:tab/>
        <w:t>(10)</w:t>
      </w:r>
    </w:p>
    <w:p w14:paraId="0DD36951" w14:textId="65526FEE" w:rsidR="00A537F5" w:rsidRPr="00A80008" w:rsidRDefault="00A537F5" w:rsidP="00C93B4F">
      <w:pPr>
        <w:rPr>
          <w:color w:val="000000" w:themeColor="text1"/>
        </w:rPr>
      </w:pPr>
      <w:r w:rsidRPr="00A80008">
        <w:rPr>
          <w:color w:val="000000" w:themeColor="text1"/>
        </w:rPr>
        <w:t>And f</w:t>
      </w:r>
      <w:r w:rsidRPr="00A80008">
        <w:rPr>
          <w:color w:val="000000" w:themeColor="text1"/>
          <w:vertAlign w:val="subscript"/>
        </w:rPr>
        <w:t>a</w:t>
      </w:r>
      <w:r w:rsidRPr="00A80008">
        <w:rPr>
          <w:color w:val="000000" w:themeColor="text1"/>
        </w:rPr>
        <w:t xml:space="preserve"> and </w:t>
      </w:r>
      <w:proofErr w:type="spellStart"/>
      <w:r w:rsidRPr="00A80008">
        <w:rPr>
          <w:color w:val="000000" w:themeColor="text1"/>
        </w:rPr>
        <w:t>f</w:t>
      </w:r>
      <w:r w:rsidRPr="00A80008">
        <w:rPr>
          <w:color w:val="000000" w:themeColor="text1"/>
          <w:vertAlign w:val="subscript"/>
        </w:rPr>
        <w:t>g</w:t>
      </w:r>
      <w:proofErr w:type="spellEnd"/>
      <w:r w:rsidRPr="00A80008">
        <w:rPr>
          <w:color w:val="000000" w:themeColor="text1"/>
        </w:rPr>
        <w:t xml:space="preserve"> indicate the aqueous phase and the gas p</w:t>
      </w:r>
      <w:r w:rsidR="00CE5F24" w:rsidRPr="00A80008">
        <w:rPr>
          <w:color w:val="000000" w:themeColor="text1"/>
        </w:rPr>
        <w:t>hase fractional flows respectively, such that,</w:t>
      </w:r>
    </w:p>
    <w:p w14:paraId="6BB459DC" w14:textId="2CDE6E24" w:rsidR="00CE5F24" w:rsidRPr="00A80008" w:rsidRDefault="009461B4" w:rsidP="00C93B4F">
      <w:pPr>
        <w:rPr>
          <w:color w:val="000000" w:themeColor="text1"/>
        </w:rPr>
      </w:pPr>
      <w:r w:rsidRPr="00A80008">
        <w:rPr>
          <w:noProof/>
          <w:color w:val="000000" w:themeColor="text1"/>
          <w:lang w:eastAsia="zh-CN"/>
        </w:rPr>
        <w:drawing>
          <wp:inline distT="0" distB="0" distL="0" distR="0" wp14:anchorId="5EA09A17" wp14:editId="142B5179">
            <wp:extent cx="2095500" cy="479778"/>
            <wp:effectExtent l="0" t="0" r="0" b="0"/>
            <wp:docPr id="60" name="Picture 6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graphical user interface&#10;&#10;Description automatically generated"/>
                    <pic:cNvPicPr/>
                  </pic:nvPicPr>
                  <pic:blipFill>
                    <a:blip r:embed="rId52"/>
                    <a:stretch>
                      <a:fillRect/>
                    </a:stretch>
                  </pic:blipFill>
                  <pic:spPr>
                    <a:xfrm>
                      <a:off x="0" y="0"/>
                      <a:ext cx="2099154" cy="480615"/>
                    </a:xfrm>
                    <a:prstGeom prst="rect">
                      <a:avLst/>
                    </a:prstGeom>
                  </pic:spPr>
                </pic:pic>
              </a:graphicData>
            </a:graphic>
          </wp:inline>
        </w:drawing>
      </w:r>
      <w:r w:rsidRPr="00A80008">
        <w:rPr>
          <w:color w:val="000000" w:themeColor="text1"/>
        </w:rPr>
        <w:tab/>
        <w:t>(11)</w:t>
      </w:r>
    </w:p>
    <w:p w14:paraId="24518A6A" w14:textId="11ABA44A" w:rsidR="009461B4" w:rsidRPr="00A80008" w:rsidRDefault="009461B4" w:rsidP="00C93B4F">
      <w:pPr>
        <w:rPr>
          <w:color w:val="000000" w:themeColor="text1"/>
        </w:rPr>
      </w:pPr>
      <w:r w:rsidRPr="00A80008">
        <w:rPr>
          <w:color w:val="000000" w:themeColor="text1"/>
        </w:rPr>
        <w:t>Also,</w:t>
      </w:r>
    </w:p>
    <w:p w14:paraId="6E1726A7" w14:textId="1B3CAF66" w:rsidR="009461B4" w:rsidRPr="00A80008" w:rsidRDefault="00A95871" w:rsidP="00C93B4F">
      <w:pPr>
        <w:rPr>
          <w:color w:val="000000" w:themeColor="text1"/>
        </w:rPr>
      </w:pPr>
      <w:r w:rsidRPr="00A80008">
        <w:rPr>
          <w:noProof/>
          <w:color w:val="000000" w:themeColor="text1"/>
          <w:lang w:eastAsia="zh-CN"/>
        </w:rPr>
        <w:drawing>
          <wp:inline distT="0" distB="0" distL="0" distR="0" wp14:anchorId="6F010FDA" wp14:editId="27337A99">
            <wp:extent cx="2019300" cy="430690"/>
            <wp:effectExtent l="0" t="0" r="0" b="7620"/>
            <wp:docPr id="61" name="Picture 6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screenshot of a computer&#10;&#10;Description automatically generated with low confidence"/>
                    <pic:cNvPicPr/>
                  </pic:nvPicPr>
                  <pic:blipFill>
                    <a:blip r:embed="rId53"/>
                    <a:stretch>
                      <a:fillRect/>
                    </a:stretch>
                  </pic:blipFill>
                  <pic:spPr>
                    <a:xfrm>
                      <a:off x="0" y="0"/>
                      <a:ext cx="2029619" cy="432891"/>
                    </a:xfrm>
                    <a:prstGeom prst="rect">
                      <a:avLst/>
                    </a:prstGeom>
                  </pic:spPr>
                </pic:pic>
              </a:graphicData>
            </a:graphic>
          </wp:inline>
        </w:drawing>
      </w:r>
      <w:r w:rsidR="00697357" w:rsidRPr="00A80008">
        <w:rPr>
          <w:color w:val="000000" w:themeColor="text1"/>
        </w:rPr>
        <w:tab/>
        <w:t>(12)</w:t>
      </w:r>
    </w:p>
    <w:p w14:paraId="06693A4E" w14:textId="418EE35B" w:rsidR="00B9758D" w:rsidRPr="00A80008" w:rsidRDefault="00B9758D" w:rsidP="00C93B4F">
      <w:pPr>
        <w:rPr>
          <w:color w:val="000000" w:themeColor="text1"/>
        </w:rPr>
      </w:pPr>
      <w:r w:rsidRPr="00A80008">
        <w:rPr>
          <w:noProof/>
          <w:color w:val="000000" w:themeColor="text1"/>
          <w:lang w:eastAsia="zh-CN"/>
        </w:rPr>
        <w:drawing>
          <wp:inline distT="0" distB="0" distL="0" distR="0" wp14:anchorId="3830223B" wp14:editId="6BE5B184">
            <wp:extent cx="2076450" cy="426866"/>
            <wp:effectExtent l="0" t="0" r="0" b="0"/>
            <wp:docPr id="62" name="Picture 6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picture containing text&#10;&#10;Description automatically generated"/>
                    <pic:cNvPicPr/>
                  </pic:nvPicPr>
                  <pic:blipFill>
                    <a:blip r:embed="rId54"/>
                    <a:stretch>
                      <a:fillRect/>
                    </a:stretch>
                  </pic:blipFill>
                  <pic:spPr>
                    <a:xfrm>
                      <a:off x="0" y="0"/>
                      <a:ext cx="2080523" cy="427703"/>
                    </a:xfrm>
                    <a:prstGeom prst="rect">
                      <a:avLst/>
                    </a:prstGeom>
                  </pic:spPr>
                </pic:pic>
              </a:graphicData>
            </a:graphic>
          </wp:inline>
        </w:drawing>
      </w:r>
      <w:r w:rsidR="00697357" w:rsidRPr="00A80008">
        <w:rPr>
          <w:color w:val="000000" w:themeColor="text1"/>
        </w:rPr>
        <w:tab/>
        <w:t>(13)</w:t>
      </w:r>
    </w:p>
    <w:p w14:paraId="476292AE" w14:textId="712DC9DD" w:rsidR="00697357" w:rsidRPr="00A80008" w:rsidRDefault="00697357" w:rsidP="00C93B4F">
      <w:pPr>
        <w:rPr>
          <w:color w:val="000000" w:themeColor="text1"/>
        </w:rPr>
      </w:pPr>
      <w:r w:rsidRPr="00A80008">
        <w:rPr>
          <w:noProof/>
          <w:color w:val="000000" w:themeColor="text1"/>
          <w:lang w:eastAsia="zh-CN"/>
        </w:rPr>
        <w:drawing>
          <wp:inline distT="0" distB="0" distL="0" distR="0" wp14:anchorId="5CB02508" wp14:editId="28D128FF">
            <wp:extent cx="1343025" cy="404096"/>
            <wp:effectExtent l="0" t="0" r="0" b="0"/>
            <wp:docPr id="63" name="Picture 6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Text&#10;&#10;Description automatically generated"/>
                    <pic:cNvPicPr/>
                  </pic:nvPicPr>
                  <pic:blipFill>
                    <a:blip r:embed="rId55"/>
                    <a:stretch>
                      <a:fillRect/>
                    </a:stretch>
                  </pic:blipFill>
                  <pic:spPr>
                    <a:xfrm>
                      <a:off x="0" y="0"/>
                      <a:ext cx="1354827" cy="407647"/>
                    </a:xfrm>
                    <a:prstGeom prst="rect">
                      <a:avLst/>
                    </a:prstGeom>
                  </pic:spPr>
                </pic:pic>
              </a:graphicData>
            </a:graphic>
          </wp:inline>
        </w:drawing>
      </w:r>
      <w:r w:rsidRPr="00A80008">
        <w:rPr>
          <w:color w:val="000000" w:themeColor="text1"/>
        </w:rPr>
        <w:tab/>
        <w:t>(14)</w:t>
      </w:r>
    </w:p>
    <w:p w14:paraId="4816AE9C" w14:textId="6BCCAB7F" w:rsidR="00B44CE4" w:rsidRPr="00A80008" w:rsidRDefault="001F7B5E" w:rsidP="00040794">
      <w:pPr>
        <w:pStyle w:val="Heading3"/>
        <w:rPr>
          <w:rFonts w:eastAsiaTheme="minorEastAsia"/>
          <w:b/>
        </w:rPr>
      </w:pPr>
      <w:r w:rsidRPr="00A80008">
        <w:rPr>
          <w:b/>
        </w:rPr>
        <w:t>3.</w:t>
      </w:r>
      <w:r w:rsidR="005C52AB" w:rsidRPr="00A80008">
        <w:rPr>
          <w:b/>
        </w:rPr>
        <w:t>6</w:t>
      </w:r>
      <w:r w:rsidRPr="00A80008">
        <w:rPr>
          <w:b/>
        </w:rPr>
        <w:t xml:space="preserve">.2 </w:t>
      </w:r>
      <w:r w:rsidR="00466B3F" w:rsidRPr="00A80008">
        <w:rPr>
          <w:b/>
        </w:rPr>
        <w:t xml:space="preserve">Determination of Shock Location and Evaluating </w:t>
      </w:r>
      <m:oMath>
        <m:sSub>
          <m:sSubPr>
            <m:ctrlPr>
              <w:rPr>
                <w:rFonts w:ascii="Cambria Math" w:hAnsi="Cambria Math"/>
                <w:b/>
                <w:bCs/>
                <w:i/>
              </w:rPr>
            </m:ctrlPr>
          </m:sSubPr>
          <m:e>
            <m:r>
              <m:rPr>
                <m:sty m:val="bi"/>
              </m:rPr>
              <w:rPr>
                <w:rFonts w:ascii="Cambria Math" w:hAnsi="Cambria Math"/>
              </w:rPr>
              <m:t>q</m:t>
            </m:r>
          </m:e>
          <m:sub>
            <m:r>
              <m:rPr>
                <m:sty m:val="bi"/>
              </m:rPr>
              <w:rPr>
                <w:rFonts w:ascii="Cambria Math" w:hAnsi="Cambria Math"/>
              </w:rPr>
              <m:t>D</m:t>
            </m:r>
          </m:sub>
        </m:sSub>
      </m:oMath>
    </w:p>
    <w:p w14:paraId="56026A49" w14:textId="64F52E32" w:rsidR="00466B3F" w:rsidRPr="00A80008" w:rsidRDefault="00466B3F" w:rsidP="00C93B4F">
      <w:pPr>
        <w:rPr>
          <w:rFonts w:eastAsiaTheme="minorEastAsia"/>
          <w:color w:val="000000" w:themeColor="text1"/>
        </w:rPr>
      </w:pPr>
      <w:r w:rsidRPr="00A80008">
        <w:rPr>
          <w:rFonts w:eastAsiaTheme="minorEastAsia"/>
          <w:color w:val="000000" w:themeColor="text1"/>
        </w:rPr>
        <w:tab/>
      </w:r>
      <w:r w:rsidR="00642DD0" w:rsidRPr="00A80008">
        <w:rPr>
          <w:rFonts w:eastAsiaTheme="minorEastAsia"/>
          <w:color w:val="000000" w:themeColor="text1"/>
        </w:rPr>
        <w:t xml:space="preserve">Both trailing and leading shocks are produced by the two-phase, two-component system. (Noh et al., 2007; </w:t>
      </w:r>
      <w:proofErr w:type="spellStart"/>
      <w:r w:rsidR="00642DD0" w:rsidRPr="00A80008">
        <w:rPr>
          <w:rFonts w:eastAsiaTheme="minorEastAsia"/>
          <w:color w:val="000000" w:themeColor="text1"/>
        </w:rPr>
        <w:t>Zeidouni</w:t>
      </w:r>
      <w:proofErr w:type="spellEnd"/>
      <w:r w:rsidR="00642DD0" w:rsidRPr="00A80008">
        <w:rPr>
          <w:rFonts w:eastAsiaTheme="minorEastAsia"/>
          <w:color w:val="000000" w:themeColor="text1"/>
        </w:rPr>
        <w:t xml:space="preserve"> et al., 2009; Orr, 2007)</w:t>
      </w:r>
      <w:r w:rsidR="000A5668" w:rsidRPr="00A80008">
        <w:rPr>
          <w:rFonts w:eastAsiaTheme="minorEastAsia"/>
          <w:color w:val="000000" w:themeColor="text1"/>
        </w:rPr>
        <w:t xml:space="preserve">. </w:t>
      </w:r>
      <w:r w:rsidR="007466D8" w:rsidRPr="00A80008">
        <w:rPr>
          <w:rFonts w:eastAsiaTheme="minorEastAsia"/>
          <w:color w:val="000000" w:themeColor="text1"/>
        </w:rPr>
        <w:t>Mathias et al.</w:t>
      </w:r>
      <w:r w:rsidR="00EC425A" w:rsidRPr="00A80008">
        <w:rPr>
          <w:rFonts w:eastAsiaTheme="minorEastAsia"/>
          <w:color w:val="000000" w:themeColor="text1"/>
        </w:rPr>
        <w:t xml:space="preserve"> (2011b) proposed finding the </w:t>
      </w:r>
      <w:r w:rsidR="008B4187" w:rsidRPr="00A80008">
        <w:rPr>
          <w:rFonts w:eastAsiaTheme="minorEastAsia"/>
          <w:color w:val="000000" w:themeColor="text1"/>
        </w:rPr>
        <w:t>locations of the trailing and leading shocks (</w:t>
      </w:r>
      <m:oMath>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T</m:t>
            </m:r>
          </m:sub>
        </m:sSub>
      </m:oMath>
      <w:r w:rsidR="008B4187" w:rsidRPr="00A80008">
        <w:rPr>
          <w:rFonts w:eastAsiaTheme="minorEastAsia"/>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L</m:t>
            </m:r>
          </m:sub>
        </m:sSub>
      </m:oMath>
      <w:r w:rsidR="008B4187" w:rsidRPr="00A80008">
        <w:rPr>
          <w:rFonts w:eastAsiaTheme="minorEastAsia"/>
          <w:color w:val="000000" w:themeColor="text1"/>
        </w:rPr>
        <w:t>)</w:t>
      </w:r>
      <w:r w:rsidR="00A07928" w:rsidRPr="00A80008">
        <w:rPr>
          <w:rFonts w:eastAsiaTheme="minorEastAsia"/>
          <w:color w:val="000000" w:themeColor="text1"/>
        </w:rPr>
        <w:t xml:space="preserve"> using mass balance equations such that:</w:t>
      </w:r>
    </w:p>
    <w:p w14:paraId="016A489B" w14:textId="57FC072E" w:rsidR="00A07928" w:rsidRPr="00A80008" w:rsidRDefault="004A2869" w:rsidP="00C93B4F">
      <w:pPr>
        <w:rPr>
          <w:color w:val="000000" w:themeColor="text1"/>
        </w:rPr>
      </w:pPr>
      <w:r w:rsidRPr="00A80008">
        <w:rPr>
          <w:noProof/>
          <w:color w:val="000000" w:themeColor="text1"/>
          <w:lang w:eastAsia="zh-CN"/>
        </w:rPr>
        <w:lastRenderedPageBreak/>
        <w:drawing>
          <wp:inline distT="0" distB="0" distL="0" distR="0" wp14:anchorId="22B9B495" wp14:editId="290508C9">
            <wp:extent cx="2495550" cy="464597"/>
            <wp:effectExtent l="0" t="0" r="0" b="0"/>
            <wp:docPr id="66" name="Picture 66" descr="A picture containing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 picture containing box and whisker chart&#10;&#10;Description automatically generated"/>
                    <pic:cNvPicPr/>
                  </pic:nvPicPr>
                  <pic:blipFill>
                    <a:blip r:embed="rId56"/>
                    <a:stretch>
                      <a:fillRect/>
                    </a:stretch>
                  </pic:blipFill>
                  <pic:spPr>
                    <a:xfrm>
                      <a:off x="0" y="0"/>
                      <a:ext cx="2520490" cy="469240"/>
                    </a:xfrm>
                    <a:prstGeom prst="rect">
                      <a:avLst/>
                    </a:prstGeom>
                  </pic:spPr>
                </pic:pic>
              </a:graphicData>
            </a:graphic>
          </wp:inline>
        </w:drawing>
      </w:r>
      <w:r w:rsidR="00976FE5" w:rsidRPr="00A80008">
        <w:rPr>
          <w:color w:val="000000" w:themeColor="text1"/>
        </w:rPr>
        <w:tab/>
        <w:t>(15)</w:t>
      </w:r>
    </w:p>
    <w:p w14:paraId="0C1662E1" w14:textId="208ADA46" w:rsidR="00976FE5" w:rsidRPr="00A80008" w:rsidRDefault="00976FE5" w:rsidP="00C93B4F">
      <w:pPr>
        <w:rPr>
          <w:color w:val="000000" w:themeColor="text1"/>
        </w:rPr>
      </w:pPr>
      <w:r w:rsidRPr="00A80008">
        <w:rPr>
          <w:noProof/>
          <w:color w:val="000000" w:themeColor="text1"/>
          <w:lang w:eastAsia="zh-CN"/>
        </w:rPr>
        <w:drawing>
          <wp:inline distT="0" distB="0" distL="0" distR="0" wp14:anchorId="25EEE113" wp14:editId="7BD9937F">
            <wp:extent cx="2533650" cy="440635"/>
            <wp:effectExtent l="0" t="0" r="0" b="0"/>
            <wp:docPr id="69" name="Picture 69"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Chart&#10;&#10;Description automatically generated with medium confidence"/>
                    <pic:cNvPicPr/>
                  </pic:nvPicPr>
                  <pic:blipFill>
                    <a:blip r:embed="rId57"/>
                    <a:stretch>
                      <a:fillRect/>
                    </a:stretch>
                  </pic:blipFill>
                  <pic:spPr>
                    <a:xfrm>
                      <a:off x="0" y="0"/>
                      <a:ext cx="2566929" cy="446423"/>
                    </a:xfrm>
                    <a:prstGeom prst="rect">
                      <a:avLst/>
                    </a:prstGeom>
                  </pic:spPr>
                </pic:pic>
              </a:graphicData>
            </a:graphic>
          </wp:inline>
        </w:drawing>
      </w:r>
      <w:r w:rsidRPr="00A80008">
        <w:rPr>
          <w:color w:val="000000" w:themeColor="text1"/>
        </w:rPr>
        <w:tab/>
        <w:t>(16)</w:t>
      </w:r>
    </w:p>
    <w:p w14:paraId="20C03B23" w14:textId="0B2700A6" w:rsidR="00605503" w:rsidRPr="00A80008" w:rsidRDefault="001F145B" w:rsidP="00C93B4F">
      <w:pPr>
        <w:rPr>
          <w:color w:val="000000" w:themeColor="text1"/>
        </w:rPr>
      </w:pPr>
      <w:proofErr w:type="gramStart"/>
      <w:r w:rsidRPr="00A80008">
        <w:rPr>
          <w:color w:val="000000" w:themeColor="text1"/>
        </w:rPr>
        <w:t>Where</w:t>
      </w:r>
      <w:proofErr w:type="gramEnd"/>
      <w:r w:rsidR="00C41713" w:rsidRPr="00A80008">
        <w:rPr>
          <w:color w:val="000000" w:themeColor="text1"/>
        </w:rPr>
        <w:t>,</w:t>
      </w:r>
    </w:p>
    <w:p w14:paraId="7D05F468" w14:textId="09A9616B" w:rsidR="00605503" w:rsidRPr="00A80008" w:rsidRDefault="000717D0" w:rsidP="009504AB">
      <w:pPr>
        <w:ind w:firstLine="720"/>
        <w:rPr>
          <w:color w:val="000000" w:themeColor="text1"/>
        </w:rPr>
      </w:pPr>
      <m:oMath>
        <m:r>
          <w:rPr>
            <w:rFonts w:ascii="Cambria Math" w:hAnsi="Cambria Math"/>
            <w:color w:val="000000" w:themeColor="text1"/>
          </w:rPr>
          <m:t>G</m:t>
        </m:r>
        <m:r>
          <w:rPr>
            <w:rFonts w:ascii="Cambria Math" w:hAnsi="Cambria Math"/>
            <w:color w:val="000000" w:themeColor="text1"/>
            <w:vertAlign w:val="subscript"/>
          </w:rPr>
          <m:t>c1</m:t>
        </m:r>
        <m:r>
          <w:rPr>
            <w:rFonts w:ascii="Cambria Math" w:hAnsi="Cambria Math"/>
            <w:color w:val="000000" w:themeColor="text1"/>
          </w:rPr>
          <m:t xml:space="preserve"> = G</m:t>
        </m:r>
        <m:r>
          <w:rPr>
            <w:rFonts w:ascii="Cambria Math" w:hAnsi="Cambria Math"/>
            <w:color w:val="000000" w:themeColor="text1"/>
            <w:vertAlign w:val="subscript"/>
          </w:rPr>
          <m:t>c</m:t>
        </m:r>
        <m:r>
          <w:rPr>
            <w:rFonts w:ascii="Cambria Math" w:hAnsi="Cambria Math"/>
            <w:color w:val="000000" w:themeColor="text1"/>
          </w:rPr>
          <m:t>(z=0)</m:t>
        </m:r>
      </m:oMath>
      <w:r w:rsidR="007B5027" w:rsidRPr="00A80008">
        <w:rPr>
          <w:color w:val="000000" w:themeColor="text1"/>
        </w:rPr>
        <w:t xml:space="preserve">, </w:t>
      </w:r>
      <m:oMath>
        <m:r>
          <w:rPr>
            <w:rFonts w:ascii="Cambria Math" w:hAnsi="Cambria Math"/>
            <w:color w:val="000000" w:themeColor="text1"/>
          </w:rPr>
          <m:t>G</m:t>
        </m:r>
        <m:r>
          <w:rPr>
            <w:rFonts w:ascii="Cambria Math" w:hAnsi="Cambria Math"/>
            <w:color w:val="000000" w:themeColor="text1"/>
            <w:vertAlign w:val="subscript"/>
          </w:rPr>
          <m:t>w1</m:t>
        </m:r>
        <m:r>
          <w:rPr>
            <w:rFonts w:ascii="Cambria Math" w:hAnsi="Cambria Math"/>
            <w:color w:val="000000" w:themeColor="text1"/>
          </w:rPr>
          <m:t xml:space="preserve"> = G</m:t>
        </m:r>
        <m:r>
          <w:rPr>
            <w:rFonts w:ascii="Cambria Math" w:hAnsi="Cambria Math"/>
            <w:color w:val="000000" w:themeColor="text1"/>
            <w:vertAlign w:val="subscript"/>
          </w:rPr>
          <m:t>w</m:t>
        </m:r>
        <m:r>
          <w:rPr>
            <w:rFonts w:ascii="Cambria Math" w:hAnsi="Cambria Math"/>
            <w:color w:val="000000" w:themeColor="text1"/>
          </w:rPr>
          <m:t xml:space="preserve"> (z=0)</m:t>
        </m:r>
      </m:oMath>
      <w:r w:rsidR="007B5027" w:rsidRPr="00A80008">
        <w:rPr>
          <w:color w:val="000000" w:themeColor="text1"/>
        </w:rPr>
        <w:t xml:space="preserve">, </w:t>
      </w:r>
      <m:oMath>
        <m:r>
          <w:rPr>
            <w:rFonts w:ascii="Cambria Math" w:hAnsi="Cambria Math"/>
            <w:color w:val="000000" w:themeColor="text1"/>
          </w:rPr>
          <m:t>H</m:t>
        </m:r>
        <m:r>
          <w:rPr>
            <w:rFonts w:ascii="Cambria Math" w:hAnsi="Cambria Math"/>
            <w:color w:val="000000" w:themeColor="text1"/>
            <w:vertAlign w:val="subscript"/>
          </w:rPr>
          <m:t>c1</m:t>
        </m:r>
        <m:r>
          <w:rPr>
            <w:rFonts w:ascii="Cambria Math" w:hAnsi="Cambria Math"/>
            <w:color w:val="000000" w:themeColor="text1"/>
          </w:rPr>
          <m:t xml:space="preserve"> = H</m:t>
        </m:r>
        <m:r>
          <w:rPr>
            <w:rFonts w:ascii="Cambria Math" w:hAnsi="Cambria Math"/>
            <w:color w:val="000000" w:themeColor="text1"/>
            <w:vertAlign w:val="subscript"/>
          </w:rPr>
          <m:t>c</m:t>
        </m:r>
        <m:r>
          <w:rPr>
            <w:rFonts w:ascii="Cambria Math" w:hAnsi="Cambria Math"/>
            <w:color w:val="000000" w:themeColor="text1"/>
          </w:rPr>
          <m:t xml:space="preserve"> (z=0)</m:t>
        </m:r>
      </m:oMath>
      <w:r w:rsidR="0073201B" w:rsidRPr="00A80008">
        <w:rPr>
          <w:color w:val="000000" w:themeColor="text1"/>
        </w:rPr>
        <w:t xml:space="preserve"> and </w:t>
      </w:r>
      <m:oMath>
        <m:r>
          <w:rPr>
            <w:rFonts w:ascii="Cambria Math" w:hAnsi="Cambria Math"/>
            <w:color w:val="000000" w:themeColor="text1"/>
          </w:rPr>
          <m:t>H</m:t>
        </m:r>
        <m:r>
          <w:rPr>
            <w:rFonts w:ascii="Cambria Math" w:hAnsi="Cambria Math"/>
            <w:color w:val="000000" w:themeColor="text1"/>
            <w:vertAlign w:val="subscript"/>
          </w:rPr>
          <m:t>w1</m:t>
        </m:r>
        <m:r>
          <w:rPr>
            <w:rFonts w:ascii="Cambria Math" w:hAnsi="Cambria Math"/>
            <w:color w:val="000000" w:themeColor="text1"/>
          </w:rPr>
          <m:t xml:space="preserve"> = H</m:t>
        </m:r>
        <m:r>
          <w:rPr>
            <w:rFonts w:ascii="Cambria Math" w:hAnsi="Cambria Math"/>
            <w:color w:val="000000" w:themeColor="text1"/>
            <w:vertAlign w:val="subscript"/>
          </w:rPr>
          <m:t>w</m:t>
        </m:r>
        <m:r>
          <w:rPr>
            <w:rFonts w:ascii="Cambria Math" w:hAnsi="Cambria Math"/>
            <w:color w:val="000000" w:themeColor="text1"/>
          </w:rPr>
          <m:t xml:space="preserve"> (z=0)</m:t>
        </m:r>
      </m:oMath>
      <w:r w:rsidR="0097241C" w:rsidRPr="00A80008">
        <w:rPr>
          <w:color w:val="000000" w:themeColor="text1"/>
        </w:rPr>
        <w:t>, are descriptions of the physical state of the injection fluid</w:t>
      </w:r>
      <w:r w:rsidR="00605503" w:rsidRPr="00A80008">
        <w:rPr>
          <w:color w:val="000000" w:themeColor="text1"/>
        </w:rPr>
        <w:t xml:space="preserve">, </w:t>
      </w:r>
    </w:p>
    <w:p w14:paraId="3BF54705" w14:textId="579099C8" w:rsidR="00605503" w:rsidRPr="00A80008" w:rsidRDefault="00605503" w:rsidP="00C93B4F">
      <w:pPr>
        <w:rPr>
          <w:color w:val="000000" w:themeColor="text1"/>
        </w:rPr>
      </w:pPr>
      <w:r w:rsidRPr="00A80008">
        <w:rPr>
          <w:color w:val="000000" w:themeColor="text1"/>
        </w:rPr>
        <w:t>and</w:t>
      </w:r>
      <w:r w:rsidR="00377874" w:rsidRPr="00A80008">
        <w:rPr>
          <w:color w:val="000000" w:themeColor="text1"/>
        </w:rPr>
        <w:t>,</w:t>
      </w:r>
    </w:p>
    <w:p w14:paraId="7E2EDB1B" w14:textId="31BEA92C" w:rsidR="00377874" w:rsidRPr="00A80008" w:rsidRDefault="000717D0" w:rsidP="009504AB">
      <w:pPr>
        <w:ind w:firstLine="720"/>
        <w:rPr>
          <w:rFonts w:eastAsiaTheme="minorEastAsia"/>
          <w:color w:val="000000" w:themeColor="text1"/>
        </w:rPr>
      </w:pPr>
      <m:oMath>
        <m:r>
          <w:rPr>
            <w:rFonts w:ascii="Cambria Math" w:hAnsi="Cambria Math"/>
            <w:color w:val="000000" w:themeColor="text1"/>
          </w:rPr>
          <m:t>G</m:t>
        </m:r>
        <m:r>
          <w:rPr>
            <w:rFonts w:ascii="Cambria Math" w:hAnsi="Cambria Math"/>
            <w:color w:val="000000" w:themeColor="text1"/>
            <w:vertAlign w:val="subscript"/>
          </w:rPr>
          <m:t>c3</m:t>
        </m:r>
        <m:r>
          <w:rPr>
            <w:rFonts w:ascii="Cambria Math" w:hAnsi="Cambria Math"/>
            <w:color w:val="000000" w:themeColor="text1"/>
          </w:rPr>
          <m:t xml:space="preserve"> = G</m:t>
        </m:r>
        <m:r>
          <w:rPr>
            <w:rFonts w:ascii="Cambria Math" w:hAnsi="Cambria Math"/>
            <w:color w:val="000000" w:themeColor="text1"/>
            <w:vertAlign w:val="subscript"/>
          </w:rPr>
          <m:t>c</m:t>
        </m:r>
        <m:r>
          <w:rPr>
            <w:rFonts w:ascii="Cambria Math" w:hAnsi="Cambria Math"/>
            <w:color w:val="000000" w:themeColor="text1"/>
          </w:rPr>
          <m:t>(z</m:t>
        </m:r>
        <m:r>
          <w:rPr>
            <w:rFonts w:ascii="Cambria Math" w:eastAsiaTheme="minorEastAsia" w:hAnsi="Cambria Math"/>
            <w:color w:val="000000" w:themeColor="text1"/>
          </w:rPr>
          <m:t>→∞</m:t>
        </m:r>
        <m:r>
          <w:rPr>
            <w:rFonts w:ascii="Cambria Math" w:hAnsi="Cambria Math"/>
            <w:color w:val="000000" w:themeColor="text1"/>
          </w:rPr>
          <m:t>)</m:t>
        </m:r>
      </m:oMath>
      <w:r w:rsidR="00377874" w:rsidRPr="00A80008">
        <w:rPr>
          <w:color w:val="000000" w:themeColor="text1"/>
        </w:rPr>
        <w:t xml:space="preserve">, </w:t>
      </w:r>
      <m:oMath>
        <m:r>
          <w:rPr>
            <w:rFonts w:ascii="Cambria Math" w:hAnsi="Cambria Math"/>
            <w:color w:val="000000" w:themeColor="text1"/>
          </w:rPr>
          <m:t>G</m:t>
        </m:r>
        <m:r>
          <w:rPr>
            <w:rFonts w:ascii="Cambria Math" w:hAnsi="Cambria Math"/>
            <w:color w:val="000000" w:themeColor="text1"/>
            <w:vertAlign w:val="subscript"/>
          </w:rPr>
          <m:t>w3</m:t>
        </m:r>
        <m:r>
          <w:rPr>
            <w:rFonts w:ascii="Cambria Math" w:hAnsi="Cambria Math"/>
            <w:color w:val="000000" w:themeColor="text1"/>
          </w:rPr>
          <m:t xml:space="preserve"> = G</m:t>
        </m:r>
        <m:r>
          <w:rPr>
            <w:rFonts w:ascii="Cambria Math" w:hAnsi="Cambria Math"/>
            <w:color w:val="000000" w:themeColor="text1"/>
            <w:vertAlign w:val="subscript"/>
          </w:rPr>
          <m:t>w</m:t>
        </m:r>
        <m:r>
          <w:rPr>
            <w:rFonts w:ascii="Cambria Math" w:hAnsi="Cambria Math"/>
            <w:color w:val="000000" w:themeColor="text1"/>
          </w:rPr>
          <m:t xml:space="preserve"> (z</m:t>
        </m:r>
        <m:r>
          <w:rPr>
            <w:rFonts w:ascii="Cambria Math" w:eastAsiaTheme="minorEastAsia" w:hAnsi="Cambria Math"/>
            <w:color w:val="000000" w:themeColor="text1"/>
          </w:rPr>
          <m:t>→∞</m:t>
        </m:r>
        <m:r>
          <w:rPr>
            <w:rFonts w:ascii="Cambria Math" w:hAnsi="Cambria Math"/>
            <w:color w:val="000000" w:themeColor="text1"/>
          </w:rPr>
          <m:t>)</m:t>
        </m:r>
      </m:oMath>
      <w:r w:rsidR="00377874" w:rsidRPr="00A80008">
        <w:rPr>
          <w:color w:val="000000" w:themeColor="text1"/>
        </w:rPr>
        <w:t xml:space="preserve">, </w:t>
      </w:r>
      <m:oMath>
        <m:r>
          <w:rPr>
            <w:rFonts w:ascii="Cambria Math" w:hAnsi="Cambria Math"/>
            <w:color w:val="000000" w:themeColor="text1"/>
          </w:rPr>
          <m:t>H</m:t>
        </m:r>
        <m:r>
          <w:rPr>
            <w:rFonts w:ascii="Cambria Math" w:hAnsi="Cambria Math"/>
            <w:color w:val="000000" w:themeColor="text1"/>
            <w:vertAlign w:val="subscript"/>
          </w:rPr>
          <m:t>c3</m:t>
        </m:r>
        <m:r>
          <w:rPr>
            <w:rFonts w:ascii="Cambria Math" w:hAnsi="Cambria Math"/>
            <w:color w:val="000000" w:themeColor="text1"/>
          </w:rPr>
          <m:t xml:space="preserve"> = H</m:t>
        </m:r>
        <m:r>
          <w:rPr>
            <w:rFonts w:ascii="Cambria Math" w:hAnsi="Cambria Math"/>
            <w:color w:val="000000" w:themeColor="text1"/>
            <w:vertAlign w:val="subscript"/>
          </w:rPr>
          <m:t>c</m:t>
        </m:r>
        <m:r>
          <w:rPr>
            <w:rFonts w:ascii="Cambria Math" w:hAnsi="Cambria Math"/>
            <w:color w:val="000000" w:themeColor="text1"/>
          </w:rPr>
          <m:t xml:space="preserve"> (z</m:t>
        </m:r>
        <m:r>
          <w:rPr>
            <w:rFonts w:ascii="Cambria Math" w:eastAsiaTheme="minorEastAsia" w:hAnsi="Cambria Math"/>
            <w:color w:val="000000" w:themeColor="text1"/>
          </w:rPr>
          <m:t>→∞</m:t>
        </m:r>
        <m:r>
          <w:rPr>
            <w:rFonts w:ascii="Cambria Math" w:hAnsi="Cambria Math"/>
            <w:color w:val="000000" w:themeColor="text1"/>
          </w:rPr>
          <m:t>)</m:t>
        </m:r>
      </m:oMath>
      <w:r w:rsidR="00377874" w:rsidRPr="00A80008">
        <w:rPr>
          <w:color w:val="000000" w:themeColor="text1"/>
        </w:rPr>
        <w:t xml:space="preserve"> and </w:t>
      </w:r>
      <m:oMath>
        <m:r>
          <w:rPr>
            <w:rFonts w:ascii="Cambria Math" w:hAnsi="Cambria Math"/>
            <w:color w:val="000000" w:themeColor="text1"/>
          </w:rPr>
          <m:t>H</m:t>
        </m:r>
        <m:r>
          <w:rPr>
            <w:rFonts w:ascii="Cambria Math" w:hAnsi="Cambria Math"/>
            <w:color w:val="000000" w:themeColor="text1"/>
            <w:vertAlign w:val="subscript"/>
          </w:rPr>
          <m:t>w3</m:t>
        </m:r>
        <m:r>
          <w:rPr>
            <w:rFonts w:ascii="Cambria Math" w:hAnsi="Cambria Math"/>
            <w:color w:val="000000" w:themeColor="text1"/>
          </w:rPr>
          <m:t xml:space="preserve"> = H</m:t>
        </m:r>
        <m:r>
          <w:rPr>
            <w:rFonts w:ascii="Cambria Math" w:hAnsi="Cambria Math"/>
            <w:color w:val="000000" w:themeColor="text1"/>
            <w:vertAlign w:val="subscript"/>
          </w:rPr>
          <m:t>w</m:t>
        </m:r>
        <m:r>
          <w:rPr>
            <w:rFonts w:ascii="Cambria Math" w:hAnsi="Cambria Math"/>
            <w:color w:val="000000" w:themeColor="text1"/>
          </w:rPr>
          <m:t xml:space="preserve"> (z</m:t>
        </m:r>
        <m:r>
          <w:rPr>
            <w:rFonts w:ascii="Cambria Math" w:eastAsiaTheme="minorEastAsia" w:hAnsi="Cambria Math"/>
            <w:color w:val="000000" w:themeColor="text1"/>
          </w:rPr>
          <m:t>→∞</m:t>
        </m:r>
        <m:r>
          <w:rPr>
            <w:rFonts w:ascii="Cambria Math" w:hAnsi="Cambria Math"/>
            <w:color w:val="000000" w:themeColor="text1"/>
          </w:rPr>
          <m:t>)</m:t>
        </m:r>
      </m:oMath>
      <w:r w:rsidR="000D0B8A" w:rsidRPr="00A80008">
        <w:rPr>
          <w:rFonts w:eastAsiaTheme="minorEastAsia"/>
          <w:color w:val="000000" w:themeColor="text1"/>
        </w:rPr>
        <w:t>, represent</w:t>
      </w:r>
      <w:r w:rsidR="00CB5871" w:rsidRPr="00A80008">
        <w:rPr>
          <w:rFonts w:eastAsiaTheme="minorEastAsia"/>
          <w:color w:val="000000" w:themeColor="text1"/>
        </w:rPr>
        <w:t xml:space="preserve"> the physical state of the brine in the aquifer</w:t>
      </w:r>
      <w:r w:rsidR="0028473B" w:rsidRPr="00A80008">
        <w:rPr>
          <w:rFonts w:eastAsiaTheme="minorEastAsia"/>
          <w:color w:val="000000" w:themeColor="text1"/>
        </w:rPr>
        <w:t xml:space="preserve"> at the initial.</w:t>
      </w:r>
    </w:p>
    <w:p w14:paraId="3AFBDF86" w14:textId="28D19657" w:rsidR="0028473B" w:rsidRPr="00A80008" w:rsidRDefault="0028473B" w:rsidP="00C93B4F">
      <w:pPr>
        <w:rPr>
          <w:rFonts w:eastAsiaTheme="minorEastAsia"/>
          <w:color w:val="000000" w:themeColor="text1"/>
        </w:rPr>
      </w:pPr>
      <w:r w:rsidRPr="00A80008">
        <w:rPr>
          <w:rFonts w:eastAsiaTheme="minorEastAsia"/>
          <w:color w:val="000000" w:themeColor="text1"/>
        </w:rPr>
        <w:t>They applied the chain rule on equations 15 and 16 to get:</w:t>
      </w:r>
    </w:p>
    <w:p w14:paraId="7C19F461" w14:textId="5A57BA41" w:rsidR="0028473B" w:rsidRPr="00A80008" w:rsidRDefault="003642B3" w:rsidP="00C93B4F">
      <w:pPr>
        <w:rPr>
          <w:color w:val="000000" w:themeColor="text1"/>
        </w:rPr>
      </w:pPr>
      <w:r w:rsidRPr="00A80008">
        <w:rPr>
          <w:noProof/>
          <w:color w:val="000000" w:themeColor="text1"/>
          <w:lang w:eastAsia="zh-CN"/>
        </w:rPr>
        <w:drawing>
          <wp:inline distT="0" distB="0" distL="0" distR="0" wp14:anchorId="4D1F025C" wp14:editId="11289FE2">
            <wp:extent cx="1943100" cy="501008"/>
            <wp:effectExtent l="0" t="0" r="0" b="0"/>
            <wp:docPr id="70" name="Picture 70" descr="A picture containing text, watch,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picture containing text, watch, gauge&#10;&#10;Description automatically generated"/>
                    <pic:cNvPicPr/>
                  </pic:nvPicPr>
                  <pic:blipFill>
                    <a:blip r:embed="rId58"/>
                    <a:stretch>
                      <a:fillRect/>
                    </a:stretch>
                  </pic:blipFill>
                  <pic:spPr>
                    <a:xfrm>
                      <a:off x="0" y="0"/>
                      <a:ext cx="1953845" cy="503778"/>
                    </a:xfrm>
                    <a:prstGeom prst="rect">
                      <a:avLst/>
                    </a:prstGeom>
                  </pic:spPr>
                </pic:pic>
              </a:graphicData>
            </a:graphic>
          </wp:inline>
        </w:drawing>
      </w:r>
      <w:r w:rsidRPr="00A80008">
        <w:rPr>
          <w:color w:val="000000" w:themeColor="text1"/>
        </w:rPr>
        <w:t>(17)</w:t>
      </w:r>
      <w:r w:rsidR="00F5201B" w:rsidRPr="00A80008">
        <w:rPr>
          <w:color w:val="000000" w:themeColor="text1"/>
        </w:rPr>
        <w:t xml:space="preserve"> </w:t>
      </w:r>
    </w:p>
    <w:p w14:paraId="3A6C1061" w14:textId="01F5CCB1" w:rsidR="009504AB" w:rsidRPr="00A80008" w:rsidRDefault="009504AB" w:rsidP="00C93B4F">
      <w:pPr>
        <w:rPr>
          <w:color w:val="000000" w:themeColor="text1"/>
        </w:rPr>
      </w:pPr>
      <w:proofErr w:type="gramStart"/>
      <w:r w:rsidRPr="00A80008">
        <w:rPr>
          <w:color w:val="000000" w:themeColor="text1"/>
        </w:rPr>
        <w:t>Where</w:t>
      </w:r>
      <w:proofErr w:type="gramEnd"/>
      <w:r w:rsidR="00C41713" w:rsidRPr="00A80008">
        <w:rPr>
          <w:color w:val="000000" w:themeColor="text1"/>
        </w:rPr>
        <w:t>,</w:t>
      </w:r>
    </w:p>
    <w:p w14:paraId="70CA6D8D" w14:textId="44A0078D" w:rsidR="009504AB" w:rsidRPr="00A80008" w:rsidRDefault="00000000" w:rsidP="00C93B4F">
      <w:pPr>
        <w:rPr>
          <w:rFonts w:eastAsiaTheme="minorEastAsia"/>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G</m:t>
            </m:r>
          </m:e>
          <m:sub>
            <m:r>
              <w:rPr>
                <w:rFonts w:ascii="Cambria Math" w:hAnsi="Cambria Math"/>
                <w:color w:val="000000" w:themeColor="text1"/>
              </w:rPr>
              <m:t>cT</m:t>
            </m:r>
          </m:sub>
        </m:sSub>
        <m:r>
          <w:rPr>
            <w:rFonts w:ascii="Cambria Math" w:hAnsi="Cambria Math"/>
            <w:color w:val="000000" w:themeColor="text1"/>
          </w:rPr>
          <m:t xml:space="preserve"> = G</m:t>
        </m:r>
        <m:r>
          <w:rPr>
            <w:rFonts w:ascii="Cambria Math" w:hAnsi="Cambria Math"/>
            <w:color w:val="000000" w:themeColor="text1"/>
            <w:vertAlign w:val="subscript"/>
          </w:rPr>
          <m:t>c</m:t>
        </m:r>
        <m:r>
          <w:rPr>
            <w:rFonts w:ascii="Cambria Math" w:hAnsi="Cambria Math"/>
            <w:color w:val="000000" w:themeColor="text1"/>
          </w:rPr>
          <m:t>(z=</m:t>
        </m:r>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T</m:t>
            </m:r>
          </m:sub>
        </m:sSub>
        <m:r>
          <w:rPr>
            <w:rFonts w:ascii="Cambria Math" w:hAnsi="Cambria Math"/>
            <w:color w:val="000000" w:themeColor="text1"/>
          </w:rPr>
          <m:t>)</m:t>
        </m:r>
      </m:oMath>
      <w:r w:rsidR="009504AB" w:rsidRPr="00A80008">
        <w:rPr>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G</m:t>
            </m:r>
          </m:e>
          <m:sub>
            <m:r>
              <w:rPr>
                <w:rFonts w:ascii="Cambria Math" w:hAnsi="Cambria Math"/>
                <w:color w:val="000000" w:themeColor="text1"/>
              </w:rPr>
              <m:t>cL</m:t>
            </m:r>
          </m:sub>
        </m:sSub>
        <m:r>
          <w:rPr>
            <w:rFonts w:ascii="Cambria Math" w:hAnsi="Cambria Math"/>
            <w:color w:val="000000" w:themeColor="text1"/>
          </w:rPr>
          <m:t xml:space="preserve"> = G</m:t>
        </m:r>
        <m:r>
          <w:rPr>
            <w:rFonts w:ascii="Cambria Math" w:hAnsi="Cambria Math"/>
            <w:color w:val="000000" w:themeColor="text1"/>
            <w:vertAlign w:val="subscript"/>
          </w:rPr>
          <m:t>c</m:t>
        </m:r>
        <m:r>
          <w:rPr>
            <w:rFonts w:ascii="Cambria Math" w:hAnsi="Cambria Math"/>
            <w:color w:val="000000" w:themeColor="text1"/>
          </w:rPr>
          <m:t>(z=</m:t>
        </m:r>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L</m:t>
            </m:r>
          </m:sub>
        </m:sSub>
        <m:r>
          <w:rPr>
            <w:rFonts w:ascii="Cambria Math" w:hAnsi="Cambria Math"/>
            <w:color w:val="000000" w:themeColor="text1"/>
          </w:rPr>
          <m:t>)</m:t>
        </m:r>
      </m:oMath>
    </w:p>
    <w:p w14:paraId="43515046" w14:textId="390E67FC" w:rsidR="009504AB" w:rsidRPr="00A80008" w:rsidRDefault="009504AB" w:rsidP="00C93B4F">
      <w:pPr>
        <w:rPr>
          <w:rFonts w:eastAsiaTheme="minorEastAsia"/>
          <w:color w:val="000000" w:themeColor="text1"/>
        </w:rPr>
      </w:pPr>
      <w:r w:rsidRPr="00A80008">
        <w:rPr>
          <w:rFonts w:eastAsiaTheme="minorEastAsia"/>
          <w:color w:val="000000" w:themeColor="text1"/>
        </w:rPr>
        <w:t>Integrating equation 17 by parts gave:</w:t>
      </w:r>
    </w:p>
    <w:p w14:paraId="45BC5FEF" w14:textId="1E49139B" w:rsidR="009504AB" w:rsidRPr="00A80008" w:rsidRDefault="006E372C" w:rsidP="00C93B4F">
      <w:pPr>
        <w:rPr>
          <w:rFonts w:eastAsiaTheme="minorEastAsia"/>
          <w:color w:val="000000" w:themeColor="text1"/>
        </w:rPr>
      </w:pPr>
      <w:r w:rsidRPr="00A80008">
        <w:rPr>
          <w:noProof/>
          <w:color w:val="000000" w:themeColor="text1"/>
          <w:lang w:eastAsia="zh-CN"/>
        </w:rPr>
        <w:drawing>
          <wp:inline distT="0" distB="0" distL="0" distR="0" wp14:anchorId="799456B5" wp14:editId="25259867">
            <wp:extent cx="2667000" cy="584614"/>
            <wp:effectExtent l="0" t="0" r="0" b="6350"/>
            <wp:docPr id="72" name="Picture 7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picture containing text&#10;&#10;Description automatically generated"/>
                    <pic:cNvPicPr/>
                  </pic:nvPicPr>
                  <pic:blipFill>
                    <a:blip r:embed="rId59"/>
                    <a:stretch>
                      <a:fillRect/>
                    </a:stretch>
                  </pic:blipFill>
                  <pic:spPr>
                    <a:xfrm>
                      <a:off x="0" y="0"/>
                      <a:ext cx="2683928" cy="588325"/>
                    </a:xfrm>
                    <a:prstGeom prst="rect">
                      <a:avLst/>
                    </a:prstGeom>
                  </pic:spPr>
                </pic:pic>
              </a:graphicData>
            </a:graphic>
          </wp:inline>
        </w:drawing>
      </w:r>
      <w:r w:rsidRPr="00A80008">
        <w:rPr>
          <w:rFonts w:eastAsiaTheme="minorEastAsia"/>
          <w:color w:val="000000" w:themeColor="text1"/>
        </w:rPr>
        <w:tab/>
        <w:t>(18)</w:t>
      </w:r>
    </w:p>
    <w:p w14:paraId="3291481C" w14:textId="2BC44C45" w:rsidR="000956BB" w:rsidRPr="00A80008" w:rsidRDefault="000956BB" w:rsidP="00C93B4F">
      <w:pPr>
        <w:rPr>
          <w:rFonts w:eastAsiaTheme="minorEastAsia"/>
          <w:color w:val="000000" w:themeColor="text1"/>
        </w:rPr>
      </w:pPr>
      <w:r w:rsidRPr="00A80008">
        <w:rPr>
          <w:rFonts w:eastAsiaTheme="minorEastAsia"/>
          <w:color w:val="000000" w:themeColor="text1"/>
        </w:rPr>
        <w:t>Which on substituting</w:t>
      </w:r>
      <w:r w:rsidR="000717D0" w:rsidRPr="00A80008">
        <w:rPr>
          <w:rFonts w:eastAsiaTheme="minorEastAsia"/>
          <w:color w:val="000000" w:themeColor="text1"/>
        </w:rPr>
        <w:t xml:space="preserve"> equation 7, similarly to </w:t>
      </w:r>
      <w:proofErr w:type="spellStart"/>
      <w:r w:rsidR="000717D0" w:rsidRPr="00A80008">
        <w:rPr>
          <w:rFonts w:eastAsiaTheme="minorEastAsia"/>
          <w:color w:val="000000" w:themeColor="text1"/>
        </w:rPr>
        <w:t>Welge</w:t>
      </w:r>
      <w:proofErr w:type="spellEnd"/>
      <w:r w:rsidR="000717D0" w:rsidRPr="00A80008">
        <w:rPr>
          <w:rFonts w:eastAsiaTheme="minorEastAsia"/>
          <w:color w:val="000000" w:themeColor="text1"/>
        </w:rPr>
        <w:t xml:space="preserve"> (1952), </w:t>
      </w:r>
    </w:p>
    <w:p w14:paraId="102EC147" w14:textId="0AE3AB99" w:rsidR="00B807D9" w:rsidRPr="00A80008" w:rsidRDefault="00B807D9" w:rsidP="00C93B4F">
      <w:pPr>
        <w:rPr>
          <w:rFonts w:eastAsiaTheme="minorEastAsia"/>
          <w:color w:val="000000" w:themeColor="text1"/>
        </w:rPr>
      </w:pPr>
      <w:r w:rsidRPr="00A80008">
        <w:rPr>
          <w:noProof/>
          <w:color w:val="000000" w:themeColor="text1"/>
          <w:lang w:eastAsia="zh-CN"/>
        </w:rPr>
        <w:drawing>
          <wp:inline distT="0" distB="0" distL="0" distR="0" wp14:anchorId="7308BE18" wp14:editId="434DA37A">
            <wp:extent cx="2667000" cy="533400"/>
            <wp:effectExtent l="0" t="0" r="0" b="0"/>
            <wp:docPr id="75" name="Picture 7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Text&#10;&#10;Description automatically generated"/>
                    <pic:cNvPicPr/>
                  </pic:nvPicPr>
                  <pic:blipFill>
                    <a:blip r:embed="rId60"/>
                    <a:stretch>
                      <a:fillRect/>
                    </a:stretch>
                  </pic:blipFill>
                  <pic:spPr>
                    <a:xfrm>
                      <a:off x="0" y="0"/>
                      <a:ext cx="2667000" cy="533400"/>
                    </a:xfrm>
                    <a:prstGeom prst="rect">
                      <a:avLst/>
                    </a:prstGeom>
                  </pic:spPr>
                </pic:pic>
              </a:graphicData>
            </a:graphic>
          </wp:inline>
        </w:drawing>
      </w:r>
      <w:r w:rsidRPr="00A80008">
        <w:rPr>
          <w:rFonts w:eastAsiaTheme="minorEastAsia"/>
          <w:color w:val="000000" w:themeColor="text1"/>
        </w:rPr>
        <w:tab/>
        <w:t>(19)</w:t>
      </w:r>
    </w:p>
    <w:p w14:paraId="41BFBAEC" w14:textId="164CF380" w:rsidR="00C62037" w:rsidRPr="00A80008" w:rsidRDefault="00C62037" w:rsidP="00C93B4F">
      <w:pPr>
        <w:rPr>
          <w:rFonts w:eastAsiaTheme="minorEastAsia"/>
          <w:color w:val="000000" w:themeColor="text1"/>
        </w:rPr>
      </w:pPr>
      <w:r w:rsidRPr="00A80008">
        <w:rPr>
          <w:rFonts w:eastAsiaTheme="minorEastAsia"/>
          <w:color w:val="000000" w:themeColor="text1"/>
        </w:rPr>
        <w:t xml:space="preserve">From equation 19, </w:t>
      </w:r>
      <w:r w:rsidR="00C61FD9" w:rsidRPr="00A80008">
        <w:rPr>
          <w:rFonts w:eastAsiaTheme="minorEastAsia"/>
          <w:color w:val="000000" w:themeColor="text1"/>
        </w:rPr>
        <w:t>it was derived that:</w:t>
      </w:r>
    </w:p>
    <w:p w14:paraId="50DC2689" w14:textId="2ACF854B" w:rsidR="00C61FD9" w:rsidRPr="00A80008" w:rsidRDefault="009E0487" w:rsidP="00C93B4F">
      <w:pPr>
        <w:rPr>
          <w:rFonts w:eastAsiaTheme="minorEastAsia"/>
          <w:color w:val="000000" w:themeColor="text1"/>
        </w:rPr>
      </w:pPr>
      <w:r w:rsidRPr="00A80008">
        <w:rPr>
          <w:noProof/>
          <w:color w:val="000000" w:themeColor="text1"/>
          <w:lang w:eastAsia="zh-CN"/>
        </w:rPr>
        <w:lastRenderedPageBreak/>
        <w:drawing>
          <wp:inline distT="0" distB="0" distL="0" distR="0" wp14:anchorId="6D9F6CB5" wp14:editId="0DED7690">
            <wp:extent cx="2857500" cy="485775"/>
            <wp:effectExtent l="0" t="0" r="0" b="9525"/>
            <wp:docPr id="76" name="Picture 7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Text&#10;&#10;Description automatically generated"/>
                    <pic:cNvPicPr/>
                  </pic:nvPicPr>
                  <pic:blipFill>
                    <a:blip r:embed="rId61"/>
                    <a:stretch>
                      <a:fillRect/>
                    </a:stretch>
                  </pic:blipFill>
                  <pic:spPr>
                    <a:xfrm>
                      <a:off x="0" y="0"/>
                      <a:ext cx="2898882" cy="492810"/>
                    </a:xfrm>
                    <a:prstGeom prst="rect">
                      <a:avLst/>
                    </a:prstGeom>
                  </pic:spPr>
                </pic:pic>
              </a:graphicData>
            </a:graphic>
          </wp:inline>
        </w:drawing>
      </w:r>
      <w:r w:rsidR="00F8122B" w:rsidRPr="00A80008">
        <w:rPr>
          <w:rFonts w:eastAsiaTheme="minorEastAsia"/>
          <w:color w:val="000000" w:themeColor="text1"/>
        </w:rPr>
        <w:tab/>
        <w:t>(20)</w:t>
      </w:r>
    </w:p>
    <w:p w14:paraId="58771491" w14:textId="051DE44C" w:rsidR="00FF11EB" w:rsidRPr="00A80008" w:rsidRDefault="00FF11EB" w:rsidP="00FF11EB">
      <w:pPr>
        <w:rPr>
          <w:color w:val="000000" w:themeColor="text1"/>
        </w:rPr>
      </w:pPr>
      <w:proofErr w:type="gramStart"/>
      <w:r w:rsidRPr="00A80008">
        <w:rPr>
          <w:color w:val="000000" w:themeColor="text1"/>
        </w:rPr>
        <w:t>Where</w:t>
      </w:r>
      <w:proofErr w:type="gramEnd"/>
      <w:r w:rsidR="00C41713" w:rsidRPr="00A80008">
        <w:rPr>
          <w:color w:val="000000" w:themeColor="text1"/>
        </w:rPr>
        <w:t>,</w:t>
      </w:r>
    </w:p>
    <w:p w14:paraId="6B5CEC4B" w14:textId="0FD4A52F" w:rsidR="00FF11EB" w:rsidRPr="00A80008" w:rsidRDefault="00000000" w:rsidP="00FF11EB">
      <w:pPr>
        <w:rPr>
          <w:rFonts w:eastAsiaTheme="minorEastAsia"/>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cT</m:t>
            </m:r>
          </m:sub>
        </m:sSub>
        <m:r>
          <w:rPr>
            <w:rFonts w:ascii="Cambria Math" w:hAnsi="Cambria Math"/>
            <w:color w:val="000000" w:themeColor="text1"/>
          </w:rPr>
          <m:t xml:space="preserve"> = H</m:t>
        </m:r>
        <m:r>
          <w:rPr>
            <w:rFonts w:ascii="Cambria Math" w:hAnsi="Cambria Math"/>
            <w:color w:val="000000" w:themeColor="text1"/>
            <w:vertAlign w:val="subscript"/>
          </w:rPr>
          <m:t>c</m:t>
        </m:r>
        <m:r>
          <w:rPr>
            <w:rFonts w:ascii="Cambria Math" w:hAnsi="Cambria Math"/>
            <w:color w:val="000000" w:themeColor="text1"/>
          </w:rPr>
          <m:t>(z=</m:t>
        </m:r>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T</m:t>
            </m:r>
          </m:sub>
        </m:sSub>
        <m:r>
          <w:rPr>
            <w:rFonts w:ascii="Cambria Math" w:hAnsi="Cambria Math"/>
            <w:color w:val="000000" w:themeColor="text1"/>
          </w:rPr>
          <m:t>)</m:t>
        </m:r>
      </m:oMath>
      <w:r w:rsidR="00FF11EB" w:rsidRPr="00A80008">
        <w:rPr>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cL</m:t>
            </m:r>
          </m:sub>
        </m:sSub>
        <m:r>
          <w:rPr>
            <w:rFonts w:ascii="Cambria Math" w:hAnsi="Cambria Math"/>
            <w:color w:val="000000" w:themeColor="text1"/>
          </w:rPr>
          <m:t xml:space="preserve"> = H</m:t>
        </m:r>
        <m:r>
          <w:rPr>
            <w:rFonts w:ascii="Cambria Math" w:hAnsi="Cambria Math"/>
            <w:color w:val="000000" w:themeColor="text1"/>
            <w:vertAlign w:val="subscript"/>
          </w:rPr>
          <m:t>c</m:t>
        </m:r>
        <m:r>
          <w:rPr>
            <w:rFonts w:ascii="Cambria Math" w:hAnsi="Cambria Math"/>
            <w:color w:val="000000" w:themeColor="text1"/>
          </w:rPr>
          <m:t>(z=</m:t>
        </m:r>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L</m:t>
            </m:r>
          </m:sub>
        </m:sSub>
        <m:r>
          <w:rPr>
            <w:rFonts w:ascii="Cambria Math" w:hAnsi="Cambria Math"/>
            <w:color w:val="000000" w:themeColor="text1"/>
          </w:rPr>
          <m:t>)</m:t>
        </m:r>
      </m:oMath>
      <w:r w:rsidR="005E0410" w:rsidRPr="00A80008">
        <w:rPr>
          <w:rFonts w:eastAsiaTheme="minorEastAsia"/>
          <w:color w:val="000000" w:themeColor="text1"/>
        </w:rPr>
        <w:t>.</w:t>
      </w:r>
    </w:p>
    <w:p w14:paraId="66F7DE01" w14:textId="43BC290C" w:rsidR="005E0410" w:rsidRPr="00A80008" w:rsidRDefault="005E0410" w:rsidP="00FF11EB">
      <w:pPr>
        <w:rPr>
          <w:rFonts w:eastAsiaTheme="minorEastAsia"/>
          <w:color w:val="000000" w:themeColor="text1"/>
        </w:rPr>
      </w:pPr>
      <w:r w:rsidRPr="00A80008">
        <w:rPr>
          <w:rFonts w:eastAsiaTheme="minorEastAsia"/>
          <w:color w:val="000000" w:themeColor="text1"/>
        </w:rPr>
        <w:t>Substituting equation</w:t>
      </w:r>
      <w:r w:rsidR="00AE047B" w:rsidRPr="00A80008">
        <w:rPr>
          <w:rFonts w:eastAsiaTheme="minorEastAsia"/>
          <w:color w:val="000000" w:themeColor="text1"/>
        </w:rPr>
        <w:t xml:space="preserve"> 20 into equation 15 </w:t>
      </w:r>
      <w:r w:rsidR="00E327CD" w:rsidRPr="00A80008">
        <w:rPr>
          <w:rFonts w:eastAsiaTheme="minorEastAsia"/>
          <w:color w:val="000000" w:themeColor="text1"/>
        </w:rPr>
        <w:t>gave:</w:t>
      </w:r>
    </w:p>
    <w:p w14:paraId="4D45471A" w14:textId="25263BFE" w:rsidR="00E327CD" w:rsidRPr="00A80008" w:rsidRDefault="005A2AEE" w:rsidP="00FF11EB">
      <w:pPr>
        <w:rPr>
          <w:rFonts w:eastAsiaTheme="minorEastAsia"/>
          <w:color w:val="000000" w:themeColor="text1"/>
        </w:rPr>
      </w:pPr>
      <w:r w:rsidRPr="00A80008">
        <w:rPr>
          <w:noProof/>
          <w:color w:val="000000" w:themeColor="text1"/>
          <w:lang w:eastAsia="zh-CN"/>
        </w:rPr>
        <w:drawing>
          <wp:inline distT="0" distB="0" distL="0" distR="0" wp14:anchorId="405DA3FE" wp14:editId="0FBF9269">
            <wp:extent cx="3352800" cy="360086"/>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392405" cy="364339"/>
                    </a:xfrm>
                    <a:prstGeom prst="rect">
                      <a:avLst/>
                    </a:prstGeom>
                  </pic:spPr>
                </pic:pic>
              </a:graphicData>
            </a:graphic>
          </wp:inline>
        </w:drawing>
      </w:r>
      <w:r w:rsidRPr="00A80008">
        <w:rPr>
          <w:rFonts w:eastAsiaTheme="minorEastAsia"/>
          <w:color w:val="000000" w:themeColor="text1"/>
        </w:rPr>
        <w:tab/>
        <w:t>(21)</w:t>
      </w:r>
    </w:p>
    <w:p w14:paraId="11A97C2E" w14:textId="3777464C" w:rsidR="00702A00" w:rsidRPr="00A80008" w:rsidRDefault="00702A00" w:rsidP="00FF11EB">
      <w:pPr>
        <w:rPr>
          <w:rFonts w:eastAsiaTheme="minorEastAsia"/>
          <w:color w:val="000000" w:themeColor="text1"/>
        </w:rPr>
      </w:pPr>
      <w:r w:rsidRPr="00A80008">
        <w:rPr>
          <w:rFonts w:eastAsiaTheme="minorEastAsia"/>
          <w:color w:val="000000" w:themeColor="text1"/>
        </w:rPr>
        <w:t xml:space="preserve">Also, </w:t>
      </w:r>
    </w:p>
    <w:p w14:paraId="62901DF7" w14:textId="0F84D454" w:rsidR="00702A00" w:rsidRPr="00A80008" w:rsidRDefault="004E5E07" w:rsidP="00FF11EB">
      <w:pPr>
        <w:rPr>
          <w:rFonts w:eastAsiaTheme="minorEastAsia"/>
          <w:color w:val="000000" w:themeColor="text1"/>
        </w:rPr>
      </w:pPr>
      <w:r w:rsidRPr="00A80008">
        <w:rPr>
          <w:noProof/>
          <w:color w:val="000000" w:themeColor="text1"/>
          <w:lang w:eastAsia="zh-CN"/>
        </w:rPr>
        <w:drawing>
          <wp:inline distT="0" distB="0" distL="0" distR="0" wp14:anchorId="4F5D3FB8" wp14:editId="4E995A30">
            <wp:extent cx="3483815" cy="209550"/>
            <wp:effectExtent l="0" t="0" r="254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630097" cy="218349"/>
                    </a:xfrm>
                    <a:prstGeom prst="rect">
                      <a:avLst/>
                    </a:prstGeom>
                  </pic:spPr>
                </pic:pic>
              </a:graphicData>
            </a:graphic>
          </wp:inline>
        </w:drawing>
      </w:r>
      <w:r w:rsidRPr="00A80008">
        <w:rPr>
          <w:rFonts w:eastAsiaTheme="minorEastAsia"/>
          <w:color w:val="000000" w:themeColor="text1"/>
        </w:rPr>
        <w:tab/>
        <w:t>(22)</w:t>
      </w:r>
    </w:p>
    <w:p w14:paraId="7059DD10" w14:textId="03609DCA" w:rsidR="00F74FBE" w:rsidRPr="00A80008" w:rsidRDefault="00A75259" w:rsidP="00FF11EB">
      <w:pPr>
        <w:rPr>
          <w:rFonts w:eastAsiaTheme="minorEastAsia"/>
          <w:color w:val="000000" w:themeColor="text1"/>
        </w:rPr>
      </w:pPr>
      <w:proofErr w:type="gramStart"/>
      <w:r w:rsidRPr="00A80008">
        <w:rPr>
          <w:rFonts w:eastAsiaTheme="minorEastAsia"/>
          <w:color w:val="000000" w:themeColor="text1"/>
        </w:rPr>
        <w:t>Where</w:t>
      </w:r>
      <w:proofErr w:type="gramEnd"/>
      <w:r w:rsidR="00C41713" w:rsidRPr="00A80008">
        <w:rPr>
          <w:rFonts w:eastAsiaTheme="minorEastAsia"/>
          <w:color w:val="000000" w:themeColor="text1"/>
        </w:rPr>
        <w:t>,</w:t>
      </w:r>
    </w:p>
    <w:p w14:paraId="3C7CD863" w14:textId="449894C6" w:rsidR="008C522C" w:rsidRPr="00A80008" w:rsidRDefault="00000000" w:rsidP="008C522C">
      <w:pPr>
        <w:rPr>
          <w:rFonts w:eastAsiaTheme="minorEastAsia"/>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G</m:t>
            </m:r>
          </m:e>
          <m:sub>
            <m:r>
              <w:rPr>
                <w:rFonts w:ascii="Cambria Math" w:hAnsi="Cambria Math"/>
                <w:color w:val="000000" w:themeColor="text1"/>
              </w:rPr>
              <m:t>wT</m:t>
            </m:r>
          </m:sub>
        </m:sSub>
        <m:r>
          <w:rPr>
            <w:rFonts w:ascii="Cambria Math" w:hAnsi="Cambria Math"/>
            <w:color w:val="000000" w:themeColor="text1"/>
          </w:rPr>
          <m:t xml:space="preserve"> = G</m:t>
        </m:r>
        <m:r>
          <w:rPr>
            <w:rFonts w:ascii="Cambria Math" w:hAnsi="Cambria Math"/>
            <w:color w:val="000000" w:themeColor="text1"/>
            <w:vertAlign w:val="subscript"/>
          </w:rPr>
          <m:t>w</m:t>
        </m:r>
        <m:r>
          <w:rPr>
            <w:rFonts w:ascii="Cambria Math" w:hAnsi="Cambria Math"/>
            <w:color w:val="000000" w:themeColor="text1"/>
          </w:rPr>
          <m:t>(z=</m:t>
        </m:r>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T</m:t>
            </m:r>
          </m:sub>
        </m:sSub>
        <m:r>
          <w:rPr>
            <w:rFonts w:ascii="Cambria Math" w:hAnsi="Cambria Math"/>
            <w:color w:val="000000" w:themeColor="text1"/>
          </w:rPr>
          <m:t>)</m:t>
        </m:r>
      </m:oMath>
      <w:r w:rsidR="00977AAF" w:rsidRPr="00A80008">
        <w:rPr>
          <w:rFonts w:eastAsiaTheme="minorEastAsia"/>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G</m:t>
            </m:r>
          </m:e>
          <m:sub>
            <m:r>
              <w:rPr>
                <w:rFonts w:ascii="Cambria Math" w:hAnsi="Cambria Math"/>
                <w:color w:val="000000" w:themeColor="text1"/>
              </w:rPr>
              <m:t>wL</m:t>
            </m:r>
          </m:sub>
        </m:sSub>
        <m:r>
          <w:rPr>
            <w:rFonts w:ascii="Cambria Math" w:hAnsi="Cambria Math"/>
            <w:color w:val="000000" w:themeColor="text1"/>
          </w:rPr>
          <m:t xml:space="preserve"> = G</m:t>
        </m:r>
        <m:r>
          <w:rPr>
            <w:rFonts w:ascii="Cambria Math" w:hAnsi="Cambria Math"/>
            <w:color w:val="000000" w:themeColor="text1"/>
            <w:vertAlign w:val="subscript"/>
          </w:rPr>
          <m:t>w</m:t>
        </m:r>
        <m:r>
          <w:rPr>
            <w:rFonts w:ascii="Cambria Math" w:hAnsi="Cambria Math"/>
            <w:color w:val="000000" w:themeColor="text1"/>
          </w:rPr>
          <m:t>(z=</m:t>
        </m:r>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L</m:t>
            </m:r>
          </m:sub>
        </m:sSub>
        <m:r>
          <w:rPr>
            <w:rFonts w:ascii="Cambria Math" w:hAnsi="Cambria Math"/>
            <w:color w:val="000000" w:themeColor="text1"/>
          </w:rPr>
          <m:t>)</m:t>
        </m:r>
      </m:oMath>
      <w:r w:rsidR="00977AAF" w:rsidRPr="00A80008">
        <w:rPr>
          <w:rFonts w:eastAsiaTheme="minorEastAsia"/>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wT</m:t>
            </m:r>
          </m:sub>
        </m:sSub>
        <m:r>
          <w:rPr>
            <w:rFonts w:ascii="Cambria Math" w:hAnsi="Cambria Math"/>
            <w:color w:val="000000" w:themeColor="text1"/>
          </w:rPr>
          <m:t xml:space="preserve"> = H</m:t>
        </m:r>
        <m:r>
          <w:rPr>
            <w:rFonts w:ascii="Cambria Math" w:hAnsi="Cambria Math"/>
            <w:color w:val="000000" w:themeColor="text1"/>
            <w:vertAlign w:val="subscript"/>
          </w:rPr>
          <m:t>w</m:t>
        </m:r>
        <m:r>
          <w:rPr>
            <w:rFonts w:ascii="Cambria Math" w:hAnsi="Cambria Math"/>
            <w:color w:val="000000" w:themeColor="text1"/>
          </w:rPr>
          <m:t>(z=</m:t>
        </m:r>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T</m:t>
            </m:r>
          </m:sub>
        </m:sSub>
        <m:r>
          <w:rPr>
            <w:rFonts w:ascii="Cambria Math" w:hAnsi="Cambria Math"/>
            <w:color w:val="000000" w:themeColor="text1"/>
          </w:rPr>
          <m:t>)</m:t>
        </m:r>
      </m:oMath>
      <w:r w:rsidR="00977AAF" w:rsidRPr="00A80008">
        <w:rPr>
          <w:rFonts w:eastAsiaTheme="minorEastAsia"/>
          <w:color w:val="000000" w:themeColor="text1"/>
        </w:rPr>
        <w:t xml:space="preserve"> </w:t>
      </w:r>
      <w:r w:rsidR="008C522C" w:rsidRPr="00A80008">
        <w:rPr>
          <w:color w:val="000000" w:themeColor="text1"/>
        </w:rPr>
        <w:t xml:space="preserve">and </w:t>
      </w: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wL</m:t>
            </m:r>
          </m:sub>
        </m:sSub>
        <m:r>
          <w:rPr>
            <w:rFonts w:ascii="Cambria Math" w:hAnsi="Cambria Math"/>
            <w:color w:val="000000" w:themeColor="text1"/>
          </w:rPr>
          <m:t xml:space="preserve"> = H</m:t>
        </m:r>
        <m:r>
          <w:rPr>
            <w:rFonts w:ascii="Cambria Math" w:hAnsi="Cambria Math"/>
            <w:color w:val="000000" w:themeColor="text1"/>
            <w:vertAlign w:val="subscript"/>
          </w:rPr>
          <m:t>w</m:t>
        </m:r>
        <m:r>
          <w:rPr>
            <w:rFonts w:ascii="Cambria Math" w:hAnsi="Cambria Math"/>
            <w:color w:val="000000" w:themeColor="text1"/>
          </w:rPr>
          <m:t>(z=</m:t>
        </m:r>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L</m:t>
            </m:r>
          </m:sub>
        </m:sSub>
        <m:r>
          <w:rPr>
            <w:rFonts w:ascii="Cambria Math" w:hAnsi="Cambria Math"/>
            <w:color w:val="000000" w:themeColor="text1"/>
          </w:rPr>
          <m:t>)</m:t>
        </m:r>
      </m:oMath>
    </w:p>
    <w:p w14:paraId="59728F0B" w14:textId="0ABA72FB" w:rsidR="00345818" w:rsidRPr="00A80008" w:rsidRDefault="00977AAF" w:rsidP="00C93B4F">
      <w:pPr>
        <w:rPr>
          <w:rFonts w:eastAsiaTheme="minorEastAsia"/>
          <w:color w:val="000000" w:themeColor="text1"/>
        </w:rPr>
      </w:pPr>
      <w:r w:rsidRPr="00A80008">
        <w:rPr>
          <w:rFonts w:eastAsiaTheme="minorEastAsia"/>
          <w:color w:val="000000" w:themeColor="text1"/>
        </w:rPr>
        <w:tab/>
      </w:r>
      <w:r w:rsidR="00711A6B" w:rsidRPr="00A80008">
        <w:rPr>
          <w:rFonts w:eastAsiaTheme="minorEastAsia"/>
          <w:color w:val="000000" w:themeColor="text1"/>
        </w:rPr>
        <w:t xml:space="preserve">Thus, they derived an expression </w:t>
      </w:r>
      <w:r w:rsidR="00755D95" w:rsidRPr="00A80008">
        <w:rPr>
          <w:rFonts w:eastAsiaTheme="minorEastAsia"/>
          <w:color w:val="000000" w:themeColor="text1"/>
        </w:rPr>
        <w:t xml:space="preserve">for the location of </w:t>
      </w:r>
      <m:oMath>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T</m:t>
            </m:r>
          </m:sub>
        </m:sSub>
      </m:oMath>
      <w:r w:rsidR="00755D95" w:rsidRPr="00A80008">
        <w:rPr>
          <w:rFonts w:eastAsiaTheme="minorEastAsia"/>
          <w:color w:val="000000" w:themeColor="text1"/>
        </w:rPr>
        <w:t xml:space="preserve"> by considering the </w:t>
      </w:r>
      <w:r w:rsidR="009B7B04" w:rsidRPr="00A80008">
        <w:rPr>
          <w:rFonts w:eastAsiaTheme="minorEastAsia"/>
          <w:color w:val="000000" w:themeColor="text1"/>
        </w:rPr>
        <w:t>equation of mass conservation for CO</w:t>
      </w:r>
      <w:r w:rsidR="009B7B04" w:rsidRPr="00A80008">
        <w:rPr>
          <w:rFonts w:eastAsiaTheme="minorEastAsia"/>
          <w:color w:val="000000" w:themeColor="text1"/>
          <w:vertAlign w:val="subscript"/>
        </w:rPr>
        <w:t>2</w:t>
      </w:r>
      <w:r w:rsidR="009B7B04" w:rsidRPr="00A80008">
        <w:rPr>
          <w:rFonts w:eastAsiaTheme="minorEastAsia"/>
          <w:color w:val="000000" w:themeColor="text1"/>
        </w:rPr>
        <w:t xml:space="preserve"> and brine (water) within the area bounded by: </w:t>
      </w:r>
      <m:oMath>
        <m:r>
          <w:rPr>
            <w:rFonts w:ascii="Cambria Math" w:hAnsi="Cambria Math"/>
            <w:color w:val="000000" w:themeColor="text1"/>
          </w:rPr>
          <m:t xml:space="preserve">  0≤z&lt;</m:t>
        </m:r>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T</m:t>
            </m:r>
          </m:sub>
        </m:sSub>
      </m:oMath>
      <w:r w:rsidR="00345818" w:rsidRPr="00A80008">
        <w:rPr>
          <w:rFonts w:eastAsiaTheme="minorEastAsia"/>
          <w:color w:val="000000" w:themeColor="text1"/>
        </w:rPr>
        <w:t>, such that,</w:t>
      </w:r>
    </w:p>
    <w:p w14:paraId="176459D7" w14:textId="5329C2AC" w:rsidR="00345818" w:rsidRPr="00A80008" w:rsidRDefault="00591097" w:rsidP="00C93B4F">
      <w:pPr>
        <w:rPr>
          <w:rFonts w:eastAsiaTheme="minorEastAsia"/>
          <w:color w:val="000000" w:themeColor="text1"/>
        </w:rPr>
      </w:pPr>
      <w:r w:rsidRPr="00A80008">
        <w:rPr>
          <w:noProof/>
          <w:color w:val="000000" w:themeColor="text1"/>
          <w:lang w:eastAsia="zh-CN"/>
        </w:rPr>
        <w:drawing>
          <wp:inline distT="0" distB="0" distL="0" distR="0" wp14:anchorId="48BB4146" wp14:editId="20E01AA3">
            <wp:extent cx="2105025" cy="294907"/>
            <wp:effectExtent l="0" t="0" r="0" b="0"/>
            <wp:docPr id="78" name="Picture 78"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A picture containing icon&#10;&#10;Description automatically generated"/>
                    <pic:cNvPicPr/>
                  </pic:nvPicPr>
                  <pic:blipFill>
                    <a:blip r:embed="rId64"/>
                    <a:stretch>
                      <a:fillRect/>
                    </a:stretch>
                  </pic:blipFill>
                  <pic:spPr>
                    <a:xfrm>
                      <a:off x="0" y="0"/>
                      <a:ext cx="2121679" cy="297240"/>
                    </a:xfrm>
                    <a:prstGeom prst="rect">
                      <a:avLst/>
                    </a:prstGeom>
                  </pic:spPr>
                </pic:pic>
              </a:graphicData>
            </a:graphic>
          </wp:inline>
        </w:drawing>
      </w:r>
      <w:r w:rsidRPr="00A80008">
        <w:rPr>
          <w:rFonts w:eastAsiaTheme="minorEastAsia"/>
          <w:color w:val="000000" w:themeColor="text1"/>
        </w:rPr>
        <w:tab/>
        <w:t>(2</w:t>
      </w:r>
      <w:r w:rsidR="00B26C6A" w:rsidRPr="00A80008">
        <w:rPr>
          <w:rFonts w:eastAsiaTheme="minorEastAsia"/>
          <w:color w:val="000000" w:themeColor="text1"/>
        </w:rPr>
        <w:t>3</w:t>
      </w:r>
      <w:r w:rsidRPr="00A80008">
        <w:rPr>
          <w:rFonts w:eastAsiaTheme="minorEastAsia"/>
          <w:color w:val="000000" w:themeColor="text1"/>
        </w:rPr>
        <w:t>)</w:t>
      </w:r>
    </w:p>
    <w:p w14:paraId="07CD529C" w14:textId="149C5488" w:rsidR="00591097" w:rsidRPr="00A80008" w:rsidRDefault="00B84A7B" w:rsidP="00C93B4F">
      <w:pPr>
        <w:rPr>
          <w:rFonts w:eastAsiaTheme="minorEastAsia"/>
          <w:color w:val="000000" w:themeColor="text1"/>
        </w:rPr>
      </w:pPr>
      <w:r w:rsidRPr="00A80008">
        <w:rPr>
          <w:noProof/>
          <w:color w:val="000000" w:themeColor="text1"/>
          <w:lang w:eastAsia="zh-CN"/>
        </w:rPr>
        <w:drawing>
          <wp:inline distT="0" distB="0" distL="0" distR="0" wp14:anchorId="6D80BB4A" wp14:editId="3CD1552F">
            <wp:extent cx="2100809" cy="295275"/>
            <wp:effectExtent l="0" t="0" r="0" b="0"/>
            <wp:docPr id="79" name="Picture 7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A picture containing text&#10;&#10;Description automatically generated"/>
                    <pic:cNvPicPr/>
                  </pic:nvPicPr>
                  <pic:blipFill>
                    <a:blip r:embed="rId65"/>
                    <a:stretch>
                      <a:fillRect/>
                    </a:stretch>
                  </pic:blipFill>
                  <pic:spPr>
                    <a:xfrm>
                      <a:off x="0" y="0"/>
                      <a:ext cx="2107946" cy="296278"/>
                    </a:xfrm>
                    <a:prstGeom prst="rect">
                      <a:avLst/>
                    </a:prstGeom>
                  </pic:spPr>
                </pic:pic>
              </a:graphicData>
            </a:graphic>
          </wp:inline>
        </w:drawing>
      </w:r>
      <w:r w:rsidRPr="00A80008">
        <w:rPr>
          <w:rFonts w:eastAsiaTheme="minorEastAsia"/>
          <w:color w:val="000000" w:themeColor="text1"/>
        </w:rPr>
        <w:tab/>
        <w:t>(2</w:t>
      </w:r>
      <w:r w:rsidR="00B26C6A" w:rsidRPr="00A80008">
        <w:rPr>
          <w:rFonts w:eastAsiaTheme="minorEastAsia"/>
          <w:color w:val="000000" w:themeColor="text1"/>
        </w:rPr>
        <w:t>4</w:t>
      </w:r>
      <w:r w:rsidRPr="00A80008">
        <w:rPr>
          <w:rFonts w:eastAsiaTheme="minorEastAsia"/>
          <w:color w:val="000000" w:themeColor="text1"/>
        </w:rPr>
        <w:t>)</w:t>
      </w:r>
    </w:p>
    <w:p w14:paraId="6D00806B" w14:textId="2E238971" w:rsidR="00B84A7B" w:rsidRPr="00A80008" w:rsidRDefault="00702A00" w:rsidP="00C93B4F">
      <w:pPr>
        <w:rPr>
          <w:rFonts w:eastAsiaTheme="minorEastAsia"/>
          <w:color w:val="000000" w:themeColor="text1"/>
        </w:rPr>
      </w:pPr>
      <w:r w:rsidRPr="00A80008">
        <w:rPr>
          <w:rFonts w:eastAsiaTheme="minorEastAsia"/>
          <w:color w:val="000000" w:themeColor="text1"/>
        </w:rPr>
        <w:t>This reorders to:</w:t>
      </w:r>
    </w:p>
    <w:p w14:paraId="5B0F78E9" w14:textId="3EB1441C" w:rsidR="00D820DA" w:rsidRPr="00A80008" w:rsidRDefault="00D820DA" w:rsidP="00C93B4F">
      <w:pPr>
        <w:rPr>
          <w:rFonts w:eastAsiaTheme="minorEastAsia"/>
          <w:color w:val="000000" w:themeColor="text1"/>
        </w:rPr>
      </w:pPr>
      <w:r w:rsidRPr="00A80008">
        <w:rPr>
          <w:rFonts w:eastAsiaTheme="minorEastAsia"/>
          <w:color w:val="000000" w:themeColor="text1"/>
        </w:rPr>
        <w:tab/>
      </w:r>
      <w:r w:rsidR="003856C1" w:rsidRPr="00A80008">
        <w:rPr>
          <w:noProof/>
          <w:color w:val="000000" w:themeColor="text1"/>
          <w:lang w:eastAsia="zh-CN"/>
        </w:rPr>
        <w:drawing>
          <wp:inline distT="0" distB="0" distL="0" distR="0" wp14:anchorId="064FF779" wp14:editId="18F87A22">
            <wp:extent cx="2257425" cy="451485"/>
            <wp:effectExtent l="0" t="0" r="9525" b="5715"/>
            <wp:docPr id="83" name="Picture 8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Text&#10;&#10;Description automatically generated"/>
                    <pic:cNvPicPr/>
                  </pic:nvPicPr>
                  <pic:blipFill>
                    <a:blip r:embed="rId66"/>
                    <a:stretch>
                      <a:fillRect/>
                    </a:stretch>
                  </pic:blipFill>
                  <pic:spPr>
                    <a:xfrm>
                      <a:off x="0" y="0"/>
                      <a:ext cx="2257425" cy="451485"/>
                    </a:xfrm>
                    <a:prstGeom prst="rect">
                      <a:avLst/>
                    </a:prstGeom>
                  </pic:spPr>
                </pic:pic>
              </a:graphicData>
            </a:graphic>
          </wp:inline>
        </w:drawing>
      </w:r>
      <w:r w:rsidR="003856C1" w:rsidRPr="00A80008">
        <w:rPr>
          <w:rFonts w:eastAsiaTheme="minorEastAsia"/>
          <w:color w:val="000000" w:themeColor="text1"/>
        </w:rPr>
        <w:tab/>
        <w:t>(25)</w:t>
      </w:r>
    </w:p>
    <w:p w14:paraId="093BA05E" w14:textId="4495838C" w:rsidR="00702A00" w:rsidRPr="00A80008" w:rsidRDefault="003E5B9A" w:rsidP="00C93B4F">
      <w:pPr>
        <w:rPr>
          <w:rFonts w:eastAsiaTheme="minorEastAsia"/>
          <w:color w:val="000000" w:themeColor="text1"/>
        </w:rPr>
      </w:pPr>
      <w:r w:rsidRPr="00A80008">
        <w:rPr>
          <w:rFonts w:eastAsiaTheme="minorEastAsia"/>
          <w:color w:val="000000" w:themeColor="text1"/>
        </w:rPr>
        <w:t>Putting equation 25 into equation</w:t>
      </w:r>
      <w:r w:rsidR="00AE4DF4" w:rsidRPr="00A80008">
        <w:rPr>
          <w:rFonts w:eastAsiaTheme="minorEastAsia"/>
          <w:color w:val="000000" w:themeColor="text1"/>
        </w:rPr>
        <w:t>s</w:t>
      </w:r>
      <w:r w:rsidRPr="00A80008">
        <w:rPr>
          <w:rFonts w:eastAsiaTheme="minorEastAsia"/>
          <w:color w:val="000000" w:themeColor="text1"/>
        </w:rPr>
        <w:t xml:space="preserve"> </w:t>
      </w:r>
      <w:r w:rsidR="00C40429" w:rsidRPr="00A80008">
        <w:rPr>
          <w:rFonts w:eastAsiaTheme="minorEastAsia"/>
          <w:color w:val="000000" w:themeColor="text1"/>
        </w:rPr>
        <w:t xml:space="preserve">21 and 22 </w:t>
      </w:r>
      <w:r w:rsidR="00AC1B02" w:rsidRPr="00A80008">
        <w:rPr>
          <w:rFonts w:eastAsiaTheme="minorEastAsia"/>
          <w:color w:val="000000" w:themeColor="text1"/>
        </w:rPr>
        <w:t>results in:</w:t>
      </w:r>
    </w:p>
    <w:p w14:paraId="7CCE5789" w14:textId="4A55053F" w:rsidR="00AC1B02" w:rsidRPr="00A80008" w:rsidRDefault="00111995" w:rsidP="00C93B4F">
      <w:pPr>
        <w:rPr>
          <w:rFonts w:eastAsiaTheme="minorEastAsia"/>
          <w:color w:val="000000" w:themeColor="text1"/>
        </w:rPr>
      </w:pPr>
      <w:r w:rsidRPr="00A80008">
        <w:rPr>
          <w:noProof/>
          <w:color w:val="000000" w:themeColor="text1"/>
          <w:lang w:eastAsia="zh-CN"/>
        </w:rPr>
        <w:drawing>
          <wp:inline distT="0" distB="0" distL="0" distR="0" wp14:anchorId="7F5981C4" wp14:editId="4285CD34">
            <wp:extent cx="2028825" cy="460490"/>
            <wp:effectExtent l="0" t="0" r="0" b="0"/>
            <wp:docPr id="84" name="Picture 8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Text, letter&#10;&#10;Description automatically generated"/>
                    <pic:cNvPicPr/>
                  </pic:nvPicPr>
                  <pic:blipFill>
                    <a:blip r:embed="rId67"/>
                    <a:stretch>
                      <a:fillRect/>
                    </a:stretch>
                  </pic:blipFill>
                  <pic:spPr>
                    <a:xfrm>
                      <a:off x="0" y="0"/>
                      <a:ext cx="2063556" cy="468373"/>
                    </a:xfrm>
                    <a:prstGeom prst="rect">
                      <a:avLst/>
                    </a:prstGeom>
                  </pic:spPr>
                </pic:pic>
              </a:graphicData>
            </a:graphic>
          </wp:inline>
        </w:drawing>
      </w:r>
      <w:r w:rsidR="002505B3" w:rsidRPr="00A80008">
        <w:rPr>
          <w:rFonts w:eastAsiaTheme="minorEastAsia"/>
          <w:color w:val="000000" w:themeColor="text1"/>
        </w:rPr>
        <w:tab/>
        <w:t>(26)</w:t>
      </w:r>
    </w:p>
    <w:p w14:paraId="1F89CAE8" w14:textId="3E7ED156" w:rsidR="002505B3" w:rsidRPr="00A80008" w:rsidRDefault="00E320EF" w:rsidP="00C93B4F">
      <w:pPr>
        <w:rPr>
          <w:rFonts w:eastAsiaTheme="minorEastAsia"/>
          <w:color w:val="000000" w:themeColor="text1"/>
        </w:rPr>
      </w:pPr>
      <w:r w:rsidRPr="00A80008">
        <w:rPr>
          <w:rFonts w:eastAsiaTheme="minorEastAsia"/>
          <w:color w:val="000000" w:themeColor="text1"/>
        </w:rPr>
        <w:t xml:space="preserve">With this, </w:t>
      </w:r>
      <m:oMath>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D</m:t>
            </m:r>
          </m:sub>
        </m:sSub>
      </m:oMath>
      <w:r w:rsidR="00BE4E61" w:rsidRPr="00A80008">
        <w:rPr>
          <w:rFonts w:eastAsiaTheme="minorEastAsia"/>
          <w:color w:val="000000" w:themeColor="text1"/>
        </w:rPr>
        <w:t xml:space="preserve"> was </w:t>
      </w:r>
      <w:r w:rsidR="00892BDA" w:rsidRPr="00A80008">
        <w:rPr>
          <w:rFonts w:eastAsiaTheme="minorEastAsia"/>
          <w:color w:val="000000" w:themeColor="text1"/>
        </w:rPr>
        <w:t>evaluated by dividing the system into three regions:</w:t>
      </w:r>
    </w:p>
    <w:p w14:paraId="640973D0" w14:textId="54C7E068" w:rsidR="00892BDA" w:rsidRPr="00A80008" w:rsidRDefault="00BF2E48" w:rsidP="00C93B4F">
      <w:pPr>
        <w:rPr>
          <w:rFonts w:eastAsiaTheme="minorEastAsia"/>
          <w:color w:val="000000" w:themeColor="text1"/>
        </w:rPr>
      </w:pPr>
      <w:r w:rsidRPr="00A80008">
        <w:rPr>
          <w:noProof/>
          <w:color w:val="000000" w:themeColor="text1"/>
          <w:lang w:eastAsia="zh-CN"/>
        </w:rPr>
        <w:lastRenderedPageBreak/>
        <w:drawing>
          <wp:inline distT="0" distB="0" distL="0" distR="0" wp14:anchorId="4AB82EE6" wp14:editId="334BE1CB">
            <wp:extent cx="1891146" cy="8382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901226" cy="842668"/>
                    </a:xfrm>
                    <a:prstGeom prst="rect">
                      <a:avLst/>
                    </a:prstGeom>
                  </pic:spPr>
                </pic:pic>
              </a:graphicData>
            </a:graphic>
          </wp:inline>
        </w:drawing>
      </w:r>
      <w:r w:rsidR="00B674A3" w:rsidRPr="00A80008">
        <w:rPr>
          <w:rFonts w:eastAsiaTheme="minorEastAsia"/>
          <w:color w:val="000000" w:themeColor="text1"/>
        </w:rPr>
        <w:tab/>
        <w:t>(27)</w:t>
      </w:r>
    </w:p>
    <w:p w14:paraId="162D6292" w14:textId="473392E8" w:rsidR="00DA6090" w:rsidRPr="00A80008" w:rsidRDefault="00DA6090" w:rsidP="00C93B4F">
      <w:pPr>
        <w:rPr>
          <w:rFonts w:eastAsiaTheme="minorEastAsia"/>
          <w:color w:val="000000" w:themeColor="text1"/>
        </w:rPr>
      </w:pPr>
      <w:r w:rsidRPr="00A80008">
        <w:rPr>
          <w:rFonts w:eastAsiaTheme="minorEastAsia"/>
          <w:color w:val="000000" w:themeColor="text1"/>
        </w:rPr>
        <w:t xml:space="preserve">From </w:t>
      </w:r>
      <w:r w:rsidR="003E5E66" w:rsidRPr="00A80008">
        <w:rPr>
          <w:rFonts w:eastAsiaTheme="minorEastAsia"/>
          <w:color w:val="000000" w:themeColor="text1"/>
        </w:rPr>
        <w:t>equation 25 and 26,</w:t>
      </w:r>
      <w:r w:rsidR="00FA5E1F" w:rsidRPr="00A80008">
        <w:rPr>
          <w:rFonts w:eastAsiaTheme="minorEastAsia"/>
          <w:color w:val="000000" w:themeColor="text1"/>
        </w:rPr>
        <w:t xml:space="preserve"> it was found that:</w:t>
      </w:r>
    </w:p>
    <w:p w14:paraId="0C078ECA" w14:textId="17FA8475" w:rsidR="00FA5E1F" w:rsidRPr="00A80008" w:rsidRDefault="00B81A6D" w:rsidP="00C93B4F">
      <w:pPr>
        <w:rPr>
          <w:rFonts w:eastAsiaTheme="minorEastAsia"/>
          <w:color w:val="000000" w:themeColor="text1"/>
        </w:rPr>
      </w:pPr>
      <w:r w:rsidRPr="00A80008">
        <w:rPr>
          <w:noProof/>
          <w:color w:val="000000" w:themeColor="text1"/>
          <w:lang w:eastAsia="zh-CN"/>
        </w:rPr>
        <w:drawing>
          <wp:inline distT="0" distB="0" distL="0" distR="0" wp14:anchorId="1A4B8072" wp14:editId="6E2DB92D">
            <wp:extent cx="2690306" cy="476250"/>
            <wp:effectExtent l="0" t="0" r="0" b="0"/>
            <wp:docPr id="87" name="Picture 8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Text&#10;&#10;Description automatically generated"/>
                    <pic:cNvPicPr/>
                  </pic:nvPicPr>
                  <pic:blipFill>
                    <a:blip r:embed="rId69"/>
                    <a:stretch>
                      <a:fillRect/>
                    </a:stretch>
                  </pic:blipFill>
                  <pic:spPr>
                    <a:xfrm>
                      <a:off x="0" y="0"/>
                      <a:ext cx="2711866" cy="480067"/>
                    </a:xfrm>
                    <a:prstGeom prst="rect">
                      <a:avLst/>
                    </a:prstGeom>
                  </pic:spPr>
                </pic:pic>
              </a:graphicData>
            </a:graphic>
          </wp:inline>
        </w:drawing>
      </w:r>
      <w:r w:rsidR="00ED5894" w:rsidRPr="00A80008">
        <w:rPr>
          <w:rFonts w:eastAsiaTheme="minorEastAsia"/>
          <w:color w:val="000000" w:themeColor="text1"/>
        </w:rPr>
        <w:tab/>
        <w:t>(28)</w:t>
      </w:r>
    </w:p>
    <w:p w14:paraId="7433858E" w14:textId="4309FF13" w:rsidR="00ED5894" w:rsidRPr="00A80008" w:rsidRDefault="00ED5894" w:rsidP="00C93B4F">
      <w:pPr>
        <w:rPr>
          <w:rFonts w:eastAsiaTheme="minorEastAsia"/>
          <w:color w:val="000000" w:themeColor="text1"/>
        </w:rPr>
      </w:pPr>
      <w:r w:rsidRPr="00A80008">
        <w:rPr>
          <w:noProof/>
          <w:color w:val="000000" w:themeColor="text1"/>
          <w:lang w:eastAsia="zh-CN"/>
        </w:rPr>
        <w:drawing>
          <wp:inline distT="0" distB="0" distL="0" distR="0" wp14:anchorId="61DC5BEC" wp14:editId="77F917D4">
            <wp:extent cx="2714625" cy="451601"/>
            <wp:effectExtent l="0" t="0" r="0" b="5715"/>
            <wp:docPr id="88" name="Picture 8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Text&#10;&#10;Description automatically generated"/>
                    <pic:cNvPicPr/>
                  </pic:nvPicPr>
                  <pic:blipFill>
                    <a:blip r:embed="rId70"/>
                    <a:stretch>
                      <a:fillRect/>
                    </a:stretch>
                  </pic:blipFill>
                  <pic:spPr>
                    <a:xfrm>
                      <a:off x="0" y="0"/>
                      <a:ext cx="2734286" cy="454872"/>
                    </a:xfrm>
                    <a:prstGeom prst="rect">
                      <a:avLst/>
                    </a:prstGeom>
                  </pic:spPr>
                </pic:pic>
              </a:graphicData>
            </a:graphic>
          </wp:inline>
        </w:drawing>
      </w:r>
      <w:r w:rsidRPr="00A80008">
        <w:rPr>
          <w:rFonts w:eastAsiaTheme="minorEastAsia"/>
          <w:color w:val="000000" w:themeColor="text1"/>
        </w:rPr>
        <w:tab/>
        <w:t>(29)</w:t>
      </w:r>
    </w:p>
    <w:p w14:paraId="4C94854B" w14:textId="0884B5B6" w:rsidR="002E6BE3" w:rsidRPr="00A80008" w:rsidRDefault="002E6BE3" w:rsidP="00C93B4F">
      <w:pPr>
        <w:rPr>
          <w:rFonts w:eastAsiaTheme="minorEastAsia"/>
          <w:color w:val="000000" w:themeColor="text1"/>
        </w:rPr>
      </w:pPr>
      <w:r w:rsidRPr="00A80008">
        <w:rPr>
          <w:rFonts w:eastAsiaTheme="minorEastAsia"/>
          <w:color w:val="000000" w:themeColor="text1"/>
        </w:rPr>
        <w:t>Using methods desc</w:t>
      </w:r>
      <w:r w:rsidR="00893045" w:rsidRPr="00A80008">
        <w:rPr>
          <w:rFonts w:eastAsiaTheme="minorEastAsia"/>
          <w:color w:val="000000" w:themeColor="text1"/>
        </w:rPr>
        <w:t xml:space="preserve">ribed in Orr (2007) and </w:t>
      </w:r>
      <w:proofErr w:type="spellStart"/>
      <w:r w:rsidR="00893045" w:rsidRPr="00A80008">
        <w:rPr>
          <w:rFonts w:eastAsiaTheme="minorEastAsia"/>
          <w:color w:val="000000" w:themeColor="text1"/>
        </w:rPr>
        <w:t>Zeidouni</w:t>
      </w:r>
      <w:proofErr w:type="spellEnd"/>
      <w:r w:rsidR="00893045" w:rsidRPr="00A80008">
        <w:rPr>
          <w:rFonts w:eastAsiaTheme="minorEastAsia"/>
          <w:color w:val="000000" w:themeColor="text1"/>
        </w:rPr>
        <w:t xml:space="preserve"> et al. (2009)</w:t>
      </w:r>
      <w:r w:rsidR="00B55D7E" w:rsidRPr="00A80008">
        <w:rPr>
          <w:rFonts w:eastAsiaTheme="minorEastAsia"/>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D2</m:t>
            </m:r>
          </m:sub>
        </m:sSub>
      </m:oMath>
      <w:r w:rsidR="00935772" w:rsidRPr="00A80008">
        <w:rPr>
          <w:rFonts w:eastAsiaTheme="minorEastAsia"/>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D3</m:t>
            </m:r>
          </m:sub>
        </m:sSub>
      </m:oMath>
      <w:r w:rsidR="00935772" w:rsidRPr="00A80008">
        <w:rPr>
          <w:rFonts w:eastAsiaTheme="minorEastAsia"/>
          <w:color w:val="000000" w:themeColor="text1"/>
        </w:rPr>
        <w:t xml:space="preserve"> were derived as:</w:t>
      </w:r>
    </w:p>
    <w:p w14:paraId="1DED99D2" w14:textId="44C3CD05" w:rsidR="00935772" w:rsidRPr="00A80008" w:rsidRDefault="00EC6D9C" w:rsidP="00C93B4F">
      <w:pPr>
        <w:rPr>
          <w:rFonts w:eastAsiaTheme="minorEastAsia"/>
          <w:color w:val="000000" w:themeColor="text1"/>
        </w:rPr>
      </w:pPr>
      <w:r w:rsidRPr="00A80008">
        <w:rPr>
          <w:noProof/>
          <w:color w:val="000000" w:themeColor="text1"/>
          <w:lang w:eastAsia="zh-CN"/>
        </w:rPr>
        <w:drawing>
          <wp:inline distT="0" distB="0" distL="0" distR="0" wp14:anchorId="4BC32185" wp14:editId="3FAA4130">
            <wp:extent cx="3261022" cy="533400"/>
            <wp:effectExtent l="0" t="0" r="0" b="0"/>
            <wp:docPr id="89" name="Picture 8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A picture containing text&#10;&#10;Description automatically generated"/>
                    <pic:cNvPicPr/>
                  </pic:nvPicPr>
                  <pic:blipFill>
                    <a:blip r:embed="rId71"/>
                    <a:stretch>
                      <a:fillRect/>
                    </a:stretch>
                  </pic:blipFill>
                  <pic:spPr>
                    <a:xfrm>
                      <a:off x="0" y="0"/>
                      <a:ext cx="3270552" cy="534959"/>
                    </a:xfrm>
                    <a:prstGeom prst="rect">
                      <a:avLst/>
                    </a:prstGeom>
                  </pic:spPr>
                </pic:pic>
              </a:graphicData>
            </a:graphic>
          </wp:inline>
        </w:drawing>
      </w:r>
      <w:r w:rsidR="00893584" w:rsidRPr="00A80008">
        <w:rPr>
          <w:rFonts w:eastAsiaTheme="minorEastAsia"/>
          <w:color w:val="000000" w:themeColor="text1"/>
        </w:rPr>
        <w:tab/>
        <w:t>(30)</w:t>
      </w:r>
    </w:p>
    <w:p w14:paraId="02742AE3" w14:textId="37C20DE9" w:rsidR="00EC6D9C" w:rsidRPr="00A80008" w:rsidRDefault="00893584" w:rsidP="00C93B4F">
      <w:pPr>
        <w:rPr>
          <w:rFonts w:eastAsiaTheme="minorEastAsia"/>
          <w:color w:val="000000" w:themeColor="text1"/>
        </w:rPr>
      </w:pPr>
      <w:r w:rsidRPr="00A80008">
        <w:rPr>
          <w:noProof/>
          <w:color w:val="000000" w:themeColor="text1"/>
          <w:lang w:eastAsia="zh-CN"/>
        </w:rPr>
        <w:drawing>
          <wp:inline distT="0" distB="0" distL="0" distR="0" wp14:anchorId="7AA8AEA3" wp14:editId="43552307">
            <wp:extent cx="3291166" cy="428625"/>
            <wp:effectExtent l="0" t="0" r="5080" b="0"/>
            <wp:docPr id="90" name="Picture 90" descr="A picture containing text, clock, watch,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A picture containing text, clock, watch, gauge&#10;&#10;Description automatically generated"/>
                    <pic:cNvPicPr/>
                  </pic:nvPicPr>
                  <pic:blipFill>
                    <a:blip r:embed="rId72"/>
                    <a:stretch>
                      <a:fillRect/>
                    </a:stretch>
                  </pic:blipFill>
                  <pic:spPr>
                    <a:xfrm>
                      <a:off x="0" y="0"/>
                      <a:ext cx="3333752" cy="434171"/>
                    </a:xfrm>
                    <a:prstGeom prst="rect">
                      <a:avLst/>
                    </a:prstGeom>
                  </pic:spPr>
                </pic:pic>
              </a:graphicData>
            </a:graphic>
          </wp:inline>
        </w:drawing>
      </w:r>
      <w:r w:rsidRPr="00A80008">
        <w:rPr>
          <w:rFonts w:eastAsiaTheme="minorEastAsia"/>
          <w:color w:val="000000" w:themeColor="text1"/>
        </w:rPr>
        <w:tab/>
        <w:t>(31)</w:t>
      </w:r>
    </w:p>
    <w:p w14:paraId="6B1F3728" w14:textId="2D92DD07" w:rsidR="00F07B20" w:rsidRPr="00A80008" w:rsidRDefault="00F07B20" w:rsidP="00C93B4F">
      <w:pPr>
        <w:rPr>
          <w:rFonts w:eastAsiaTheme="minorEastAsia"/>
          <w:color w:val="000000" w:themeColor="text1"/>
        </w:rPr>
      </w:pPr>
      <w:r w:rsidRPr="00A80008">
        <w:rPr>
          <w:rFonts w:eastAsiaTheme="minorEastAsia"/>
          <w:color w:val="000000" w:themeColor="text1"/>
        </w:rPr>
        <w:t>For the dry</w:t>
      </w:r>
      <w:r w:rsidR="007765D5" w:rsidRPr="00A80008">
        <w:rPr>
          <w:rFonts w:eastAsiaTheme="minorEastAsia"/>
          <w:color w:val="000000" w:themeColor="text1"/>
        </w:rPr>
        <w:t xml:space="preserve"> </w:t>
      </w:r>
      <w:r w:rsidRPr="00A80008">
        <w:rPr>
          <w:rFonts w:eastAsiaTheme="minorEastAsia"/>
          <w:color w:val="000000" w:themeColor="text1"/>
        </w:rPr>
        <w:t>out zone</w:t>
      </w:r>
      <w:r w:rsidR="007765D5" w:rsidRPr="00A80008">
        <w:rPr>
          <w:rFonts w:eastAsiaTheme="minorEastAsia"/>
          <w:color w:val="000000" w:themeColor="text1"/>
        </w:rPr>
        <w:t xml:space="preserve"> (</w:t>
      </w:r>
      <w:r w:rsidR="00E83D43" w:rsidRPr="00A80008">
        <w:rPr>
          <w:rFonts w:eastAsiaTheme="minorEastAsia"/>
          <w:color w:val="000000" w:themeColor="text1"/>
        </w:rPr>
        <w:t>w</w:t>
      </w:r>
      <w:r w:rsidR="00E9024C" w:rsidRPr="00A80008">
        <w:rPr>
          <w:rFonts w:eastAsiaTheme="minorEastAsia"/>
          <w:color w:val="000000" w:themeColor="text1"/>
        </w:rPr>
        <w:t xml:space="preserve">here </w:t>
      </w:r>
      <m:oMath>
        <m:r>
          <w:rPr>
            <w:rFonts w:ascii="Cambria Math" w:hAnsi="Cambria Math"/>
            <w:color w:val="000000" w:themeColor="text1"/>
          </w:rPr>
          <m:t>z&lt;</m:t>
        </m:r>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T</m:t>
            </m:r>
          </m:sub>
        </m:sSub>
        <m:r>
          <w:rPr>
            <w:rFonts w:ascii="Cambria Math" w:hAnsi="Cambria Math"/>
            <w:color w:val="000000" w:themeColor="text1"/>
          </w:rPr>
          <m:t xml:space="preserve">), </m:t>
        </m:r>
      </m:oMath>
      <w:r w:rsidR="00E9024C" w:rsidRPr="00A80008">
        <w:rPr>
          <w:rFonts w:eastAsiaTheme="minorEastAsia"/>
          <w:color w:val="000000" w:themeColor="text1"/>
        </w:rPr>
        <w:t xml:space="preserve">the </w:t>
      </w:r>
      <w:r w:rsidR="00A43118" w:rsidRPr="00A80008">
        <w:rPr>
          <w:rFonts w:eastAsiaTheme="minorEastAsia"/>
          <w:color w:val="000000" w:themeColor="text1"/>
        </w:rPr>
        <w:t xml:space="preserve">volumetric flow rate </w:t>
      </w:r>
      <w:r w:rsidR="0096360D" w:rsidRPr="00A80008">
        <w:rPr>
          <w:rFonts w:eastAsiaTheme="minorEastAsia"/>
          <w:color w:val="000000" w:themeColor="text1"/>
        </w:rPr>
        <w:t xml:space="preserve">is not different from what was being injected thus making </w:t>
      </w:r>
      <m:oMath>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D1</m:t>
            </m:r>
          </m:sub>
        </m:sSub>
      </m:oMath>
      <w:r w:rsidR="0096360D" w:rsidRPr="00A80008">
        <w:rPr>
          <w:rFonts w:eastAsiaTheme="minorEastAsia"/>
          <w:color w:val="000000" w:themeColor="text1"/>
        </w:rPr>
        <w:t>= 1.</w:t>
      </w:r>
    </w:p>
    <w:p w14:paraId="01A43E6F" w14:textId="64E8FFDB" w:rsidR="00CC6752" w:rsidRPr="00A80008" w:rsidRDefault="00CC6752" w:rsidP="00C93B4F">
      <w:pPr>
        <w:rPr>
          <w:color w:val="000000" w:themeColor="text1"/>
        </w:rPr>
      </w:pPr>
      <w:r w:rsidRPr="00A80008">
        <w:rPr>
          <w:rFonts w:eastAsiaTheme="minorEastAsia"/>
          <w:color w:val="000000" w:themeColor="text1"/>
        </w:rPr>
        <w:tab/>
        <w:t xml:space="preserve">The spreading wave </w:t>
      </w:r>
      <w:r w:rsidR="000C5F69" w:rsidRPr="00A80008">
        <w:rPr>
          <w:rFonts w:eastAsiaTheme="minorEastAsia"/>
          <w:color w:val="000000" w:themeColor="text1"/>
        </w:rPr>
        <w:t>was</w:t>
      </w:r>
      <w:r w:rsidRPr="00A80008">
        <w:rPr>
          <w:rFonts w:eastAsiaTheme="minorEastAsia"/>
          <w:color w:val="000000" w:themeColor="text1"/>
        </w:rPr>
        <w:t xml:space="preserve"> described as the area where </w:t>
      </w:r>
      <w:proofErr w:type="spellStart"/>
      <w:r w:rsidRPr="00A80008">
        <w:rPr>
          <w:color w:val="000000" w:themeColor="text1"/>
        </w:rPr>
        <w:t>f</w:t>
      </w:r>
      <w:r w:rsidRPr="00A80008">
        <w:rPr>
          <w:color w:val="000000" w:themeColor="text1"/>
          <w:vertAlign w:val="subscript"/>
        </w:rPr>
        <w:t>g</w:t>
      </w:r>
      <w:proofErr w:type="spellEnd"/>
      <w:r w:rsidRPr="00A80008">
        <w:rPr>
          <w:color w:val="000000" w:themeColor="text1"/>
        </w:rPr>
        <w:t xml:space="preserve"> </w:t>
      </w:r>
      <w:r w:rsidR="004D6E8D" w:rsidRPr="00A80008">
        <w:rPr>
          <w:color w:val="000000" w:themeColor="text1"/>
        </w:rPr>
        <w:t>changes with gas saturation S</w:t>
      </w:r>
      <w:r w:rsidR="004D6E8D" w:rsidRPr="00A80008">
        <w:rPr>
          <w:color w:val="000000" w:themeColor="text1"/>
          <w:vertAlign w:val="subscript"/>
        </w:rPr>
        <w:t>g</w:t>
      </w:r>
      <w:r w:rsidR="000C5F69" w:rsidRPr="00A80008">
        <w:rPr>
          <w:color w:val="000000" w:themeColor="text1"/>
        </w:rPr>
        <w:t>, such that:</w:t>
      </w:r>
    </w:p>
    <w:p w14:paraId="475036CA" w14:textId="1C839301" w:rsidR="000C5F69" w:rsidRPr="00A80008" w:rsidRDefault="00AC2CC4" w:rsidP="00C93B4F">
      <w:pPr>
        <w:rPr>
          <w:rFonts w:eastAsiaTheme="minorEastAsia"/>
          <w:color w:val="000000" w:themeColor="text1"/>
        </w:rPr>
      </w:pPr>
      <w:r w:rsidRPr="00A80008">
        <w:rPr>
          <w:noProof/>
          <w:color w:val="000000" w:themeColor="text1"/>
          <w:lang w:eastAsia="zh-CN"/>
        </w:rPr>
        <w:drawing>
          <wp:inline distT="0" distB="0" distL="0" distR="0" wp14:anchorId="7EAB5943" wp14:editId="482FBEBD">
            <wp:extent cx="1511837" cy="542925"/>
            <wp:effectExtent l="0" t="0" r="0" b="0"/>
            <wp:docPr id="92" name="Picture 9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Text, letter&#10;&#10;Description automatically generated"/>
                    <pic:cNvPicPr/>
                  </pic:nvPicPr>
                  <pic:blipFill>
                    <a:blip r:embed="rId73"/>
                    <a:stretch>
                      <a:fillRect/>
                    </a:stretch>
                  </pic:blipFill>
                  <pic:spPr>
                    <a:xfrm>
                      <a:off x="0" y="0"/>
                      <a:ext cx="1524212" cy="547369"/>
                    </a:xfrm>
                    <a:prstGeom prst="rect">
                      <a:avLst/>
                    </a:prstGeom>
                  </pic:spPr>
                </pic:pic>
              </a:graphicData>
            </a:graphic>
          </wp:inline>
        </w:drawing>
      </w:r>
      <w:r w:rsidR="00870D57" w:rsidRPr="00A80008">
        <w:rPr>
          <w:rFonts w:eastAsiaTheme="minorEastAsia"/>
          <w:color w:val="000000" w:themeColor="text1"/>
        </w:rPr>
        <w:tab/>
        <w:t>(32)</w:t>
      </w:r>
    </w:p>
    <w:p w14:paraId="426B00AD" w14:textId="154E8BC9" w:rsidR="00AC2CC4" w:rsidRPr="00A80008" w:rsidRDefault="00AC2CC4" w:rsidP="00C93B4F">
      <w:pPr>
        <w:rPr>
          <w:rFonts w:eastAsiaTheme="minorEastAsia"/>
          <w:color w:val="000000" w:themeColor="text1"/>
        </w:rPr>
      </w:pPr>
      <w:r w:rsidRPr="00A80008">
        <w:rPr>
          <w:rFonts w:eastAsiaTheme="minorEastAsia"/>
          <w:color w:val="000000" w:themeColor="text1"/>
        </w:rPr>
        <w:t xml:space="preserve">Thus, </w:t>
      </w:r>
      <w:proofErr w:type="gramStart"/>
      <w:r w:rsidR="000776DA" w:rsidRPr="00A80008">
        <w:rPr>
          <w:rFonts w:eastAsiaTheme="minorEastAsia"/>
          <w:color w:val="000000" w:themeColor="text1"/>
        </w:rPr>
        <w:t>as long as</w:t>
      </w:r>
      <w:proofErr w:type="gramEnd"/>
      <w:r w:rsidR="00D92CFA">
        <w:rPr>
          <w:rFonts w:eastAsiaTheme="minorEastAsia"/>
          <w:color w:val="000000" w:themeColor="text1"/>
        </w:rPr>
        <w:t xml:space="preserve"> </w:t>
      </w:r>
      <w:r w:rsidR="00D92CFA" w:rsidRPr="00A80008">
        <w:rPr>
          <w:rFonts w:eastAsiaTheme="minorEastAsia"/>
          <w:color w:val="000000" w:themeColor="text1"/>
        </w:rPr>
        <w:t>a spreading wave</w:t>
      </w:r>
      <w:r w:rsidR="00D92CFA">
        <w:rPr>
          <w:rFonts w:eastAsiaTheme="minorEastAsia"/>
          <w:color w:val="000000" w:themeColor="text1"/>
        </w:rPr>
        <w:t xml:space="preserve"> is either trailing or leading</w:t>
      </w:r>
      <w:r w:rsidR="000776DA" w:rsidRPr="00A80008">
        <w:rPr>
          <w:rFonts w:eastAsiaTheme="minorEastAsia"/>
          <w:color w:val="000000" w:themeColor="text1"/>
        </w:rPr>
        <w:t xml:space="preserve"> the shocks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z</m:t>
            </m:r>
          </m:e>
          <m:sub>
            <m:r>
              <w:rPr>
                <w:rFonts w:ascii="Cambria Math" w:eastAsiaTheme="minorEastAsia" w:hAnsi="Cambria Math"/>
                <w:color w:val="000000" w:themeColor="text1"/>
              </w:rPr>
              <m:t>T</m:t>
            </m:r>
          </m:sub>
        </m:sSub>
        <m:r>
          <w:rPr>
            <w:rFonts w:ascii="Cambria Math" w:eastAsiaTheme="minorEastAsia" w:hAnsi="Cambria Math"/>
            <w:color w:val="000000" w:themeColor="text1"/>
          </w:rPr>
          <m:t xml:space="preserve"> </m:t>
        </m:r>
        <m:r>
          <m:rPr>
            <m:sty m:val="p"/>
          </m:rPr>
          <w:rPr>
            <w:rFonts w:ascii="Cambria Math" w:eastAsiaTheme="minorEastAsia" w:hAnsi="Cambria Math"/>
            <w:color w:val="000000" w:themeColor="text1"/>
          </w:rPr>
          <m:t xml:space="preserve">and </m:t>
        </m:r>
        <m:sSub>
          <m:sSubPr>
            <m:ctrlPr>
              <w:rPr>
                <w:rFonts w:ascii="Cambria Math" w:eastAsiaTheme="minorEastAsia" w:hAnsi="Cambria Math"/>
                <w:iCs/>
                <w:color w:val="000000" w:themeColor="text1"/>
              </w:rPr>
            </m:ctrlPr>
          </m:sSubPr>
          <m:e>
            <m:r>
              <w:rPr>
                <w:rFonts w:ascii="Cambria Math" w:eastAsiaTheme="minorEastAsia" w:hAnsi="Cambria Math"/>
                <w:color w:val="000000" w:themeColor="text1"/>
              </w:rPr>
              <m:t>z</m:t>
            </m:r>
          </m:e>
          <m:sub>
            <m:r>
              <w:rPr>
                <w:rFonts w:ascii="Cambria Math" w:eastAsiaTheme="minorEastAsia" w:hAnsi="Cambria Math"/>
                <w:color w:val="000000" w:themeColor="text1"/>
              </w:rPr>
              <m:t>L</m:t>
            </m:r>
          </m:sub>
        </m:sSub>
      </m:oMath>
      <w:r w:rsidR="00F0056D" w:rsidRPr="00A80008">
        <w:rPr>
          <w:rFonts w:eastAsiaTheme="minorEastAsia"/>
          <w:color w:val="000000" w:themeColor="text1"/>
        </w:rPr>
        <w:t>, we have:</w:t>
      </w:r>
    </w:p>
    <w:p w14:paraId="7E64F9DC" w14:textId="67F7B916" w:rsidR="00F0056D" w:rsidRPr="00A80008" w:rsidRDefault="00432055" w:rsidP="00C93B4F">
      <w:pPr>
        <w:rPr>
          <w:rFonts w:eastAsiaTheme="minorEastAsia"/>
          <w:color w:val="000000" w:themeColor="text1"/>
        </w:rPr>
      </w:pPr>
      <w:r w:rsidRPr="00A80008">
        <w:rPr>
          <w:noProof/>
          <w:color w:val="000000" w:themeColor="text1"/>
          <w:lang w:eastAsia="zh-CN"/>
        </w:rPr>
        <w:drawing>
          <wp:inline distT="0" distB="0" distL="0" distR="0" wp14:anchorId="0E27E840" wp14:editId="3D1352FF">
            <wp:extent cx="3511536" cy="514350"/>
            <wp:effectExtent l="0" t="0" r="0" b="0"/>
            <wp:docPr id="93" name="Picture 9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A picture containing logo&#10;&#10;Description automatically generated"/>
                    <pic:cNvPicPr/>
                  </pic:nvPicPr>
                  <pic:blipFill>
                    <a:blip r:embed="rId74"/>
                    <a:stretch>
                      <a:fillRect/>
                    </a:stretch>
                  </pic:blipFill>
                  <pic:spPr>
                    <a:xfrm>
                      <a:off x="0" y="0"/>
                      <a:ext cx="3517642" cy="515244"/>
                    </a:xfrm>
                    <a:prstGeom prst="rect">
                      <a:avLst/>
                    </a:prstGeom>
                  </pic:spPr>
                </pic:pic>
              </a:graphicData>
            </a:graphic>
          </wp:inline>
        </w:drawing>
      </w:r>
      <w:r w:rsidRPr="00A80008">
        <w:rPr>
          <w:rFonts w:eastAsiaTheme="minorEastAsia"/>
          <w:color w:val="000000" w:themeColor="text1"/>
        </w:rPr>
        <w:tab/>
        <w:t>(33)</w:t>
      </w:r>
    </w:p>
    <w:p w14:paraId="78D7D971" w14:textId="5514FAD7" w:rsidR="008F2D31" w:rsidRPr="00A80008" w:rsidRDefault="008F2D31" w:rsidP="00C93B4F">
      <w:pPr>
        <w:rPr>
          <w:rFonts w:eastAsiaTheme="minorEastAsia"/>
          <w:color w:val="000000" w:themeColor="text1"/>
        </w:rPr>
      </w:pPr>
      <w:r w:rsidRPr="00A80008">
        <w:rPr>
          <w:rFonts w:eastAsiaTheme="minorEastAsia"/>
          <w:color w:val="000000" w:themeColor="text1"/>
        </w:rPr>
        <w:lastRenderedPageBreak/>
        <w:t xml:space="preserve">Substitution the </w:t>
      </w:r>
      <w:r w:rsidR="0020429F" w:rsidRPr="00A80008">
        <w:rPr>
          <w:rFonts w:eastAsiaTheme="minorEastAsia"/>
          <w:color w:val="000000" w:themeColor="text1"/>
        </w:rPr>
        <w:t xml:space="preserve">formulas in equation </w:t>
      </w:r>
      <w:r w:rsidR="00A97F9A" w:rsidRPr="00A80008">
        <w:rPr>
          <w:rFonts w:eastAsiaTheme="minorEastAsia"/>
          <w:color w:val="000000" w:themeColor="text1"/>
        </w:rPr>
        <w:t>33 into equations 25 and 26</w:t>
      </w:r>
      <w:r w:rsidR="00C04D56" w:rsidRPr="00A80008">
        <w:rPr>
          <w:rFonts w:eastAsiaTheme="minorEastAsia"/>
          <w:color w:val="000000" w:themeColor="text1"/>
        </w:rPr>
        <w:t xml:space="preserve"> and using the definitions in equations 8 and 9</w:t>
      </w:r>
      <w:r w:rsidR="00A97F9A" w:rsidRPr="00A80008">
        <w:rPr>
          <w:rFonts w:eastAsiaTheme="minorEastAsia"/>
          <w:color w:val="000000" w:themeColor="text1"/>
        </w:rPr>
        <w:t xml:space="preserve"> gave:</w:t>
      </w:r>
    </w:p>
    <w:p w14:paraId="475F0BF2" w14:textId="4CEC3E6E" w:rsidR="00A97F9A" w:rsidRPr="00A80008" w:rsidRDefault="0072725B" w:rsidP="00C93B4F">
      <w:pPr>
        <w:rPr>
          <w:rFonts w:eastAsiaTheme="minorEastAsia"/>
          <w:color w:val="000000" w:themeColor="text1"/>
        </w:rPr>
      </w:pPr>
      <w:r w:rsidRPr="00A80008">
        <w:rPr>
          <w:noProof/>
          <w:color w:val="000000" w:themeColor="text1"/>
          <w:lang w:eastAsia="zh-CN"/>
        </w:rPr>
        <w:drawing>
          <wp:inline distT="0" distB="0" distL="0" distR="0" wp14:anchorId="2DBBC708" wp14:editId="089C7F40">
            <wp:extent cx="2428875" cy="590925"/>
            <wp:effectExtent l="0" t="0" r="0" b="0"/>
            <wp:docPr id="94" name="Picture 9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A picture containing diagram&#10;&#10;Description automatically generated"/>
                    <pic:cNvPicPr/>
                  </pic:nvPicPr>
                  <pic:blipFill>
                    <a:blip r:embed="rId75"/>
                    <a:stretch>
                      <a:fillRect/>
                    </a:stretch>
                  </pic:blipFill>
                  <pic:spPr>
                    <a:xfrm>
                      <a:off x="0" y="0"/>
                      <a:ext cx="2447202" cy="595384"/>
                    </a:xfrm>
                    <a:prstGeom prst="rect">
                      <a:avLst/>
                    </a:prstGeom>
                  </pic:spPr>
                </pic:pic>
              </a:graphicData>
            </a:graphic>
          </wp:inline>
        </w:drawing>
      </w:r>
      <w:r w:rsidR="00C04D56" w:rsidRPr="00A80008">
        <w:rPr>
          <w:rFonts w:eastAsiaTheme="minorEastAsia"/>
          <w:color w:val="000000" w:themeColor="text1"/>
        </w:rPr>
        <w:tab/>
        <w:t>(34</w:t>
      </w:r>
      <w:r w:rsidR="00771114" w:rsidRPr="00A80008">
        <w:rPr>
          <w:rFonts w:eastAsiaTheme="minorEastAsia"/>
          <w:color w:val="000000" w:themeColor="text1"/>
        </w:rPr>
        <w:t>)</w:t>
      </w:r>
    </w:p>
    <w:p w14:paraId="6E52B990" w14:textId="1A8ECA64" w:rsidR="00771114" w:rsidRPr="00A80008" w:rsidRDefault="00771114" w:rsidP="00C93B4F">
      <w:pPr>
        <w:rPr>
          <w:rFonts w:eastAsiaTheme="minorEastAsia"/>
          <w:color w:val="000000" w:themeColor="text1"/>
        </w:rPr>
      </w:pPr>
      <w:r w:rsidRPr="00A80008">
        <w:rPr>
          <w:rFonts w:eastAsiaTheme="minorEastAsia"/>
          <w:color w:val="000000" w:themeColor="text1"/>
        </w:rPr>
        <w:t>Where:</w:t>
      </w:r>
    </w:p>
    <w:p w14:paraId="3054F8E3" w14:textId="07F32AB6" w:rsidR="0029403E" w:rsidRPr="00A80008" w:rsidRDefault="00FF6BB4" w:rsidP="00C93B4F">
      <w:pPr>
        <w:rPr>
          <w:rFonts w:eastAsiaTheme="minorEastAsia"/>
          <w:color w:val="000000" w:themeColor="text1"/>
        </w:rPr>
      </w:pPr>
      <w:r w:rsidRPr="00A80008">
        <w:rPr>
          <w:noProof/>
          <w:color w:val="000000" w:themeColor="text1"/>
          <w:lang w:eastAsia="zh-CN"/>
        </w:rPr>
        <w:drawing>
          <wp:inline distT="0" distB="0" distL="0" distR="0" wp14:anchorId="5F9CA1BA" wp14:editId="7B0D495F">
            <wp:extent cx="3258477" cy="581025"/>
            <wp:effectExtent l="0" t="0" r="0" b="0"/>
            <wp:docPr id="95" name="Picture 9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Text&#10;&#10;Description automatically generated"/>
                    <pic:cNvPicPr/>
                  </pic:nvPicPr>
                  <pic:blipFill>
                    <a:blip r:embed="rId76"/>
                    <a:stretch>
                      <a:fillRect/>
                    </a:stretch>
                  </pic:blipFill>
                  <pic:spPr>
                    <a:xfrm>
                      <a:off x="0" y="0"/>
                      <a:ext cx="3287299" cy="586164"/>
                    </a:xfrm>
                    <a:prstGeom prst="rect">
                      <a:avLst/>
                    </a:prstGeom>
                  </pic:spPr>
                </pic:pic>
              </a:graphicData>
            </a:graphic>
          </wp:inline>
        </w:drawing>
      </w:r>
      <w:r w:rsidR="00B474B2" w:rsidRPr="00A80008">
        <w:rPr>
          <w:rFonts w:eastAsiaTheme="minorEastAsia"/>
          <w:color w:val="000000" w:themeColor="text1"/>
        </w:rPr>
        <w:tab/>
        <w:t>(35)</w:t>
      </w:r>
    </w:p>
    <w:p w14:paraId="6173C173" w14:textId="6384BD11" w:rsidR="00ED56DB" w:rsidRPr="00A80008" w:rsidRDefault="00ED56DB" w:rsidP="00C93B4F">
      <w:pPr>
        <w:rPr>
          <w:rFonts w:eastAsiaTheme="minorEastAsia"/>
          <w:color w:val="000000" w:themeColor="text1"/>
        </w:rPr>
      </w:pPr>
      <w:r w:rsidRPr="00A80008">
        <w:rPr>
          <w:noProof/>
          <w:color w:val="000000" w:themeColor="text1"/>
          <w:lang w:eastAsia="zh-CN"/>
        </w:rPr>
        <w:drawing>
          <wp:inline distT="0" distB="0" distL="0" distR="0" wp14:anchorId="3A3376AB" wp14:editId="5B209193">
            <wp:extent cx="3276600" cy="585657"/>
            <wp:effectExtent l="0" t="0" r="0" b="5080"/>
            <wp:docPr id="96" name="Picture 96"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Text&#10;&#10;Description automatically generated with low confidence"/>
                    <pic:cNvPicPr/>
                  </pic:nvPicPr>
                  <pic:blipFill>
                    <a:blip r:embed="rId77"/>
                    <a:stretch>
                      <a:fillRect/>
                    </a:stretch>
                  </pic:blipFill>
                  <pic:spPr>
                    <a:xfrm>
                      <a:off x="0" y="0"/>
                      <a:ext cx="3294022" cy="588771"/>
                    </a:xfrm>
                    <a:prstGeom prst="rect">
                      <a:avLst/>
                    </a:prstGeom>
                  </pic:spPr>
                </pic:pic>
              </a:graphicData>
            </a:graphic>
          </wp:inline>
        </w:drawing>
      </w:r>
      <w:r w:rsidR="00B474B2" w:rsidRPr="00A80008">
        <w:rPr>
          <w:rFonts w:eastAsiaTheme="minorEastAsia"/>
          <w:color w:val="000000" w:themeColor="text1"/>
        </w:rPr>
        <w:tab/>
        <w:t>(36)</w:t>
      </w:r>
    </w:p>
    <w:p w14:paraId="278E52E7" w14:textId="31B5302C" w:rsidR="00FA0EDA" w:rsidRPr="00A80008" w:rsidRDefault="00FA0EDA" w:rsidP="00C93B4F">
      <w:pPr>
        <w:rPr>
          <w:rFonts w:eastAsiaTheme="minorEastAsia"/>
          <w:color w:val="000000" w:themeColor="text1"/>
        </w:rPr>
      </w:pPr>
      <w:r w:rsidRPr="00A80008">
        <w:rPr>
          <w:noProof/>
          <w:color w:val="000000" w:themeColor="text1"/>
          <w:lang w:eastAsia="zh-CN"/>
        </w:rPr>
        <w:drawing>
          <wp:inline distT="0" distB="0" distL="0" distR="0" wp14:anchorId="070BE490" wp14:editId="43500342">
            <wp:extent cx="3276142" cy="581025"/>
            <wp:effectExtent l="0" t="0" r="635" b="0"/>
            <wp:docPr id="97" name="Picture 9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Text&#10;&#10;Description automatically generated with medium confidence"/>
                    <pic:cNvPicPr/>
                  </pic:nvPicPr>
                  <pic:blipFill>
                    <a:blip r:embed="rId78"/>
                    <a:stretch>
                      <a:fillRect/>
                    </a:stretch>
                  </pic:blipFill>
                  <pic:spPr>
                    <a:xfrm>
                      <a:off x="0" y="0"/>
                      <a:ext cx="3297580" cy="584827"/>
                    </a:xfrm>
                    <a:prstGeom prst="rect">
                      <a:avLst/>
                    </a:prstGeom>
                  </pic:spPr>
                </pic:pic>
              </a:graphicData>
            </a:graphic>
          </wp:inline>
        </w:drawing>
      </w:r>
      <w:r w:rsidR="00B474B2" w:rsidRPr="00A80008">
        <w:rPr>
          <w:rFonts w:eastAsiaTheme="minorEastAsia"/>
          <w:color w:val="000000" w:themeColor="text1"/>
        </w:rPr>
        <w:tab/>
        <w:t>(37)</w:t>
      </w:r>
    </w:p>
    <w:p w14:paraId="7DE4B2C6" w14:textId="676418C4" w:rsidR="00B474B2" w:rsidRPr="00A80008" w:rsidRDefault="00B474B2" w:rsidP="00C93B4F">
      <w:pPr>
        <w:rPr>
          <w:rFonts w:eastAsiaTheme="minorEastAsia"/>
          <w:color w:val="000000" w:themeColor="text1"/>
        </w:rPr>
      </w:pPr>
      <w:r w:rsidRPr="00A80008">
        <w:rPr>
          <w:noProof/>
          <w:color w:val="000000" w:themeColor="text1"/>
          <w:lang w:eastAsia="zh-CN"/>
        </w:rPr>
        <w:drawing>
          <wp:inline distT="0" distB="0" distL="0" distR="0" wp14:anchorId="051A152F" wp14:editId="4DA30707">
            <wp:extent cx="3305175" cy="546978"/>
            <wp:effectExtent l="0" t="0" r="0" b="5715"/>
            <wp:docPr id="98" name="Picture 9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Text&#10;&#10;Description automatically generated"/>
                    <pic:cNvPicPr/>
                  </pic:nvPicPr>
                  <pic:blipFill>
                    <a:blip r:embed="rId79"/>
                    <a:stretch>
                      <a:fillRect/>
                    </a:stretch>
                  </pic:blipFill>
                  <pic:spPr>
                    <a:xfrm>
                      <a:off x="0" y="0"/>
                      <a:ext cx="3336919" cy="552231"/>
                    </a:xfrm>
                    <a:prstGeom prst="rect">
                      <a:avLst/>
                    </a:prstGeom>
                  </pic:spPr>
                </pic:pic>
              </a:graphicData>
            </a:graphic>
          </wp:inline>
        </w:drawing>
      </w:r>
      <w:r w:rsidRPr="00A80008">
        <w:rPr>
          <w:rFonts w:eastAsiaTheme="minorEastAsia"/>
          <w:color w:val="000000" w:themeColor="text1"/>
        </w:rPr>
        <w:tab/>
        <w:t>(38)</w:t>
      </w:r>
    </w:p>
    <w:p w14:paraId="72E32740" w14:textId="666643A2" w:rsidR="00546074" w:rsidRPr="00A80008" w:rsidRDefault="00546074" w:rsidP="00C93B4F">
      <w:pPr>
        <w:rPr>
          <w:rFonts w:eastAsiaTheme="minorEastAsia"/>
          <w:color w:val="000000" w:themeColor="text1"/>
        </w:rPr>
      </w:pPr>
      <w:r w:rsidRPr="00A80008">
        <w:rPr>
          <w:rFonts w:eastAsiaTheme="minorEastAsia"/>
          <w:color w:val="000000" w:themeColor="text1"/>
        </w:rPr>
        <w:tab/>
        <w:t xml:space="preserve">Mathias et al. (2011b) noted that it </w:t>
      </w:r>
      <m:oMath>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D2</m:t>
            </m:r>
          </m:sub>
        </m:sSub>
      </m:oMath>
      <w:r w:rsidRPr="00A80008">
        <w:rPr>
          <w:rFonts w:eastAsiaTheme="minorEastAsia"/>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D3</m:t>
            </m:r>
          </m:sub>
        </m:sSub>
      </m:oMath>
      <w:r w:rsidRPr="00A80008">
        <w:rPr>
          <w:rFonts w:eastAsiaTheme="minorEastAsia"/>
          <w:color w:val="000000" w:themeColor="text1"/>
        </w:rPr>
        <w:t xml:space="preserve"> had to be estimated iteratively except in the </w:t>
      </w:r>
      <w:r w:rsidR="00F02315" w:rsidRPr="00A80008">
        <w:rPr>
          <w:rFonts w:eastAsiaTheme="minorEastAsia"/>
          <w:color w:val="000000" w:themeColor="text1"/>
        </w:rPr>
        <w:t xml:space="preserve">cases where the injection fluid has no </w:t>
      </w:r>
      <w:r w:rsidR="009C68FA" w:rsidRPr="00A80008">
        <w:rPr>
          <w:rFonts w:eastAsiaTheme="minorEastAsia"/>
          <w:color w:val="000000" w:themeColor="text1"/>
        </w:rPr>
        <w:t>water,</w:t>
      </w:r>
      <w:r w:rsidR="00F02315" w:rsidRPr="00A80008">
        <w:rPr>
          <w:rFonts w:eastAsiaTheme="minorEastAsia"/>
          <w:color w:val="000000" w:themeColor="text1"/>
        </w:rPr>
        <w:t xml:space="preserve"> and the reservoir fluid </w:t>
      </w:r>
      <w:r w:rsidR="004C66C6" w:rsidRPr="00A80008">
        <w:rPr>
          <w:rFonts w:eastAsiaTheme="minorEastAsia"/>
          <w:color w:val="000000" w:themeColor="text1"/>
        </w:rPr>
        <w:t>has no CO</w:t>
      </w:r>
      <w:r w:rsidR="004C66C6" w:rsidRPr="00A80008">
        <w:rPr>
          <w:rFonts w:eastAsiaTheme="minorEastAsia"/>
          <w:color w:val="000000" w:themeColor="text1"/>
          <w:vertAlign w:val="subscript"/>
        </w:rPr>
        <w:t>2</w:t>
      </w:r>
      <w:r w:rsidR="004C66C6" w:rsidRPr="00A80008">
        <w:rPr>
          <w:rFonts w:eastAsiaTheme="minorEastAsia"/>
          <w:color w:val="000000" w:themeColor="text1"/>
        </w:rPr>
        <w:t>. This is a fundamental assumption of this model.</w:t>
      </w:r>
    </w:p>
    <w:p w14:paraId="0929FA64" w14:textId="5715E81E" w:rsidR="004C66C6" w:rsidRPr="00A80008" w:rsidRDefault="004C66C6" w:rsidP="00C93B4F">
      <w:pPr>
        <w:rPr>
          <w:rFonts w:eastAsiaTheme="minorEastAsia"/>
          <w:color w:val="000000" w:themeColor="text1"/>
        </w:rPr>
      </w:pPr>
      <w:r w:rsidRPr="00A80008">
        <w:rPr>
          <w:rFonts w:eastAsiaTheme="minorEastAsia"/>
          <w:color w:val="000000" w:themeColor="text1"/>
        </w:rPr>
        <w:t>When this happens, we have:</w:t>
      </w:r>
    </w:p>
    <w:p w14:paraId="66AEDC81" w14:textId="32B1280D" w:rsidR="00243825" w:rsidRPr="00A80008" w:rsidRDefault="00243825" w:rsidP="00C93B4F">
      <w:pPr>
        <w:rPr>
          <w:rFonts w:eastAsiaTheme="minorEastAsia"/>
          <w:color w:val="000000" w:themeColor="text1"/>
        </w:rPr>
      </w:pPr>
      <w:r w:rsidRPr="00A80008">
        <w:rPr>
          <w:noProof/>
          <w:color w:val="000000" w:themeColor="text1"/>
          <w:lang w:eastAsia="zh-CN"/>
        </w:rPr>
        <w:drawing>
          <wp:inline distT="0" distB="0" distL="0" distR="0" wp14:anchorId="19EF9E45" wp14:editId="48E74BF8">
            <wp:extent cx="3381375" cy="262631"/>
            <wp:effectExtent l="0" t="0" r="0" b="444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404661" cy="264440"/>
                    </a:xfrm>
                    <a:prstGeom prst="rect">
                      <a:avLst/>
                    </a:prstGeom>
                  </pic:spPr>
                </pic:pic>
              </a:graphicData>
            </a:graphic>
          </wp:inline>
        </w:drawing>
      </w:r>
      <w:r w:rsidRPr="00A80008">
        <w:rPr>
          <w:rFonts w:eastAsiaTheme="minorEastAsia"/>
          <w:color w:val="000000" w:themeColor="text1"/>
        </w:rPr>
        <w:tab/>
        <w:t>(39), and</w:t>
      </w:r>
    </w:p>
    <w:p w14:paraId="11092E62" w14:textId="6B00729B" w:rsidR="00243825" w:rsidRPr="00A80008" w:rsidRDefault="00335F1A" w:rsidP="00C93B4F">
      <w:pPr>
        <w:rPr>
          <w:rFonts w:eastAsiaTheme="minorEastAsia"/>
          <w:color w:val="000000" w:themeColor="text1"/>
        </w:rPr>
      </w:pPr>
      <w:r w:rsidRPr="00A80008">
        <w:rPr>
          <w:noProof/>
          <w:color w:val="000000" w:themeColor="text1"/>
          <w:lang w:eastAsia="zh-CN"/>
        </w:rPr>
        <w:drawing>
          <wp:inline distT="0" distB="0" distL="0" distR="0" wp14:anchorId="2FB20EAF" wp14:editId="7D916E00">
            <wp:extent cx="4114800" cy="254538"/>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156936" cy="257145"/>
                    </a:xfrm>
                    <a:prstGeom prst="rect">
                      <a:avLst/>
                    </a:prstGeom>
                  </pic:spPr>
                </pic:pic>
              </a:graphicData>
            </a:graphic>
          </wp:inline>
        </w:drawing>
      </w:r>
      <w:r w:rsidRPr="00A80008">
        <w:rPr>
          <w:rFonts w:eastAsiaTheme="minorEastAsia"/>
          <w:color w:val="000000" w:themeColor="text1"/>
        </w:rPr>
        <w:tab/>
        <w:t>(40)</w:t>
      </w:r>
    </w:p>
    <w:p w14:paraId="1AAAA115" w14:textId="77777777" w:rsidR="000C1EE4" w:rsidRPr="00A80008" w:rsidRDefault="00000000" w:rsidP="00C93B4F">
      <w:pPr>
        <w:rPr>
          <w:rFonts w:eastAsiaTheme="minorEastAsia"/>
          <w:color w:val="000000" w:themeColor="text1"/>
        </w:rPr>
      </w:pP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ρ</m:t>
            </m:r>
          </m:e>
          <m:sub>
            <m:r>
              <w:rPr>
                <w:rFonts w:ascii="Cambria Math" w:eastAsiaTheme="minorEastAsia" w:hAnsi="Cambria Math"/>
                <w:color w:val="000000" w:themeColor="text1"/>
              </w:rPr>
              <m:t>b</m:t>
            </m:r>
          </m:sub>
        </m:sSub>
      </m:oMath>
      <w:r w:rsidR="004038CD" w:rsidRPr="00A80008">
        <w:rPr>
          <w:rFonts w:eastAsiaTheme="minorEastAsia"/>
          <w:color w:val="000000" w:themeColor="text1"/>
        </w:rPr>
        <w:t xml:space="preserve"> is </w:t>
      </w:r>
      <w:r w:rsidR="0093443C" w:rsidRPr="00A80008">
        <w:rPr>
          <w:rFonts w:eastAsiaTheme="minorEastAsia"/>
          <w:color w:val="000000" w:themeColor="text1"/>
        </w:rPr>
        <w:t xml:space="preserve">the </w:t>
      </w:r>
      <w:r w:rsidR="009D7DD4" w:rsidRPr="00A80008">
        <w:rPr>
          <w:rFonts w:eastAsiaTheme="minorEastAsia"/>
          <w:color w:val="000000" w:themeColor="text1"/>
        </w:rPr>
        <w:t xml:space="preserve">water (brine) density </w:t>
      </w:r>
      <w:r w:rsidR="006B775A" w:rsidRPr="00A80008">
        <w:rPr>
          <w:rFonts w:eastAsiaTheme="minorEastAsia"/>
          <w:color w:val="000000" w:themeColor="text1"/>
        </w:rPr>
        <w:t xml:space="preserve">while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ω</m:t>
            </m:r>
          </m:e>
          <m:sub>
            <m:r>
              <w:rPr>
                <w:rFonts w:ascii="Cambria Math" w:eastAsiaTheme="minorEastAsia" w:hAnsi="Cambria Math"/>
                <w:color w:val="000000" w:themeColor="text1"/>
              </w:rPr>
              <m:t>wb</m:t>
            </m:r>
          </m:sub>
        </m:sSub>
      </m:oMath>
      <w:r w:rsidR="001F4A22" w:rsidRPr="00A80008">
        <w:rPr>
          <w:rFonts w:eastAsiaTheme="minorEastAsia"/>
          <w:color w:val="000000" w:themeColor="text1"/>
        </w:rPr>
        <w:t xml:space="preserve"> is the mass fraction of pure </w:t>
      </w:r>
      <w:r w:rsidR="003E116E" w:rsidRPr="00A80008">
        <w:rPr>
          <w:rFonts w:eastAsiaTheme="minorEastAsia"/>
          <w:color w:val="000000" w:themeColor="text1"/>
        </w:rPr>
        <w:t>water</w:t>
      </w:r>
      <w:r w:rsidR="001F4A22" w:rsidRPr="00A80008">
        <w:rPr>
          <w:rFonts w:eastAsiaTheme="minorEastAsia"/>
          <w:color w:val="000000" w:themeColor="text1"/>
        </w:rPr>
        <w:t xml:space="preserve"> (no CO</w:t>
      </w:r>
      <w:r w:rsidR="001F4A22" w:rsidRPr="00A80008">
        <w:rPr>
          <w:rFonts w:eastAsiaTheme="minorEastAsia"/>
          <w:color w:val="000000" w:themeColor="text1"/>
          <w:vertAlign w:val="subscript"/>
        </w:rPr>
        <w:t>2</w:t>
      </w:r>
      <w:r w:rsidR="001F4A22" w:rsidRPr="00A80008">
        <w:rPr>
          <w:rFonts w:eastAsiaTheme="minorEastAsia"/>
          <w:color w:val="000000" w:themeColor="text1"/>
        </w:rPr>
        <w:t>)</w:t>
      </w:r>
      <w:r w:rsidR="00FF14BE" w:rsidRPr="00A80008">
        <w:rPr>
          <w:rFonts w:eastAsiaTheme="minorEastAsia"/>
          <w:color w:val="000000" w:themeColor="text1"/>
        </w:rPr>
        <w:t>.</w:t>
      </w:r>
      <w:r w:rsidR="000C1EE4" w:rsidRPr="00A80008">
        <w:rPr>
          <w:rFonts w:eastAsiaTheme="minorEastAsia"/>
          <w:color w:val="000000" w:themeColor="text1"/>
        </w:rPr>
        <w:t xml:space="preserve"> </w:t>
      </w:r>
    </w:p>
    <w:p w14:paraId="397534DC" w14:textId="1E906C7B" w:rsidR="00335F1A" w:rsidRPr="00FC7472" w:rsidRDefault="00FF14BE" w:rsidP="00C93B4F">
      <w:pPr>
        <w:rPr>
          <w:rFonts w:eastAsiaTheme="minorEastAsia"/>
          <w:color w:val="000000" w:themeColor="text1"/>
        </w:rPr>
      </w:pPr>
      <w:r w:rsidRPr="00FC7472">
        <w:rPr>
          <w:rFonts w:eastAsiaTheme="minorEastAsia"/>
          <w:color w:val="000000" w:themeColor="text1"/>
        </w:rPr>
        <w:t>Also</w:t>
      </w:r>
      <w:r w:rsidR="000C1EE4" w:rsidRPr="00FC7472">
        <w:rPr>
          <w:rFonts w:eastAsiaTheme="minorEastAsia"/>
          <w:color w:val="000000" w:themeColor="text1"/>
        </w:rPr>
        <w:t>,</w:t>
      </w:r>
      <w:r w:rsidRPr="00FC7472">
        <w:rPr>
          <w:rFonts w:eastAsiaTheme="minorEastAsia"/>
          <w:color w:val="000000" w:themeColor="text1"/>
        </w:rPr>
        <w:t xml:space="preserve">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ω</m:t>
            </m:r>
          </m:e>
          <m:sub>
            <m:r>
              <w:rPr>
                <w:rFonts w:ascii="Cambria Math" w:eastAsiaTheme="minorEastAsia" w:hAnsi="Cambria Math"/>
                <w:color w:val="000000" w:themeColor="text1"/>
              </w:rPr>
              <m:t>wb</m:t>
            </m:r>
          </m:sub>
        </m:sSub>
        <m:r>
          <w:rPr>
            <w:rFonts w:ascii="Cambria Math" w:eastAsiaTheme="minorEastAsia" w:hAnsi="Cambria Math"/>
            <w:color w:val="000000" w:themeColor="text1"/>
          </w:rPr>
          <m:t xml:space="preserve">+ </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ω</m:t>
            </m:r>
          </m:e>
          <m:sub>
            <m:r>
              <w:rPr>
                <w:rFonts w:ascii="Cambria Math" w:eastAsiaTheme="minorEastAsia" w:hAnsi="Cambria Math"/>
                <w:color w:val="000000" w:themeColor="text1"/>
              </w:rPr>
              <m:t>sb</m:t>
            </m:r>
          </m:sub>
        </m:sSub>
        <m:r>
          <w:rPr>
            <w:rFonts w:ascii="Cambria Math" w:eastAsiaTheme="minorEastAsia" w:hAnsi="Cambria Math"/>
            <w:color w:val="000000" w:themeColor="text1"/>
          </w:rPr>
          <m:t>=1</m:t>
        </m:r>
      </m:oMath>
      <w:r w:rsidR="000C27DB" w:rsidRPr="00FC7472">
        <w:rPr>
          <w:rFonts w:eastAsiaTheme="minorEastAsia"/>
          <w:color w:val="000000" w:themeColor="text1"/>
        </w:rPr>
        <w:t xml:space="preserve">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ω</m:t>
            </m:r>
          </m:e>
          <m:sub>
            <m:r>
              <w:rPr>
                <w:rFonts w:ascii="Cambria Math" w:eastAsiaTheme="minorEastAsia" w:hAnsi="Cambria Math"/>
                <w:color w:val="000000" w:themeColor="text1"/>
              </w:rPr>
              <m:t>sb</m:t>
            </m:r>
          </m:sub>
        </m:sSub>
      </m:oMath>
      <w:r w:rsidR="000C27DB" w:rsidRPr="00FC7472">
        <w:rPr>
          <w:rFonts w:eastAsiaTheme="minorEastAsia"/>
          <w:color w:val="000000" w:themeColor="text1"/>
        </w:rPr>
        <w:t xml:space="preserve"> is the mass fraction of salt</w:t>
      </w:r>
      <w:r w:rsidR="00B60F49" w:rsidRPr="00A80008">
        <w:rPr>
          <w:rFonts w:eastAsiaTheme="minorEastAsia"/>
          <w:color w:val="000000" w:themeColor="text1"/>
        </w:rPr>
        <w:t xml:space="preserve"> in the brine</w:t>
      </w:r>
      <w:r w:rsidR="000C27DB" w:rsidRPr="00FC7472">
        <w:rPr>
          <w:rFonts w:eastAsiaTheme="minorEastAsia"/>
          <w:color w:val="000000" w:themeColor="text1"/>
        </w:rPr>
        <w:t>).</w:t>
      </w:r>
    </w:p>
    <w:p w14:paraId="30803E47" w14:textId="517EAEF2" w:rsidR="000C27DB" w:rsidRPr="00A80008" w:rsidRDefault="000B4F20" w:rsidP="00C976A8">
      <w:pPr>
        <w:ind w:firstLine="720"/>
        <w:rPr>
          <w:rFonts w:eastAsiaTheme="minorEastAsia"/>
          <w:color w:val="000000" w:themeColor="text1"/>
        </w:rPr>
      </w:pPr>
      <w:r w:rsidRPr="00A80008">
        <w:rPr>
          <w:rFonts w:eastAsiaTheme="minorEastAsia"/>
          <w:color w:val="000000" w:themeColor="text1"/>
        </w:rPr>
        <w:lastRenderedPageBreak/>
        <w:t>Having,</w:t>
      </w:r>
      <w:r w:rsidR="000C27DB" w:rsidRPr="00A80008">
        <w:rPr>
          <w:rFonts w:eastAsiaTheme="minorEastAsia"/>
          <w:color w:val="000000" w:themeColor="text1"/>
        </w:rPr>
        <w:t xml:space="preserve">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a</m:t>
            </m:r>
          </m:e>
          <m:sub>
            <m:r>
              <w:rPr>
                <w:rFonts w:ascii="Cambria Math" w:eastAsiaTheme="minorEastAsia" w:hAnsi="Cambria Math"/>
                <w:color w:val="000000" w:themeColor="text1"/>
              </w:rPr>
              <m:t>w1</m:t>
            </m:r>
          </m:sub>
        </m:sSub>
        <m:r>
          <w:rPr>
            <w:rFonts w:ascii="Cambria Math" w:eastAsiaTheme="minorEastAsia" w:hAnsi="Cambria Math"/>
            <w:color w:val="000000" w:themeColor="text1"/>
          </w:rPr>
          <m:t xml:space="preserve">= </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G</m:t>
            </m:r>
          </m:e>
          <m:sub>
            <m:r>
              <w:rPr>
                <w:rFonts w:ascii="Cambria Math" w:eastAsiaTheme="minorEastAsia" w:hAnsi="Cambria Math"/>
                <w:color w:val="000000" w:themeColor="text1"/>
              </w:rPr>
              <m:t>w1</m:t>
            </m:r>
          </m:sub>
        </m:sSub>
        <m:r>
          <w:rPr>
            <w:rFonts w:ascii="Cambria Math" w:eastAsiaTheme="minorEastAsia" w:hAnsi="Cambria Math"/>
            <w:color w:val="000000" w:themeColor="text1"/>
          </w:rPr>
          <m:t>=0</m:t>
        </m:r>
      </m:oMath>
      <w:r w:rsidRPr="00A80008">
        <w:rPr>
          <w:rFonts w:eastAsiaTheme="minorEastAsia"/>
          <w:color w:val="000000" w:themeColor="text1"/>
        </w:rPr>
        <w:t>, it is possible t</w:t>
      </w:r>
      <w:r w:rsidR="00EF4A0D" w:rsidRPr="00A80008">
        <w:rPr>
          <w:rFonts w:eastAsiaTheme="minorEastAsia"/>
          <w:color w:val="000000" w:themeColor="text1"/>
        </w:rPr>
        <w:t xml:space="preserve">o calculate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S</m:t>
            </m:r>
          </m:e>
          <m:sub>
            <m:r>
              <w:rPr>
                <w:rFonts w:ascii="Cambria Math" w:eastAsiaTheme="minorEastAsia" w:hAnsi="Cambria Math"/>
                <w:color w:val="000000" w:themeColor="text1"/>
              </w:rPr>
              <m:t>gT</m:t>
            </m:r>
          </m:sub>
        </m:sSub>
      </m:oMath>
      <w:r w:rsidR="00C976A8" w:rsidRPr="00A80008">
        <w:rPr>
          <w:rFonts w:eastAsiaTheme="minorEastAsia"/>
          <w:color w:val="000000" w:themeColor="text1"/>
        </w:rPr>
        <w:t xml:space="preserve"> using equation 38 even when </w:t>
      </w:r>
      <m:oMath>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D2</m:t>
            </m:r>
          </m:sub>
        </m:sSub>
      </m:oMath>
      <w:r w:rsidR="00C976A8" w:rsidRPr="00A80008">
        <w:rPr>
          <w:rFonts w:eastAsiaTheme="minorEastAsia"/>
          <w:color w:val="000000" w:themeColor="text1"/>
        </w:rPr>
        <w:t xml:space="preserve"> </w:t>
      </w:r>
      <w:r w:rsidR="00594F8B" w:rsidRPr="00A80008">
        <w:rPr>
          <w:rFonts w:eastAsiaTheme="minorEastAsia"/>
          <w:color w:val="000000" w:themeColor="text1"/>
        </w:rPr>
        <w:t xml:space="preserve">is unknown. The value of </w:t>
      </w:r>
      <m:oMath>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D2</m:t>
            </m:r>
          </m:sub>
        </m:sSub>
      </m:oMath>
      <w:r w:rsidR="00594F8B" w:rsidRPr="00A80008">
        <w:rPr>
          <w:rFonts w:eastAsiaTheme="minorEastAsia"/>
          <w:color w:val="000000" w:themeColor="text1"/>
        </w:rPr>
        <w:t xml:space="preserve"> could then be calculated from equation 31. Also,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a</m:t>
            </m:r>
          </m:e>
          <m:sub>
            <m:r>
              <w:rPr>
                <w:rFonts w:ascii="Cambria Math" w:eastAsiaTheme="minorEastAsia" w:hAnsi="Cambria Math"/>
                <w:color w:val="000000" w:themeColor="text1"/>
              </w:rPr>
              <m:t>c3</m:t>
            </m:r>
          </m:sub>
        </m:sSub>
        <m:r>
          <w:rPr>
            <w:rFonts w:ascii="Cambria Math" w:eastAsiaTheme="minorEastAsia" w:hAnsi="Cambria Math"/>
            <w:color w:val="000000" w:themeColor="text1"/>
          </w:rPr>
          <m:t xml:space="preserve">= </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G</m:t>
            </m:r>
          </m:e>
          <m:sub>
            <m:r>
              <w:rPr>
                <w:rFonts w:ascii="Cambria Math" w:eastAsiaTheme="minorEastAsia" w:hAnsi="Cambria Math"/>
                <w:color w:val="000000" w:themeColor="text1"/>
              </w:rPr>
              <m:t>c3</m:t>
            </m:r>
          </m:sub>
        </m:sSub>
        <m:r>
          <w:rPr>
            <w:rFonts w:ascii="Cambria Math" w:eastAsiaTheme="minorEastAsia" w:hAnsi="Cambria Math"/>
            <w:color w:val="000000" w:themeColor="text1"/>
          </w:rPr>
          <m:t>=0</m:t>
        </m:r>
      </m:oMath>
      <w:r w:rsidR="00594F8B" w:rsidRPr="00A80008">
        <w:rPr>
          <w:rFonts w:eastAsiaTheme="minorEastAsia"/>
          <w:color w:val="000000" w:themeColor="text1"/>
        </w:rPr>
        <w:t xml:space="preserve"> implies that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S</m:t>
            </m:r>
          </m:e>
          <m:sub>
            <m:r>
              <w:rPr>
                <w:rFonts w:ascii="Cambria Math" w:eastAsiaTheme="minorEastAsia" w:hAnsi="Cambria Math"/>
                <w:color w:val="000000" w:themeColor="text1"/>
              </w:rPr>
              <m:t>gL</m:t>
            </m:r>
          </m:sub>
        </m:sSub>
      </m:oMath>
      <w:r w:rsidR="00594F8B" w:rsidRPr="00A80008">
        <w:rPr>
          <w:rFonts w:eastAsiaTheme="minorEastAsia"/>
          <w:color w:val="000000" w:themeColor="text1"/>
        </w:rPr>
        <w:t xml:space="preserve"> can be estimated in a similar way as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S</m:t>
            </m:r>
          </m:e>
          <m:sub>
            <m:r>
              <w:rPr>
                <w:rFonts w:ascii="Cambria Math" w:eastAsiaTheme="minorEastAsia" w:hAnsi="Cambria Math"/>
                <w:color w:val="000000" w:themeColor="text1"/>
              </w:rPr>
              <m:t>gT</m:t>
            </m:r>
          </m:sub>
        </m:sSub>
      </m:oMath>
      <w:r w:rsidR="00594F8B" w:rsidRPr="00A80008">
        <w:rPr>
          <w:rFonts w:eastAsiaTheme="minorEastAsia"/>
          <w:color w:val="000000" w:themeColor="text1"/>
        </w:rPr>
        <w:t xml:space="preserve"> only using equation 3</w:t>
      </w:r>
      <w:r w:rsidR="008737FB" w:rsidRPr="00A80008">
        <w:rPr>
          <w:rFonts w:eastAsiaTheme="minorEastAsia"/>
          <w:color w:val="000000" w:themeColor="text1"/>
        </w:rPr>
        <w:t xml:space="preserve">5 </w:t>
      </w:r>
      <w:r w:rsidR="0077380E" w:rsidRPr="00A80008">
        <w:rPr>
          <w:rFonts w:eastAsiaTheme="minorEastAsia"/>
          <w:color w:val="000000" w:themeColor="text1"/>
        </w:rPr>
        <w:t xml:space="preserve">and calculating </w:t>
      </w:r>
      <m:oMath>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D3</m:t>
            </m:r>
          </m:sub>
        </m:sSub>
      </m:oMath>
      <w:r w:rsidR="0077380E" w:rsidRPr="00A80008">
        <w:rPr>
          <w:rFonts w:eastAsiaTheme="minorEastAsia"/>
          <w:color w:val="000000" w:themeColor="text1"/>
        </w:rPr>
        <w:t xml:space="preserve"> from equation 30</w:t>
      </w:r>
      <w:r w:rsidR="00594F8B" w:rsidRPr="00A80008">
        <w:rPr>
          <w:rFonts w:eastAsiaTheme="minorEastAsia"/>
          <w:color w:val="000000" w:themeColor="text1"/>
        </w:rPr>
        <w:t>.</w:t>
      </w:r>
    </w:p>
    <w:p w14:paraId="7D0018DE" w14:textId="6ECD65B0" w:rsidR="000E4497" w:rsidRPr="00A80008" w:rsidRDefault="000E4497" w:rsidP="00C976A8">
      <w:pPr>
        <w:ind w:firstLine="720"/>
        <w:rPr>
          <w:rFonts w:eastAsiaTheme="minorEastAsia"/>
          <w:color w:val="000000" w:themeColor="text1"/>
        </w:rPr>
      </w:pPr>
      <w:r w:rsidRPr="00A80008">
        <w:rPr>
          <w:rFonts w:eastAsiaTheme="minorEastAsia"/>
          <w:color w:val="000000" w:themeColor="text1"/>
        </w:rPr>
        <w:t>The volumetric saturation of salt that precipitates from brin</w:t>
      </w:r>
      <w:r w:rsidR="004F40FD" w:rsidRPr="00A80008">
        <w:rPr>
          <w:rFonts w:eastAsiaTheme="minorEastAsia"/>
          <w:color w:val="000000" w:themeColor="text1"/>
        </w:rPr>
        <w:t xml:space="preserve">e using the method of </w:t>
      </w:r>
      <w:proofErr w:type="spellStart"/>
      <w:r w:rsidR="004F40FD" w:rsidRPr="00A80008">
        <w:rPr>
          <w:rFonts w:eastAsiaTheme="minorEastAsia"/>
          <w:color w:val="000000" w:themeColor="text1"/>
        </w:rPr>
        <w:t>Zeidouni</w:t>
      </w:r>
      <w:proofErr w:type="spellEnd"/>
      <w:r w:rsidR="004F40FD" w:rsidRPr="00A80008">
        <w:rPr>
          <w:rFonts w:eastAsiaTheme="minorEastAsia"/>
          <w:color w:val="000000" w:themeColor="text1"/>
        </w:rPr>
        <w:t xml:space="preserve"> et al. (2009) to give:</w:t>
      </w:r>
    </w:p>
    <w:p w14:paraId="4B33C954" w14:textId="618D9630" w:rsidR="004F40FD" w:rsidRPr="00A80008" w:rsidRDefault="00373CB2" w:rsidP="00C976A8">
      <w:pPr>
        <w:ind w:firstLine="720"/>
        <w:rPr>
          <w:rFonts w:eastAsiaTheme="minorEastAsia"/>
          <w:color w:val="000000" w:themeColor="text1"/>
        </w:rPr>
      </w:pPr>
      <w:r w:rsidRPr="00A80008">
        <w:rPr>
          <w:noProof/>
          <w:color w:val="000000" w:themeColor="text1"/>
          <w:lang w:eastAsia="zh-CN"/>
        </w:rPr>
        <w:drawing>
          <wp:inline distT="0" distB="0" distL="0" distR="0" wp14:anchorId="12CA9F73" wp14:editId="7DDD529D">
            <wp:extent cx="1257300" cy="446503"/>
            <wp:effectExtent l="0" t="0" r="0" b="0"/>
            <wp:docPr id="101" name="Picture 10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Text&#10;&#10;Description automatically generated with medium confidence"/>
                    <pic:cNvPicPr/>
                  </pic:nvPicPr>
                  <pic:blipFill>
                    <a:blip r:embed="rId82"/>
                    <a:stretch>
                      <a:fillRect/>
                    </a:stretch>
                  </pic:blipFill>
                  <pic:spPr>
                    <a:xfrm>
                      <a:off x="0" y="0"/>
                      <a:ext cx="1271157" cy="451424"/>
                    </a:xfrm>
                    <a:prstGeom prst="rect">
                      <a:avLst/>
                    </a:prstGeom>
                  </pic:spPr>
                </pic:pic>
              </a:graphicData>
            </a:graphic>
          </wp:inline>
        </w:drawing>
      </w:r>
      <w:r w:rsidR="000A677A" w:rsidRPr="00A80008">
        <w:rPr>
          <w:rFonts w:eastAsiaTheme="minorEastAsia"/>
          <w:color w:val="000000" w:themeColor="text1"/>
        </w:rPr>
        <w:tab/>
        <w:t>(41)</w:t>
      </w:r>
    </w:p>
    <w:p w14:paraId="248558C7" w14:textId="64CF5A27" w:rsidR="004D716C" w:rsidRPr="00A80008" w:rsidRDefault="004D716C" w:rsidP="00040794">
      <w:pPr>
        <w:pStyle w:val="Heading3"/>
        <w:rPr>
          <w:b/>
        </w:rPr>
      </w:pPr>
      <w:r w:rsidRPr="00A80008">
        <w:rPr>
          <w:b/>
        </w:rPr>
        <w:t>3.</w:t>
      </w:r>
      <w:r w:rsidR="005C52AB" w:rsidRPr="00A80008">
        <w:rPr>
          <w:b/>
        </w:rPr>
        <w:t>6</w:t>
      </w:r>
      <w:r w:rsidRPr="00A80008">
        <w:rPr>
          <w:b/>
        </w:rPr>
        <w:t>.</w:t>
      </w:r>
      <w:r w:rsidR="00040794" w:rsidRPr="00A80008">
        <w:rPr>
          <w:b/>
          <w:bCs/>
        </w:rPr>
        <w:t>3</w:t>
      </w:r>
      <w:r w:rsidRPr="00A80008">
        <w:rPr>
          <w:b/>
        </w:rPr>
        <w:t xml:space="preserve"> Applying Darcy’s Law</w:t>
      </w:r>
    </w:p>
    <w:p w14:paraId="00E4B88D" w14:textId="77777777" w:rsidR="000A226D" w:rsidRPr="00A80008" w:rsidRDefault="004D716C" w:rsidP="004D716C">
      <w:pPr>
        <w:rPr>
          <w:color w:val="000000" w:themeColor="text1"/>
        </w:rPr>
      </w:pPr>
      <w:r w:rsidRPr="00A80008">
        <w:rPr>
          <w:color w:val="000000" w:themeColor="text1"/>
        </w:rPr>
        <w:tab/>
        <w:t>From Darcy’s law,</w:t>
      </w:r>
    </w:p>
    <w:p w14:paraId="5B62267C" w14:textId="65579973" w:rsidR="004D716C" w:rsidRPr="00A80008" w:rsidRDefault="004D716C" w:rsidP="004D716C">
      <w:pPr>
        <w:rPr>
          <w:rFonts w:eastAsiaTheme="minorEastAsia"/>
          <w:color w:val="000000" w:themeColor="text1"/>
        </w:rPr>
      </w:pPr>
      <w:r w:rsidRPr="00A80008">
        <w:rPr>
          <w:color w:val="000000" w:themeColor="text1"/>
        </w:rPr>
        <w:t xml:space="preserve"> </w:t>
      </w:r>
      <w:r w:rsidR="000A226D" w:rsidRPr="00A80008">
        <w:rPr>
          <w:color w:val="000000" w:themeColor="text1"/>
        </w:rPr>
        <w:tab/>
      </w:r>
      <m:oMath>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a</m:t>
            </m:r>
          </m:sub>
        </m:sSub>
        <m:r>
          <w:rPr>
            <w:rFonts w:ascii="Cambria Math" w:hAnsi="Cambria Math"/>
            <w:color w:val="000000" w:themeColor="text1"/>
          </w:rPr>
          <m:t>= -</m:t>
        </m:r>
        <m:f>
          <m:fPr>
            <m:ctrlPr>
              <w:rPr>
                <w:rFonts w:ascii="Cambria Math" w:hAnsi="Cambria Math"/>
                <w:i/>
                <w:color w:val="000000" w:themeColor="text1"/>
              </w:rPr>
            </m:ctrlPr>
          </m:fPr>
          <m:num>
            <m:r>
              <w:rPr>
                <w:rFonts w:ascii="Cambria Math" w:hAnsi="Cambria Math"/>
                <w:color w:val="000000" w:themeColor="text1"/>
              </w:rPr>
              <m:t>k</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ra</m:t>
                </m:r>
              </m:sub>
            </m:sSub>
          </m:num>
          <m:den>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a</m:t>
                </m:r>
              </m:sub>
            </m:sSub>
          </m:den>
        </m:f>
        <m:f>
          <m:fPr>
            <m:ctrlPr>
              <w:rPr>
                <w:rFonts w:ascii="Cambria Math" w:hAnsi="Cambria Math"/>
                <w:i/>
                <w:color w:val="000000" w:themeColor="text1"/>
              </w:rPr>
            </m:ctrlPr>
          </m:fPr>
          <m:num>
            <m:r>
              <w:rPr>
                <w:rFonts w:ascii="Cambria Math" w:hAnsi="Cambria Math"/>
                <w:color w:val="000000" w:themeColor="text1"/>
              </w:rPr>
              <m:t>dP</m:t>
            </m:r>
          </m:num>
          <m:den>
            <m:r>
              <w:rPr>
                <w:rFonts w:ascii="Cambria Math" w:hAnsi="Cambria Math"/>
                <w:color w:val="000000" w:themeColor="text1"/>
              </w:rPr>
              <m:t>dr</m:t>
            </m:r>
          </m:den>
        </m:f>
      </m:oMath>
      <w:r w:rsidR="00A545D1" w:rsidRPr="00A80008">
        <w:rPr>
          <w:rFonts w:eastAsiaTheme="minorEastAsia"/>
          <w:color w:val="000000" w:themeColor="text1"/>
        </w:rPr>
        <w:tab/>
        <w:t>(</w:t>
      </w:r>
      <w:r w:rsidR="00653548" w:rsidRPr="00A80008">
        <w:rPr>
          <w:rFonts w:eastAsiaTheme="minorEastAsia"/>
          <w:color w:val="000000" w:themeColor="text1"/>
        </w:rPr>
        <w:t>42</w:t>
      </w:r>
      <w:r w:rsidR="00A545D1" w:rsidRPr="00A80008">
        <w:rPr>
          <w:rFonts w:eastAsiaTheme="minorEastAsia"/>
          <w:color w:val="000000" w:themeColor="text1"/>
        </w:rPr>
        <w:t>)</w:t>
      </w:r>
    </w:p>
    <w:p w14:paraId="4B6C2F0B" w14:textId="25DF0A4A" w:rsidR="00E50895" w:rsidRPr="00A80008" w:rsidRDefault="00000000" w:rsidP="000A226D">
      <w:pPr>
        <w:ind w:firstLine="720"/>
        <w:rPr>
          <w:rFonts w:eastAsiaTheme="minorEastAsia"/>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g</m:t>
            </m:r>
          </m:sub>
        </m:sSub>
        <m:r>
          <w:rPr>
            <w:rFonts w:ascii="Cambria Math" w:hAnsi="Cambria Math"/>
            <w:color w:val="000000" w:themeColor="text1"/>
          </w:rPr>
          <m:t>= -</m:t>
        </m:r>
        <m:f>
          <m:fPr>
            <m:ctrlPr>
              <w:rPr>
                <w:rFonts w:ascii="Cambria Math" w:hAnsi="Cambria Math"/>
                <w:i/>
                <w:color w:val="000000" w:themeColor="text1"/>
              </w:rPr>
            </m:ctrlPr>
          </m:fPr>
          <m:num>
            <m:r>
              <w:rPr>
                <w:rFonts w:ascii="Cambria Math" w:hAnsi="Cambria Math"/>
                <w:color w:val="000000" w:themeColor="text1"/>
              </w:rPr>
              <m:t>k</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rg</m:t>
                </m:r>
              </m:sub>
            </m:sSub>
          </m:num>
          <m:den>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g</m:t>
                </m:r>
              </m:sub>
            </m:sSub>
          </m:den>
        </m:f>
        <m:f>
          <m:fPr>
            <m:ctrlPr>
              <w:rPr>
                <w:rFonts w:ascii="Cambria Math" w:hAnsi="Cambria Math"/>
                <w:i/>
                <w:color w:val="000000" w:themeColor="text1"/>
              </w:rPr>
            </m:ctrlPr>
          </m:fPr>
          <m:num>
            <m:r>
              <w:rPr>
                <w:rFonts w:ascii="Cambria Math" w:hAnsi="Cambria Math"/>
                <w:color w:val="000000" w:themeColor="text1"/>
              </w:rPr>
              <m:t>dP</m:t>
            </m:r>
          </m:num>
          <m:den>
            <m:r>
              <w:rPr>
                <w:rFonts w:ascii="Cambria Math" w:hAnsi="Cambria Math"/>
                <w:color w:val="000000" w:themeColor="text1"/>
              </w:rPr>
              <m:t>dr</m:t>
            </m:r>
          </m:den>
        </m:f>
      </m:oMath>
      <w:r w:rsidR="000A226D" w:rsidRPr="00A80008">
        <w:rPr>
          <w:rFonts w:eastAsiaTheme="minorEastAsia"/>
          <w:color w:val="000000" w:themeColor="text1"/>
        </w:rPr>
        <w:tab/>
        <w:t>(</w:t>
      </w:r>
      <w:r w:rsidR="00653548" w:rsidRPr="00A80008">
        <w:rPr>
          <w:rFonts w:eastAsiaTheme="minorEastAsia"/>
          <w:color w:val="000000" w:themeColor="text1"/>
        </w:rPr>
        <w:t>43</w:t>
      </w:r>
      <w:r w:rsidR="000A226D" w:rsidRPr="00A80008">
        <w:rPr>
          <w:rFonts w:eastAsiaTheme="minorEastAsia"/>
          <w:color w:val="000000" w:themeColor="text1"/>
        </w:rPr>
        <w:t>)</w:t>
      </w:r>
    </w:p>
    <w:p w14:paraId="3BC3DB91" w14:textId="4CD094F3" w:rsidR="000A226D" w:rsidRPr="00A80008" w:rsidRDefault="000A226D" w:rsidP="000A226D">
      <w:pPr>
        <w:ind w:firstLine="720"/>
        <w:rPr>
          <w:rFonts w:eastAsiaTheme="minorEastAsia"/>
          <w:color w:val="000000" w:themeColor="text1"/>
        </w:rPr>
      </w:pPr>
      <w:r w:rsidRPr="00A80008">
        <w:rPr>
          <w:rFonts w:eastAsiaTheme="minorEastAsia"/>
          <w:color w:val="000000" w:themeColor="text1"/>
        </w:rPr>
        <w:t xml:space="preserve">Where, </w:t>
      </w:r>
      <m:oMath>
        <m:r>
          <w:rPr>
            <w:rFonts w:ascii="Cambria Math" w:eastAsiaTheme="minorEastAsia" w:hAnsi="Cambria Math"/>
            <w:color w:val="000000" w:themeColor="text1"/>
          </w:rPr>
          <m:t>k</m:t>
        </m:r>
      </m:oMath>
      <w:r w:rsidRPr="00A80008">
        <w:rPr>
          <w:rFonts w:eastAsiaTheme="minorEastAsia"/>
          <w:color w:val="000000" w:themeColor="text1"/>
        </w:rPr>
        <w:t xml:space="preserve"> is the reservoir permeability</w:t>
      </w:r>
      <w:r w:rsidR="00D94FDD" w:rsidRPr="00A80008">
        <w:rPr>
          <w:rFonts w:eastAsiaTheme="minorEastAsia"/>
          <w:color w:val="000000" w:themeColor="text1"/>
        </w:rPr>
        <w:t>,</w:t>
      </w:r>
    </w:p>
    <w:p w14:paraId="06592A17" w14:textId="09BA8E87" w:rsidR="00D94FDD" w:rsidRPr="00A80008" w:rsidRDefault="00000000" w:rsidP="000A226D">
      <w:pPr>
        <w:ind w:firstLine="720"/>
        <w:rPr>
          <w:rFonts w:eastAsiaTheme="minorEastAsia"/>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g</m:t>
            </m:r>
          </m:sub>
        </m:sSub>
      </m:oMath>
      <w:r w:rsidR="00D94FDD" w:rsidRPr="00A80008">
        <w:rPr>
          <w:rFonts w:eastAsiaTheme="minorEastAsia"/>
          <w:color w:val="000000" w:themeColor="text1"/>
        </w:rPr>
        <w:t xml:space="preserve"> is the dynamic viscosity of the gas </w:t>
      </w:r>
      <w:proofErr w:type="gramStart"/>
      <w:r w:rsidR="00D94FDD" w:rsidRPr="00A80008">
        <w:rPr>
          <w:rFonts w:eastAsiaTheme="minorEastAsia"/>
          <w:color w:val="000000" w:themeColor="text1"/>
        </w:rPr>
        <w:t>phase</w:t>
      </w:r>
      <w:proofErr w:type="gramEnd"/>
    </w:p>
    <w:p w14:paraId="2A55ED02" w14:textId="368A201B" w:rsidR="00D94FDD" w:rsidRPr="00A80008" w:rsidRDefault="00000000" w:rsidP="000A226D">
      <w:pPr>
        <w:ind w:firstLine="720"/>
        <w:rPr>
          <w:rFonts w:eastAsiaTheme="minorEastAsia"/>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a</m:t>
            </m:r>
          </m:sub>
        </m:sSub>
      </m:oMath>
      <w:r w:rsidR="00D94FDD" w:rsidRPr="00A80008">
        <w:rPr>
          <w:rFonts w:eastAsiaTheme="minorEastAsia"/>
          <w:color w:val="000000" w:themeColor="text1"/>
        </w:rPr>
        <w:t xml:space="preserve"> is the dynamic viscosity of the aqueous </w:t>
      </w:r>
      <w:proofErr w:type="gramStart"/>
      <w:r w:rsidR="00D94FDD" w:rsidRPr="00A80008">
        <w:rPr>
          <w:rFonts w:eastAsiaTheme="minorEastAsia"/>
          <w:color w:val="000000" w:themeColor="text1"/>
        </w:rPr>
        <w:t>phase</w:t>
      </w:r>
      <w:proofErr w:type="gramEnd"/>
    </w:p>
    <w:p w14:paraId="1F76962D" w14:textId="65ECA380" w:rsidR="00D94FDD" w:rsidRPr="00A80008" w:rsidRDefault="00000000" w:rsidP="000A226D">
      <w:pPr>
        <w:ind w:firstLine="720"/>
        <w:rPr>
          <w:rFonts w:eastAsiaTheme="minorEastAsia"/>
          <w:color w:val="000000" w:themeColor="text1"/>
        </w:rPr>
      </w:pP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k</m:t>
            </m:r>
          </m:e>
          <m:sub>
            <m:r>
              <w:rPr>
                <w:rFonts w:ascii="Cambria Math" w:eastAsiaTheme="minorEastAsia" w:hAnsi="Cambria Math"/>
                <w:color w:val="000000" w:themeColor="text1"/>
              </w:rPr>
              <m:t>ra</m:t>
            </m:r>
          </m:sub>
        </m:sSub>
        <m:r>
          <w:rPr>
            <w:rFonts w:ascii="Cambria Math" w:eastAsiaTheme="minorEastAsia" w:hAnsi="Cambria Math"/>
            <w:color w:val="000000" w:themeColor="text1"/>
          </w:rPr>
          <m:t xml:space="preserve"> and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 xml:space="preserve"> k</m:t>
            </m:r>
          </m:e>
          <m:sub>
            <m:r>
              <w:rPr>
                <w:rFonts w:ascii="Cambria Math" w:eastAsiaTheme="minorEastAsia" w:hAnsi="Cambria Math"/>
                <w:color w:val="000000" w:themeColor="text1"/>
              </w:rPr>
              <m:t>rg</m:t>
            </m:r>
          </m:sub>
        </m:sSub>
      </m:oMath>
      <w:r w:rsidR="00D94FDD" w:rsidRPr="00A80008">
        <w:rPr>
          <w:rFonts w:eastAsiaTheme="minorEastAsia"/>
          <w:color w:val="000000" w:themeColor="text1"/>
        </w:rPr>
        <w:t xml:space="preserve"> are the relative permeabilities for the aqueous and gas phases respectively</w:t>
      </w:r>
      <w:r w:rsidR="00603070" w:rsidRPr="00A80008">
        <w:rPr>
          <w:rFonts w:eastAsiaTheme="minorEastAsia"/>
          <w:color w:val="000000" w:themeColor="text1"/>
        </w:rPr>
        <w:t>.</w:t>
      </w:r>
    </w:p>
    <w:p w14:paraId="0F409C15" w14:textId="1E034BA4" w:rsidR="00603070" w:rsidRPr="00A80008" w:rsidRDefault="00653548" w:rsidP="00603070">
      <w:pPr>
        <w:rPr>
          <w:rFonts w:eastAsiaTheme="minorEastAsia"/>
          <w:color w:val="000000" w:themeColor="text1"/>
        </w:rPr>
      </w:pPr>
      <w:r w:rsidRPr="00A80008">
        <w:rPr>
          <w:rFonts w:eastAsiaTheme="minorEastAsia"/>
          <w:color w:val="000000" w:themeColor="text1"/>
        </w:rPr>
        <w:t>Thus,</w:t>
      </w:r>
      <w:r w:rsidR="00603070" w:rsidRPr="00A80008">
        <w:rPr>
          <w:rFonts w:eastAsiaTheme="minorEastAsia"/>
          <w:color w:val="000000" w:themeColor="text1"/>
        </w:rPr>
        <w:t xml:space="preserve"> the equation of gas phase fractional flow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f</m:t>
            </m:r>
          </m:e>
          <m:sub>
            <m:r>
              <w:rPr>
                <w:rFonts w:ascii="Cambria Math" w:eastAsiaTheme="minorEastAsia" w:hAnsi="Cambria Math"/>
                <w:color w:val="000000" w:themeColor="text1"/>
              </w:rPr>
              <m:t>g</m:t>
            </m:r>
          </m:sub>
        </m:sSub>
      </m:oMath>
      <w:r w:rsidR="002C0B33" w:rsidRPr="00A80008">
        <w:rPr>
          <w:rFonts w:eastAsiaTheme="minorEastAsia"/>
          <w:color w:val="000000" w:themeColor="text1"/>
        </w:rPr>
        <w:t xml:space="preserve"> was </w:t>
      </w:r>
      <w:r w:rsidR="002E65F7" w:rsidRPr="00A80008">
        <w:rPr>
          <w:rFonts w:eastAsiaTheme="minorEastAsia"/>
          <w:color w:val="000000" w:themeColor="text1"/>
        </w:rPr>
        <w:t>derived</w:t>
      </w:r>
      <w:r w:rsidR="002C0B33" w:rsidRPr="00A80008">
        <w:rPr>
          <w:rFonts w:eastAsiaTheme="minorEastAsia"/>
          <w:color w:val="000000" w:themeColor="text1"/>
        </w:rPr>
        <w:t xml:space="preserve"> as:</w:t>
      </w:r>
    </w:p>
    <w:p w14:paraId="6FE3AA5A" w14:textId="11C0D41E" w:rsidR="002C0B33" w:rsidRPr="00A80008" w:rsidRDefault="002E65F7" w:rsidP="00653548">
      <w:pPr>
        <w:ind w:firstLine="720"/>
        <w:rPr>
          <w:rFonts w:eastAsiaTheme="minorEastAsia"/>
          <w:color w:val="000000" w:themeColor="text1"/>
        </w:rPr>
      </w:pPr>
      <w:r w:rsidRPr="00A80008">
        <w:rPr>
          <w:noProof/>
          <w:color w:val="000000" w:themeColor="text1"/>
          <w:lang w:eastAsia="zh-CN"/>
        </w:rPr>
        <w:drawing>
          <wp:inline distT="0" distB="0" distL="0" distR="0" wp14:anchorId="77B8E351" wp14:editId="225A9424">
            <wp:extent cx="1476375" cy="519465"/>
            <wp:effectExtent l="0" t="0" r="0" b="0"/>
            <wp:docPr id="102" name="Picture 102"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Diagram&#10;&#10;Description automatically generated with low confidence"/>
                    <pic:cNvPicPr/>
                  </pic:nvPicPr>
                  <pic:blipFill>
                    <a:blip r:embed="rId83"/>
                    <a:stretch>
                      <a:fillRect/>
                    </a:stretch>
                  </pic:blipFill>
                  <pic:spPr>
                    <a:xfrm>
                      <a:off x="0" y="0"/>
                      <a:ext cx="1486539" cy="523041"/>
                    </a:xfrm>
                    <a:prstGeom prst="rect">
                      <a:avLst/>
                    </a:prstGeom>
                  </pic:spPr>
                </pic:pic>
              </a:graphicData>
            </a:graphic>
          </wp:inline>
        </w:drawing>
      </w:r>
      <w:r w:rsidRPr="00A80008">
        <w:rPr>
          <w:rFonts w:eastAsiaTheme="minorEastAsia"/>
          <w:color w:val="000000" w:themeColor="text1"/>
        </w:rPr>
        <w:tab/>
        <w:t>(</w:t>
      </w:r>
      <w:r w:rsidR="00653548" w:rsidRPr="00A80008">
        <w:rPr>
          <w:rFonts w:eastAsiaTheme="minorEastAsia"/>
          <w:color w:val="000000" w:themeColor="text1"/>
        </w:rPr>
        <w:t>44)</w:t>
      </w:r>
    </w:p>
    <w:p w14:paraId="7662FE5F" w14:textId="49772509" w:rsidR="00653548" w:rsidRPr="00A80008" w:rsidRDefault="00653548" w:rsidP="00653548">
      <w:pPr>
        <w:rPr>
          <w:rFonts w:eastAsiaTheme="minorEastAsia"/>
          <w:color w:val="000000" w:themeColor="text1"/>
        </w:rPr>
      </w:pPr>
      <w:r w:rsidRPr="00A80008">
        <w:rPr>
          <w:rFonts w:eastAsiaTheme="minorEastAsia"/>
          <w:color w:val="000000" w:themeColor="text1"/>
        </w:rPr>
        <w:t>Assuming that the relative permeability functions are written in the form of power laws as:</w:t>
      </w:r>
    </w:p>
    <w:p w14:paraId="4C3DE59C" w14:textId="2B0F3159" w:rsidR="00653548" w:rsidRPr="00A80008" w:rsidRDefault="003E64B2" w:rsidP="00653548">
      <w:pPr>
        <w:rPr>
          <w:rFonts w:eastAsiaTheme="minorEastAsia"/>
          <w:color w:val="000000" w:themeColor="text1"/>
        </w:rPr>
      </w:pPr>
      <w:r w:rsidRPr="00A80008">
        <w:rPr>
          <w:noProof/>
          <w:color w:val="000000" w:themeColor="text1"/>
          <w:lang w:eastAsia="zh-CN"/>
        </w:rPr>
        <w:drawing>
          <wp:inline distT="0" distB="0" distL="0" distR="0" wp14:anchorId="47B63C5D" wp14:editId="1B9FC788">
            <wp:extent cx="2085975" cy="591167"/>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098843" cy="594814"/>
                    </a:xfrm>
                    <a:prstGeom prst="rect">
                      <a:avLst/>
                    </a:prstGeom>
                  </pic:spPr>
                </pic:pic>
              </a:graphicData>
            </a:graphic>
          </wp:inline>
        </w:drawing>
      </w:r>
      <w:r w:rsidR="000250DD" w:rsidRPr="00A80008">
        <w:rPr>
          <w:rFonts w:eastAsiaTheme="minorEastAsia"/>
          <w:color w:val="000000" w:themeColor="text1"/>
        </w:rPr>
        <w:tab/>
        <w:t>(45)</w:t>
      </w:r>
    </w:p>
    <w:p w14:paraId="5BE5BA1A" w14:textId="6779398D" w:rsidR="000250DD" w:rsidRPr="00A80008" w:rsidRDefault="000250DD" w:rsidP="00653548">
      <w:pPr>
        <w:rPr>
          <w:rFonts w:eastAsiaTheme="minorEastAsia"/>
          <w:color w:val="000000" w:themeColor="text1"/>
        </w:rPr>
      </w:pPr>
      <w:r w:rsidRPr="00A80008">
        <w:rPr>
          <w:noProof/>
          <w:color w:val="000000" w:themeColor="text1"/>
          <w:lang w:eastAsia="zh-CN"/>
        </w:rPr>
        <w:lastRenderedPageBreak/>
        <w:drawing>
          <wp:inline distT="0" distB="0" distL="0" distR="0" wp14:anchorId="2284E095" wp14:editId="0D9FE5DD">
            <wp:extent cx="2136958" cy="600075"/>
            <wp:effectExtent l="0" t="0" r="0" b="0"/>
            <wp:docPr id="104" name="Picture 10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A picture containing text&#10;&#10;Description automatically generated"/>
                    <pic:cNvPicPr/>
                  </pic:nvPicPr>
                  <pic:blipFill>
                    <a:blip r:embed="rId85"/>
                    <a:stretch>
                      <a:fillRect/>
                    </a:stretch>
                  </pic:blipFill>
                  <pic:spPr>
                    <a:xfrm>
                      <a:off x="0" y="0"/>
                      <a:ext cx="2142161" cy="601536"/>
                    </a:xfrm>
                    <a:prstGeom prst="rect">
                      <a:avLst/>
                    </a:prstGeom>
                  </pic:spPr>
                </pic:pic>
              </a:graphicData>
            </a:graphic>
          </wp:inline>
        </w:drawing>
      </w:r>
      <w:r w:rsidRPr="00A80008">
        <w:rPr>
          <w:rFonts w:eastAsiaTheme="minorEastAsia"/>
          <w:color w:val="000000" w:themeColor="text1"/>
        </w:rPr>
        <w:tab/>
        <w:t>(46)</w:t>
      </w:r>
    </w:p>
    <w:p w14:paraId="13A065BC" w14:textId="34AD786D" w:rsidR="005F1E55" w:rsidRPr="00A80008" w:rsidRDefault="005F1E55" w:rsidP="00653548">
      <w:pPr>
        <w:rPr>
          <w:rFonts w:eastAsiaTheme="minorEastAsia"/>
          <w:color w:val="000000" w:themeColor="text1"/>
        </w:rPr>
      </w:pPr>
      <w:r w:rsidRPr="00A80008">
        <w:rPr>
          <w:rFonts w:eastAsiaTheme="minorEastAsia"/>
          <w:color w:val="000000" w:themeColor="text1"/>
        </w:rPr>
        <w:t xml:space="preserve">Where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S</m:t>
            </m:r>
          </m:e>
          <m:sub>
            <m:r>
              <w:rPr>
                <w:rFonts w:ascii="Cambria Math" w:eastAsiaTheme="minorEastAsia" w:hAnsi="Cambria Math"/>
                <w:color w:val="000000" w:themeColor="text1"/>
              </w:rPr>
              <m:t>ar</m:t>
            </m:r>
          </m:sub>
        </m:sSub>
        <m:r>
          <w:rPr>
            <w:rFonts w:ascii="Cambria Math" w:eastAsiaTheme="minorEastAsia" w:hAnsi="Cambria Math"/>
            <w:color w:val="000000" w:themeColor="text1"/>
          </w:rPr>
          <m:t xml:space="preserve"> </m:t>
        </m:r>
      </m:oMath>
      <w:r w:rsidRPr="00A80008">
        <w:rPr>
          <w:rFonts w:eastAsiaTheme="minorEastAsia"/>
          <w:color w:val="000000" w:themeColor="text1"/>
        </w:rPr>
        <w:t xml:space="preserve">is the residual saturation of the aqueous phase and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S</m:t>
            </m:r>
          </m:e>
          <m:sub>
            <m:r>
              <w:rPr>
                <w:rFonts w:ascii="Cambria Math" w:eastAsiaTheme="minorEastAsia" w:hAnsi="Cambria Math"/>
                <w:color w:val="000000" w:themeColor="text1"/>
              </w:rPr>
              <m:t>gc</m:t>
            </m:r>
          </m:sub>
        </m:sSub>
      </m:oMath>
      <w:r w:rsidRPr="00A80008">
        <w:rPr>
          <w:rFonts w:eastAsiaTheme="minorEastAsia"/>
          <w:color w:val="000000" w:themeColor="text1"/>
        </w:rPr>
        <w:t xml:space="preserve"> is the critical gas saturation</w:t>
      </w:r>
    </w:p>
    <w:p w14:paraId="3B247769" w14:textId="32A183A2" w:rsidR="005F1E55" w:rsidRPr="00A80008" w:rsidRDefault="005F1E55" w:rsidP="00653548">
      <w:pPr>
        <w:rPr>
          <w:rFonts w:eastAsiaTheme="minorEastAsia"/>
          <w:color w:val="000000" w:themeColor="text1"/>
        </w:rPr>
      </w:pPr>
      <w:r w:rsidRPr="00A80008">
        <w:rPr>
          <w:rFonts w:eastAsiaTheme="minorEastAsia"/>
          <w:color w:val="000000" w:themeColor="text1"/>
        </w:rPr>
        <w:tab/>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k</m:t>
            </m:r>
          </m:e>
          <m:sub>
            <m:r>
              <w:rPr>
                <w:rFonts w:ascii="Cambria Math" w:eastAsiaTheme="minorEastAsia" w:hAnsi="Cambria Math"/>
                <w:color w:val="000000" w:themeColor="text1"/>
              </w:rPr>
              <m:t>ra0</m:t>
            </m:r>
          </m:sub>
        </m:sSub>
      </m:oMath>
      <w:r w:rsidR="001011E2" w:rsidRPr="00A80008">
        <w:rPr>
          <w:rFonts w:eastAsiaTheme="minorEastAsia"/>
          <w:color w:val="000000" w:themeColor="text1"/>
        </w:rPr>
        <w:t xml:space="preserve"> and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k</m:t>
            </m:r>
          </m:e>
          <m:sub>
            <m:r>
              <w:rPr>
                <w:rFonts w:ascii="Cambria Math" w:eastAsiaTheme="minorEastAsia" w:hAnsi="Cambria Math"/>
                <w:color w:val="000000" w:themeColor="text1"/>
              </w:rPr>
              <m:t>rg0</m:t>
            </m:r>
          </m:sub>
        </m:sSub>
      </m:oMath>
      <w:r w:rsidR="001011E2" w:rsidRPr="00A80008">
        <w:rPr>
          <w:rFonts w:eastAsiaTheme="minorEastAsia"/>
          <w:color w:val="000000" w:themeColor="text1"/>
        </w:rPr>
        <w:t xml:space="preserve"> are the endpoint relative permeabilities </w:t>
      </w:r>
      <w:r w:rsidR="002241E1" w:rsidRPr="00A80008">
        <w:rPr>
          <w:rFonts w:eastAsiaTheme="minorEastAsia"/>
          <w:color w:val="000000" w:themeColor="text1"/>
        </w:rPr>
        <w:t>for the aqueous phase and the gas phase respectively.</w:t>
      </w:r>
    </w:p>
    <w:p w14:paraId="32FC94BA" w14:textId="4CD66EB8" w:rsidR="002241E1" w:rsidRPr="00A80008" w:rsidRDefault="002241E1" w:rsidP="00653548">
      <w:pPr>
        <w:rPr>
          <w:rFonts w:eastAsiaTheme="minorEastAsia"/>
          <w:color w:val="000000" w:themeColor="text1"/>
        </w:rPr>
      </w:pPr>
      <w:r w:rsidRPr="00A80008">
        <w:rPr>
          <w:rFonts w:eastAsiaTheme="minorEastAsia"/>
          <w:color w:val="000000" w:themeColor="text1"/>
        </w:rPr>
        <w:tab/>
        <w:t>The exponents m and n are the aqueous phase and gas phase power law exponents respectively.</w:t>
      </w:r>
    </w:p>
    <w:p w14:paraId="2CF53652" w14:textId="6CFB97D6" w:rsidR="002241E1" w:rsidRPr="00A80008" w:rsidRDefault="002241E1" w:rsidP="00653548">
      <w:pPr>
        <w:rPr>
          <w:rFonts w:eastAsiaTheme="minorEastAsia"/>
          <w:color w:val="000000" w:themeColor="text1"/>
        </w:rPr>
      </w:pPr>
      <w:r w:rsidRPr="00A80008">
        <w:rPr>
          <w:rFonts w:eastAsiaTheme="minorEastAsia"/>
          <w:color w:val="000000" w:themeColor="text1"/>
        </w:rPr>
        <w:tab/>
        <w:t xml:space="preserve">Substituting equations 45 and 46 </w:t>
      </w:r>
      <w:r w:rsidR="0071574F" w:rsidRPr="00A80008">
        <w:rPr>
          <w:rFonts w:eastAsiaTheme="minorEastAsia"/>
          <w:color w:val="000000" w:themeColor="text1"/>
        </w:rPr>
        <w:t>into</w:t>
      </w:r>
      <w:r w:rsidRPr="00A80008">
        <w:rPr>
          <w:rFonts w:eastAsiaTheme="minorEastAsia"/>
          <w:color w:val="000000" w:themeColor="text1"/>
        </w:rPr>
        <w:t xml:space="preserve"> equation 44 results in:</w:t>
      </w:r>
    </w:p>
    <w:p w14:paraId="12EFCF62" w14:textId="48F194B0" w:rsidR="002241E1" w:rsidRPr="00A80008" w:rsidRDefault="007452EC" w:rsidP="00653548">
      <w:pPr>
        <w:rPr>
          <w:rFonts w:eastAsiaTheme="minorEastAsia"/>
          <w:color w:val="000000" w:themeColor="text1"/>
        </w:rPr>
      </w:pPr>
      <w:r w:rsidRPr="00A80008">
        <w:rPr>
          <w:noProof/>
          <w:color w:val="000000" w:themeColor="text1"/>
          <w:lang w:eastAsia="zh-CN"/>
        </w:rPr>
        <w:drawing>
          <wp:inline distT="0" distB="0" distL="0" distR="0" wp14:anchorId="028EBF9D" wp14:editId="7F08AD4F">
            <wp:extent cx="3076575" cy="450968"/>
            <wp:effectExtent l="0" t="0" r="0" b="6350"/>
            <wp:docPr id="105" name="Picture 10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Diagram&#10;&#10;Description automatically generated with medium confidence"/>
                    <pic:cNvPicPr/>
                  </pic:nvPicPr>
                  <pic:blipFill>
                    <a:blip r:embed="rId86"/>
                    <a:stretch>
                      <a:fillRect/>
                    </a:stretch>
                  </pic:blipFill>
                  <pic:spPr>
                    <a:xfrm>
                      <a:off x="0" y="0"/>
                      <a:ext cx="3107078" cy="455439"/>
                    </a:xfrm>
                    <a:prstGeom prst="rect">
                      <a:avLst/>
                    </a:prstGeom>
                  </pic:spPr>
                </pic:pic>
              </a:graphicData>
            </a:graphic>
          </wp:inline>
        </w:drawing>
      </w:r>
      <w:r w:rsidR="00B52EF0" w:rsidRPr="00A80008">
        <w:rPr>
          <w:rFonts w:eastAsiaTheme="minorEastAsia"/>
          <w:color w:val="000000" w:themeColor="text1"/>
        </w:rPr>
        <w:tab/>
        <w:t>(47)</w:t>
      </w:r>
    </w:p>
    <w:p w14:paraId="514E37BA" w14:textId="172CBBFB" w:rsidR="00F121E3" w:rsidRPr="00A80008" w:rsidRDefault="00F121E3" w:rsidP="00653548">
      <w:pPr>
        <w:rPr>
          <w:rFonts w:eastAsiaTheme="minorEastAsia"/>
          <w:color w:val="000000" w:themeColor="text1"/>
        </w:rPr>
      </w:pPr>
      <w:proofErr w:type="gramStart"/>
      <w:r w:rsidRPr="00A80008">
        <w:rPr>
          <w:rFonts w:eastAsiaTheme="minorEastAsia"/>
          <w:color w:val="000000" w:themeColor="text1"/>
        </w:rPr>
        <w:t>Where</w:t>
      </w:r>
      <w:proofErr w:type="gramEnd"/>
      <w:r w:rsidR="00B60F49" w:rsidRPr="00A80008">
        <w:rPr>
          <w:rFonts w:eastAsiaTheme="minorEastAsia"/>
          <w:color w:val="000000" w:themeColor="text1"/>
        </w:rPr>
        <w:t>,</w:t>
      </w:r>
    </w:p>
    <w:p w14:paraId="1A210DA3" w14:textId="0BE0E347" w:rsidR="00F121E3" w:rsidRPr="00A80008" w:rsidRDefault="00012276" w:rsidP="00653548">
      <w:pPr>
        <w:rPr>
          <w:rFonts w:eastAsiaTheme="minorEastAsia"/>
          <w:color w:val="000000" w:themeColor="text1"/>
        </w:rPr>
      </w:pPr>
      <m:oMath>
        <m:r>
          <w:rPr>
            <w:rFonts w:ascii="Cambria Math" w:eastAsiaTheme="minorEastAsia" w:hAnsi="Cambria Math"/>
            <w:color w:val="000000" w:themeColor="text1"/>
          </w:rPr>
          <m:t xml:space="preserve">γ= </m:t>
        </m:r>
        <m:f>
          <m:fPr>
            <m:ctrlPr>
              <w:rPr>
                <w:rFonts w:ascii="Cambria Math" w:eastAsiaTheme="minorEastAsia"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g</m:t>
                </m:r>
              </m:sub>
            </m:sSub>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k</m:t>
                </m:r>
              </m:e>
              <m:sub>
                <m:r>
                  <w:rPr>
                    <w:rFonts w:ascii="Cambria Math" w:eastAsiaTheme="minorEastAsia" w:hAnsi="Cambria Math"/>
                    <w:color w:val="000000" w:themeColor="text1"/>
                  </w:rPr>
                  <m:t>ra0</m:t>
                </m:r>
              </m:sub>
            </m:sSub>
          </m:num>
          <m:den>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a</m:t>
                </m:r>
              </m:sub>
            </m:sSub>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k</m:t>
                </m:r>
              </m:e>
              <m:sub>
                <m:r>
                  <w:rPr>
                    <w:rFonts w:ascii="Cambria Math" w:eastAsiaTheme="minorEastAsia" w:hAnsi="Cambria Math"/>
                    <w:color w:val="000000" w:themeColor="text1"/>
                  </w:rPr>
                  <m:t>rg0</m:t>
                </m:r>
              </m:sub>
            </m:sSub>
          </m:den>
        </m:f>
      </m:oMath>
      <w:r w:rsidR="00F121E3" w:rsidRPr="00A80008">
        <w:rPr>
          <w:rFonts w:eastAsiaTheme="minorEastAsia"/>
          <w:color w:val="000000" w:themeColor="text1"/>
        </w:rPr>
        <w:tab/>
        <w:t>(</w:t>
      </w:r>
      <w:r w:rsidR="00EC1FDE" w:rsidRPr="00A80008">
        <w:rPr>
          <w:rFonts w:eastAsiaTheme="minorEastAsia"/>
          <w:color w:val="000000" w:themeColor="text1"/>
        </w:rPr>
        <w:t>48)</w:t>
      </w:r>
    </w:p>
    <w:p w14:paraId="039A6A63" w14:textId="70527FFB" w:rsidR="000555FA" w:rsidRPr="00A80008" w:rsidRDefault="000555FA" w:rsidP="00653548">
      <w:pPr>
        <w:rPr>
          <w:rFonts w:eastAsiaTheme="minorEastAsia"/>
          <w:color w:val="000000" w:themeColor="text1"/>
        </w:rPr>
      </w:pPr>
      <w:r w:rsidRPr="00A80008">
        <w:rPr>
          <w:rFonts w:eastAsiaTheme="minorEastAsia"/>
          <w:color w:val="000000" w:themeColor="text1"/>
        </w:rPr>
        <w:t xml:space="preserve">The differential of equation 47 w.r.t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S</m:t>
            </m:r>
          </m:e>
          <m:sub>
            <m:r>
              <w:rPr>
                <w:rFonts w:ascii="Cambria Math" w:eastAsiaTheme="minorEastAsia" w:hAnsi="Cambria Math"/>
                <w:color w:val="000000" w:themeColor="text1"/>
              </w:rPr>
              <m:t>g</m:t>
            </m:r>
          </m:sub>
        </m:sSub>
      </m:oMath>
      <w:r w:rsidRPr="00A80008">
        <w:rPr>
          <w:rFonts w:eastAsiaTheme="minorEastAsia"/>
          <w:color w:val="000000" w:themeColor="text1"/>
        </w:rPr>
        <w:t xml:space="preserve"> led to:</w:t>
      </w:r>
    </w:p>
    <w:p w14:paraId="55A971ED" w14:textId="3C446514" w:rsidR="000555FA" w:rsidRPr="00A80008" w:rsidRDefault="008077A0" w:rsidP="00653548">
      <w:pPr>
        <w:rPr>
          <w:rFonts w:eastAsiaTheme="minorEastAsia"/>
          <w:color w:val="000000" w:themeColor="text1"/>
        </w:rPr>
      </w:pPr>
      <w:r w:rsidRPr="00A80008">
        <w:rPr>
          <w:noProof/>
          <w:color w:val="000000" w:themeColor="text1"/>
          <w:lang w:eastAsia="zh-CN"/>
        </w:rPr>
        <w:drawing>
          <wp:inline distT="0" distB="0" distL="0" distR="0" wp14:anchorId="332EAA1D" wp14:editId="1E537F2B">
            <wp:extent cx="3171825" cy="461880"/>
            <wp:effectExtent l="0" t="0" r="0" b="0"/>
            <wp:docPr id="106" name="Picture 10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Text&#10;&#10;Description automatically generated"/>
                    <pic:cNvPicPr/>
                  </pic:nvPicPr>
                  <pic:blipFill>
                    <a:blip r:embed="rId87"/>
                    <a:stretch>
                      <a:fillRect/>
                    </a:stretch>
                  </pic:blipFill>
                  <pic:spPr>
                    <a:xfrm>
                      <a:off x="0" y="0"/>
                      <a:ext cx="3192616" cy="464908"/>
                    </a:xfrm>
                    <a:prstGeom prst="rect">
                      <a:avLst/>
                    </a:prstGeom>
                  </pic:spPr>
                </pic:pic>
              </a:graphicData>
            </a:graphic>
          </wp:inline>
        </w:drawing>
      </w:r>
      <w:r w:rsidRPr="00A80008">
        <w:rPr>
          <w:rFonts w:eastAsiaTheme="minorEastAsia"/>
          <w:color w:val="000000" w:themeColor="text1"/>
        </w:rPr>
        <w:tab/>
      </w:r>
      <w:r w:rsidRPr="00A80008">
        <w:rPr>
          <w:rFonts w:eastAsiaTheme="minorEastAsia"/>
          <w:color w:val="000000" w:themeColor="text1"/>
        </w:rPr>
        <w:tab/>
        <w:t>(</w:t>
      </w:r>
      <w:r w:rsidR="003120C9" w:rsidRPr="00A80008">
        <w:rPr>
          <w:rFonts w:eastAsiaTheme="minorEastAsia"/>
          <w:color w:val="000000" w:themeColor="text1"/>
        </w:rPr>
        <w:t>4</w:t>
      </w:r>
      <w:r w:rsidR="000470F4" w:rsidRPr="00A80008">
        <w:rPr>
          <w:rFonts w:eastAsiaTheme="minorEastAsia"/>
          <w:color w:val="000000" w:themeColor="text1"/>
        </w:rPr>
        <w:t>9)</w:t>
      </w:r>
    </w:p>
    <w:p w14:paraId="5711A2A1" w14:textId="7782700F" w:rsidR="001607E9" w:rsidRPr="00A80008" w:rsidRDefault="0036662C" w:rsidP="00653548">
      <w:pPr>
        <w:rPr>
          <w:rFonts w:eastAsiaTheme="minorEastAsia"/>
          <w:color w:val="000000" w:themeColor="text1"/>
        </w:rPr>
      </w:pPr>
      <w:r w:rsidRPr="00A80008">
        <w:rPr>
          <w:rFonts w:eastAsiaTheme="minorEastAsia"/>
          <w:color w:val="000000" w:themeColor="text1"/>
        </w:rPr>
        <w:t>In</w:t>
      </w:r>
      <w:r w:rsidR="001607E9" w:rsidRPr="00A80008">
        <w:rPr>
          <w:rFonts w:eastAsiaTheme="minorEastAsia"/>
          <w:color w:val="000000" w:themeColor="text1"/>
        </w:rPr>
        <w:t xml:space="preserve"> Fig</w:t>
      </w:r>
      <w:r w:rsidR="0040504E" w:rsidRPr="00A80008">
        <w:rPr>
          <w:rFonts w:eastAsiaTheme="minorEastAsia"/>
          <w:color w:val="000000" w:themeColor="text1"/>
        </w:rPr>
        <w:t>. 2</w:t>
      </w:r>
      <w:r w:rsidR="00F40060" w:rsidRPr="00A80008">
        <w:rPr>
          <w:rFonts w:eastAsiaTheme="minorEastAsia"/>
          <w:color w:val="000000" w:themeColor="text1"/>
        </w:rPr>
        <w:t>5</w:t>
      </w:r>
      <w:r w:rsidR="0040504E" w:rsidRPr="00A80008">
        <w:rPr>
          <w:rFonts w:eastAsiaTheme="minorEastAsia"/>
          <w:color w:val="000000" w:themeColor="text1"/>
        </w:rPr>
        <w:t xml:space="preserve">, </w:t>
      </w:r>
      <w:r w:rsidRPr="00A80008">
        <w:rPr>
          <w:rFonts w:eastAsiaTheme="minorEastAsia"/>
          <w:color w:val="000000" w:themeColor="text1"/>
        </w:rPr>
        <w:t xml:space="preserve">Mathias et al. (2011b) plotted </w:t>
      </w:r>
      <m:oMath>
        <m:f>
          <m:fPr>
            <m:ctrlPr>
              <w:rPr>
                <w:rFonts w:ascii="Cambria Math" w:eastAsiaTheme="minorEastAsia" w:hAnsi="Cambria Math"/>
                <w:i/>
                <w:color w:val="000000" w:themeColor="text1"/>
              </w:rPr>
            </m:ctrlPr>
          </m:fPr>
          <m:num>
            <m:r>
              <w:rPr>
                <w:rFonts w:ascii="Cambria Math" w:hAnsi="Cambria Math"/>
                <w:color w:val="000000" w:themeColor="text1"/>
              </w:rPr>
              <m:t>d</m:t>
            </m:r>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g</m:t>
                </m:r>
              </m:sub>
            </m:sSub>
          </m:num>
          <m:den>
            <m:r>
              <w:rPr>
                <w:rFonts w:ascii="Cambria Math" w:hAnsi="Cambria Math"/>
                <w:color w:val="000000" w:themeColor="text1"/>
              </w:rPr>
              <m:t>d</m:t>
            </m:r>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g</m:t>
                </m:r>
              </m:sub>
            </m:sSub>
          </m:den>
        </m:f>
      </m:oMath>
      <w:r w:rsidR="004F6056" w:rsidRPr="00A80008">
        <w:rPr>
          <w:rFonts w:eastAsiaTheme="minorEastAsia"/>
          <w:color w:val="000000" w:themeColor="text1"/>
        </w:rPr>
        <w:t xml:space="preserve"> </w:t>
      </w:r>
      <w:r w:rsidR="004231A2" w:rsidRPr="00A80008">
        <w:rPr>
          <w:rFonts w:eastAsiaTheme="minorEastAsia"/>
          <w:color w:val="000000" w:themeColor="text1"/>
        </w:rPr>
        <w:t xml:space="preserve">versus </w:t>
      </w:r>
      <m:oMath>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g</m:t>
            </m:r>
          </m:sub>
        </m:sSub>
      </m:oMath>
      <w:r w:rsidR="004231A2" w:rsidRPr="00A80008">
        <w:rPr>
          <w:rFonts w:eastAsiaTheme="minorEastAsia"/>
          <w:color w:val="000000" w:themeColor="text1"/>
        </w:rPr>
        <w:t xml:space="preserve"> for different values of m and n.</w:t>
      </w:r>
      <w:r w:rsidR="008A4D83" w:rsidRPr="00A80008">
        <w:rPr>
          <w:rFonts w:eastAsiaTheme="minorEastAsia"/>
          <w:color w:val="000000" w:themeColor="text1"/>
        </w:rPr>
        <w:t xml:space="preserve"> Where relative permeability is a nonlinear function of </w:t>
      </w:r>
      <m:oMath>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g</m:t>
            </m:r>
          </m:sub>
        </m:sSub>
      </m:oMath>
      <w:r w:rsidR="008A4D83" w:rsidRPr="00A80008">
        <w:rPr>
          <w:rFonts w:eastAsiaTheme="minorEastAsia"/>
          <w:color w:val="000000" w:themeColor="text1"/>
        </w:rPr>
        <w:t xml:space="preserve">, </w:t>
      </w:r>
      <w:r w:rsidR="008A7000" w:rsidRPr="00A80008">
        <w:rPr>
          <w:rFonts w:eastAsiaTheme="minorEastAsia"/>
          <w:color w:val="000000" w:themeColor="text1"/>
        </w:rPr>
        <w:t xml:space="preserve">there are a range of values of </w:t>
      </w:r>
      <m:oMath>
        <m:f>
          <m:fPr>
            <m:ctrlPr>
              <w:rPr>
                <w:rFonts w:ascii="Cambria Math" w:eastAsiaTheme="minorEastAsia" w:hAnsi="Cambria Math"/>
                <w:i/>
                <w:color w:val="000000" w:themeColor="text1"/>
              </w:rPr>
            </m:ctrlPr>
          </m:fPr>
          <m:num>
            <m:r>
              <w:rPr>
                <w:rFonts w:ascii="Cambria Math" w:hAnsi="Cambria Math"/>
                <w:color w:val="000000" w:themeColor="text1"/>
              </w:rPr>
              <m:t>d</m:t>
            </m:r>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g</m:t>
                </m:r>
              </m:sub>
            </m:sSub>
          </m:num>
          <m:den>
            <m:r>
              <w:rPr>
                <w:rFonts w:ascii="Cambria Math" w:hAnsi="Cambria Math"/>
                <w:color w:val="000000" w:themeColor="text1"/>
              </w:rPr>
              <m:t>d</m:t>
            </m:r>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g</m:t>
                </m:r>
              </m:sub>
            </m:sSub>
          </m:den>
        </m:f>
      </m:oMath>
      <w:r w:rsidR="00497A21" w:rsidRPr="00A80008">
        <w:rPr>
          <w:rFonts w:eastAsiaTheme="minorEastAsia"/>
          <w:color w:val="000000" w:themeColor="text1"/>
        </w:rPr>
        <w:t xml:space="preserve"> (Buckley and Leverett, 1942)</w:t>
      </w:r>
      <w:r w:rsidR="000D3D29" w:rsidRPr="00A80008">
        <w:rPr>
          <w:rFonts w:eastAsiaTheme="minorEastAsia"/>
          <w:color w:val="000000" w:themeColor="text1"/>
        </w:rPr>
        <w:t xml:space="preserve">. In the specific cases where </w:t>
      </w:r>
      <w:r w:rsidR="00BA3C08" w:rsidRPr="00A80008">
        <w:rPr>
          <w:rFonts w:eastAsiaTheme="minorEastAsia"/>
          <w:color w:val="000000" w:themeColor="text1"/>
        </w:rPr>
        <w:t xml:space="preserve">there is a linear relative permeability function, </w:t>
      </w:r>
      <m:oMath>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g</m:t>
            </m:r>
          </m:sub>
        </m:sSub>
      </m:oMath>
      <w:r w:rsidR="00E74AC5" w:rsidRPr="00A80008">
        <w:rPr>
          <w:rFonts w:eastAsiaTheme="minorEastAsia"/>
          <w:color w:val="000000" w:themeColor="text1"/>
        </w:rPr>
        <w:t xml:space="preserve"> has a single value</w:t>
      </w:r>
      <w:r w:rsidR="0041065B" w:rsidRPr="00A80008">
        <w:rPr>
          <w:rFonts w:eastAsiaTheme="minorEastAsia"/>
          <w:color w:val="000000" w:themeColor="text1"/>
        </w:rPr>
        <w:t>.</w:t>
      </w:r>
    </w:p>
    <w:p w14:paraId="5A5DBC74" w14:textId="77777777" w:rsidR="00EE05B7" w:rsidRPr="00A80008" w:rsidRDefault="008E4020" w:rsidP="00EE05B7">
      <w:pPr>
        <w:keepNext/>
        <w:rPr>
          <w:color w:val="000000" w:themeColor="text1"/>
        </w:rPr>
      </w:pPr>
      <w:r w:rsidRPr="00A80008">
        <w:rPr>
          <w:noProof/>
          <w:color w:val="000000" w:themeColor="text1"/>
          <w:lang w:eastAsia="zh-CN"/>
        </w:rPr>
        <w:lastRenderedPageBreak/>
        <w:drawing>
          <wp:inline distT="0" distB="0" distL="0" distR="0" wp14:anchorId="3E61BA83" wp14:editId="60B7BEDA">
            <wp:extent cx="4752975" cy="3115331"/>
            <wp:effectExtent l="0" t="0" r="0" b="8890"/>
            <wp:docPr id="107" name="Picture 10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Diagram&#10;&#10;Description automatically generated"/>
                    <pic:cNvPicPr/>
                  </pic:nvPicPr>
                  <pic:blipFill>
                    <a:blip r:embed="rId88"/>
                    <a:stretch>
                      <a:fillRect/>
                    </a:stretch>
                  </pic:blipFill>
                  <pic:spPr>
                    <a:xfrm>
                      <a:off x="0" y="0"/>
                      <a:ext cx="4754241" cy="3116161"/>
                    </a:xfrm>
                    <a:prstGeom prst="rect">
                      <a:avLst/>
                    </a:prstGeom>
                  </pic:spPr>
                </pic:pic>
              </a:graphicData>
            </a:graphic>
          </wp:inline>
        </w:drawing>
      </w:r>
    </w:p>
    <w:p w14:paraId="44D60B9F" w14:textId="3F652963" w:rsidR="0041065B" w:rsidRPr="00A80008" w:rsidRDefault="00EE05B7" w:rsidP="00EE05B7">
      <w:pPr>
        <w:pStyle w:val="Caption"/>
        <w:rPr>
          <w:rFonts w:eastAsiaTheme="minorEastAsia" w:cs="Times New Roman"/>
          <w:i w:val="0"/>
          <w:iCs w:val="0"/>
          <w:color w:val="000000" w:themeColor="text1"/>
          <w:sz w:val="24"/>
          <w:szCs w:val="24"/>
        </w:rPr>
      </w:pPr>
      <w:bookmarkStart w:id="58" w:name="_Toc133498657"/>
      <w:r w:rsidRPr="00A80008">
        <w:rPr>
          <w:rFonts w:cs="Times New Roman"/>
          <w:i w:val="0"/>
          <w:iCs w:val="0"/>
          <w:color w:val="000000" w:themeColor="text1"/>
          <w:sz w:val="24"/>
          <w:szCs w:val="24"/>
        </w:rPr>
        <w:t xml:space="preserve">Figure </w:t>
      </w:r>
      <w:r w:rsidRPr="00A80008">
        <w:rPr>
          <w:rFonts w:cs="Times New Roman"/>
          <w:i w:val="0"/>
          <w:iCs w:val="0"/>
          <w:color w:val="000000" w:themeColor="text1"/>
          <w:sz w:val="24"/>
          <w:szCs w:val="24"/>
        </w:rPr>
        <w:fldChar w:fldCharType="begin"/>
      </w:r>
      <w:r w:rsidRPr="00A80008">
        <w:rPr>
          <w:rFonts w:cs="Times New Roman"/>
          <w:i w:val="0"/>
          <w:iCs w:val="0"/>
          <w:color w:val="000000" w:themeColor="text1"/>
          <w:sz w:val="24"/>
          <w:szCs w:val="24"/>
        </w:rPr>
        <w:instrText xml:space="preserve"> SEQ Figure \* ARABIC </w:instrText>
      </w:r>
      <w:r w:rsidRPr="00A80008">
        <w:rPr>
          <w:rFonts w:cs="Times New Roman"/>
          <w:i w:val="0"/>
          <w:iCs w:val="0"/>
          <w:color w:val="000000" w:themeColor="text1"/>
          <w:sz w:val="24"/>
          <w:szCs w:val="24"/>
        </w:rPr>
        <w:fldChar w:fldCharType="separate"/>
      </w:r>
      <w:r w:rsidR="00EF7E61" w:rsidRPr="00A80008">
        <w:rPr>
          <w:rFonts w:cs="Times New Roman"/>
          <w:i w:val="0"/>
          <w:iCs w:val="0"/>
          <w:noProof/>
          <w:color w:val="000000" w:themeColor="text1"/>
          <w:sz w:val="24"/>
          <w:szCs w:val="24"/>
        </w:rPr>
        <w:t>25</w:t>
      </w:r>
      <w:r w:rsidRPr="00A80008">
        <w:rPr>
          <w:rFonts w:cs="Times New Roman"/>
          <w:i w:val="0"/>
          <w:iCs w:val="0"/>
          <w:color w:val="000000" w:themeColor="text1"/>
          <w:sz w:val="24"/>
          <w:szCs w:val="24"/>
        </w:rPr>
        <w:fldChar w:fldCharType="end"/>
      </w:r>
      <w:r w:rsidRPr="00A80008">
        <w:rPr>
          <w:rFonts w:cs="Times New Roman"/>
          <w:i w:val="0"/>
          <w:iCs w:val="0"/>
          <w:color w:val="000000" w:themeColor="text1"/>
          <w:sz w:val="24"/>
          <w:szCs w:val="24"/>
        </w:rPr>
        <w:t xml:space="preserve">: Plot of </w:t>
      </w:r>
      <m:oMath>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g</m:t>
            </m:r>
          </m:sub>
        </m:sSub>
      </m:oMath>
      <w:r w:rsidRPr="00A80008">
        <w:rPr>
          <w:rFonts w:eastAsiaTheme="minorEastAsia" w:cs="Times New Roman"/>
          <w:i w:val="0"/>
          <w:iCs w:val="0"/>
          <w:color w:val="000000" w:themeColor="text1"/>
          <w:sz w:val="24"/>
          <w:szCs w:val="24"/>
        </w:rPr>
        <w:t xml:space="preserve"> against </w:t>
      </w:r>
      <m:oMath>
        <m:f>
          <m:fPr>
            <m:ctrlPr>
              <w:rPr>
                <w:rFonts w:ascii="Cambria Math" w:eastAsiaTheme="minorEastAsia" w:hAnsi="Cambria Math" w:cs="Times New Roman"/>
                <w:i w:val="0"/>
                <w:iCs w:val="0"/>
                <w:color w:val="000000" w:themeColor="text1"/>
                <w:sz w:val="24"/>
                <w:szCs w:val="24"/>
              </w:rPr>
            </m:ctrlPr>
          </m:fPr>
          <m:num>
            <m:r>
              <w:rPr>
                <w:rFonts w:ascii="Cambria Math" w:hAnsi="Cambria Math" w:cs="Times New Roman"/>
                <w:color w:val="000000" w:themeColor="text1"/>
                <w:sz w:val="24"/>
                <w:szCs w:val="24"/>
              </w:rPr>
              <m:t>d</m:t>
            </m:r>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g</m:t>
                </m:r>
              </m:sub>
            </m:sSub>
          </m:num>
          <m:den>
            <m:r>
              <w:rPr>
                <w:rFonts w:ascii="Cambria Math" w:hAnsi="Cambria Math" w:cs="Times New Roman"/>
                <w:color w:val="000000" w:themeColor="text1"/>
                <w:sz w:val="24"/>
                <w:szCs w:val="24"/>
              </w:rPr>
              <m:t>d</m:t>
            </m:r>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g</m:t>
                </m:r>
              </m:sub>
            </m:sSub>
          </m:den>
        </m:f>
      </m:oMath>
      <w:r w:rsidRPr="00A80008">
        <w:rPr>
          <w:rFonts w:eastAsiaTheme="minorEastAsia" w:cs="Times New Roman"/>
          <w:i w:val="0"/>
          <w:iCs w:val="0"/>
          <w:color w:val="000000" w:themeColor="text1"/>
          <w:sz w:val="24"/>
          <w:szCs w:val="24"/>
        </w:rPr>
        <w:t xml:space="preserve"> for different values of </w:t>
      </w:r>
      <w:r w:rsidR="00855040" w:rsidRPr="00A80008">
        <w:rPr>
          <w:rFonts w:eastAsiaTheme="minorEastAsia" w:cs="Times New Roman"/>
          <w:i w:val="0"/>
          <w:iCs w:val="0"/>
          <w:color w:val="000000" w:themeColor="text1"/>
          <w:sz w:val="24"/>
          <w:szCs w:val="24"/>
        </w:rPr>
        <w:t xml:space="preserve">m and n assuming </w:t>
      </w:r>
      <m:oMath>
        <m:r>
          <w:rPr>
            <w:rFonts w:ascii="Cambria Math" w:eastAsiaTheme="minorEastAsia" w:hAnsi="Cambria Math" w:cs="Times New Roman"/>
            <w:color w:val="000000" w:themeColor="text1"/>
            <w:sz w:val="24"/>
            <w:szCs w:val="24"/>
          </w:rPr>
          <m:t>γ</m:t>
        </m:r>
      </m:oMath>
      <w:r w:rsidR="00BE6583" w:rsidRPr="00A80008">
        <w:rPr>
          <w:rFonts w:eastAsiaTheme="minorEastAsia" w:cs="Times New Roman"/>
          <w:i w:val="0"/>
          <w:color w:val="000000" w:themeColor="text1"/>
          <w:sz w:val="24"/>
          <w:szCs w:val="24"/>
        </w:rPr>
        <w:t xml:space="preserve">= </w:t>
      </w:r>
      <w:r w:rsidR="00125D3F" w:rsidRPr="00A80008">
        <w:rPr>
          <w:rFonts w:eastAsiaTheme="minorEastAsia" w:cs="Times New Roman"/>
          <w:i w:val="0"/>
          <w:color w:val="000000" w:themeColor="text1"/>
          <w:sz w:val="24"/>
          <w:szCs w:val="24"/>
        </w:rPr>
        <w:t>0.2</w:t>
      </w:r>
      <w:r w:rsidR="0057229E" w:rsidRPr="00A80008">
        <w:rPr>
          <w:rFonts w:eastAsiaTheme="minorEastAsia" w:cs="Times New Roman"/>
          <w:i w:val="0"/>
          <w:color w:val="000000" w:themeColor="text1"/>
          <w:sz w:val="24"/>
          <w:szCs w:val="24"/>
        </w:rPr>
        <w:t xml:space="preserve">, </w:t>
      </w:r>
      <m:oMath>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gc</m:t>
            </m:r>
          </m:sub>
        </m:sSub>
      </m:oMath>
      <w:r w:rsidR="0057229E" w:rsidRPr="00A80008">
        <w:rPr>
          <w:rFonts w:eastAsiaTheme="minorEastAsia" w:cs="Times New Roman"/>
          <w:i w:val="0"/>
          <w:iCs w:val="0"/>
          <w:color w:val="000000" w:themeColor="text1"/>
          <w:sz w:val="24"/>
          <w:szCs w:val="24"/>
        </w:rPr>
        <w:t xml:space="preserve">= 0 and </w:t>
      </w:r>
      <m:oMath>
        <m:sSub>
          <m:sSubPr>
            <m:ctrlPr>
              <w:rPr>
                <w:rFonts w:ascii="Cambria Math" w:hAnsi="Cambria Math" w:cs="Times New Roman"/>
                <w:i w:val="0"/>
                <w:iCs w:val="0"/>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ar</m:t>
            </m:r>
          </m:sub>
        </m:sSub>
      </m:oMath>
      <w:r w:rsidR="0057229E" w:rsidRPr="00A80008">
        <w:rPr>
          <w:rFonts w:eastAsiaTheme="minorEastAsia" w:cs="Times New Roman"/>
          <w:i w:val="0"/>
          <w:iCs w:val="0"/>
          <w:color w:val="000000" w:themeColor="text1"/>
          <w:sz w:val="24"/>
          <w:szCs w:val="24"/>
        </w:rPr>
        <w:t>=0.5</w:t>
      </w:r>
      <w:r w:rsidR="00E821E6" w:rsidRPr="00A80008">
        <w:rPr>
          <w:rFonts w:eastAsiaTheme="minorEastAsia" w:cs="Times New Roman"/>
          <w:i w:val="0"/>
          <w:iCs w:val="0"/>
          <w:color w:val="000000" w:themeColor="text1"/>
          <w:sz w:val="24"/>
          <w:szCs w:val="24"/>
        </w:rPr>
        <w:t>. (Mathias et al. (2011b)</w:t>
      </w:r>
      <w:r w:rsidR="000E07C0" w:rsidRPr="00A80008">
        <w:rPr>
          <w:rFonts w:eastAsiaTheme="minorEastAsia" w:cs="Times New Roman"/>
          <w:i w:val="0"/>
          <w:iCs w:val="0"/>
          <w:color w:val="000000" w:themeColor="text1"/>
          <w:sz w:val="24"/>
          <w:szCs w:val="24"/>
        </w:rPr>
        <w:t>.</w:t>
      </w:r>
      <w:bookmarkEnd w:id="58"/>
    </w:p>
    <w:p w14:paraId="681D37E0" w14:textId="36C780B9" w:rsidR="000E07C0" w:rsidRPr="00A80008" w:rsidRDefault="000E07C0" w:rsidP="000E07C0">
      <w:pPr>
        <w:rPr>
          <w:rFonts w:eastAsiaTheme="minorEastAsia"/>
          <w:iCs/>
          <w:color w:val="000000" w:themeColor="text1"/>
        </w:rPr>
      </w:pPr>
      <w:r w:rsidRPr="00A80008">
        <w:rPr>
          <w:color w:val="000000" w:themeColor="text1"/>
        </w:rPr>
        <w:t>For nonlinear relative perme</w:t>
      </w:r>
      <w:r w:rsidR="00650CE8" w:rsidRPr="00A80008">
        <w:rPr>
          <w:color w:val="000000" w:themeColor="text1"/>
        </w:rPr>
        <w:t xml:space="preserve">ability </w:t>
      </w:r>
      <w:r w:rsidR="00DA14EB" w:rsidRPr="00A80008">
        <w:rPr>
          <w:color w:val="000000" w:themeColor="text1"/>
        </w:rPr>
        <w:t xml:space="preserve">functions, </w:t>
      </w:r>
      <w:r w:rsidR="003A4D71" w:rsidRPr="00A80008">
        <w:rPr>
          <w:color w:val="000000" w:themeColor="text1"/>
        </w:rPr>
        <w:t xml:space="preserve">getting closed-form solutions for </w:t>
      </w:r>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gT</m:t>
            </m:r>
          </m:sub>
        </m:sSub>
      </m:oMath>
      <w:r w:rsidR="003A4D71" w:rsidRPr="00A80008">
        <w:rPr>
          <w:rFonts w:eastAsiaTheme="minorEastAsia"/>
          <w:iCs/>
          <w:color w:val="000000" w:themeColor="text1"/>
        </w:rPr>
        <w:t xml:space="preserve"> and </w:t>
      </w:r>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gL</m:t>
            </m:r>
          </m:sub>
        </m:sSub>
      </m:oMath>
      <w:r w:rsidR="003A4D71" w:rsidRPr="00A80008">
        <w:rPr>
          <w:rFonts w:eastAsiaTheme="minorEastAsia"/>
          <w:iCs/>
          <w:color w:val="000000" w:themeColor="text1"/>
        </w:rPr>
        <w:t xml:space="preserve"> is infeasible</w:t>
      </w:r>
      <w:r w:rsidR="00301C18" w:rsidRPr="00A80008">
        <w:rPr>
          <w:rFonts w:eastAsiaTheme="minorEastAsia"/>
          <w:iCs/>
          <w:color w:val="000000" w:themeColor="text1"/>
        </w:rPr>
        <w:t xml:space="preserve"> using equation 34</w:t>
      </w:r>
      <w:r w:rsidR="0094708C" w:rsidRPr="00A80008">
        <w:rPr>
          <w:rFonts w:eastAsiaTheme="minorEastAsia"/>
          <w:iCs/>
          <w:color w:val="000000" w:themeColor="text1"/>
        </w:rPr>
        <w:t xml:space="preserve">. In the special linear </w:t>
      </w:r>
      <w:r w:rsidR="00301C18" w:rsidRPr="00A80008">
        <w:rPr>
          <w:rFonts w:eastAsiaTheme="minorEastAsia"/>
          <w:iCs/>
          <w:color w:val="000000" w:themeColor="text1"/>
        </w:rPr>
        <w:t>case,</w:t>
      </w:r>
      <w:r w:rsidR="00E33F3E" w:rsidRPr="00A80008">
        <w:rPr>
          <w:rFonts w:eastAsiaTheme="minorEastAsia"/>
          <w:iCs/>
          <w:color w:val="000000" w:themeColor="text1"/>
        </w:rPr>
        <w:t xml:space="preserve"> m = n = 1, and thus equations 47 and 49 reduce to:</w:t>
      </w:r>
    </w:p>
    <w:p w14:paraId="08DE9EE0" w14:textId="20E6AA01" w:rsidR="00E33F3E" w:rsidRPr="00A80008" w:rsidRDefault="001B4A2E" w:rsidP="000E07C0">
      <w:pPr>
        <w:rPr>
          <w:color w:val="000000" w:themeColor="text1"/>
        </w:rPr>
      </w:pPr>
      <w:r w:rsidRPr="00A80008">
        <w:rPr>
          <w:noProof/>
          <w:color w:val="000000" w:themeColor="text1"/>
          <w:lang w:eastAsia="zh-CN"/>
        </w:rPr>
        <w:drawing>
          <wp:inline distT="0" distB="0" distL="0" distR="0" wp14:anchorId="725F0061" wp14:editId="73C18693">
            <wp:extent cx="1781175" cy="424089"/>
            <wp:effectExtent l="0" t="0" r="0" b="0"/>
            <wp:docPr id="108" name="Picture 10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picture containing diagram&#10;&#10;Description automatically generated"/>
                    <pic:cNvPicPr/>
                  </pic:nvPicPr>
                  <pic:blipFill>
                    <a:blip r:embed="rId89"/>
                    <a:stretch>
                      <a:fillRect/>
                    </a:stretch>
                  </pic:blipFill>
                  <pic:spPr>
                    <a:xfrm>
                      <a:off x="0" y="0"/>
                      <a:ext cx="1795301" cy="427452"/>
                    </a:xfrm>
                    <a:prstGeom prst="rect">
                      <a:avLst/>
                    </a:prstGeom>
                  </pic:spPr>
                </pic:pic>
              </a:graphicData>
            </a:graphic>
          </wp:inline>
        </w:drawing>
      </w:r>
      <w:r w:rsidRPr="00A80008">
        <w:rPr>
          <w:color w:val="000000" w:themeColor="text1"/>
        </w:rPr>
        <w:tab/>
        <w:t>(50) and</w:t>
      </w:r>
    </w:p>
    <w:p w14:paraId="4DF8F549" w14:textId="5DE9E08A" w:rsidR="001B4A2E" w:rsidRPr="00A80008" w:rsidRDefault="00795C7D" w:rsidP="000E07C0">
      <w:pPr>
        <w:rPr>
          <w:color w:val="000000" w:themeColor="text1"/>
        </w:rPr>
      </w:pPr>
      <w:r w:rsidRPr="00A80008">
        <w:rPr>
          <w:noProof/>
          <w:color w:val="000000" w:themeColor="text1"/>
          <w:lang w:eastAsia="zh-CN"/>
        </w:rPr>
        <w:drawing>
          <wp:inline distT="0" distB="0" distL="0" distR="0" wp14:anchorId="10725771" wp14:editId="55DC1571">
            <wp:extent cx="1594402" cy="476250"/>
            <wp:effectExtent l="0" t="0" r="6350" b="0"/>
            <wp:docPr id="109" name="Picture 109" descr="A picture containing text,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A picture containing text, watch&#10;&#10;Description automatically generated"/>
                    <pic:cNvPicPr/>
                  </pic:nvPicPr>
                  <pic:blipFill>
                    <a:blip r:embed="rId90"/>
                    <a:stretch>
                      <a:fillRect/>
                    </a:stretch>
                  </pic:blipFill>
                  <pic:spPr>
                    <a:xfrm>
                      <a:off x="0" y="0"/>
                      <a:ext cx="1603662" cy="479016"/>
                    </a:xfrm>
                    <a:prstGeom prst="rect">
                      <a:avLst/>
                    </a:prstGeom>
                  </pic:spPr>
                </pic:pic>
              </a:graphicData>
            </a:graphic>
          </wp:inline>
        </w:drawing>
      </w:r>
      <w:r w:rsidRPr="00A80008">
        <w:rPr>
          <w:color w:val="000000" w:themeColor="text1"/>
        </w:rPr>
        <w:tab/>
        <w:t>(51)</w:t>
      </w:r>
    </w:p>
    <w:p w14:paraId="6AC36D33" w14:textId="37AAFD90" w:rsidR="00012276" w:rsidRPr="00A80008" w:rsidRDefault="00012276" w:rsidP="000E07C0">
      <w:pPr>
        <w:rPr>
          <w:rFonts w:eastAsiaTheme="minorEastAsia"/>
          <w:iCs/>
          <w:color w:val="000000" w:themeColor="text1"/>
        </w:rPr>
      </w:pPr>
      <w:r w:rsidRPr="00A80008">
        <w:rPr>
          <w:color w:val="000000" w:themeColor="text1"/>
        </w:rPr>
        <w:t xml:space="preserve">Putting this in equation 34 </w:t>
      </w:r>
      <w:r w:rsidR="009C200F" w:rsidRPr="00A80008">
        <w:rPr>
          <w:color w:val="000000" w:themeColor="text1"/>
        </w:rPr>
        <w:t xml:space="preserve">and </w:t>
      </w:r>
      <w:r w:rsidR="007D04AB" w:rsidRPr="00A80008">
        <w:rPr>
          <w:color w:val="000000" w:themeColor="text1"/>
        </w:rPr>
        <w:t xml:space="preserve">calculating for </w:t>
      </w:r>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gs</m:t>
            </m:r>
          </m:sub>
        </m:sSub>
      </m:oMath>
      <w:r w:rsidR="001F6A88" w:rsidRPr="00A80008">
        <w:rPr>
          <w:rFonts w:eastAsiaTheme="minorEastAsia"/>
          <w:iCs/>
          <w:color w:val="000000" w:themeColor="text1"/>
        </w:rPr>
        <w:t xml:space="preserve"> gave:</w:t>
      </w:r>
    </w:p>
    <w:p w14:paraId="43F2F2E1" w14:textId="3CDEC925" w:rsidR="001F6A88" w:rsidRPr="00A80008" w:rsidRDefault="00324D1B" w:rsidP="000E07C0">
      <w:pPr>
        <w:rPr>
          <w:color w:val="000000" w:themeColor="text1"/>
        </w:rPr>
      </w:pPr>
      <w:r w:rsidRPr="00A80008">
        <w:rPr>
          <w:noProof/>
          <w:color w:val="000000" w:themeColor="text1"/>
          <w:lang w:eastAsia="zh-CN"/>
        </w:rPr>
        <w:drawing>
          <wp:inline distT="0" distB="0" distL="0" distR="0" wp14:anchorId="700DFCEA" wp14:editId="6EF80315">
            <wp:extent cx="2971800" cy="477306"/>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3005912" cy="482785"/>
                    </a:xfrm>
                    <a:prstGeom prst="rect">
                      <a:avLst/>
                    </a:prstGeom>
                  </pic:spPr>
                </pic:pic>
              </a:graphicData>
            </a:graphic>
          </wp:inline>
        </w:drawing>
      </w:r>
      <w:r w:rsidRPr="00A80008">
        <w:rPr>
          <w:color w:val="000000" w:themeColor="text1"/>
        </w:rPr>
        <w:tab/>
        <w:t>(52)</w:t>
      </w:r>
    </w:p>
    <w:p w14:paraId="67BEE1B5" w14:textId="00A91D7E" w:rsidR="00324D1B" w:rsidRPr="00A80008" w:rsidRDefault="00324D1B" w:rsidP="000E07C0">
      <w:pPr>
        <w:rPr>
          <w:color w:val="000000" w:themeColor="text1"/>
        </w:rPr>
      </w:pPr>
      <w:r w:rsidRPr="00A80008">
        <w:rPr>
          <w:color w:val="000000" w:themeColor="text1"/>
        </w:rPr>
        <w:t>Where</w:t>
      </w:r>
      <w:r w:rsidR="006A2256" w:rsidRPr="00A80008">
        <w:rPr>
          <w:color w:val="000000" w:themeColor="text1"/>
        </w:rPr>
        <w:t>:</w:t>
      </w:r>
    </w:p>
    <w:p w14:paraId="2A28B48B" w14:textId="00BFC235" w:rsidR="006A2256" w:rsidRPr="00A80008" w:rsidRDefault="006A2256" w:rsidP="000E07C0">
      <w:pPr>
        <w:rPr>
          <w:color w:val="000000" w:themeColor="text1"/>
        </w:rPr>
      </w:pPr>
      <w:r w:rsidRPr="00A80008">
        <w:rPr>
          <w:noProof/>
          <w:color w:val="000000" w:themeColor="text1"/>
          <w:lang w:eastAsia="zh-CN"/>
        </w:rPr>
        <w:lastRenderedPageBreak/>
        <w:drawing>
          <wp:inline distT="0" distB="0" distL="0" distR="0" wp14:anchorId="6E021D84" wp14:editId="2B7E4CD0">
            <wp:extent cx="2495550" cy="620874"/>
            <wp:effectExtent l="0" t="0" r="0" b="8255"/>
            <wp:docPr id="111" name="Picture 1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Text&#10;&#10;Description automatically generated"/>
                    <pic:cNvPicPr/>
                  </pic:nvPicPr>
                  <pic:blipFill>
                    <a:blip r:embed="rId92"/>
                    <a:stretch>
                      <a:fillRect/>
                    </a:stretch>
                  </pic:blipFill>
                  <pic:spPr>
                    <a:xfrm>
                      <a:off x="0" y="0"/>
                      <a:ext cx="2521539" cy="627340"/>
                    </a:xfrm>
                    <a:prstGeom prst="rect">
                      <a:avLst/>
                    </a:prstGeom>
                  </pic:spPr>
                </pic:pic>
              </a:graphicData>
            </a:graphic>
          </wp:inline>
        </w:drawing>
      </w:r>
      <w:r w:rsidR="00C63E6C" w:rsidRPr="00A80008">
        <w:rPr>
          <w:color w:val="000000" w:themeColor="text1"/>
        </w:rPr>
        <w:tab/>
        <w:t>(53)</w:t>
      </w:r>
    </w:p>
    <w:p w14:paraId="3F7F7B8A" w14:textId="20E29F51" w:rsidR="002962F1" w:rsidRPr="00A80008" w:rsidRDefault="002962F1" w:rsidP="000E07C0">
      <w:pPr>
        <w:rPr>
          <w:color w:val="000000" w:themeColor="text1"/>
        </w:rPr>
      </w:pPr>
      <w:r w:rsidRPr="00A80008">
        <w:rPr>
          <w:color w:val="000000" w:themeColor="text1"/>
        </w:rPr>
        <w:t xml:space="preserve">With this, gas saturation at the leading and trailing shocks could be </w:t>
      </w:r>
      <w:r w:rsidR="00D92CFA">
        <w:rPr>
          <w:color w:val="000000" w:themeColor="text1"/>
        </w:rPr>
        <w:t>directly calculated</w:t>
      </w:r>
      <w:r w:rsidRPr="00A80008">
        <w:rPr>
          <w:color w:val="000000" w:themeColor="text1"/>
        </w:rPr>
        <w:t xml:space="preserve"> </w:t>
      </w:r>
      <w:r w:rsidR="00D92CFA">
        <w:rPr>
          <w:color w:val="000000" w:themeColor="text1"/>
        </w:rPr>
        <w:t>making use of</w:t>
      </w:r>
      <w:r w:rsidRPr="00A80008">
        <w:rPr>
          <w:color w:val="000000" w:themeColor="text1"/>
        </w:rPr>
        <w:t xml:space="preserve"> equations 35 and </w:t>
      </w:r>
      <w:r w:rsidR="002937FF" w:rsidRPr="00A80008">
        <w:rPr>
          <w:color w:val="000000" w:themeColor="text1"/>
        </w:rPr>
        <w:t>38</w:t>
      </w:r>
      <w:r w:rsidR="00CA27F0" w:rsidRPr="00A80008">
        <w:rPr>
          <w:color w:val="000000" w:themeColor="text1"/>
        </w:rPr>
        <w:t>.</w:t>
      </w:r>
    </w:p>
    <w:p w14:paraId="295CF6B3" w14:textId="67A4E07B" w:rsidR="007F6FA1" w:rsidRPr="00A80008" w:rsidRDefault="007F6FA1" w:rsidP="000E07C0">
      <w:pPr>
        <w:rPr>
          <w:color w:val="000000" w:themeColor="text1"/>
        </w:rPr>
      </w:pPr>
      <w:r w:rsidRPr="00A80008">
        <w:rPr>
          <w:color w:val="000000" w:themeColor="text1"/>
        </w:rPr>
        <w:t>Equation 51 can be rearranged b</w:t>
      </w:r>
      <w:r w:rsidR="008F35F8" w:rsidRPr="00A80008">
        <w:rPr>
          <w:color w:val="000000" w:themeColor="text1"/>
        </w:rPr>
        <w:t xml:space="preserve">y </w:t>
      </w:r>
      <w:r w:rsidR="00E736C6" w:rsidRPr="00A80008">
        <w:rPr>
          <w:color w:val="000000" w:themeColor="text1"/>
        </w:rPr>
        <w:t xml:space="preserve">combining equation 32 </w:t>
      </w:r>
      <w:r w:rsidR="00C63E6C" w:rsidRPr="00A80008">
        <w:rPr>
          <w:color w:val="000000" w:themeColor="text1"/>
        </w:rPr>
        <w:t>with equation</w:t>
      </w:r>
      <w:r w:rsidR="00E736C6" w:rsidRPr="00A80008">
        <w:rPr>
          <w:color w:val="000000" w:themeColor="text1"/>
        </w:rPr>
        <w:t xml:space="preserve"> 39 and 40 to give:</w:t>
      </w:r>
    </w:p>
    <w:p w14:paraId="2BA4DCAB" w14:textId="68079EC1" w:rsidR="00E736C6" w:rsidRPr="00A80008" w:rsidRDefault="00C63E6C" w:rsidP="000E07C0">
      <w:pPr>
        <w:rPr>
          <w:color w:val="000000" w:themeColor="text1"/>
        </w:rPr>
      </w:pPr>
      <w:r w:rsidRPr="00A80008">
        <w:rPr>
          <w:noProof/>
          <w:color w:val="000000" w:themeColor="text1"/>
          <w:lang w:eastAsia="zh-CN"/>
        </w:rPr>
        <w:drawing>
          <wp:inline distT="0" distB="0" distL="0" distR="0" wp14:anchorId="50842DD8" wp14:editId="2DFD64A5">
            <wp:extent cx="3246911" cy="1704975"/>
            <wp:effectExtent l="0" t="0" r="0" b="0"/>
            <wp:docPr id="112" name="Picture 1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Diagram&#10;&#10;Description automatically generated"/>
                    <pic:cNvPicPr/>
                  </pic:nvPicPr>
                  <pic:blipFill>
                    <a:blip r:embed="rId93"/>
                    <a:stretch>
                      <a:fillRect/>
                    </a:stretch>
                  </pic:blipFill>
                  <pic:spPr>
                    <a:xfrm>
                      <a:off x="0" y="0"/>
                      <a:ext cx="3257590" cy="1710582"/>
                    </a:xfrm>
                    <a:prstGeom prst="rect">
                      <a:avLst/>
                    </a:prstGeom>
                  </pic:spPr>
                </pic:pic>
              </a:graphicData>
            </a:graphic>
          </wp:inline>
        </w:drawing>
      </w:r>
      <w:r w:rsidRPr="00A80008">
        <w:rPr>
          <w:color w:val="000000" w:themeColor="text1"/>
        </w:rPr>
        <w:tab/>
        <w:t>(54)</w:t>
      </w:r>
    </w:p>
    <w:p w14:paraId="5F731C53" w14:textId="11D392D7" w:rsidR="00C63E6C" w:rsidRPr="00A80008" w:rsidRDefault="00C63E6C" w:rsidP="000E07C0">
      <w:pPr>
        <w:rPr>
          <w:color w:val="000000" w:themeColor="text1"/>
        </w:rPr>
      </w:pPr>
      <w:proofErr w:type="gramStart"/>
      <w:r w:rsidRPr="00A80008">
        <w:rPr>
          <w:color w:val="000000" w:themeColor="text1"/>
        </w:rPr>
        <w:t>Where</w:t>
      </w:r>
      <w:proofErr w:type="gramEnd"/>
      <w:r w:rsidR="00B60F49" w:rsidRPr="00A80008">
        <w:rPr>
          <w:color w:val="000000" w:themeColor="text1"/>
        </w:rPr>
        <w:t>,</w:t>
      </w:r>
    </w:p>
    <w:p w14:paraId="3B8B42DE" w14:textId="3AE26A76" w:rsidR="00F40A51" w:rsidRPr="00A80008" w:rsidRDefault="00F40A51" w:rsidP="000E07C0">
      <w:pPr>
        <w:rPr>
          <w:color w:val="000000" w:themeColor="text1"/>
        </w:rPr>
      </w:pPr>
      <w:r w:rsidRPr="00A80008">
        <w:rPr>
          <w:noProof/>
          <w:color w:val="000000" w:themeColor="text1"/>
          <w:lang w:eastAsia="zh-CN"/>
        </w:rPr>
        <w:drawing>
          <wp:inline distT="0" distB="0" distL="0" distR="0" wp14:anchorId="1D8CD0E7" wp14:editId="27AFCB8C">
            <wp:extent cx="1543050" cy="548506"/>
            <wp:effectExtent l="0" t="0" r="0" b="4445"/>
            <wp:docPr id="113" name="Picture 1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Text&#10;&#10;Description automatically generated"/>
                    <pic:cNvPicPr/>
                  </pic:nvPicPr>
                  <pic:blipFill>
                    <a:blip r:embed="rId94"/>
                    <a:stretch>
                      <a:fillRect/>
                    </a:stretch>
                  </pic:blipFill>
                  <pic:spPr>
                    <a:xfrm>
                      <a:off x="0" y="0"/>
                      <a:ext cx="1554062" cy="552421"/>
                    </a:xfrm>
                    <a:prstGeom prst="rect">
                      <a:avLst/>
                    </a:prstGeom>
                  </pic:spPr>
                </pic:pic>
              </a:graphicData>
            </a:graphic>
          </wp:inline>
        </w:drawing>
      </w:r>
      <w:r w:rsidRPr="00A80008">
        <w:rPr>
          <w:color w:val="000000" w:themeColor="text1"/>
        </w:rPr>
        <w:tab/>
        <w:t>(55)</w:t>
      </w:r>
    </w:p>
    <w:p w14:paraId="71A6773A" w14:textId="25C5E8E2" w:rsidR="00442DEC" w:rsidRPr="00A80008" w:rsidRDefault="00464A6A" w:rsidP="000E07C0">
      <w:pPr>
        <w:rPr>
          <w:rFonts w:eastAsiaTheme="minorEastAsia"/>
          <w:iCs/>
          <w:color w:val="000000" w:themeColor="text1"/>
        </w:rPr>
      </w:pPr>
      <w:r w:rsidRPr="00A80008">
        <w:rPr>
          <w:color w:val="000000" w:themeColor="text1"/>
        </w:rPr>
        <w:t xml:space="preserve">When </w:t>
      </w:r>
      <m:oMath>
        <m:r>
          <w:rPr>
            <w:rFonts w:ascii="Cambria Math" w:hAnsi="Cambria Math"/>
            <w:color w:val="000000" w:themeColor="text1"/>
          </w:rPr>
          <m:t>z &lt;</m:t>
        </m:r>
        <m:sSub>
          <m:sSubPr>
            <m:ctrlPr>
              <w:rPr>
                <w:rFonts w:ascii="Cambria Math" w:hAnsi="Cambria Math"/>
                <w:i/>
                <w:color w:val="000000" w:themeColor="text1"/>
                <w:vertAlign w:val="subscript"/>
              </w:rPr>
            </m:ctrlPr>
          </m:sSubPr>
          <m:e>
            <m:r>
              <w:rPr>
                <w:rFonts w:ascii="Cambria Math" w:hAnsi="Cambria Math"/>
                <w:color w:val="000000" w:themeColor="text1"/>
                <w:vertAlign w:val="subscript"/>
              </w:rPr>
              <m:t>z</m:t>
            </m:r>
          </m:e>
          <m:sub>
            <m:r>
              <w:rPr>
                <w:rFonts w:ascii="Cambria Math" w:hAnsi="Cambria Math"/>
                <w:color w:val="000000" w:themeColor="text1"/>
                <w:vertAlign w:val="subscript"/>
              </w:rPr>
              <m:t>c</m:t>
            </m:r>
          </m:sub>
        </m:sSub>
      </m:oMath>
      <w:r w:rsidR="001C2233" w:rsidRPr="00A80008">
        <w:rPr>
          <w:color w:val="000000" w:themeColor="text1"/>
        </w:rPr>
        <w:t xml:space="preserve">, </w:t>
      </w:r>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g</m:t>
            </m:r>
          </m:sub>
        </m:sSub>
        <m:r>
          <w:rPr>
            <w:rFonts w:ascii="Cambria Math" w:hAnsi="Cambria Math" w:cs="Times New Roman"/>
            <w:color w:val="000000" w:themeColor="text1"/>
          </w:rPr>
          <m:t xml:space="preserve">=1- </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ar</m:t>
            </m:r>
          </m:sub>
        </m:sSub>
      </m:oMath>
      <w:r w:rsidR="00ED2052" w:rsidRPr="00A80008">
        <w:rPr>
          <w:rFonts w:eastAsiaTheme="minorEastAsia"/>
          <w:iCs/>
          <w:color w:val="000000" w:themeColor="text1"/>
        </w:rPr>
        <w:t xml:space="preserve">. </w:t>
      </w:r>
      <w:r w:rsidR="001F7048" w:rsidRPr="00A80008">
        <w:rPr>
          <w:rFonts w:eastAsiaTheme="minorEastAsia"/>
          <w:iCs/>
          <w:color w:val="000000" w:themeColor="text1"/>
        </w:rPr>
        <w:t xml:space="preserve">Also note that when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z</m:t>
            </m:r>
          </m:e>
          <m:sub>
            <m:r>
              <w:rPr>
                <w:rFonts w:ascii="Cambria Math" w:eastAsiaTheme="minorEastAsia" w:hAnsi="Cambria Math"/>
                <w:color w:val="000000" w:themeColor="text1"/>
              </w:rPr>
              <m:t>T</m:t>
            </m:r>
          </m:sub>
        </m:sSub>
        <m:r>
          <w:rPr>
            <w:rFonts w:ascii="Cambria Math" w:hAnsi="Cambria Math"/>
            <w:color w:val="000000" w:themeColor="text1"/>
          </w:rPr>
          <m:t xml:space="preserve"> &lt;</m:t>
        </m:r>
        <m:sSub>
          <m:sSubPr>
            <m:ctrlPr>
              <w:rPr>
                <w:rFonts w:ascii="Cambria Math" w:hAnsi="Cambria Math"/>
                <w:i/>
                <w:color w:val="000000" w:themeColor="text1"/>
                <w:vertAlign w:val="subscript"/>
              </w:rPr>
            </m:ctrlPr>
          </m:sSubPr>
          <m:e>
            <m:r>
              <w:rPr>
                <w:rFonts w:ascii="Cambria Math" w:hAnsi="Cambria Math"/>
                <w:color w:val="000000" w:themeColor="text1"/>
                <w:vertAlign w:val="subscript"/>
              </w:rPr>
              <m:t>z</m:t>
            </m:r>
          </m:e>
          <m:sub>
            <m:r>
              <w:rPr>
                <w:rFonts w:ascii="Cambria Math" w:hAnsi="Cambria Math"/>
                <w:color w:val="000000" w:themeColor="text1"/>
                <w:vertAlign w:val="subscript"/>
              </w:rPr>
              <m:t>c</m:t>
            </m:r>
          </m:sub>
        </m:sSub>
      </m:oMath>
      <w:r w:rsidR="001F7048" w:rsidRPr="00A80008">
        <w:rPr>
          <w:rFonts w:eastAsiaTheme="minorEastAsia"/>
          <w:color w:val="000000" w:themeColor="text1"/>
          <w:vertAlign w:val="subscript"/>
        </w:rPr>
        <w:t xml:space="preserve">,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z</m:t>
            </m:r>
          </m:e>
          <m:sub>
            <m:r>
              <w:rPr>
                <w:rFonts w:ascii="Cambria Math" w:eastAsiaTheme="minorEastAsia" w:hAnsi="Cambria Math"/>
                <w:color w:val="000000" w:themeColor="text1"/>
              </w:rPr>
              <m:t>T</m:t>
            </m:r>
          </m:sub>
        </m:sSub>
      </m:oMath>
      <w:r w:rsidR="001F7048" w:rsidRPr="00A80008">
        <w:rPr>
          <w:rFonts w:eastAsiaTheme="minorEastAsia"/>
          <w:color w:val="000000" w:themeColor="text1"/>
        </w:rPr>
        <w:t xml:space="preserve"> is no longer at the </w:t>
      </w:r>
      <w:r w:rsidR="0050308E" w:rsidRPr="00A80008">
        <w:rPr>
          <w:rFonts w:eastAsiaTheme="minorEastAsia"/>
          <w:color w:val="000000" w:themeColor="text1"/>
        </w:rPr>
        <w:t xml:space="preserve">point where the spreading </w:t>
      </w:r>
      <w:r w:rsidR="00960AAA" w:rsidRPr="00A80008">
        <w:rPr>
          <w:rFonts w:eastAsiaTheme="minorEastAsia"/>
          <w:color w:val="000000" w:themeColor="text1"/>
        </w:rPr>
        <w:t>wave begins</w:t>
      </w:r>
      <w:r w:rsidR="001F7048" w:rsidRPr="00A80008">
        <w:rPr>
          <w:rFonts w:eastAsiaTheme="minorEastAsia"/>
          <w:color w:val="000000" w:themeColor="text1"/>
        </w:rPr>
        <w:t xml:space="preserve"> and thus, </w:t>
      </w:r>
      <w:r w:rsidR="00B87E2F" w:rsidRPr="00A80008">
        <w:rPr>
          <w:rFonts w:eastAsiaTheme="minorEastAsia"/>
          <w:color w:val="000000" w:themeColor="text1"/>
        </w:rPr>
        <w:t>equation 34 is valid. W</w:t>
      </w:r>
      <w:r w:rsidR="00960AAA" w:rsidRPr="00A80008">
        <w:rPr>
          <w:rFonts w:eastAsiaTheme="minorEastAsia"/>
          <w:color w:val="000000" w:themeColor="text1"/>
        </w:rPr>
        <w:t xml:space="preserve">hen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z</m:t>
            </m:r>
          </m:e>
          <m:sub>
            <m:r>
              <w:rPr>
                <w:rFonts w:ascii="Cambria Math" w:eastAsiaTheme="minorEastAsia" w:hAnsi="Cambria Math"/>
                <w:color w:val="000000" w:themeColor="text1"/>
              </w:rPr>
              <m:t>T</m:t>
            </m:r>
          </m:sub>
        </m:sSub>
        <m:r>
          <w:rPr>
            <w:rFonts w:ascii="Cambria Math" w:hAnsi="Cambria Math"/>
            <w:color w:val="000000" w:themeColor="text1"/>
          </w:rPr>
          <m:t xml:space="preserve"> &lt;</m:t>
        </m:r>
        <m:sSub>
          <m:sSubPr>
            <m:ctrlPr>
              <w:rPr>
                <w:rFonts w:ascii="Cambria Math" w:hAnsi="Cambria Math"/>
                <w:i/>
                <w:color w:val="000000" w:themeColor="text1"/>
                <w:vertAlign w:val="subscript"/>
              </w:rPr>
            </m:ctrlPr>
          </m:sSubPr>
          <m:e>
            <m:r>
              <w:rPr>
                <w:rFonts w:ascii="Cambria Math" w:hAnsi="Cambria Math"/>
                <w:color w:val="000000" w:themeColor="text1"/>
                <w:vertAlign w:val="subscript"/>
              </w:rPr>
              <m:t>z</m:t>
            </m:r>
          </m:e>
          <m:sub>
            <m:r>
              <w:rPr>
                <w:rFonts w:ascii="Cambria Math" w:hAnsi="Cambria Math"/>
                <w:color w:val="000000" w:themeColor="text1"/>
                <w:vertAlign w:val="subscript"/>
              </w:rPr>
              <m:t>c</m:t>
            </m:r>
          </m:sub>
        </m:sSub>
      </m:oMath>
      <w:r w:rsidR="00960AAA" w:rsidRPr="00A80008">
        <w:rPr>
          <w:rFonts w:eastAsiaTheme="minorEastAsia"/>
          <w:color w:val="000000" w:themeColor="text1"/>
          <w:vertAlign w:val="subscript"/>
        </w:rPr>
        <w:t xml:space="preserve">, </w:t>
      </w:r>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gT</m:t>
            </m:r>
          </m:sub>
        </m:sSub>
        <m:r>
          <w:rPr>
            <w:rFonts w:ascii="Cambria Math" w:hAnsi="Cambria Math" w:cs="Times New Roman"/>
            <w:color w:val="000000" w:themeColor="text1"/>
          </w:rPr>
          <m:t xml:space="preserve">=1- </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ar</m:t>
            </m:r>
          </m:sub>
        </m:sSub>
      </m:oMath>
      <w:r w:rsidR="00D30E18" w:rsidRPr="00A80008">
        <w:rPr>
          <w:color w:val="000000" w:themeColor="text1"/>
        </w:rPr>
        <w:t xml:space="preserve"> and </w:t>
      </w:r>
      <w:r w:rsidR="0060511A" w:rsidRPr="00A80008">
        <w:rPr>
          <w:rFonts w:eastAsiaTheme="minorEastAsia"/>
          <w:color w:val="000000" w:themeColor="text1"/>
          <w:vertAlign w:val="subscript"/>
        </w:rPr>
        <w:t xml:space="preserve"> </w:t>
      </w:r>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gT</m:t>
            </m:r>
          </m:sub>
        </m:sSub>
        <m:r>
          <w:rPr>
            <w:rFonts w:ascii="Cambria Math" w:eastAsiaTheme="minorEastAsia" w:hAnsi="Cambria Math"/>
            <w:color w:val="000000" w:themeColor="text1"/>
          </w:rPr>
          <m:t>=1</m:t>
        </m:r>
      </m:oMath>
      <w:r w:rsidR="00442DEC" w:rsidRPr="00A80008">
        <w:rPr>
          <w:rFonts w:eastAsiaTheme="minorEastAsia"/>
          <w:iCs/>
          <w:color w:val="000000" w:themeColor="text1"/>
        </w:rPr>
        <w:t>. Thus,</w:t>
      </w:r>
    </w:p>
    <w:p w14:paraId="42A90424" w14:textId="6E8287F7" w:rsidR="00442DEC" w:rsidRPr="00A80008" w:rsidRDefault="00575D52" w:rsidP="000E07C0">
      <w:pPr>
        <w:rPr>
          <w:rFonts w:eastAsiaTheme="minorEastAsia"/>
          <w:iCs/>
          <w:color w:val="000000" w:themeColor="text1"/>
        </w:rPr>
      </w:pPr>
      <w:r w:rsidRPr="00A80008">
        <w:rPr>
          <w:noProof/>
          <w:color w:val="000000" w:themeColor="text1"/>
          <w:lang w:eastAsia="zh-CN"/>
        </w:rPr>
        <w:drawing>
          <wp:inline distT="0" distB="0" distL="0" distR="0" wp14:anchorId="3FC23898" wp14:editId="09426433">
            <wp:extent cx="2976021" cy="447675"/>
            <wp:effectExtent l="0" t="0" r="0" b="0"/>
            <wp:docPr id="114" name="Picture 11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Text&#10;&#10;Description automatically generated with low confidence"/>
                    <pic:cNvPicPr/>
                  </pic:nvPicPr>
                  <pic:blipFill>
                    <a:blip r:embed="rId95"/>
                    <a:stretch>
                      <a:fillRect/>
                    </a:stretch>
                  </pic:blipFill>
                  <pic:spPr>
                    <a:xfrm>
                      <a:off x="0" y="0"/>
                      <a:ext cx="2978903" cy="448109"/>
                    </a:xfrm>
                    <a:prstGeom prst="rect">
                      <a:avLst/>
                    </a:prstGeom>
                  </pic:spPr>
                </pic:pic>
              </a:graphicData>
            </a:graphic>
          </wp:inline>
        </w:drawing>
      </w:r>
      <w:r w:rsidRPr="00A80008">
        <w:rPr>
          <w:rFonts w:eastAsiaTheme="minorEastAsia"/>
          <w:iCs/>
          <w:color w:val="000000" w:themeColor="text1"/>
        </w:rPr>
        <w:tab/>
        <w:t>(56)</w:t>
      </w:r>
    </w:p>
    <w:p w14:paraId="07FA154F" w14:textId="28D10AF7" w:rsidR="00230020" w:rsidRPr="00A80008" w:rsidRDefault="00000000" w:rsidP="000E07C0">
      <w:pPr>
        <w:rPr>
          <w:rFonts w:eastAsiaTheme="minorEastAsia"/>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D2</m:t>
            </m:r>
          </m:sub>
        </m:sSub>
      </m:oMath>
      <w:r w:rsidR="00230020" w:rsidRPr="00A80008">
        <w:rPr>
          <w:rFonts w:eastAsiaTheme="minorEastAsia"/>
          <w:color w:val="000000" w:themeColor="text1"/>
        </w:rPr>
        <w:t xml:space="preserve"> is obtained from equation 31.</w:t>
      </w:r>
    </w:p>
    <w:p w14:paraId="575B75E6" w14:textId="7D7D22D7" w:rsidR="00040794" w:rsidRPr="00A80008" w:rsidRDefault="00CF6D5A" w:rsidP="00CF6D5A">
      <w:pPr>
        <w:pStyle w:val="Heading3"/>
        <w:rPr>
          <w:b/>
          <w:bCs/>
        </w:rPr>
      </w:pPr>
      <w:r w:rsidRPr="00A80008">
        <w:rPr>
          <w:b/>
          <w:bCs/>
        </w:rPr>
        <w:t>3.</w:t>
      </w:r>
      <w:r w:rsidR="005C52AB" w:rsidRPr="00A80008">
        <w:rPr>
          <w:b/>
          <w:bCs/>
        </w:rPr>
        <w:t>6</w:t>
      </w:r>
      <w:r w:rsidRPr="00A80008">
        <w:rPr>
          <w:b/>
          <w:bCs/>
        </w:rPr>
        <w:t>.4 Pressure Buildup Equation</w:t>
      </w:r>
    </w:p>
    <w:p w14:paraId="544657D4" w14:textId="42A5C516" w:rsidR="00CF6D5A" w:rsidRPr="00A80008" w:rsidRDefault="00CF6D5A" w:rsidP="00CF6D5A">
      <w:pPr>
        <w:rPr>
          <w:color w:val="000000" w:themeColor="text1"/>
        </w:rPr>
      </w:pPr>
      <w:r w:rsidRPr="00A80008">
        <w:rPr>
          <w:color w:val="000000" w:themeColor="text1"/>
        </w:rPr>
        <w:tab/>
        <w:t>In solving for pressure</w:t>
      </w:r>
      <w:r w:rsidR="000754E2" w:rsidRPr="00A80008">
        <w:rPr>
          <w:color w:val="000000" w:themeColor="text1"/>
        </w:rPr>
        <w:t>, Mathias</w:t>
      </w:r>
      <w:r w:rsidR="00D21039" w:rsidRPr="00A80008">
        <w:rPr>
          <w:color w:val="000000" w:themeColor="text1"/>
        </w:rPr>
        <w:t xml:space="preserve"> et al. (2011b) used Darcy’s law as follows:</w:t>
      </w:r>
    </w:p>
    <w:p w14:paraId="061E26B2" w14:textId="0A642702" w:rsidR="00D21039" w:rsidRPr="00A80008" w:rsidRDefault="00DB4F3C" w:rsidP="00CF6D5A">
      <w:pPr>
        <w:rPr>
          <w:color w:val="000000" w:themeColor="text1"/>
        </w:rPr>
      </w:pPr>
      <w:r w:rsidRPr="00A80008">
        <w:rPr>
          <w:noProof/>
          <w:color w:val="000000" w:themeColor="text1"/>
          <w:lang w:eastAsia="zh-CN"/>
        </w:rPr>
        <w:lastRenderedPageBreak/>
        <w:drawing>
          <wp:inline distT="0" distB="0" distL="0" distR="0" wp14:anchorId="2BAE3AC4" wp14:editId="48DF0DCD">
            <wp:extent cx="1981200" cy="510778"/>
            <wp:effectExtent l="0" t="0" r="0" b="3810"/>
            <wp:docPr id="115" name="Picture 115" descr="A picture containing text, clock, watch,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A picture containing text, clock, watch, gauge&#10;&#10;Description automatically generated"/>
                    <pic:cNvPicPr/>
                  </pic:nvPicPr>
                  <pic:blipFill>
                    <a:blip r:embed="rId96"/>
                    <a:stretch>
                      <a:fillRect/>
                    </a:stretch>
                  </pic:blipFill>
                  <pic:spPr>
                    <a:xfrm>
                      <a:off x="0" y="0"/>
                      <a:ext cx="1984440" cy="511613"/>
                    </a:xfrm>
                    <a:prstGeom prst="rect">
                      <a:avLst/>
                    </a:prstGeom>
                  </pic:spPr>
                </pic:pic>
              </a:graphicData>
            </a:graphic>
          </wp:inline>
        </w:drawing>
      </w:r>
      <w:r w:rsidRPr="00A80008">
        <w:rPr>
          <w:color w:val="000000" w:themeColor="text1"/>
        </w:rPr>
        <w:tab/>
        <w:t>(57)</w:t>
      </w:r>
    </w:p>
    <w:p w14:paraId="590280BF" w14:textId="77777777" w:rsidR="00ED3D7E" w:rsidRPr="00A80008" w:rsidRDefault="00DB4F3C" w:rsidP="00CF6D5A">
      <w:pPr>
        <w:rPr>
          <w:rFonts w:eastAsiaTheme="minorEastAsia"/>
          <w:color w:val="000000" w:themeColor="text1"/>
        </w:rPr>
      </w:pPr>
      <w:r w:rsidRPr="00A80008">
        <w:rPr>
          <w:color w:val="000000" w:themeColor="text1"/>
        </w:rPr>
        <w:t>Using the similarity transform z</w:t>
      </w:r>
      <w:r w:rsidR="00ED3D7E" w:rsidRPr="00A80008">
        <w:rPr>
          <w:color w:val="000000" w:themeColor="text1"/>
        </w:rPr>
        <w:t xml:space="preserve"> (6)</w:t>
      </w:r>
      <w:r w:rsidRPr="00A80008">
        <w:rPr>
          <w:color w:val="000000" w:themeColor="text1"/>
        </w:rPr>
        <w:t xml:space="preserve">, and the </w:t>
      </w:r>
      <m:oMath>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D</m:t>
            </m:r>
          </m:sub>
        </m:sSub>
      </m:oMath>
      <w:r w:rsidR="00ED3D7E" w:rsidRPr="00A80008">
        <w:rPr>
          <w:rFonts w:eastAsiaTheme="minorEastAsia"/>
          <w:color w:val="000000" w:themeColor="text1"/>
        </w:rPr>
        <w:t xml:space="preserve"> relationship (14) in equation 57 and rearranging led to:</w:t>
      </w:r>
    </w:p>
    <w:p w14:paraId="0E2747FB" w14:textId="38EEB7E2" w:rsidR="00DB4F3C" w:rsidRPr="00A80008" w:rsidRDefault="00553B4E" w:rsidP="00CF6D5A">
      <w:pPr>
        <w:rPr>
          <w:rFonts w:eastAsiaTheme="minorEastAsia"/>
          <w:color w:val="000000" w:themeColor="text1"/>
        </w:rPr>
      </w:pPr>
      <w:r w:rsidRPr="00A80008">
        <w:rPr>
          <w:noProof/>
          <w:color w:val="000000" w:themeColor="text1"/>
          <w:lang w:eastAsia="zh-CN"/>
        </w:rPr>
        <w:drawing>
          <wp:inline distT="0" distB="0" distL="0" distR="0" wp14:anchorId="252F76BE" wp14:editId="01506276">
            <wp:extent cx="2105025" cy="515368"/>
            <wp:effectExtent l="0" t="0" r="0" b="0"/>
            <wp:docPr id="116" name="Picture 116"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Diagram&#10;&#10;Description automatically generated with low confidence"/>
                    <pic:cNvPicPr/>
                  </pic:nvPicPr>
                  <pic:blipFill>
                    <a:blip r:embed="rId97"/>
                    <a:stretch>
                      <a:fillRect/>
                    </a:stretch>
                  </pic:blipFill>
                  <pic:spPr>
                    <a:xfrm>
                      <a:off x="0" y="0"/>
                      <a:ext cx="2121044" cy="519290"/>
                    </a:xfrm>
                    <a:prstGeom prst="rect">
                      <a:avLst/>
                    </a:prstGeom>
                  </pic:spPr>
                </pic:pic>
              </a:graphicData>
            </a:graphic>
          </wp:inline>
        </w:drawing>
      </w:r>
      <w:r w:rsidR="00ED3D7E" w:rsidRPr="00A80008">
        <w:rPr>
          <w:rFonts w:eastAsiaTheme="minorEastAsia"/>
          <w:color w:val="000000" w:themeColor="text1"/>
        </w:rPr>
        <w:t xml:space="preserve"> </w:t>
      </w:r>
      <w:r w:rsidRPr="00A80008">
        <w:rPr>
          <w:rFonts w:eastAsiaTheme="minorEastAsia"/>
          <w:color w:val="000000" w:themeColor="text1"/>
        </w:rPr>
        <w:tab/>
        <w:t>(58)</w:t>
      </w:r>
    </w:p>
    <w:p w14:paraId="1FB804C9" w14:textId="72EE40D9" w:rsidR="009769E2" w:rsidRPr="00A80008" w:rsidRDefault="00B328FE" w:rsidP="00CF6D5A">
      <w:pPr>
        <w:rPr>
          <w:rFonts w:eastAsiaTheme="minorEastAsia"/>
          <w:color w:val="000000" w:themeColor="text1"/>
        </w:rPr>
      </w:pPr>
      <w:r w:rsidRPr="00A80008">
        <w:rPr>
          <w:rFonts w:eastAsiaTheme="minorEastAsia"/>
          <w:color w:val="000000" w:themeColor="text1"/>
        </w:rPr>
        <w:t xml:space="preserve">Using the description of shock fronts, </w:t>
      </w:r>
      <m:oMath>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T</m:t>
            </m:r>
          </m:sub>
        </m:sSub>
      </m:oMath>
      <w:r w:rsidRPr="00A80008">
        <w:rPr>
          <w:rFonts w:eastAsiaTheme="minorEastAsia"/>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L</m:t>
            </m:r>
          </m:sub>
        </m:sSub>
      </m:oMath>
      <w:r w:rsidRPr="00A80008">
        <w:rPr>
          <w:rFonts w:eastAsiaTheme="minorEastAsia"/>
          <w:color w:val="000000" w:themeColor="text1"/>
        </w:rPr>
        <w:t xml:space="preserve">, earlier discussed, </w:t>
      </w:r>
    </w:p>
    <w:p w14:paraId="1F9FD0D8" w14:textId="28C29C82" w:rsidR="00B328FE" w:rsidRPr="00A80008" w:rsidRDefault="00B368EF" w:rsidP="00CF6D5A">
      <w:pPr>
        <w:rPr>
          <w:color w:val="000000" w:themeColor="text1"/>
        </w:rPr>
      </w:pPr>
      <w:r w:rsidRPr="00A80008">
        <w:rPr>
          <w:noProof/>
          <w:color w:val="000000" w:themeColor="text1"/>
          <w:lang w:eastAsia="zh-CN"/>
        </w:rPr>
        <w:drawing>
          <wp:inline distT="0" distB="0" distL="0" distR="0" wp14:anchorId="246E0075" wp14:editId="2DBCF8F6">
            <wp:extent cx="3143250" cy="1537036"/>
            <wp:effectExtent l="0" t="0" r="0" b="6350"/>
            <wp:docPr id="117" name="Picture 1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Diagram&#10;&#10;Description automatically generated"/>
                    <pic:cNvPicPr/>
                  </pic:nvPicPr>
                  <pic:blipFill>
                    <a:blip r:embed="rId98"/>
                    <a:stretch>
                      <a:fillRect/>
                    </a:stretch>
                  </pic:blipFill>
                  <pic:spPr>
                    <a:xfrm>
                      <a:off x="0" y="0"/>
                      <a:ext cx="3154230" cy="1542405"/>
                    </a:xfrm>
                    <a:prstGeom prst="rect">
                      <a:avLst/>
                    </a:prstGeom>
                  </pic:spPr>
                </pic:pic>
              </a:graphicData>
            </a:graphic>
          </wp:inline>
        </w:drawing>
      </w:r>
      <w:r w:rsidRPr="00A80008">
        <w:rPr>
          <w:color w:val="000000" w:themeColor="text1"/>
        </w:rPr>
        <w:tab/>
        <w:t>(59)</w:t>
      </w:r>
    </w:p>
    <w:p w14:paraId="3E295CCC" w14:textId="124C6667" w:rsidR="00DC0275" w:rsidRPr="00A80008" w:rsidRDefault="00DC0275" w:rsidP="00CF6D5A">
      <w:pPr>
        <w:rPr>
          <w:color w:val="000000" w:themeColor="text1"/>
        </w:rPr>
      </w:pPr>
      <w:proofErr w:type="gramStart"/>
      <w:r w:rsidRPr="00A80008">
        <w:rPr>
          <w:color w:val="000000" w:themeColor="text1"/>
        </w:rPr>
        <w:t>Where</w:t>
      </w:r>
      <w:proofErr w:type="gramEnd"/>
      <w:r w:rsidR="00B60F49" w:rsidRPr="00A80008">
        <w:rPr>
          <w:color w:val="000000" w:themeColor="text1"/>
        </w:rPr>
        <w:t>,</w:t>
      </w:r>
    </w:p>
    <w:p w14:paraId="24F56BE5" w14:textId="11E3E7C7" w:rsidR="00B34826" w:rsidRPr="00A80008" w:rsidRDefault="00000000" w:rsidP="00CF51F4">
      <w:pPr>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rs</m:t>
            </m:r>
          </m:sub>
        </m:sSub>
      </m:oMath>
      <w:r w:rsidR="00DC0275" w:rsidRPr="00A80008">
        <w:rPr>
          <w:rFonts w:eastAsiaTheme="minorEastAsia"/>
          <w:color w:val="000000" w:themeColor="text1"/>
        </w:rPr>
        <w:t xml:space="preserve"> is the permeability reduction factor </w:t>
      </w:r>
      <w:r w:rsidR="00D92CFA">
        <w:rPr>
          <w:rFonts w:eastAsiaTheme="minorEastAsia"/>
          <w:color w:val="000000" w:themeColor="text1"/>
        </w:rPr>
        <w:t>caused by</w:t>
      </w:r>
      <w:r w:rsidR="00DC0275" w:rsidRPr="00A80008">
        <w:rPr>
          <w:rFonts w:eastAsiaTheme="minorEastAsia"/>
          <w:color w:val="000000" w:themeColor="text1"/>
        </w:rPr>
        <w:t xml:space="preserve"> salt precipitation and </w:t>
      </w:r>
      <m:oMath>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b</m:t>
            </m:r>
          </m:sub>
        </m:sSub>
      </m:oMath>
      <w:r w:rsidR="00DC0275" w:rsidRPr="00A80008">
        <w:rPr>
          <w:rFonts w:eastAsiaTheme="minorEastAsia"/>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c</m:t>
            </m:r>
          </m:sub>
        </m:sSub>
      </m:oMath>
      <w:r w:rsidR="00DC0275" w:rsidRPr="00A80008">
        <w:rPr>
          <w:rFonts w:eastAsiaTheme="minorEastAsia"/>
          <w:color w:val="000000" w:themeColor="text1"/>
        </w:rPr>
        <w:t xml:space="preserve"> are the dynamic viscosity of </w:t>
      </w:r>
      <w:r w:rsidR="00F07728" w:rsidRPr="00A80008">
        <w:rPr>
          <w:rFonts w:eastAsiaTheme="minorEastAsia"/>
          <w:color w:val="000000" w:themeColor="text1"/>
        </w:rPr>
        <w:t xml:space="preserve">pure brine and </w:t>
      </w:r>
      <w:r w:rsidR="00DC0275" w:rsidRPr="00A80008">
        <w:rPr>
          <w:rFonts w:eastAsiaTheme="minorEastAsia"/>
          <w:color w:val="000000" w:themeColor="text1"/>
        </w:rPr>
        <w:t>CO</w:t>
      </w:r>
      <w:r w:rsidR="00DC0275" w:rsidRPr="00A80008">
        <w:rPr>
          <w:rFonts w:eastAsiaTheme="minorEastAsia"/>
          <w:color w:val="000000" w:themeColor="text1"/>
          <w:vertAlign w:val="subscript"/>
        </w:rPr>
        <w:t>2</w:t>
      </w:r>
      <w:r w:rsidR="003F0FFF" w:rsidRPr="00A80008">
        <w:rPr>
          <w:rFonts w:eastAsiaTheme="minorEastAsia"/>
          <w:color w:val="000000" w:themeColor="text1"/>
          <w:vertAlign w:val="subscript"/>
        </w:rPr>
        <w:t>,</w:t>
      </w:r>
      <w:r w:rsidR="00F07728" w:rsidRPr="00A80008">
        <w:rPr>
          <w:rFonts w:eastAsiaTheme="minorEastAsia"/>
          <w:color w:val="000000" w:themeColor="text1"/>
          <w:vertAlign w:val="subscript"/>
        </w:rPr>
        <w:t xml:space="preserve"> </w:t>
      </w:r>
      <w:r w:rsidR="00F07728" w:rsidRPr="00A80008">
        <w:rPr>
          <w:rFonts w:eastAsiaTheme="minorEastAsia"/>
          <w:color w:val="000000" w:themeColor="text1"/>
        </w:rPr>
        <w:t xml:space="preserve">respectively. Upon integrating, </w:t>
      </w:r>
      <w:r w:rsidR="005331CE" w:rsidRPr="00A80008">
        <w:rPr>
          <w:color w:val="000000" w:themeColor="text1"/>
        </w:rPr>
        <w:t>t</w:t>
      </w:r>
      <w:r w:rsidR="006B2228" w:rsidRPr="00A80008">
        <w:rPr>
          <w:color w:val="000000" w:themeColor="text1"/>
        </w:rPr>
        <w:t>he pressure buildup equation was given as:</w:t>
      </w:r>
    </w:p>
    <w:p w14:paraId="2D98D03D" w14:textId="719715AD" w:rsidR="006B2228" w:rsidRPr="00A80008" w:rsidRDefault="006B2228" w:rsidP="00B34826">
      <w:pPr>
        <w:rPr>
          <w:rFonts w:eastAsiaTheme="minorEastAsia"/>
          <w:color w:val="000000" w:themeColor="text1"/>
        </w:rPr>
      </w:pPr>
      <m:oMath>
        <m:r>
          <w:rPr>
            <w:rFonts w:ascii="Cambria Math" w:hAnsi="Cambria Math"/>
            <w:color w:val="000000" w:themeColor="text1"/>
          </w:rPr>
          <m:t>P-</m:t>
        </m:r>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o</m:t>
            </m:r>
          </m:sub>
        </m:sSub>
        <m:r>
          <w:rPr>
            <w:rFonts w:ascii="Cambria Math" w:hAnsi="Cambria Math"/>
            <w:color w:val="000000" w:themeColor="text1"/>
          </w:rPr>
          <m:t xml:space="preserve">= </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c</m:t>
                </m:r>
              </m:sub>
            </m:sSub>
          </m:num>
          <m:den>
            <m:r>
              <w:rPr>
                <w:rFonts w:ascii="Cambria Math" w:hAnsi="Cambria Math"/>
                <w:color w:val="000000" w:themeColor="text1"/>
              </w:rPr>
              <m:t>4 π</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ρ</m:t>
                </m:r>
              </m:e>
              <m:sub>
                <m:r>
                  <w:rPr>
                    <w:rFonts w:ascii="Cambria Math" w:eastAsiaTheme="minorEastAsia" w:hAnsi="Cambria Math"/>
                    <w:color w:val="000000" w:themeColor="text1"/>
                  </w:rPr>
                  <m:t>c</m:t>
                </m:r>
              </m:sub>
            </m:sSub>
            <m:r>
              <w:rPr>
                <w:rFonts w:ascii="Cambria Math" w:eastAsiaTheme="minorEastAsia" w:hAnsi="Cambria Math"/>
                <w:color w:val="000000" w:themeColor="text1"/>
              </w:rPr>
              <m:t>Hk</m:t>
            </m:r>
          </m:den>
        </m:f>
        <m:d>
          <m:dPr>
            <m:begChr m:val="{"/>
            <m:endChr m:val=""/>
            <m:ctrlPr>
              <w:rPr>
                <w:rFonts w:ascii="Cambria Math" w:hAnsi="Cambria Math"/>
                <w:i/>
                <w:color w:val="000000" w:themeColor="text1"/>
              </w:rPr>
            </m:ctrlPr>
          </m:dPr>
          <m:e>
            <m:eqArr>
              <m:eqArrPr>
                <m:ctrlPr>
                  <w:rPr>
                    <w:rFonts w:ascii="Cambria Math" w:hAnsi="Cambria Math"/>
                    <w:i/>
                    <w:color w:val="000000" w:themeColor="text1"/>
                  </w:rPr>
                </m:ctrlPr>
              </m:eqArrPr>
              <m:e>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c</m:t>
                        </m:r>
                      </m:sub>
                    </m:sSub>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D1</m:t>
                        </m:r>
                      </m:sub>
                    </m:sSub>
                  </m:num>
                  <m:den>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rs</m:t>
                        </m:r>
                      </m:sub>
                    </m:sSub>
                  </m:den>
                </m:f>
                <m:func>
                  <m:funcPr>
                    <m:ctrlPr>
                      <w:rPr>
                        <w:rFonts w:ascii="Cambria Math" w:hAnsi="Cambria Math"/>
                        <w:i/>
                        <w:color w:val="000000" w:themeColor="text1"/>
                      </w:rPr>
                    </m:ctrlPr>
                  </m:funcPr>
                  <m:fName>
                    <m:r>
                      <m:rPr>
                        <m:sty m:val="p"/>
                      </m:rPr>
                      <w:rPr>
                        <w:rFonts w:ascii="Cambria Math" w:hAnsi="Cambria Math"/>
                        <w:color w:val="000000" w:themeColor="text1"/>
                      </w:rPr>
                      <m:t>ln</m:t>
                    </m:r>
                  </m:fName>
                  <m:e>
                    <m:d>
                      <m:dPr>
                        <m:ctrlPr>
                          <w:rPr>
                            <w:rFonts w:ascii="Cambria Math" w:hAnsi="Cambria Math"/>
                            <w:i/>
                            <w:color w:val="000000" w:themeColor="text1"/>
                          </w:rPr>
                        </m:ctrlPr>
                      </m:dPr>
                      <m:e>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T</m:t>
                                </m:r>
                              </m:sub>
                            </m:sSub>
                          </m:num>
                          <m:den>
                            <m:r>
                              <w:rPr>
                                <w:rFonts w:ascii="Cambria Math" w:hAnsi="Cambria Math"/>
                                <w:color w:val="000000" w:themeColor="text1"/>
                              </w:rPr>
                              <m:t>z</m:t>
                            </m:r>
                          </m:den>
                        </m:f>
                      </m:e>
                    </m:d>
                  </m:e>
                </m:func>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g</m:t>
                    </m:r>
                  </m:sub>
                </m:sSub>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D2</m:t>
                    </m:r>
                  </m:sub>
                </m:sSub>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2</m:t>
                    </m:r>
                  </m:sub>
                </m:sSub>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T</m:t>
                        </m:r>
                      </m:sub>
                    </m:sSub>
                  </m:e>
                </m: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b</m:t>
                    </m:r>
                  </m:sub>
                </m:sSub>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D3</m:t>
                    </m:r>
                  </m:sub>
                </m:sSub>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1</m:t>
                    </m:r>
                  </m:sub>
                </m:sSub>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L</m:t>
                        </m:r>
                      </m:sub>
                    </m:sSub>
                  </m:e>
                </m:d>
                <m:r>
                  <w:rPr>
                    <w:rFonts w:ascii="Cambria Math" w:hAnsi="Cambria Math"/>
                    <w:color w:val="000000" w:themeColor="text1"/>
                  </w:rPr>
                  <m:t>,  0≤z&lt;</m:t>
                </m:r>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T</m:t>
                    </m:r>
                  </m:sub>
                </m:sSub>
              </m:e>
              <m:e>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g</m:t>
                    </m:r>
                  </m:sub>
                </m:sSub>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D2</m:t>
                    </m:r>
                  </m:sub>
                </m:sSub>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2</m:t>
                    </m:r>
                  </m:sub>
                </m:sSub>
                <m:d>
                  <m:dPr>
                    <m:ctrlPr>
                      <w:rPr>
                        <w:rFonts w:ascii="Cambria Math" w:hAnsi="Cambria Math"/>
                        <w:i/>
                        <w:color w:val="000000" w:themeColor="text1"/>
                      </w:rPr>
                    </m:ctrlPr>
                  </m:dPr>
                  <m:e>
                    <m:r>
                      <w:rPr>
                        <w:rFonts w:ascii="Cambria Math" w:hAnsi="Cambria Math"/>
                        <w:color w:val="000000" w:themeColor="text1"/>
                      </w:rPr>
                      <m:t>z</m:t>
                    </m:r>
                  </m:e>
                </m: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b</m:t>
                    </m:r>
                  </m:sub>
                </m:sSub>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D3</m:t>
                    </m:r>
                  </m:sub>
                </m:sSub>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1</m:t>
                    </m:r>
                  </m:sub>
                </m:sSub>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L</m:t>
                        </m:r>
                      </m:sub>
                    </m:sSub>
                  </m:e>
                </m:d>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T</m:t>
                    </m:r>
                  </m:sub>
                </m:sSub>
                <m:r>
                  <w:rPr>
                    <w:rFonts w:ascii="Cambria Math" w:hAnsi="Cambria Math"/>
                    <w:color w:val="000000" w:themeColor="text1"/>
                  </w:rPr>
                  <m:t xml:space="preserve">≤z≤ </m:t>
                </m:r>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L</m:t>
                    </m:r>
                  </m:sub>
                </m:sSub>
                <m:r>
                  <w:rPr>
                    <w:rFonts w:ascii="Cambria Math" w:hAnsi="Cambria Math"/>
                    <w:color w:val="000000" w:themeColor="text1"/>
                  </w:rPr>
                  <m:t xml:space="preserve"> </m:t>
                </m:r>
              </m:e>
              <m:e>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b</m:t>
                    </m:r>
                  </m:sub>
                </m:sSub>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D3</m:t>
                    </m:r>
                  </m:sub>
                </m:sSub>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1</m:t>
                    </m:r>
                  </m:sub>
                </m:sSub>
                <m:d>
                  <m:dPr>
                    <m:ctrlPr>
                      <w:rPr>
                        <w:rFonts w:ascii="Cambria Math" w:hAnsi="Cambria Math"/>
                        <w:i/>
                        <w:color w:val="000000" w:themeColor="text1"/>
                      </w:rPr>
                    </m:ctrlPr>
                  </m:dPr>
                  <m:e>
                    <m:r>
                      <w:rPr>
                        <w:rFonts w:ascii="Cambria Math" w:hAnsi="Cambria Math"/>
                        <w:color w:val="000000" w:themeColor="text1"/>
                      </w:rPr>
                      <m:t>z</m:t>
                    </m:r>
                  </m:e>
                </m:d>
                <m:r>
                  <w:rPr>
                    <w:rFonts w:ascii="Cambria Math" w:hAnsi="Cambria Math"/>
                    <w:color w:val="000000" w:themeColor="text1"/>
                  </w:rPr>
                  <m:t>,  z&gt;</m:t>
                </m:r>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L</m:t>
                    </m:r>
                  </m:sub>
                </m:sSub>
              </m:e>
            </m:eqArr>
          </m:e>
        </m:d>
      </m:oMath>
      <w:r w:rsidR="005A10A5" w:rsidRPr="00A80008">
        <w:rPr>
          <w:rFonts w:eastAsiaTheme="minorEastAsia"/>
          <w:color w:val="000000" w:themeColor="text1"/>
        </w:rPr>
        <w:tab/>
        <w:t>(</w:t>
      </w:r>
      <w:r w:rsidR="004B469B" w:rsidRPr="00A80008">
        <w:rPr>
          <w:rFonts w:eastAsiaTheme="minorEastAsia"/>
          <w:color w:val="000000" w:themeColor="text1"/>
        </w:rPr>
        <w:t>6</w:t>
      </w:r>
      <w:r w:rsidR="005A10A5" w:rsidRPr="00A80008">
        <w:rPr>
          <w:rFonts w:eastAsiaTheme="minorEastAsia"/>
          <w:color w:val="000000" w:themeColor="text1"/>
        </w:rPr>
        <w:t>0)</w:t>
      </w:r>
    </w:p>
    <w:p w14:paraId="2FAF427B" w14:textId="6E06E20D" w:rsidR="00D525CF" w:rsidRPr="00A80008" w:rsidRDefault="005A10A5" w:rsidP="00B34826">
      <w:pPr>
        <w:rPr>
          <w:rFonts w:eastAsiaTheme="minorEastAsia"/>
          <w:color w:val="000000" w:themeColor="text1"/>
        </w:rPr>
      </w:pPr>
      <w:r w:rsidRPr="00A80008">
        <w:rPr>
          <w:rFonts w:eastAsiaTheme="minorEastAsia"/>
          <w:color w:val="000000" w:themeColor="text1"/>
        </w:rPr>
        <w:tab/>
        <w:t xml:space="preserve">Where </w:t>
      </w:r>
      <m:oMath>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o</m:t>
            </m:r>
          </m:sub>
        </m:sSub>
      </m:oMath>
      <w:r w:rsidRPr="00A80008">
        <w:rPr>
          <w:rFonts w:eastAsiaTheme="minorEastAsia"/>
          <w:color w:val="000000" w:themeColor="text1"/>
        </w:rPr>
        <w:t xml:space="preserve"> is the init</w:t>
      </w:r>
      <w:proofErr w:type="spellStart"/>
      <w:r w:rsidR="000F2B0E" w:rsidRPr="00A80008">
        <w:rPr>
          <w:rFonts w:eastAsiaTheme="minorEastAsia"/>
          <w:color w:val="000000" w:themeColor="text1"/>
        </w:rPr>
        <w:t>ial</w:t>
      </w:r>
      <w:proofErr w:type="spellEnd"/>
      <w:r w:rsidR="000F2B0E" w:rsidRPr="00A80008">
        <w:rPr>
          <w:rFonts w:eastAsiaTheme="minorEastAsia"/>
          <w:color w:val="000000" w:themeColor="text1"/>
        </w:rPr>
        <w:t xml:space="preserve"> pressure</w:t>
      </w:r>
      <w:r w:rsidR="00B04882" w:rsidRPr="00A80008">
        <w:rPr>
          <w:rFonts w:eastAsiaTheme="minorEastAsia"/>
          <w:color w:val="000000" w:themeColor="text1"/>
        </w:rPr>
        <w:t>,</w:t>
      </w:r>
      <w:r w:rsidR="00850BD8" w:rsidRPr="00A80008">
        <w:rPr>
          <w:rFonts w:eastAsiaTheme="minorEastAsia"/>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c</m:t>
            </m:r>
          </m:sub>
        </m:sSub>
      </m:oMath>
      <w:r w:rsidR="00B04882" w:rsidRPr="00A80008">
        <w:rPr>
          <w:rFonts w:eastAsiaTheme="minorEastAsia"/>
          <w:color w:val="000000" w:themeColor="text1"/>
        </w:rPr>
        <w:t xml:space="preserve"> </w:t>
      </w:r>
      <w:r w:rsidR="00850BD8" w:rsidRPr="00A80008">
        <w:rPr>
          <w:rFonts w:eastAsiaTheme="minorEastAsia"/>
          <w:color w:val="000000" w:themeColor="text1"/>
        </w:rPr>
        <w:t>is the mass injection rate of CO</w:t>
      </w:r>
      <w:r w:rsidR="00850BD8" w:rsidRPr="00A80008">
        <w:rPr>
          <w:rFonts w:eastAsiaTheme="minorEastAsia"/>
          <w:color w:val="000000" w:themeColor="text1"/>
          <w:vertAlign w:val="subscript"/>
        </w:rPr>
        <w:t>2</w:t>
      </w:r>
      <w:r w:rsidR="00850BD8" w:rsidRPr="00A80008">
        <w:rPr>
          <w:rFonts w:eastAsiaTheme="minorEastAsia"/>
          <w:color w:val="000000" w:themeColor="text1"/>
        </w:rPr>
        <w:t xml:space="preserve">,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ρ</m:t>
            </m:r>
          </m:e>
          <m:sub>
            <m:r>
              <w:rPr>
                <w:rFonts w:ascii="Cambria Math" w:eastAsiaTheme="minorEastAsia" w:hAnsi="Cambria Math"/>
                <w:color w:val="000000" w:themeColor="text1"/>
              </w:rPr>
              <m:t>c</m:t>
            </m:r>
          </m:sub>
        </m:sSub>
      </m:oMath>
      <w:r w:rsidR="0005477D" w:rsidRPr="00A80008">
        <w:rPr>
          <w:rFonts w:eastAsiaTheme="minorEastAsia"/>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c</m:t>
            </m:r>
          </m:sub>
        </m:sSub>
      </m:oMath>
      <w:r w:rsidR="00494152" w:rsidRPr="00A80008">
        <w:rPr>
          <w:rFonts w:eastAsiaTheme="minorEastAsia"/>
          <w:color w:val="000000" w:themeColor="text1"/>
        </w:rPr>
        <w:t xml:space="preserve"> </w:t>
      </w:r>
      <w:r w:rsidR="0005477D" w:rsidRPr="00A80008">
        <w:rPr>
          <w:rFonts w:eastAsiaTheme="minorEastAsia"/>
          <w:color w:val="000000" w:themeColor="text1"/>
        </w:rPr>
        <w:t>are</w:t>
      </w:r>
      <w:r w:rsidR="00494152" w:rsidRPr="00A80008">
        <w:rPr>
          <w:rFonts w:eastAsiaTheme="minorEastAsia"/>
          <w:color w:val="000000" w:themeColor="text1"/>
        </w:rPr>
        <w:t xml:space="preserve"> the de</w:t>
      </w:r>
      <w:r w:rsidR="0005477D" w:rsidRPr="00A80008">
        <w:rPr>
          <w:rFonts w:eastAsiaTheme="minorEastAsia"/>
          <w:color w:val="000000" w:themeColor="text1"/>
        </w:rPr>
        <w:t>nsity and dynamic viscosity of</w:t>
      </w:r>
      <w:r w:rsidR="0006038E" w:rsidRPr="00A80008">
        <w:rPr>
          <w:rFonts w:eastAsiaTheme="minorEastAsia"/>
          <w:color w:val="000000" w:themeColor="text1"/>
        </w:rPr>
        <w:t xml:space="preserve"> water-free CO</w:t>
      </w:r>
      <w:r w:rsidR="0006038E" w:rsidRPr="00A80008">
        <w:rPr>
          <w:rFonts w:eastAsiaTheme="minorEastAsia"/>
          <w:color w:val="000000" w:themeColor="text1"/>
          <w:vertAlign w:val="subscript"/>
        </w:rPr>
        <w:t>2</w:t>
      </w:r>
      <w:r w:rsidR="0006038E" w:rsidRPr="00A80008">
        <w:rPr>
          <w:rFonts w:eastAsiaTheme="minorEastAsia"/>
          <w:color w:val="000000" w:themeColor="text1"/>
        </w:rPr>
        <w:t>,</w:t>
      </w:r>
      <w:r w:rsidR="00E509B2" w:rsidRPr="00A80008">
        <w:rPr>
          <w:rFonts w:eastAsiaTheme="minorEastAsia"/>
          <w:color w:val="000000" w:themeColor="text1"/>
        </w:rPr>
        <w:t xml:space="preserve"> </w:t>
      </w:r>
      <m:oMath>
        <m:r>
          <w:rPr>
            <w:rFonts w:ascii="Cambria Math" w:eastAsiaTheme="minorEastAsia" w:hAnsi="Cambria Math"/>
            <w:color w:val="000000" w:themeColor="text1"/>
          </w:rPr>
          <m:t>H</m:t>
        </m:r>
      </m:oMath>
      <w:r w:rsidR="00E509B2" w:rsidRPr="00A80008">
        <w:rPr>
          <w:rFonts w:eastAsiaTheme="minorEastAsia"/>
          <w:color w:val="000000" w:themeColor="text1"/>
        </w:rPr>
        <w:t xml:space="preserve"> is the formation thickness</w:t>
      </w:r>
      <w:r w:rsidR="00636E5F" w:rsidRPr="00A80008">
        <w:rPr>
          <w:rFonts w:eastAsiaTheme="minorEastAsia"/>
          <w:color w:val="000000" w:themeColor="text1"/>
        </w:rPr>
        <w:t xml:space="preserve">, </w:t>
      </w:r>
      <m:oMath>
        <m:r>
          <w:rPr>
            <w:rFonts w:ascii="Cambria Math" w:eastAsiaTheme="minorEastAsia" w:hAnsi="Cambria Math"/>
            <w:color w:val="000000" w:themeColor="text1"/>
          </w:rPr>
          <m:t>k</m:t>
        </m:r>
      </m:oMath>
      <w:r w:rsidR="00636E5F" w:rsidRPr="00A80008">
        <w:rPr>
          <w:rFonts w:eastAsiaTheme="minorEastAsia"/>
          <w:color w:val="000000" w:themeColor="text1"/>
        </w:rPr>
        <w:t xml:space="preserve"> is the reservoir permeability, </w:t>
      </w:r>
      <m:oMath>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b</m:t>
            </m:r>
          </m:sub>
        </m:sSub>
      </m:oMath>
      <w:r w:rsidR="00636E5F" w:rsidRPr="00A80008">
        <w:rPr>
          <w:rFonts w:eastAsiaTheme="minorEastAsia"/>
          <w:color w:val="000000" w:themeColor="text1"/>
        </w:rPr>
        <w:t xml:space="preserve"> is the dynamic viscosity of CO</w:t>
      </w:r>
      <w:r w:rsidR="00636E5F" w:rsidRPr="00A80008">
        <w:rPr>
          <w:rFonts w:eastAsiaTheme="minorEastAsia"/>
          <w:color w:val="000000" w:themeColor="text1"/>
          <w:vertAlign w:val="subscript"/>
        </w:rPr>
        <w:t>2</w:t>
      </w:r>
      <w:r w:rsidR="00636E5F" w:rsidRPr="00A80008">
        <w:rPr>
          <w:rFonts w:eastAsiaTheme="minorEastAsia"/>
          <w:color w:val="000000" w:themeColor="text1"/>
        </w:rPr>
        <w:t>-free brin</w:t>
      </w:r>
      <w:r w:rsidR="005E2712" w:rsidRPr="00A80008">
        <w:rPr>
          <w:rFonts w:eastAsiaTheme="minorEastAsia"/>
          <w:color w:val="000000" w:themeColor="text1"/>
        </w:rPr>
        <w:t>e</w:t>
      </w:r>
      <w:r w:rsidR="00FF75F6" w:rsidRPr="00A80008">
        <w:rPr>
          <w:rFonts w:eastAsiaTheme="minorEastAsia"/>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g</m:t>
            </m:r>
          </m:sub>
        </m:sSub>
      </m:oMath>
      <w:r w:rsidR="00FF75F6" w:rsidRPr="00A80008">
        <w:rPr>
          <w:rFonts w:eastAsiaTheme="minorEastAsia"/>
          <w:color w:val="000000" w:themeColor="text1"/>
        </w:rPr>
        <w:t xml:space="preserve"> is the dynamic viscosity of the gas phase.</w:t>
      </w:r>
      <w:r w:rsidR="00D525CF" w:rsidRPr="00A80008">
        <w:rPr>
          <w:rFonts w:eastAsiaTheme="minorEastAsia"/>
          <w:color w:val="000000" w:themeColor="text1"/>
        </w:rPr>
        <w:t xml:space="preserve"> </w:t>
      </w:r>
      <w:r w:rsidR="00C9542A" w:rsidRPr="00A80008">
        <w:rPr>
          <w:rFonts w:eastAsiaTheme="minorEastAsia"/>
          <w:color w:val="000000" w:themeColor="text1"/>
        </w:rPr>
        <w:t xml:space="preserve">The functions </w:t>
      </w:r>
      <m:oMath>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1</m:t>
            </m:r>
          </m:sub>
        </m:sSub>
        <m:d>
          <m:dPr>
            <m:ctrlPr>
              <w:rPr>
                <w:rFonts w:ascii="Cambria Math" w:hAnsi="Cambria Math"/>
                <w:i/>
                <w:color w:val="000000" w:themeColor="text1"/>
              </w:rPr>
            </m:ctrlPr>
          </m:dPr>
          <m:e>
            <m:r>
              <w:rPr>
                <w:rFonts w:ascii="Cambria Math" w:hAnsi="Cambria Math"/>
                <w:color w:val="000000" w:themeColor="text1"/>
              </w:rPr>
              <m:t>z</m:t>
            </m:r>
          </m:e>
        </m:d>
      </m:oMath>
      <w:r w:rsidR="009A5F20" w:rsidRPr="00A80008">
        <w:rPr>
          <w:rFonts w:eastAsiaTheme="minorEastAsia"/>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2</m:t>
            </m:r>
          </m:sub>
        </m:sSub>
        <m:d>
          <m:dPr>
            <m:ctrlPr>
              <w:rPr>
                <w:rFonts w:ascii="Cambria Math" w:hAnsi="Cambria Math"/>
                <w:i/>
                <w:color w:val="000000" w:themeColor="text1"/>
              </w:rPr>
            </m:ctrlPr>
          </m:dPr>
          <m:e>
            <m:r>
              <w:rPr>
                <w:rFonts w:ascii="Cambria Math" w:hAnsi="Cambria Math"/>
                <w:color w:val="000000" w:themeColor="text1"/>
              </w:rPr>
              <m:t>z</m:t>
            </m:r>
          </m:e>
        </m:d>
      </m:oMath>
      <w:r w:rsidR="009A5F20" w:rsidRPr="00A80008">
        <w:rPr>
          <w:rFonts w:eastAsiaTheme="minorEastAsia"/>
          <w:color w:val="000000" w:themeColor="text1"/>
        </w:rPr>
        <w:t xml:space="preserve"> were given as:</w:t>
      </w:r>
    </w:p>
    <w:p w14:paraId="3E4A2C28" w14:textId="223F948A" w:rsidR="009A5F20" w:rsidRPr="00A80008" w:rsidRDefault="009A5F20" w:rsidP="00B34826">
      <w:pPr>
        <w:rPr>
          <w:rFonts w:eastAsiaTheme="minorEastAsia"/>
          <w:color w:val="000000" w:themeColor="text1"/>
        </w:rPr>
      </w:pPr>
      <w:r w:rsidRPr="00A80008">
        <w:rPr>
          <w:rFonts w:eastAsiaTheme="minorEastAsia"/>
          <w:color w:val="000000" w:themeColor="text1"/>
        </w:rPr>
        <w:lastRenderedPageBreak/>
        <w:tab/>
      </w:r>
      <m:oMath>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1</m:t>
            </m:r>
          </m:sub>
        </m:sSub>
        <m:d>
          <m:dPr>
            <m:ctrlPr>
              <w:rPr>
                <w:rFonts w:ascii="Cambria Math" w:hAnsi="Cambria Math"/>
                <w:i/>
                <w:color w:val="000000" w:themeColor="text1"/>
              </w:rPr>
            </m:ctrlPr>
          </m:dPr>
          <m:e>
            <m:r>
              <w:rPr>
                <w:rFonts w:ascii="Cambria Math" w:hAnsi="Cambria Math"/>
                <w:color w:val="000000" w:themeColor="text1"/>
              </w:rPr>
              <m:t>z</m:t>
            </m:r>
          </m:e>
        </m:d>
        <m:r>
          <w:rPr>
            <w:rFonts w:ascii="Cambria Math" w:eastAsiaTheme="minorEastAsia" w:hAnsi="Cambria Math"/>
            <w:color w:val="000000" w:themeColor="text1"/>
          </w:rPr>
          <m:t xml:space="preserve">= </m:t>
        </m:r>
        <m:d>
          <m:dPr>
            <m:begChr m:val="{"/>
            <m:endChr m:val=""/>
            <m:ctrlPr>
              <w:rPr>
                <w:rFonts w:ascii="Cambria Math" w:eastAsiaTheme="minorEastAsia" w:hAnsi="Cambria Math"/>
                <w:i/>
                <w:color w:val="000000" w:themeColor="text1"/>
              </w:rPr>
            </m:ctrlPr>
          </m:dPr>
          <m:e>
            <m:eqArr>
              <m:eqArrPr>
                <m:ctrlPr>
                  <w:rPr>
                    <w:rFonts w:ascii="Cambria Math" w:eastAsiaTheme="minorEastAsia" w:hAnsi="Cambria Math"/>
                    <w:i/>
                    <w:color w:val="000000" w:themeColor="text1"/>
                  </w:rPr>
                </m:ctrlPr>
              </m:eqArrPr>
              <m:e>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E</m:t>
                    </m:r>
                  </m:e>
                  <m:sub>
                    <m:r>
                      <w:rPr>
                        <w:rFonts w:ascii="Cambria Math" w:eastAsiaTheme="minorEastAsia" w:hAnsi="Cambria Math"/>
                        <w:color w:val="000000" w:themeColor="text1"/>
                      </w:rPr>
                      <m:t>1</m:t>
                    </m:r>
                  </m:sub>
                </m:sSub>
                <m:d>
                  <m:dPr>
                    <m:ctrlPr>
                      <w:rPr>
                        <w:rFonts w:ascii="Cambria Math" w:eastAsiaTheme="minorEastAsia" w:hAnsi="Cambria Math"/>
                        <w:i/>
                        <w:color w:val="000000" w:themeColor="text1"/>
                      </w:rPr>
                    </m:ctrlPr>
                  </m:dPr>
                  <m:e>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α</m:t>
                        </m:r>
                      </m:e>
                      <m:sub>
                        <m:r>
                          <w:rPr>
                            <w:rFonts w:ascii="Cambria Math" w:eastAsiaTheme="minorEastAsia" w:hAnsi="Cambria Math"/>
                            <w:color w:val="000000" w:themeColor="text1"/>
                          </w:rPr>
                          <m:t>1</m:t>
                        </m:r>
                      </m:sub>
                    </m:sSub>
                    <m:r>
                      <w:rPr>
                        <w:rFonts w:ascii="Cambria Math" w:eastAsiaTheme="minorEastAsia" w:hAnsi="Cambria Math"/>
                        <w:color w:val="000000" w:themeColor="text1"/>
                      </w:rPr>
                      <m:t>z</m:t>
                    </m:r>
                  </m:e>
                </m:d>
                <m:r>
                  <w:rPr>
                    <w:rFonts w:ascii="Cambria Math" w:eastAsiaTheme="minorEastAsia" w:hAnsi="Cambria Math"/>
                    <w:color w:val="000000" w:themeColor="text1"/>
                  </w:rPr>
                  <m:t xml:space="preserve">,  </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z</m:t>
                    </m:r>
                  </m:e>
                  <m:sub>
                    <m:r>
                      <w:rPr>
                        <w:rFonts w:ascii="Cambria Math" w:eastAsiaTheme="minorEastAsia" w:hAnsi="Cambria Math"/>
                        <w:color w:val="000000" w:themeColor="text1"/>
                      </w:rPr>
                      <m:t>E</m:t>
                    </m:r>
                  </m:sub>
                </m:sSub>
                <m:r>
                  <w:rPr>
                    <w:rFonts w:ascii="Cambria Math" w:eastAsiaTheme="minorEastAsia" w:hAnsi="Cambria Math"/>
                    <w:color w:val="000000" w:themeColor="text1"/>
                  </w:rPr>
                  <m:t>&gt;</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0.5615</m:t>
                    </m:r>
                  </m:num>
                  <m:den>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α</m:t>
                        </m:r>
                      </m:e>
                      <m:sub>
                        <m:r>
                          <w:rPr>
                            <w:rFonts w:ascii="Cambria Math" w:eastAsiaTheme="minorEastAsia" w:hAnsi="Cambria Math"/>
                            <w:color w:val="000000" w:themeColor="text1"/>
                          </w:rPr>
                          <m:t>1</m:t>
                        </m:r>
                      </m:sub>
                    </m:sSub>
                  </m:den>
                </m:f>
              </m:e>
              <m:e>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α</m:t>
                        </m:r>
                      </m:e>
                      <m:sub>
                        <m:r>
                          <w:rPr>
                            <w:rFonts w:ascii="Cambria Math" w:eastAsiaTheme="minorEastAsia" w:hAnsi="Cambria Math"/>
                            <w:color w:val="000000" w:themeColor="text1"/>
                          </w:rPr>
                          <m:t>1</m:t>
                        </m:r>
                      </m:sub>
                    </m:sSub>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z</m:t>
                        </m:r>
                      </m:e>
                      <m:sub>
                        <m:r>
                          <w:rPr>
                            <w:rFonts w:ascii="Cambria Math" w:eastAsiaTheme="minorEastAsia" w:hAnsi="Cambria Math"/>
                            <w:color w:val="000000" w:themeColor="text1"/>
                          </w:rPr>
                          <m:t>E</m:t>
                        </m:r>
                      </m:sub>
                    </m:sSub>
                    <m:r>
                      <w:rPr>
                        <w:rFonts w:ascii="Cambria Math" w:eastAsiaTheme="minorEastAsia" w:hAnsi="Cambria Math"/>
                        <w:color w:val="000000" w:themeColor="text1"/>
                      </w:rPr>
                      <m:t>)</m:t>
                    </m:r>
                  </m:e>
                  <m:sup>
                    <m:r>
                      <w:rPr>
                        <w:rFonts w:ascii="Cambria Math" w:eastAsiaTheme="minorEastAsia" w:hAnsi="Cambria Math"/>
                        <w:color w:val="000000" w:themeColor="text1"/>
                      </w:rPr>
                      <m:t>-1</m:t>
                    </m:r>
                  </m:sup>
                </m:sSup>
                <m:r>
                  <w:rPr>
                    <w:rFonts w:ascii="Cambria Math" w:eastAsiaTheme="minorEastAsia" w:hAnsi="Cambria Math"/>
                    <w:color w:val="000000" w:themeColor="text1"/>
                  </w:rPr>
                  <m:t>-</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3</m:t>
                    </m:r>
                  </m:num>
                  <m:den>
                    <m:r>
                      <w:rPr>
                        <w:rFonts w:ascii="Cambria Math" w:eastAsiaTheme="minorEastAsia" w:hAnsi="Cambria Math"/>
                        <w:color w:val="000000" w:themeColor="text1"/>
                      </w:rPr>
                      <m:t>2</m:t>
                    </m:r>
                  </m:den>
                </m:f>
                <m:r>
                  <w:rPr>
                    <w:rFonts w:ascii="Cambria Math" w:eastAsiaTheme="minorEastAsia" w:hAnsi="Cambria Math"/>
                    <w:color w:val="000000" w:themeColor="text1"/>
                  </w:rPr>
                  <m:t>+</m:t>
                </m:r>
                <m:func>
                  <m:funcPr>
                    <m:ctrlPr>
                      <w:rPr>
                        <w:rFonts w:ascii="Cambria Math" w:hAnsi="Cambria Math"/>
                        <w:i/>
                        <w:color w:val="000000" w:themeColor="text1"/>
                      </w:rPr>
                    </m:ctrlPr>
                  </m:funcPr>
                  <m:fName>
                    <m:r>
                      <m:rPr>
                        <m:sty m:val="p"/>
                      </m:rPr>
                      <w:rPr>
                        <w:rFonts w:ascii="Cambria Math" w:hAnsi="Cambria Math"/>
                        <w:color w:val="000000" w:themeColor="text1"/>
                      </w:rPr>
                      <m:t>ln</m:t>
                    </m:r>
                  </m:fName>
                  <m:e>
                    <m:d>
                      <m:dPr>
                        <m:ctrlPr>
                          <w:rPr>
                            <w:rFonts w:ascii="Cambria Math" w:hAnsi="Cambria Math"/>
                            <w:i/>
                            <w:color w:val="000000" w:themeColor="text1"/>
                          </w:rPr>
                        </m:ctrlPr>
                      </m:dPr>
                      <m:e>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E</m:t>
                                </m:r>
                              </m:sub>
                            </m:sSub>
                          </m:num>
                          <m:den>
                            <m:r>
                              <w:rPr>
                                <w:rFonts w:ascii="Cambria Math" w:hAnsi="Cambria Math"/>
                                <w:color w:val="000000" w:themeColor="text1"/>
                              </w:rPr>
                              <m:t>z</m:t>
                            </m:r>
                          </m:den>
                        </m:f>
                      </m:e>
                    </m:d>
                    <m:r>
                      <w:rPr>
                        <w:rFonts w:ascii="Cambria Math" w:hAnsi="Cambria Math"/>
                        <w:color w:val="000000" w:themeColor="text1"/>
                      </w:rPr>
                      <m:t xml:space="preserve">+ </m:t>
                    </m:r>
                    <m:f>
                      <m:fPr>
                        <m:ctrlPr>
                          <w:rPr>
                            <w:rFonts w:ascii="Cambria Math" w:hAnsi="Cambria Math"/>
                            <w:i/>
                            <w:color w:val="000000" w:themeColor="text1"/>
                          </w:rPr>
                        </m:ctrlPr>
                      </m:fPr>
                      <m:num>
                        <m:r>
                          <w:rPr>
                            <w:rFonts w:ascii="Cambria Math" w:hAnsi="Cambria Math"/>
                            <w:color w:val="000000" w:themeColor="text1"/>
                          </w:rPr>
                          <m:t>z-</m:t>
                        </m:r>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L</m:t>
                            </m:r>
                          </m:sub>
                        </m:sSub>
                      </m:num>
                      <m:den>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z</m:t>
                            </m:r>
                          </m:e>
                          <m:sub>
                            <m:r>
                              <w:rPr>
                                <w:rFonts w:ascii="Cambria Math" w:eastAsiaTheme="minorEastAsia" w:hAnsi="Cambria Math"/>
                                <w:color w:val="000000" w:themeColor="text1"/>
                              </w:rPr>
                              <m:t>E</m:t>
                            </m:r>
                          </m:sub>
                        </m:sSub>
                      </m:den>
                    </m:f>
                  </m:e>
                </m:func>
                <m:r>
                  <w:rPr>
                    <w:rFonts w:ascii="Cambria Math" w:hAnsi="Cambria Math"/>
                    <w:color w:val="000000" w:themeColor="text1"/>
                  </w:rPr>
                  <m:t xml:space="preserve">,  </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z</m:t>
                    </m:r>
                  </m:e>
                  <m:sub>
                    <m:r>
                      <w:rPr>
                        <w:rFonts w:ascii="Cambria Math" w:eastAsiaTheme="minorEastAsia" w:hAnsi="Cambria Math"/>
                        <w:color w:val="000000" w:themeColor="text1"/>
                      </w:rPr>
                      <m:t>E</m:t>
                    </m:r>
                  </m:sub>
                </m:sSub>
                <m:r>
                  <w:rPr>
                    <w:rFonts w:ascii="Cambria Math" w:eastAsiaTheme="minorEastAsia" w:hAnsi="Cambria Math"/>
                    <w:color w:val="000000" w:themeColor="text1"/>
                  </w:rPr>
                  <m:t>&lt;</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0.5615</m:t>
                    </m:r>
                  </m:num>
                  <m:den>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α</m:t>
                        </m:r>
                      </m:e>
                      <m:sub>
                        <m:r>
                          <w:rPr>
                            <w:rFonts w:ascii="Cambria Math" w:eastAsiaTheme="minorEastAsia" w:hAnsi="Cambria Math"/>
                            <w:color w:val="000000" w:themeColor="text1"/>
                          </w:rPr>
                          <m:t>1</m:t>
                        </m:r>
                      </m:sub>
                    </m:sSub>
                  </m:den>
                </m:f>
                <m:r>
                  <w:rPr>
                    <w:rFonts w:ascii="Cambria Math" w:hAnsi="Cambria Math"/>
                    <w:color w:val="000000" w:themeColor="text1"/>
                  </w:rPr>
                  <m:t xml:space="preserve">  </m:t>
                </m:r>
              </m:e>
            </m:eqArr>
          </m:e>
        </m:d>
      </m:oMath>
      <w:r w:rsidR="00FE671A" w:rsidRPr="00A80008">
        <w:rPr>
          <w:rFonts w:eastAsiaTheme="minorEastAsia"/>
          <w:color w:val="000000" w:themeColor="text1"/>
        </w:rPr>
        <w:tab/>
        <w:t>(</w:t>
      </w:r>
      <w:r w:rsidR="004B469B" w:rsidRPr="00A80008">
        <w:rPr>
          <w:rFonts w:eastAsiaTheme="minorEastAsia"/>
          <w:color w:val="000000" w:themeColor="text1"/>
        </w:rPr>
        <w:t>6</w:t>
      </w:r>
      <w:r w:rsidR="00FE671A" w:rsidRPr="00A80008">
        <w:rPr>
          <w:rFonts w:eastAsiaTheme="minorEastAsia"/>
          <w:color w:val="000000" w:themeColor="text1"/>
        </w:rPr>
        <w:t>1)</w:t>
      </w:r>
    </w:p>
    <w:p w14:paraId="3395557B" w14:textId="1C49655F" w:rsidR="002D790A" w:rsidRPr="00A80008" w:rsidRDefault="002D790A" w:rsidP="00B34826">
      <w:pPr>
        <w:rPr>
          <w:rFonts w:eastAsiaTheme="minorEastAsia"/>
          <w:color w:val="000000" w:themeColor="text1"/>
        </w:rPr>
      </w:pPr>
      <w:r w:rsidRPr="00A80008">
        <w:rPr>
          <w:rFonts w:eastAsiaTheme="minorEastAsia"/>
          <w:color w:val="000000" w:themeColor="text1"/>
        </w:rPr>
        <w:tab/>
        <w:t>And</w:t>
      </w:r>
      <w:r w:rsidR="00BA0F78" w:rsidRPr="00A80008">
        <w:rPr>
          <w:rFonts w:eastAsiaTheme="minorEastAsia"/>
          <w:color w:val="000000" w:themeColor="text1"/>
        </w:rPr>
        <w:t xml:space="preserve"> for a circular closed aquifer of radial extent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r</m:t>
            </m:r>
          </m:e>
          <m:sub>
            <m:r>
              <w:rPr>
                <w:rFonts w:ascii="Cambria Math" w:eastAsiaTheme="minorEastAsia" w:hAnsi="Cambria Math"/>
                <w:color w:val="000000" w:themeColor="text1"/>
              </w:rPr>
              <m:t>E</m:t>
            </m:r>
          </m:sub>
        </m:sSub>
      </m:oMath>
      <w:r w:rsidR="00BA0F78" w:rsidRPr="00A80008">
        <w:rPr>
          <w:rFonts w:eastAsiaTheme="minorEastAsia"/>
          <w:color w:val="000000" w:themeColor="text1"/>
        </w:rPr>
        <w:t>,</w:t>
      </w:r>
      <w:r w:rsidR="00347051" w:rsidRPr="00A80008">
        <w:rPr>
          <w:rFonts w:eastAsiaTheme="minorEastAsia"/>
          <w:color w:val="000000" w:themeColor="text1"/>
        </w:rPr>
        <w:t xml:space="preserve"> using the matched asymptotic expansions approach in Mathias et al (2009c</w:t>
      </w:r>
      <w:r w:rsidR="007939E9" w:rsidRPr="00A80008">
        <w:rPr>
          <w:rFonts w:eastAsiaTheme="minorEastAsia"/>
          <w:color w:val="000000" w:themeColor="text1"/>
        </w:rPr>
        <w:t>, 2011)</w:t>
      </w:r>
      <w:r w:rsidR="005114E4" w:rsidRPr="00A80008">
        <w:rPr>
          <w:rFonts w:eastAsiaTheme="minorEastAsia"/>
          <w:color w:val="000000" w:themeColor="text1"/>
        </w:rPr>
        <w:t>,</w:t>
      </w:r>
    </w:p>
    <w:p w14:paraId="1C86764C" w14:textId="32F2FE94" w:rsidR="002D790A" w:rsidRPr="00A80008" w:rsidRDefault="002D790A" w:rsidP="00B34826">
      <w:pPr>
        <w:rPr>
          <w:rFonts w:eastAsiaTheme="minorEastAsia"/>
          <w:color w:val="000000" w:themeColor="text1"/>
        </w:rPr>
      </w:pPr>
      <w:r w:rsidRPr="00A80008">
        <w:rPr>
          <w:rFonts w:eastAsiaTheme="minorEastAsia"/>
          <w:color w:val="000000" w:themeColor="text1"/>
        </w:rPr>
        <w:tab/>
      </w:r>
      <m:oMath>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2</m:t>
            </m:r>
          </m:sub>
        </m:sSub>
        <m:d>
          <m:dPr>
            <m:ctrlPr>
              <w:rPr>
                <w:rFonts w:ascii="Cambria Math" w:hAnsi="Cambria Math"/>
                <w:i/>
                <w:color w:val="000000" w:themeColor="text1"/>
              </w:rPr>
            </m:ctrlPr>
          </m:dPr>
          <m:e>
            <m:r>
              <w:rPr>
                <w:rFonts w:ascii="Cambria Math" w:hAnsi="Cambria Math"/>
                <w:color w:val="000000" w:themeColor="text1"/>
              </w:rPr>
              <m:t>z</m:t>
            </m:r>
          </m:e>
        </m:d>
        <m:r>
          <w:rPr>
            <w:rFonts w:ascii="Cambria Math" w:eastAsiaTheme="minorEastAsia" w:hAnsi="Cambria Math"/>
            <w:color w:val="000000" w:themeColor="text1"/>
          </w:rPr>
          <m:t>= -</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g</m:t>
                </m:r>
              </m:sub>
            </m:sSub>
          </m:den>
        </m:f>
        <m:nary>
          <m:naryPr>
            <m:limLoc m:val="subSup"/>
            <m:ctrlPr>
              <w:rPr>
                <w:rFonts w:ascii="Cambria Math" w:eastAsiaTheme="minorEastAsia" w:hAnsi="Cambria Math"/>
                <w:i/>
                <w:color w:val="000000" w:themeColor="text1"/>
              </w:rPr>
            </m:ctrlPr>
          </m:naryPr>
          <m:sub>
            <m:r>
              <w:rPr>
                <w:rFonts w:ascii="Cambria Math" w:eastAsiaTheme="minorEastAsia" w:hAnsi="Cambria Math"/>
                <w:color w:val="000000" w:themeColor="text1"/>
              </w:rPr>
              <m:t>z</m:t>
            </m:r>
          </m:sub>
          <m:sup>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L</m:t>
                </m:r>
              </m:sub>
            </m:sSub>
          </m:sup>
          <m:e>
            <m:sSup>
              <m:sSupPr>
                <m:ctrlPr>
                  <w:rPr>
                    <w:rFonts w:ascii="Cambria Math" w:eastAsiaTheme="minorEastAsia" w:hAnsi="Cambria Math"/>
                    <w:i/>
                    <w:color w:val="000000" w:themeColor="text1"/>
                  </w:rPr>
                </m:ctrlPr>
              </m:sSupPr>
              <m:e>
                <m:d>
                  <m:dPr>
                    <m:ctrlPr>
                      <w:rPr>
                        <w:rFonts w:ascii="Cambria Math" w:eastAsiaTheme="minorEastAsia" w:hAnsi="Cambria Math"/>
                        <w:i/>
                        <w:color w:val="000000" w:themeColor="text1"/>
                      </w:rPr>
                    </m:ctrlPr>
                  </m:dPr>
                  <m:e>
                    <m:f>
                      <m:fPr>
                        <m:ctrlPr>
                          <w:rPr>
                            <w:rFonts w:ascii="Cambria Math" w:eastAsiaTheme="minorEastAsia" w:hAnsi="Cambria Math"/>
                            <w:i/>
                            <w:color w:val="000000" w:themeColor="text1"/>
                          </w:rPr>
                        </m:ctrlPr>
                      </m:fPr>
                      <m:num>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k</m:t>
                            </m:r>
                          </m:e>
                          <m:sub>
                            <m:r>
                              <w:rPr>
                                <w:rFonts w:ascii="Cambria Math" w:eastAsiaTheme="minorEastAsia" w:hAnsi="Cambria Math"/>
                                <w:color w:val="000000" w:themeColor="text1"/>
                              </w:rPr>
                              <m:t>ra</m:t>
                            </m:r>
                          </m:sub>
                        </m:sSub>
                      </m:num>
                      <m:den>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a</m:t>
                            </m:r>
                          </m:sub>
                        </m:sSub>
                      </m:den>
                    </m:f>
                    <m:r>
                      <w:rPr>
                        <w:rFonts w:ascii="Cambria Math" w:eastAsiaTheme="minorEastAsia" w:hAnsi="Cambria Math"/>
                        <w:color w:val="000000" w:themeColor="text1"/>
                      </w:rPr>
                      <m:t>+</m:t>
                    </m:r>
                    <m:f>
                      <m:fPr>
                        <m:ctrlPr>
                          <w:rPr>
                            <w:rFonts w:ascii="Cambria Math" w:eastAsiaTheme="minorEastAsia" w:hAnsi="Cambria Math"/>
                            <w:i/>
                            <w:color w:val="000000" w:themeColor="text1"/>
                          </w:rPr>
                        </m:ctrlPr>
                      </m:fPr>
                      <m:num>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k</m:t>
                            </m:r>
                          </m:e>
                          <m:sub>
                            <m:r>
                              <w:rPr>
                                <w:rFonts w:ascii="Cambria Math" w:eastAsiaTheme="minorEastAsia" w:hAnsi="Cambria Math"/>
                                <w:color w:val="000000" w:themeColor="text1"/>
                              </w:rPr>
                              <m:t>rg</m:t>
                            </m:r>
                          </m:sub>
                        </m:sSub>
                      </m:num>
                      <m:den>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g</m:t>
                            </m:r>
                          </m:sub>
                        </m:sSub>
                      </m:den>
                    </m:f>
                  </m:e>
                </m:d>
              </m:e>
              <m:sup>
                <m:r>
                  <w:rPr>
                    <w:rFonts w:ascii="Cambria Math" w:eastAsiaTheme="minorEastAsia" w:hAnsi="Cambria Math"/>
                    <w:color w:val="000000" w:themeColor="text1"/>
                  </w:rPr>
                  <m:t>-1</m:t>
                </m:r>
              </m:sup>
            </m:sSup>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1</m:t>
                </m:r>
              </m:num>
              <m:den>
                <m:r>
                  <w:rPr>
                    <w:rFonts w:ascii="Cambria Math" w:eastAsiaTheme="minorEastAsia" w:hAnsi="Cambria Math"/>
                    <w:color w:val="000000" w:themeColor="text1"/>
                  </w:rPr>
                  <m:t>z</m:t>
                </m:r>
              </m:den>
            </m:f>
          </m:e>
        </m:nary>
        <m:r>
          <w:rPr>
            <w:rFonts w:ascii="Cambria Math" w:eastAsiaTheme="minorEastAsia" w:hAnsi="Cambria Math"/>
            <w:color w:val="000000" w:themeColor="text1"/>
          </w:rPr>
          <m:t>dz</m:t>
        </m:r>
      </m:oMath>
    </w:p>
    <w:p w14:paraId="62ECF9C9" w14:textId="77106DE1" w:rsidR="00FE671A" w:rsidRPr="00A80008" w:rsidRDefault="00FE671A" w:rsidP="00B34826">
      <w:pPr>
        <w:rPr>
          <w:rFonts w:eastAsiaTheme="minorEastAsia"/>
          <w:color w:val="000000" w:themeColor="text1"/>
        </w:rPr>
      </w:pPr>
      <w:r w:rsidRPr="00A80008">
        <w:rPr>
          <w:rFonts w:eastAsiaTheme="minorEastAsia"/>
          <w:color w:val="000000" w:themeColor="text1"/>
        </w:rPr>
        <w:tab/>
        <w:t>Where</w:t>
      </w:r>
      <w:r w:rsidR="002C44A7" w:rsidRPr="00A80008">
        <w:rPr>
          <w:rFonts w:eastAsiaTheme="minorEastAsia"/>
          <w:color w:val="000000" w:themeColor="text1"/>
        </w:rPr>
        <w:t>:</w:t>
      </w:r>
    </w:p>
    <w:p w14:paraId="57D4E04E" w14:textId="304604E1" w:rsidR="002C44A7" w:rsidRPr="00A80008" w:rsidRDefault="00000000" w:rsidP="00C94BAA">
      <w:pPr>
        <w:ind w:firstLine="720"/>
        <w:rPr>
          <w:rFonts w:eastAsiaTheme="minorEastAsia"/>
          <w:color w:val="000000" w:themeColor="text1"/>
        </w:rPr>
      </w:pP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α</m:t>
            </m:r>
          </m:e>
          <m:sub>
            <m:r>
              <w:rPr>
                <w:rFonts w:ascii="Cambria Math" w:eastAsiaTheme="minorEastAsia" w:hAnsi="Cambria Math"/>
                <w:color w:val="000000" w:themeColor="text1"/>
              </w:rPr>
              <m:t>1</m:t>
            </m:r>
          </m:sub>
        </m:sSub>
        <m:r>
          <w:rPr>
            <w:rFonts w:ascii="Cambria Math" w:eastAsiaTheme="minorEastAsia" w:hAnsi="Cambria Math"/>
            <w:color w:val="000000" w:themeColor="text1"/>
          </w:rPr>
          <m:t>=</m:t>
        </m:r>
        <m:f>
          <m:fPr>
            <m:ctrlPr>
              <w:rPr>
                <w:rFonts w:ascii="Cambria Math" w:eastAsiaTheme="minorEastAsia" w:hAnsi="Cambria Math"/>
                <w:i/>
                <w:color w:val="000000" w:themeColor="text1"/>
              </w:rPr>
            </m:ctrlPr>
          </m:fPr>
          <m:num>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M</m:t>
                </m:r>
              </m:e>
              <m:sub>
                <m:r>
                  <w:rPr>
                    <w:rFonts w:ascii="Cambria Math" w:eastAsiaTheme="minorEastAsia" w:hAnsi="Cambria Math"/>
                    <w:color w:val="000000" w:themeColor="text1"/>
                  </w:rPr>
                  <m:t>c</m:t>
                </m:r>
              </m:sub>
            </m:sSub>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b</m:t>
                </m:r>
              </m:sub>
            </m:sSub>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r</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b</m:t>
                    </m:r>
                  </m:sub>
                </m:sSub>
              </m:e>
            </m:d>
          </m:num>
          <m:den>
            <m:r>
              <w:rPr>
                <w:rFonts w:ascii="Cambria Math" w:eastAsiaTheme="minorEastAsia" w:hAnsi="Cambria Math"/>
                <w:color w:val="000000" w:themeColor="text1"/>
              </w:rPr>
              <m:t>4π</m:t>
            </m:r>
            <m:r>
              <w:rPr>
                <w:rFonts w:ascii="Cambria Math" w:hAnsi="Cambria Math"/>
                <w:color w:val="000000" w:themeColor="text1"/>
              </w:rPr>
              <m:t>H</m:t>
            </m:r>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c</m:t>
                </m:r>
              </m:sub>
            </m:sSub>
            <m:r>
              <w:rPr>
                <w:rFonts w:ascii="Cambria Math" w:hAnsi="Cambria Math"/>
                <w:color w:val="000000" w:themeColor="text1"/>
              </w:rPr>
              <m:t>k</m:t>
            </m:r>
          </m:den>
        </m:f>
        <m:r>
          <w:rPr>
            <w:rFonts w:ascii="Cambria Math" w:eastAsiaTheme="minorEastAsia" w:hAnsi="Cambria Math"/>
            <w:color w:val="000000" w:themeColor="text1"/>
          </w:rPr>
          <m:t xml:space="preserve">  ,  </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 xml:space="preserve">z= </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π∅</m:t>
                </m:r>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c</m:t>
                    </m:r>
                  </m:sub>
                </m:sSub>
                <m:r>
                  <w:rPr>
                    <w:rFonts w:ascii="Cambria Math" w:hAnsi="Cambria Math"/>
                    <w:color w:val="000000" w:themeColor="text1"/>
                  </w:rPr>
                  <m:t>H</m:t>
                </m:r>
                <m:sSup>
                  <m:sSupPr>
                    <m:ctrlPr>
                      <w:rPr>
                        <w:rFonts w:ascii="Cambria Math" w:hAnsi="Cambria Math"/>
                        <w:i/>
                        <w:color w:val="000000" w:themeColor="text1"/>
                      </w:rPr>
                    </m:ctrlPr>
                  </m:sSupPr>
                  <m:e>
                    <m:r>
                      <w:rPr>
                        <w:rFonts w:ascii="Cambria Math" w:hAnsi="Cambria Math"/>
                        <w:color w:val="000000" w:themeColor="text1"/>
                      </w:rPr>
                      <m:t>r</m:t>
                    </m:r>
                  </m:e>
                  <m:sup>
                    <m:r>
                      <w:rPr>
                        <w:rFonts w:ascii="Cambria Math" w:hAnsi="Cambria Math"/>
                        <w:color w:val="000000" w:themeColor="text1"/>
                      </w:rPr>
                      <m:t>2</m:t>
                    </m:r>
                  </m:sup>
                </m:sSup>
              </m:num>
              <m:den>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M</m:t>
                    </m:r>
                  </m:e>
                  <m:sub>
                    <m:r>
                      <w:rPr>
                        <w:rFonts w:ascii="Cambria Math" w:eastAsiaTheme="minorEastAsia" w:hAnsi="Cambria Math"/>
                        <w:color w:val="000000" w:themeColor="text1"/>
                      </w:rPr>
                      <m:t>c</m:t>
                    </m:r>
                  </m:sub>
                </m:sSub>
                <m:r>
                  <w:rPr>
                    <w:rFonts w:ascii="Cambria Math" w:hAnsi="Cambria Math"/>
                    <w:color w:val="000000" w:themeColor="text1"/>
                  </w:rPr>
                  <m:t>t</m:t>
                </m:r>
              </m:den>
            </m:f>
            <m:r>
              <w:rPr>
                <w:rFonts w:ascii="Cambria Math" w:eastAsiaTheme="minorEastAsia" w:hAnsi="Cambria Math"/>
                <w:color w:val="000000" w:themeColor="text1"/>
              </w:rPr>
              <m:t>,  z</m:t>
            </m:r>
          </m:e>
          <m:sub>
            <m:r>
              <w:rPr>
                <w:rFonts w:ascii="Cambria Math" w:eastAsiaTheme="minorEastAsia" w:hAnsi="Cambria Math"/>
                <w:color w:val="000000" w:themeColor="text1"/>
              </w:rPr>
              <m:t>E</m:t>
            </m:r>
          </m:sub>
        </m:sSub>
        <m:r>
          <w:rPr>
            <w:rFonts w:ascii="Cambria Math" w:eastAsiaTheme="minorEastAsia" w:hAnsi="Cambria Math"/>
            <w:color w:val="000000" w:themeColor="text1"/>
          </w:rPr>
          <m:t xml:space="preserve">= </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π∅</m:t>
            </m:r>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c</m:t>
                </m:r>
              </m:sub>
            </m:sSub>
            <m:r>
              <w:rPr>
                <w:rFonts w:ascii="Cambria Math" w:hAnsi="Cambria Math"/>
                <w:color w:val="000000" w:themeColor="text1"/>
              </w:rPr>
              <m:t>H</m:t>
            </m:r>
            <m:sSubSup>
              <m:sSubSupPr>
                <m:ctrlPr>
                  <w:rPr>
                    <w:rFonts w:ascii="Cambria Math" w:hAnsi="Cambria Math"/>
                    <w:i/>
                    <w:color w:val="000000" w:themeColor="text1"/>
                  </w:rPr>
                </m:ctrlPr>
              </m:sSubSupPr>
              <m:e>
                <m:r>
                  <w:rPr>
                    <w:rFonts w:ascii="Cambria Math" w:hAnsi="Cambria Math"/>
                    <w:color w:val="000000" w:themeColor="text1"/>
                  </w:rPr>
                  <m:t>r</m:t>
                </m:r>
              </m:e>
              <m:sub>
                <m:r>
                  <w:rPr>
                    <w:rFonts w:ascii="Cambria Math" w:hAnsi="Cambria Math"/>
                    <w:color w:val="000000" w:themeColor="text1"/>
                  </w:rPr>
                  <m:t>E</m:t>
                </m:r>
              </m:sub>
              <m:sup>
                <m:r>
                  <w:rPr>
                    <w:rFonts w:ascii="Cambria Math" w:hAnsi="Cambria Math"/>
                    <w:color w:val="000000" w:themeColor="text1"/>
                  </w:rPr>
                  <m:t>2</m:t>
                </m:r>
              </m:sup>
            </m:sSubSup>
          </m:num>
          <m:den>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M</m:t>
                </m:r>
              </m:e>
              <m:sub>
                <m:r>
                  <w:rPr>
                    <w:rFonts w:ascii="Cambria Math" w:eastAsiaTheme="minorEastAsia" w:hAnsi="Cambria Math"/>
                    <w:color w:val="000000" w:themeColor="text1"/>
                  </w:rPr>
                  <m:t>c</m:t>
                </m:r>
              </m:sub>
            </m:sSub>
            <m:r>
              <w:rPr>
                <w:rFonts w:ascii="Cambria Math" w:hAnsi="Cambria Math"/>
                <w:color w:val="000000" w:themeColor="text1"/>
              </w:rPr>
              <m:t>t</m:t>
            </m:r>
          </m:den>
        </m:f>
        <m:r>
          <w:rPr>
            <w:rFonts w:ascii="Cambria Math" w:eastAsiaTheme="minorEastAsia" w:hAnsi="Cambria Math"/>
            <w:color w:val="000000" w:themeColor="text1"/>
          </w:rPr>
          <m:t xml:space="preserve"> </m:t>
        </m:r>
      </m:oMath>
      <w:r w:rsidR="00971118" w:rsidRPr="00A80008">
        <w:rPr>
          <w:rFonts w:eastAsiaTheme="minorEastAsia"/>
          <w:color w:val="000000" w:themeColor="text1"/>
        </w:rPr>
        <w:tab/>
        <w:t>(</w:t>
      </w:r>
      <w:r w:rsidR="004B469B" w:rsidRPr="00A80008">
        <w:rPr>
          <w:rFonts w:eastAsiaTheme="minorEastAsia"/>
          <w:color w:val="000000" w:themeColor="text1"/>
        </w:rPr>
        <w:t>6</w:t>
      </w:r>
      <w:r w:rsidR="00C94BAA" w:rsidRPr="00A80008">
        <w:rPr>
          <w:rFonts w:eastAsiaTheme="minorEastAsia"/>
          <w:color w:val="000000" w:themeColor="text1"/>
        </w:rPr>
        <w:t>2)</w:t>
      </w:r>
    </w:p>
    <w:p w14:paraId="306A8276" w14:textId="77777777" w:rsidR="0098733C" w:rsidRPr="00A80008" w:rsidRDefault="0098733C" w:rsidP="0098733C">
      <w:pPr>
        <w:rPr>
          <w:rFonts w:eastAsiaTheme="minorEastAsia"/>
          <w:color w:val="000000" w:themeColor="text1"/>
        </w:rPr>
      </w:pPr>
    </w:p>
    <w:p w14:paraId="1F84347D" w14:textId="0E853F5A" w:rsidR="00B04882" w:rsidRPr="00A80008" w:rsidRDefault="000E59DC" w:rsidP="00B34826">
      <w:pPr>
        <w:rPr>
          <w:rFonts w:eastAsiaTheme="minorEastAsia"/>
          <w:color w:val="000000" w:themeColor="text1"/>
        </w:rPr>
      </w:pPr>
      <w:r w:rsidRPr="00A80008">
        <w:rPr>
          <w:rFonts w:eastAsiaTheme="minorEastAsia"/>
          <w:color w:val="000000" w:themeColor="text1"/>
        </w:rPr>
        <w:tab/>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E</m:t>
            </m:r>
          </m:e>
          <m:sub>
            <m:r>
              <w:rPr>
                <w:rFonts w:ascii="Cambria Math" w:eastAsiaTheme="minorEastAsia" w:hAnsi="Cambria Math"/>
                <w:color w:val="000000" w:themeColor="text1"/>
              </w:rPr>
              <m:t>1</m:t>
            </m:r>
          </m:sub>
        </m:sSub>
      </m:oMath>
      <w:r w:rsidRPr="00A80008">
        <w:rPr>
          <w:rFonts w:eastAsiaTheme="minorEastAsia"/>
          <w:color w:val="000000" w:themeColor="text1"/>
        </w:rPr>
        <w:t xml:space="preserve"> is the En fun</w:t>
      </w:r>
      <w:proofErr w:type="spellStart"/>
      <w:r w:rsidR="001601E6" w:rsidRPr="00A80008">
        <w:rPr>
          <w:rFonts w:eastAsiaTheme="minorEastAsia"/>
          <w:color w:val="000000" w:themeColor="text1"/>
        </w:rPr>
        <w:t>ction</w:t>
      </w:r>
      <w:proofErr w:type="spellEnd"/>
      <w:r w:rsidR="001601E6" w:rsidRPr="00A80008">
        <w:rPr>
          <w:rFonts w:eastAsiaTheme="minorEastAsia"/>
          <w:color w:val="000000" w:themeColor="text1"/>
        </w:rPr>
        <w:t xml:space="preserve"> with n</w:t>
      </w:r>
      <w:r w:rsidR="00B92703" w:rsidRPr="00A80008">
        <w:rPr>
          <w:rFonts w:eastAsiaTheme="minorEastAsia"/>
          <w:color w:val="000000" w:themeColor="text1"/>
        </w:rPr>
        <w:t xml:space="preserve"> </w:t>
      </w:r>
      <w:r w:rsidR="001601E6" w:rsidRPr="00A80008">
        <w:rPr>
          <w:rFonts w:eastAsiaTheme="minorEastAsia"/>
          <w:color w:val="000000" w:themeColor="text1"/>
        </w:rPr>
        <w:t>=</w:t>
      </w:r>
      <w:r w:rsidR="00B92703" w:rsidRPr="00A80008">
        <w:rPr>
          <w:rFonts w:eastAsiaTheme="minorEastAsia"/>
          <w:color w:val="000000" w:themeColor="text1"/>
        </w:rPr>
        <w:t xml:space="preserve"> </w:t>
      </w:r>
      <w:r w:rsidR="001601E6" w:rsidRPr="00A80008">
        <w:rPr>
          <w:rFonts w:eastAsiaTheme="minorEastAsia"/>
          <w:color w:val="000000" w:themeColor="text1"/>
        </w:rPr>
        <w:t>1</w:t>
      </w:r>
      <w:r w:rsidR="00B92703" w:rsidRPr="00A80008">
        <w:rPr>
          <w:rFonts w:eastAsiaTheme="minorEastAsia"/>
          <w:color w:val="000000" w:themeColor="text1"/>
        </w:rPr>
        <w:t xml:space="preserve"> that is related to the exponential integral function</w:t>
      </w:r>
      <w:r w:rsidR="006A0CC3" w:rsidRPr="00A80008">
        <w:rPr>
          <w:rFonts w:eastAsiaTheme="minorEastAsia"/>
          <w:color w:val="000000" w:themeColor="text1"/>
        </w:rPr>
        <w:t xml:space="preserve">,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E</m:t>
            </m:r>
          </m:e>
          <m:sub>
            <m:r>
              <w:rPr>
                <w:rFonts w:ascii="Cambria Math" w:eastAsiaTheme="minorEastAsia" w:hAnsi="Cambria Math"/>
                <w:color w:val="000000" w:themeColor="text1"/>
              </w:rPr>
              <m:t>i</m:t>
            </m:r>
          </m:sub>
        </m:sSub>
        <m:d>
          <m:dPr>
            <m:ctrlPr>
              <w:rPr>
                <w:rFonts w:ascii="Cambria Math" w:eastAsiaTheme="minorEastAsia" w:hAnsi="Cambria Math"/>
                <w:i/>
                <w:color w:val="000000" w:themeColor="text1"/>
              </w:rPr>
            </m:ctrlPr>
          </m:dPr>
          <m:e>
            <m:r>
              <w:rPr>
                <w:rFonts w:ascii="Cambria Math" w:eastAsiaTheme="minorEastAsia" w:hAnsi="Cambria Math"/>
                <w:color w:val="000000" w:themeColor="text1"/>
              </w:rPr>
              <m:t>x</m:t>
            </m:r>
          </m:e>
        </m:d>
        <m:r>
          <w:rPr>
            <w:rFonts w:ascii="Cambria Math" w:eastAsiaTheme="minorEastAsia" w:hAnsi="Cambria Math"/>
            <w:color w:val="000000" w:themeColor="text1"/>
          </w:rPr>
          <m:t>,</m:t>
        </m:r>
      </m:oMath>
      <w:r w:rsidR="00A22BD1" w:rsidRPr="00A80008">
        <w:rPr>
          <w:rFonts w:eastAsiaTheme="minorEastAsia"/>
          <w:color w:val="000000" w:themeColor="text1"/>
        </w:rPr>
        <w:t xml:space="preserve"> such that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E</m:t>
            </m:r>
          </m:e>
          <m:sub>
            <m:r>
              <w:rPr>
                <w:rFonts w:ascii="Cambria Math" w:eastAsiaTheme="minorEastAsia" w:hAnsi="Cambria Math"/>
                <w:color w:val="000000" w:themeColor="text1"/>
              </w:rPr>
              <m:t>1</m:t>
            </m:r>
          </m:sub>
        </m:sSub>
        <m:d>
          <m:dPr>
            <m:ctrlPr>
              <w:rPr>
                <w:rFonts w:ascii="Cambria Math" w:eastAsiaTheme="minorEastAsia" w:hAnsi="Cambria Math"/>
                <w:i/>
                <w:color w:val="000000" w:themeColor="text1"/>
              </w:rPr>
            </m:ctrlPr>
          </m:dPr>
          <m:e>
            <m:r>
              <w:rPr>
                <w:rFonts w:ascii="Cambria Math" w:eastAsiaTheme="minorEastAsia" w:hAnsi="Cambria Math"/>
                <w:color w:val="000000" w:themeColor="text1"/>
              </w:rPr>
              <m:t>x</m:t>
            </m:r>
          </m:e>
        </m:d>
        <m:r>
          <w:rPr>
            <w:rFonts w:ascii="Cambria Math" w:eastAsiaTheme="minorEastAsia" w:hAnsi="Cambria Math"/>
            <w:color w:val="000000" w:themeColor="text1"/>
          </w:rPr>
          <m:t xml:space="preserve">= - </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E</m:t>
            </m:r>
          </m:e>
          <m:sub>
            <m:r>
              <w:rPr>
                <w:rFonts w:ascii="Cambria Math" w:eastAsiaTheme="minorEastAsia" w:hAnsi="Cambria Math"/>
                <w:color w:val="000000" w:themeColor="text1"/>
              </w:rPr>
              <m:t>i</m:t>
            </m:r>
          </m:sub>
        </m:sSub>
        <m:d>
          <m:dPr>
            <m:ctrlPr>
              <w:rPr>
                <w:rFonts w:ascii="Cambria Math" w:eastAsiaTheme="minorEastAsia" w:hAnsi="Cambria Math"/>
                <w:i/>
                <w:color w:val="000000" w:themeColor="text1"/>
              </w:rPr>
            </m:ctrlPr>
          </m:dPr>
          <m:e>
            <m:r>
              <w:rPr>
                <w:rFonts w:ascii="Cambria Math" w:eastAsiaTheme="minorEastAsia" w:hAnsi="Cambria Math"/>
                <w:color w:val="000000" w:themeColor="text1"/>
              </w:rPr>
              <m:t>-x</m:t>
            </m:r>
          </m:e>
        </m:d>
      </m:oMath>
      <w:r w:rsidR="00625155" w:rsidRPr="00A80008">
        <w:rPr>
          <w:rFonts w:eastAsiaTheme="minorEastAsia"/>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r</m:t>
            </m:r>
          </m:sub>
        </m:sSub>
        <m:r>
          <w:rPr>
            <w:rFonts w:ascii="Cambria Math" w:hAnsi="Cambria Math"/>
            <w:color w:val="000000" w:themeColor="text1"/>
          </w:rPr>
          <m:t xml:space="preserve"> and </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b</m:t>
            </m:r>
          </m:sub>
        </m:sSub>
      </m:oMath>
      <w:r w:rsidR="004317B8" w:rsidRPr="00A80008">
        <w:rPr>
          <w:rFonts w:eastAsiaTheme="minorEastAsia"/>
          <w:color w:val="000000" w:themeColor="text1"/>
        </w:rPr>
        <w:t xml:space="preserve"> are the rock and brine </w:t>
      </w:r>
      <w:proofErr w:type="spellStart"/>
      <w:r w:rsidR="00455D5F" w:rsidRPr="00A80008">
        <w:rPr>
          <w:rFonts w:eastAsiaTheme="minorEastAsia"/>
          <w:color w:val="000000" w:themeColor="text1"/>
        </w:rPr>
        <w:t>compressibilities</w:t>
      </w:r>
      <w:proofErr w:type="spellEnd"/>
      <w:r w:rsidR="00AE4DF4" w:rsidRPr="00A80008">
        <w:rPr>
          <w:rFonts w:eastAsiaTheme="minorEastAsia"/>
          <w:color w:val="000000" w:themeColor="text1"/>
        </w:rPr>
        <w:t>,</w:t>
      </w:r>
      <w:r w:rsidR="00455D5F" w:rsidRPr="00A80008">
        <w:rPr>
          <w:rFonts w:eastAsiaTheme="minorEastAsia"/>
          <w:color w:val="000000" w:themeColor="text1"/>
        </w:rPr>
        <w:t xml:space="preserve"> respectively</w:t>
      </w:r>
      <w:r w:rsidR="002D4FDD" w:rsidRPr="00A80008">
        <w:rPr>
          <w:rFonts w:eastAsiaTheme="minorEastAsia"/>
          <w:color w:val="000000" w:themeColor="text1"/>
        </w:rPr>
        <w:t>,</w:t>
      </w:r>
      <w:r w:rsidR="00901BB6" w:rsidRPr="00A80008">
        <w:rPr>
          <w:rFonts w:eastAsiaTheme="minorEastAsia"/>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a</m:t>
            </m:r>
          </m:sub>
        </m:sSub>
      </m:oMath>
      <w:r w:rsidR="002D4FDD" w:rsidRPr="00A80008">
        <w:rPr>
          <w:rFonts w:eastAsiaTheme="minorEastAsia"/>
          <w:color w:val="000000" w:themeColor="text1"/>
        </w:rPr>
        <w:t xml:space="preserve"> is the dynamic viscosity of the gas phase</w:t>
      </w:r>
      <w:r w:rsidR="004513FD" w:rsidRPr="00A80008">
        <w:rPr>
          <w:rFonts w:eastAsiaTheme="minorEastAsia"/>
          <w:color w:val="000000" w:themeColor="text1"/>
        </w:rPr>
        <w:t xml:space="preserve">, </w:t>
      </w:r>
      <w:r w:rsidR="002D4FDD" w:rsidRPr="00A80008">
        <w:rPr>
          <w:rFonts w:eastAsiaTheme="minorEastAsia"/>
          <w:color w:val="000000" w:themeColor="text1"/>
        </w:rPr>
        <w:t xml:space="preserve">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k</m:t>
            </m:r>
          </m:e>
          <m:sub>
            <m:r>
              <w:rPr>
                <w:rFonts w:ascii="Cambria Math" w:eastAsiaTheme="minorEastAsia" w:hAnsi="Cambria Math"/>
                <w:color w:val="000000" w:themeColor="text1"/>
              </w:rPr>
              <m:t>ra</m:t>
            </m:r>
          </m:sub>
        </m:sSub>
        <m:r>
          <w:rPr>
            <w:rFonts w:ascii="Cambria Math" w:eastAsiaTheme="minorEastAsia" w:hAnsi="Cambria Math"/>
            <w:color w:val="000000" w:themeColor="text1"/>
          </w:rPr>
          <m:t xml:space="preserve"> and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 xml:space="preserve"> k</m:t>
            </m:r>
          </m:e>
          <m:sub>
            <m:r>
              <w:rPr>
                <w:rFonts w:ascii="Cambria Math" w:eastAsiaTheme="minorEastAsia" w:hAnsi="Cambria Math"/>
                <w:color w:val="000000" w:themeColor="text1"/>
              </w:rPr>
              <m:t>rg</m:t>
            </m:r>
          </m:sub>
        </m:sSub>
        <m:r>
          <w:rPr>
            <w:rFonts w:ascii="Cambria Math" w:eastAsiaTheme="minorEastAsia" w:hAnsi="Cambria Math"/>
            <w:color w:val="000000" w:themeColor="text1"/>
          </w:rPr>
          <m:t xml:space="preserve"> </m:t>
        </m:r>
      </m:oMath>
      <w:r w:rsidR="00B94F31" w:rsidRPr="00A80008">
        <w:rPr>
          <w:rFonts w:eastAsiaTheme="minorEastAsia"/>
          <w:color w:val="000000" w:themeColor="text1"/>
        </w:rPr>
        <w:t xml:space="preserve">are the relative </w:t>
      </w:r>
      <w:r w:rsidR="00383F71" w:rsidRPr="00A80008">
        <w:rPr>
          <w:rFonts w:eastAsiaTheme="minorEastAsia"/>
          <w:color w:val="000000" w:themeColor="text1"/>
        </w:rPr>
        <w:t>permeabilities for the aqueous a</w:t>
      </w:r>
      <w:r w:rsidR="003F18CE" w:rsidRPr="00A80008">
        <w:rPr>
          <w:rFonts w:eastAsiaTheme="minorEastAsia"/>
          <w:color w:val="000000" w:themeColor="text1"/>
        </w:rPr>
        <w:t xml:space="preserve">nd gas phases respectively, </w:t>
      </w:r>
      <m:oMath>
        <m:r>
          <w:rPr>
            <w:rFonts w:ascii="Cambria Math" w:eastAsiaTheme="minorEastAsia" w:hAnsi="Cambria Math"/>
            <w:color w:val="000000" w:themeColor="text1"/>
          </w:rPr>
          <m:t>∅</m:t>
        </m:r>
      </m:oMath>
      <w:r w:rsidR="00B45ED9" w:rsidRPr="00A80008">
        <w:rPr>
          <w:rFonts w:eastAsiaTheme="minorEastAsia"/>
          <w:color w:val="000000" w:themeColor="text1"/>
        </w:rPr>
        <w:t xml:space="preserve"> is porosity and</w:t>
      </w:r>
      <w:r w:rsidR="00901BB6" w:rsidRPr="00A80008">
        <w:rPr>
          <w:rFonts w:eastAsiaTheme="minorEastAsia"/>
          <w:color w:val="000000" w:themeColor="text1"/>
        </w:rPr>
        <w:t xml:space="preserve">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r</m:t>
            </m:r>
          </m:e>
          <m:sub>
            <m:r>
              <w:rPr>
                <w:rFonts w:ascii="Cambria Math" w:eastAsiaTheme="minorEastAsia" w:hAnsi="Cambria Math"/>
                <w:color w:val="000000" w:themeColor="text1"/>
              </w:rPr>
              <m:t>E</m:t>
            </m:r>
          </m:sub>
        </m:sSub>
      </m:oMath>
      <w:r w:rsidR="00901BB6" w:rsidRPr="00A80008">
        <w:rPr>
          <w:rFonts w:eastAsiaTheme="minorEastAsia"/>
          <w:color w:val="000000" w:themeColor="text1"/>
        </w:rPr>
        <w:t xml:space="preserve"> is the reservoir’s radial extent</w:t>
      </w:r>
      <w:r w:rsidR="00205310" w:rsidRPr="00A80008">
        <w:rPr>
          <w:rFonts w:eastAsiaTheme="minorEastAsia"/>
          <w:color w:val="000000" w:themeColor="text1"/>
        </w:rPr>
        <w:t xml:space="preserve">. </w:t>
      </w:r>
    </w:p>
    <w:p w14:paraId="780D4066" w14:textId="3159712D" w:rsidR="00717958" w:rsidRPr="00A80008" w:rsidRDefault="00DB4DFC" w:rsidP="00B34826">
      <w:pPr>
        <w:rPr>
          <w:rFonts w:eastAsiaTheme="minorEastAsia"/>
          <w:color w:val="000000" w:themeColor="text1"/>
        </w:rPr>
      </w:pPr>
      <w:r w:rsidRPr="00A80008">
        <w:rPr>
          <w:rFonts w:eastAsiaTheme="minorEastAsia"/>
          <w:color w:val="000000" w:themeColor="text1"/>
        </w:rPr>
        <w:tab/>
        <w:t xml:space="preserve">The fluid properties were calculated using </w:t>
      </w:r>
      <w:r w:rsidR="006B3807" w:rsidRPr="00A80008">
        <w:rPr>
          <w:rFonts w:eastAsiaTheme="minorEastAsia"/>
          <w:color w:val="000000" w:themeColor="text1"/>
        </w:rPr>
        <w:t xml:space="preserve">the </w:t>
      </w:r>
      <w:proofErr w:type="spellStart"/>
      <w:r w:rsidR="00693289" w:rsidRPr="00A80008">
        <w:rPr>
          <w:rFonts w:eastAsiaTheme="minorEastAsia"/>
          <w:color w:val="000000" w:themeColor="text1"/>
        </w:rPr>
        <w:t>Hassan</w:t>
      </w:r>
      <w:r w:rsidR="0067099D" w:rsidRPr="00A80008">
        <w:rPr>
          <w:rFonts w:eastAsiaTheme="minorEastAsia"/>
          <w:color w:val="000000" w:themeColor="text1"/>
        </w:rPr>
        <w:t>zadeh</w:t>
      </w:r>
      <w:proofErr w:type="spellEnd"/>
      <w:r w:rsidR="0067099D" w:rsidRPr="00A80008">
        <w:rPr>
          <w:rFonts w:eastAsiaTheme="minorEastAsia"/>
          <w:color w:val="000000" w:themeColor="text1"/>
        </w:rPr>
        <w:t xml:space="preserve"> et al. (2008) equations of state (EOS)</w:t>
      </w:r>
      <w:r w:rsidR="00070915" w:rsidRPr="00A80008">
        <w:rPr>
          <w:rFonts w:eastAsiaTheme="minorEastAsia"/>
          <w:color w:val="000000" w:themeColor="text1"/>
        </w:rPr>
        <w:t xml:space="preserve"> that utilized the work of </w:t>
      </w:r>
      <w:proofErr w:type="spellStart"/>
      <w:r w:rsidR="004E36EB" w:rsidRPr="00A80008">
        <w:rPr>
          <w:rFonts w:eastAsiaTheme="minorEastAsia"/>
          <w:color w:val="000000" w:themeColor="text1"/>
        </w:rPr>
        <w:t>Batzle</w:t>
      </w:r>
      <w:proofErr w:type="spellEnd"/>
      <w:r w:rsidR="004E36EB" w:rsidRPr="00A80008">
        <w:rPr>
          <w:rFonts w:eastAsiaTheme="minorEastAsia"/>
          <w:color w:val="000000" w:themeColor="text1"/>
        </w:rPr>
        <w:t xml:space="preserve"> and Wang (</w:t>
      </w:r>
      <w:r w:rsidR="00B306A6" w:rsidRPr="00A80008">
        <w:rPr>
          <w:rFonts w:eastAsiaTheme="minorEastAsia"/>
          <w:color w:val="000000" w:themeColor="text1"/>
        </w:rPr>
        <w:t xml:space="preserve">1992), </w:t>
      </w:r>
      <w:proofErr w:type="spellStart"/>
      <w:r w:rsidR="00B306A6" w:rsidRPr="00A80008">
        <w:rPr>
          <w:rFonts w:eastAsiaTheme="minorEastAsia"/>
          <w:color w:val="000000" w:themeColor="text1"/>
        </w:rPr>
        <w:t>Fenghour</w:t>
      </w:r>
      <w:proofErr w:type="spellEnd"/>
      <w:r w:rsidR="00B306A6" w:rsidRPr="00A80008">
        <w:rPr>
          <w:rFonts w:eastAsiaTheme="minorEastAsia"/>
          <w:color w:val="000000" w:themeColor="text1"/>
        </w:rPr>
        <w:t xml:space="preserve"> et al</w:t>
      </w:r>
      <w:r w:rsidR="00C92A90" w:rsidRPr="00A80008">
        <w:rPr>
          <w:rFonts w:eastAsiaTheme="minorEastAsia"/>
          <w:color w:val="000000" w:themeColor="text1"/>
        </w:rPr>
        <w:t xml:space="preserve">. (1998), </w:t>
      </w:r>
      <w:proofErr w:type="spellStart"/>
      <w:r w:rsidR="00C92A90" w:rsidRPr="00A80008">
        <w:rPr>
          <w:rFonts w:eastAsiaTheme="minorEastAsia"/>
          <w:color w:val="000000" w:themeColor="text1"/>
        </w:rPr>
        <w:t>S</w:t>
      </w:r>
      <w:r w:rsidR="003E277D" w:rsidRPr="00A80008">
        <w:rPr>
          <w:rFonts w:eastAsiaTheme="minorEastAsia"/>
          <w:color w:val="000000" w:themeColor="text1"/>
        </w:rPr>
        <w:t>pycher</w:t>
      </w:r>
      <w:proofErr w:type="spellEnd"/>
      <w:r w:rsidR="003E277D" w:rsidRPr="00A80008">
        <w:rPr>
          <w:rFonts w:eastAsiaTheme="minorEastAsia"/>
          <w:color w:val="000000" w:themeColor="text1"/>
        </w:rPr>
        <w:t xml:space="preserve"> et al. (2003) and </w:t>
      </w:r>
      <w:proofErr w:type="spellStart"/>
      <w:r w:rsidR="003E277D" w:rsidRPr="00A80008">
        <w:rPr>
          <w:rFonts w:eastAsiaTheme="minorEastAsia"/>
          <w:color w:val="000000" w:themeColor="text1"/>
        </w:rPr>
        <w:t>Spycher</w:t>
      </w:r>
      <w:proofErr w:type="spellEnd"/>
      <w:r w:rsidR="003E277D" w:rsidRPr="00A80008">
        <w:rPr>
          <w:rFonts w:eastAsiaTheme="minorEastAsia"/>
          <w:color w:val="000000" w:themeColor="text1"/>
        </w:rPr>
        <w:t xml:space="preserve"> and </w:t>
      </w:r>
      <w:proofErr w:type="spellStart"/>
      <w:r w:rsidR="003E277D" w:rsidRPr="00A80008">
        <w:rPr>
          <w:rFonts w:eastAsiaTheme="minorEastAsia"/>
          <w:color w:val="000000" w:themeColor="text1"/>
        </w:rPr>
        <w:t>Pruess</w:t>
      </w:r>
      <w:proofErr w:type="spellEnd"/>
      <w:r w:rsidR="003E277D" w:rsidRPr="00A80008">
        <w:rPr>
          <w:rFonts w:eastAsiaTheme="minorEastAsia"/>
          <w:color w:val="000000" w:themeColor="text1"/>
        </w:rPr>
        <w:t xml:space="preserve"> (2005)</w:t>
      </w:r>
      <w:r w:rsidR="00E61CB4" w:rsidRPr="00A80008">
        <w:rPr>
          <w:rFonts w:eastAsiaTheme="minorEastAsia"/>
          <w:color w:val="000000" w:themeColor="text1"/>
        </w:rPr>
        <w:t xml:space="preserve"> (Mathias et al., 2011b)</w:t>
      </w:r>
      <w:r w:rsidR="009F57F4" w:rsidRPr="00A80008">
        <w:rPr>
          <w:rFonts w:eastAsiaTheme="minorEastAsia"/>
          <w:color w:val="000000" w:themeColor="text1"/>
        </w:rPr>
        <w:t xml:space="preserve">. </w:t>
      </w:r>
      <w:r w:rsidR="007A7521" w:rsidRPr="00A80008">
        <w:rPr>
          <w:rFonts w:eastAsiaTheme="minorEastAsia"/>
          <w:color w:val="000000" w:themeColor="text1"/>
        </w:rPr>
        <w:t xml:space="preserve">The calculation uses a specified </w:t>
      </w:r>
      <w:r w:rsidR="003F0FFF" w:rsidRPr="00A80008">
        <w:rPr>
          <w:rFonts w:eastAsiaTheme="minorEastAsia"/>
          <w:color w:val="000000" w:themeColor="text1"/>
        </w:rPr>
        <w:t>pressure value to estimate fluid properties, which Mathias et al. (2011b) recommend as</w:t>
      </w:r>
      <w:r w:rsidR="007A7521" w:rsidRPr="00A80008">
        <w:rPr>
          <w:rFonts w:eastAsiaTheme="minorEastAsia"/>
          <w:color w:val="000000" w:themeColor="text1"/>
        </w:rPr>
        <w:t xml:space="preserve"> a final estimate of pressure. </w:t>
      </w:r>
      <w:r w:rsidR="003F0FFF" w:rsidRPr="00A80008">
        <w:rPr>
          <w:rFonts w:eastAsiaTheme="minorEastAsia"/>
          <w:color w:val="000000" w:themeColor="text1"/>
        </w:rPr>
        <w:t>However, this is infeasible in many practical applications, as the point of using models is to predict the pressure buildup</w:t>
      </w:r>
      <w:r w:rsidR="007A7521" w:rsidRPr="00A80008">
        <w:rPr>
          <w:rFonts w:eastAsiaTheme="minorEastAsia"/>
          <w:color w:val="000000" w:themeColor="text1"/>
        </w:rPr>
        <w:t>.</w:t>
      </w:r>
      <w:r w:rsidR="00717958" w:rsidRPr="00A80008">
        <w:rPr>
          <w:rFonts w:eastAsiaTheme="minorEastAsia"/>
          <w:color w:val="000000" w:themeColor="text1"/>
        </w:rPr>
        <w:t xml:space="preserve"> </w:t>
      </w:r>
      <w:r w:rsidR="00711463" w:rsidRPr="00A80008">
        <w:rPr>
          <w:rFonts w:eastAsiaTheme="minorEastAsia"/>
          <w:color w:val="000000" w:themeColor="text1"/>
        </w:rPr>
        <w:t xml:space="preserve">If the estimate of </w:t>
      </w:r>
      <w:r w:rsidR="003F0FFF" w:rsidRPr="00A80008">
        <w:rPr>
          <w:rFonts w:eastAsiaTheme="minorEastAsia"/>
          <w:color w:val="000000" w:themeColor="text1"/>
        </w:rPr>
        <w:t>the</w:t>
      </w:r>
      <w:r w:rsidR="009B7A20" w:rsidRPr="00A80008">
        <w:rPr>
          <w:rFonts w:eastAsiaTheme="minorEastAsia"/>
          <w:color w:val="000000" w:themeColor="text1"/>
        </w:rPr>
        <w:t xml:space="preserve"> </w:t>
      </w:r>
      <w:r w:rsidR="00711463" w:rsidRPr="00A80008">
        <w:rPr>
          <w:rFonts w:eastAsiaTheme="minorEastAsia"/>
          <w:color w:val="000000" w:themeColor="text1"/>
        </w:rPr>
        <w:t>final pressure used is far too small compared to the final pressure, the method will be inaccurate.</w:t>
      </w:r>
      <w:r w:rsidR="0050318C" w:rsidRPr="00A80008">
        <w:rPr>
          <w:rFonts w:eastAsiaTheme="minorEastAsia"/>
          <w:color w:val="000000" w:themeColor="text1"/>
        </w:rPr>
        <w:t xml:space="preserve"> This is one avenue for inaccuracy as the fluid properties influence the estimation of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α</m:t>
            </m:r>
          </m:e>
          <m:sub>
            <m:r>
              <w:rPr>
                <w:rFonts w:ascii="Cambria Math" w:eastAsiaTheme="minorEastAsia" w:hAnsi="Cambria Math"/>
                <w:color w:val="000000" w:themeColor="text1"/>
              </w:rPr>
              <m:t>1</m:t>
            </m:r>
          </m:sub>
        </m:sSub>
        <m:r>
          <w:rPr>
            <w:rFonts w:ascii="Cambria Math" w:eastAsiaTheme="minorEastAsia" w:hAnsi="Cambria Math"/>
            <w:color w:val="000000" w:themeColor="text1"/>
          </w:rPr>
          <m:t>=</m:t>
        </m:r>
        <m:f>
          <m:fPr>
            <m:ctrlPr>
              <w:rPr>
                <w:rFonts w:ascii="Cambria Math" w:eastAsiaTheme="minorEastAsia" w:hAnsi="Cambria Math"/>
                <w:i/>
                <w:color w:val="000000" w:themeColor="text1"/>
              </w:rPr>
            </m:ctrlPr>
          </m:fPr>
          <m:num>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M</m:t>
                </m:r>
              </m:e>
              <m:sub>
                <m:r>
                  <w:rPr>
                    <w:rFonts w:ascii="Cambria Math" w:eastAsiaTheme="minorEastAsia" w:hAnsi="Cambria Math"/>
                    <w:color w:val="000000" w:themeColor="text1"/>
                  </w:rPr>
                  <m:t>c</m:t>
                </m:r>
              </m:sub>
            </m:sSub>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b</m:t>
                </m:r>
              </m:sub>
            </m:sSub>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r</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b</m:t>
                    </m:r>
                  </m:sub>
                </m:sSub>
              </m:e>
            </m:d>
          </m:num>
          <m:den>
            <m:r>
              <w:rPr>
                <w:rFonts w:ascii="Cambria Math" w:eastAsiaTheme="minorEastAsia" w:hAnsi="Cambria Math"/>
                <w:color w:val="000000" w:themeColor="text1"/>
              </w:rPr>
              <m:t>4π</m:t>
            </m:r>
            <m:r>
              <w:rPr>
                <w:rFonts w:ascii="Cambria Math" w:hAnsi="Cambria Math"/>
                <w:color w:val="000000" w:themeColor="text1"/>
              </w:rPr>
              <m:t>H</m:t>
            </m:r>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c</m:t>
                </m:r>
              </m:sub>
            </m:sSub>
            <m:r>
              <w:rPr>
                <w:rFonts w:ascii="Cambria Math" w:hAnsi="Cambria Math"/>
                <w:color w:val="000000" w:themeColor="text1"/>
              </w:rPr>
              <m:t>k</m:t>
            </m:r>
          </m:den>
        </m:f>
      </m:oMath>
      <w:r w:rsidR="000D288C" w:rsidRPr="00A80008">
        <w:rPr>
          <w:rFonts w:eastAsiaTheme="minorEastAsia"/>
          <w:color w:val="000000" w:themeColor="text1"/>
        </w:rPr>
        <w:t xml:space="preserve"> </w:t>
      </w:r>
      <w:r w:rsidR="006E623A" w:rsidRPr="00A80008">
        <w:rPr>
          <w:rFonts w:eastAsiaTheme="minorEastAsia"/>
          <w:color w:val="000000" w:themeColor="text1"/>
        </w:rPr>
        <w:t xml:space="preserve"> which determines </w:t>
      </w:r>
      <w:r w:rsidR="004B469B" w:rsidRPr="00A80008">
        <w:rPr>
          <w:rFonts w:eastAsiaTheme="minorEastAsia"/>
          <w:color w:val="000000" w:themeColor="text1"/>
        </w:rPr>
        <w:t>what section of equation 61 to use.</w:t>
      </w:r>
      <w:r w:rsidR="00BE0E44" w:rsidRPr="00A80008">
        <w:rPr>
          <w:rFonts w:eastAsiaTheme="minorEastAsia"/>
          <w:color w:val="000000" w:themeColor="text1"/>
        </w:rPr>
        <w:t xml:space="preserve"> If the value of </w:t>
      </w:r>
      <w:r w:rsidR="004B469B" w:rsidRPr="00A80008">
        <w:rPr>
          <w:rFonts w:eastAsiaTheme="minorEastAsia"/>
          <w:color w:val="000000" w:themeColor="text1"/>
        </w:rPr>
        <w:t xml:space="preserve">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α</m:t>
            </m:r>
          </m:e>
          <m:sub>
            <m:r>
              <w:rPr>
                <w:rFonts w:ascii="Cambria Math" w:eastAsiaTheme="minorEastAsia" w:hAnsi="Cambria Math"/>
                <w:color w:val="000000" w:themeColor="text1"/>
              </w:rPr>
              <m:t>1</m:t>
            </m:r>
          </m:sub>
        </m:sSub>
      </m:oMath>
      <w:r w:rsidR="001D23B8" w:rsidRPr="00A80008">
        <w:rPr>
          <w:rFonts w:eastAsiaTheme="minorEastAsia"/>
          <w:color w:val="000000" w:themeColor="text1"/>
        </w:rPr>
        <w:t xml:space="preserve"> is too large, </w:t>
      </w:r>
      <w:r w:rsidR="001C62A7" w:rsidRPr="00A80008">
        <w:rPr>
          <w:rFonts w:eastAsiaTheme="minorEastAsia"/>
          <w:color w:val="000000" w:themeColor="text1"/>
        </w:rPr>
        <w:t xml:space="preserve">the </w:t>
      </w:r>
      <w:r w:rsidR="005513E0" w:rsidRPr="00A80008">
        <w:rPr>
          <w:rFonts w:eastAsiaTheme="minorEastAsia"/>
          <w:color w:val="000000" w:themeColor="text1"/>
        </w:rPr>
        <w:t xml:space="preserve">fraction </w:t>
      </w:r>
      <m:oMath>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0.5615</m:t>
            </m:r>
          </m:num>
          <m:den>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α</m:t>
                </m:r>
              </m:e>
              <m:sub>
                <m:r>
                  <w:rPr>
                    <w:rFonts w:ascii="Cambria Math" w:eastAsiaTheme="minorEastAsia" w:hAnsi="Cambria Math"/>
                    <w:color w:val="000000" w:themeColor="text1"/>
                  </w:rPr>
                  <m:t>1</m:t>
                </m:r>
              </m:sub>
            </m:sSub>
          </m:den>
        </m:f>
      </m:oMath>
      <w:r w:rsidR="005513E0" w:rsidRPr="00A80008">
        <w:rPr>
          <w:rFonts w:eastAsiaTheme="minorEastAsia"/>
          <w:color w:val="000000" w:themeColor="text1"/>
        </w:rPr>
        <w:t xml:space="preserve"> becomes small</w:t>
      </w:r>
      <w:r w:rsidR="00996E1D" w:rsidRPr="00A80008">
        <w:rPr>
          <w:rFonts w:eastAsiaTheme="minorEastAsia"/>
          <w:color w:val="000000" w:themeColor="text1"/>
        </w:rPr>
        <w:t xml:space="preserve"> </w:t>
      </w:r>
      <w:r w:rsidR="00996E1D" w:rsidRPr="00A80008">
        <w:rPr>
          <w:rFonts w:eastAsiaTheme="minorEastAsia"/>
          <w:color w:val="000000" w:themeColor="text1"/>
        </w:rPr>
        <w:lastRenderedPageBreak/>
        <w:t xml:space="preserve">leading to </w:t>
      </w:r>
      <w:r w:rsidR="0024590C" w:rsidRPr="00A80008">
        <w:rPr>
          <w:rFonts w:eastAsiaTheme="minorEastAsia"/>
          <w:color w:val="000000" w:themeColor="text1"/>
        </w:rPr>
        <w:t xml:space="preserve">an underestimation of pressure buildup. When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α</m:t>
            </m:r>
          </m:e>
          <m:sub>
            <m:r>
              <w:rPr>
                <w:rFonts w:ascii="Cambria Math" w:eastAsiaTheme="minorEastAsia" w:hAnsi="Cambria Math"/>
                <w:color w:val="000000" w:themeColor="text1"/>
              </w:rPr>
              <m:t>1</m:t>
            </m:r>
          </m:sub>
        </m:sSub>
      </m:oMath>
      <w:r w:rsidR="0024590C" w:rsidRPr="00A80008">
        <w:rPr>
          <w:rFonts w:eastAsiaTheme="minorEastAsia"/>
          <w:color w:val="000000" w:themeColor="text1"/>
        </w:rPr>
        <w:t xml:space="preserve"> is too small, </w:t>
      </w:r>
      <m:oMath>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0.5615</m:t>
            </m:r>
          </m:num>
          <m:den>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α</m:t>
                </m:r>
              </m:e>
              <m:sub>
                <m:r>
                  <w:rPr>
                    <w:rFonts w:ascii="Cambria Math" w:eastAsiaTheme="minorEastAsia" w:hAnsi="Cambria Math"/>
                    <w:color w:val="000000" w:themeColor="text1"/>
                  </w:rPr>
                  <m:t>1</m:t>
                </m:r>
              </m:sub>
            </m:sSub>
          </m:den>
        </m:f>
      </m:oMath>
      <w:r w:rsidR="0024590C" w:rsidRPr="00A80008">
        <w:rPr>
          <w:rFonts w:eastAsiaTheme="minorEastAsia"/>
          <w:color w:val="000000" w:themeColor="text1"/>
        </w:rPr>
        <w:t xml:space="preserve"> becomes large leading to an overestimation of pressure buildup.</w:t>
      </w:r>
      <w:r w:rsidR="003A02B3" w:rsidRPr="00A80008">
        <w:rPr>
          <w:rFonts w:eastAsiaTheme="minorEastAsia"/>
          <w:color w:val="000000" w:themeColor="text1"/>
        </w:rPr>
        <w:t xml:space="preserve"> This is especially important in small aquifers (smaller radial extent</w:t>
      </w:r>
      <w:r w:rsidR="00B71D50" w:rsidRPr="00A80008">
        <w:rPr>
          <w:rFonts w:eastAsiaTheme="minorEastAsia"/>
          <w:color w:val="000000" w:themeColor="text1"/>
        </w:rPr>
        <w:t>)</w:t>
      </w:r>
      <w:r w:rsidR="00C770A7" w:rsidRPr="00A80008">
        <w:rPr>
          <w:rFonts w:eastAsiaTheme="minorEastAsia"/>
          <w:color w:val="000000" w:themeColor="text1"/>
        </w:rPr>
        <w:t xml:space="preserve">. For </w:t>
      </w:r>
      <w:r w:rsidR="00492459" w:rsidRPr="00A80008">
        <w:rPr>
          <w:rFonts w:eastAsiaTheme="minorEastAsia"/>
          <w:color w:val="000000" w:themeColor="text1"/>
        </w:rPr>
        <w:t>very large</w:t>
      </w:r>
      <w:r w:rsidR="00C770A7" w:rsidRPr="00A80008">
        <w:rPr>
          <w:rFonts w:eastAsiaTheme="minorEastAsia"/>
          <w:color w:val="000000" w:themeColor="text1"/>
        </w:rPr>
        <w:t xml:space="preserve"> systems,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z</m:t>
            </m:r>
          </m:e>
          <m:sub>
            <m:r>
              <w:rPr>
                <w:rFonts w:ascii="Cambria Math" w:eastAsiaTheme="minorEastAsia" w:hAnsi="Cambria Math"/>
                <w:color w:val="000000" w:themeColor="text1"/>
              </w:rPr>
              <m:t>E</m:t>
            </m:r>
          </m:sub>
        </m:sSub>
        <m:r>
          <w:rPr>
            <w:rFonts w:ascii="Cambria Math" w:eastAsiaTheme="minorEastAsia" w:hAnsi="Cambria Math"/>
            <w:color w:val="000000" w:themeColor="text1"/>
          </w:rPr>
          <m:t xml:space="preserve"> </m:t>
        </m:r>
      </m:oMath>
      <w:r w:rsidR="00492459" w:rsidRPr="00A80008">
        <w:rPr>
          <w:rFonts w:eastAsiaTheme="minorEastAsia"/>
          <w:color w:val="000000" w:themeColor="text1"/>
        </w:rPr>
        <w:t xml:space="preserve">is almost always greater than </w:t>
      </w:r>
      <m:oMath>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0.5615</m:t>
            </m:r>
          </m:num>
          <m:den>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α</m:t>
                </m:r>
              </m:e>
              <m:sub>
                <m:r>
                  <w:rPr>
                    <w:rFonts w:ascii="Cambria Math" w:eastAsiaTheme="minorEastAsia" w:hAnsi="Cambria Math"/>
                    <w:color w:val="000000" w:themeColor="text1"/>
                  </w:rPr>
                  <m:t>1</m:t>
                </m:r>
              </m:sub>
            </m:sSub>
          </m:den>
        </m:f>
      </m:oMath>
      <w:r w:rsidR="00A73930" w:rsidRPr="00A80008">
        <w:rPr>
          <w:rFonts w:eastAsiaTheme="minorEastAsia"/>
          <w:color w:val="000000" w:themeColor="text1"/>
        </w:rPr>
        <w:t xml:space="preserve"> and thus, </w:t>
      </w:r>
      <w:r w:rsidR="00575E49" w:rsidRPr="00A80008">
        <w:rPr>
          <w:rFonts w:eastAsiaTheme="minorEastAsia"/>
          <w:color w:val="000000" w:themeColor="text1"/>
        </w:rPr>
        <w:t>F</w:t>
      </w:r>
      <w:r w:rsidR="00575E49" w:rsidRPr="00A80008">
        <w:rPr>
          <w:rFonts w:eastAsiaTheme="minorEastAsia"/>
          <w:color w:val="000000" w:themeColor="text1"/>
          <w:vertAlign w:val="subscript"/>
        </w:rPr>
        <w:t>1</w:t>
      </w:r>
      <w:r w:rsidR="00575E49" w:rsidRPr="00A80008">
        <w:rPr>
          <w:rFonts w:eastAsiaTheme="minorEastAsia"/>
          <w:color w:val="000000" w:themeColor="text1"/>
        </w:rPr>
        <w:t xml:space="preserve">(z) is computed </w:t>
      </w:r>
      <w:r w:rsidR="0098506D" w:rsidRPr="00A80008">
        <w:rPr>
          <w:rFonts w:eastAsiaTheme="minorEastAsia"/>
          <w:color w:val="000000" w:themeColor="text1"/>
        </w:rPr>
        <w:t xml:space="preserve">correctly. </w:t>
      </w:r>
    </w:p>
    <w:p w14:paraId="1B284C5C" w14:textId="5FCD255D" w:rsidR="00C1756A" w:rsidRPr="00A80008" w:rsidRDefault="00C1756A" w:rsidP="00B34826">
      <w:pPr>
        <w:rPr>
          <w:rFonts w:eastAsiaTheme="minorEastAsia"/>
          <w:color w:val="000000" w:themeColor="text1"/>
        </w:rPr>
      </w:pPr>
      <w:r w:rsidRPr="00A80008">
        <w:rPr>
          <w:rFonts w:eastAsiaTheme="minorEastAsia"/>
          <w:color w:val="000000" w:themeColor="text1"/>
        </w:rPr>
        <w:tab/>
        <w:t>In this thesis, a different approach was proposed to address this flaw in the model</w:t>
      </w:r>
      <w:r w:rsidR="00172579" w:rsidRPr="00A80008">
        <w:rPr>
          <w:rFonts w:eastAsiaTheme="minorEastAsia"/>
          <w:color w:val="000000" w:themeColor="text1"/>
        </w:rPr>
        <w:t xml:space="preserve"> using slope correction factors</w:t>
      </w:r>
      <w:r w:rsidR="00873470" w:rsidRPr="00A80008">
        <w:rPr>
          <w:rFonts w:eastAsiaTheme="minorEastAsia"/>
          <w:color w:val="000000" w:themeColor="text1"/>
        </w:rPr>
        <w:t xml:space="preserve"> tha</w:t>
      </w:r>
      <w:r w:rsidR="00642018" w:rsidRPr="00A80008">
        <w:rPr>
          <w:rFonts w:eastAsiaTheme="minorEastAsia"/>
          <w:color w:val="000000" w:themeColor="text1"/>
        </w:rPr>
        <w:t>t was born from “</w:t>
      </w:r>
      <w:r w:rsidR="00BE0DA2" w:rsidRPr="00A80008">
        <w:rPr>
          <w:rFonts w:eastAsiaTheme="minorEastAsia"/>
          <w:color w:val="000000" w:themeColor="text1"/>
        </w:rPr>
        <w:t>what-if” data analysis</w:t>
      </w:r>
      <w:r w:rsidR="00FF0B2F" w:rsidRPr="00A80008">
        <w:rPr>
          <w:rFonts w:eastAsiaTheme="minorEastAsia"/>
          <w:color w:val="000000" w:themeColor="text1"/>
        </w:rPr>
        <w:t xml:space="preserve"> such that a factor was calculated </w:t>
      </w:r>
      <w:r w:rsidR="00552BA9" w:rsidRPr="00A80008">
        <w:rPr>
          <w:rFonts w:eastAsiaTheme="minorEastAsia"/>
          <w:color w:val="000000" w:themeColor="text1"/>
        </w:rPr>
        <w:t xml:space="preserve">to multiply time. </w:t>
      </w:r>
      <w:r w:rsidR="000B08B0" w:rsidRPr="00A80008">
        <w:rPr>
          <w:rFonts w:eastAsiaTheme="minorEastAsia"/>
          <w:color w:val="000000" w:themeColor="text1"/>
        </w:rPr>
        <w:t xml:space="preserve">This factor </w:t>
      </w:r>
      <w:r w:rsidR="00C860C7" w:rsidRPr="00A80008">
        <w:rPr>
          <w:rFonts w:eastAsiaTheme="minorEastAsia"/>
          <w:color w:val="000000" w:themeColor="text1"/>
        </w:rPr>
        <w:t xml:space="preserve">will affect the similarity transform z and </w:t>
      </w:r>
      <w:r w:rsidR="005929C4" w:rsidRPr="00A80008">
        <w:rPr>
          <w:rFonts w:eastAsiaTheme="minorEastAsia"/>
          <w:color w:val="000000" w:themeColor="text1"/>
        </w:rPr>
        <w:t xml:space="preserve">force the </w:t>
      </w:r>
      <w:r w:rsidR="002E486F" w:rsidRPr="00A80008">
        <w:rPr>
          <w:rFonts w:eastAsiaTheme="minorEastAsia"/>
          <w:color w:val="000000" w:themeColor="text1"/>
        </w:rPr>
        <w:t xml:space="preserve">value of pressure calculated at a particular time </w:t>
      </w:r>
      <w:r w:rsidR="00A75443" w:rsidRPr="00A80008">
        <w:rPr>
          <w:rFonts w:eastAsiaTheme="minorEastAsia"/>
          <w:color w:val="000000" w:themeColor="text1"/>
        </w:rPr>
        <w:t>to</w:t>
      </w:r>
      <w:r w:rsidR="00F3761E" w:rsidRPr="00A80008">
        <w:rPr>
          <w:rFonts w:eastAsiaTheme="minorEastAsia"/>
          <w:color w:val="000000" w:themeColor="text1"/>
        </w:rPr>
        <w:t xml:space="preserve"> </w:t>
      </w:r>
      <w:r w:rsidR="00851DCC" w:rsidRPr="00A80008">
        <w:rPr>
          <w:rFonts w:eastAsiaTheme="minorEastAsia"/>
          <w:color w:val="000000" w:themeColor="text1"/>
        </w:rPr>
        <w:t>its actual value when the same model was built using CMG GEMS.</w:t>
      </w:r>
      <w:r w:rsidR="00567437" w:rsidRPr="00A80008">
        <w:rPr>
          <w:rFonts w:eastAsiaTheme="minorEastAsia"/>
          <w:color w:val="000000" w:themeColor="text1"/>
        </w:rPr>
        <w:t xml:space="preserve"> This eliminates the need for guessing the final </w:t>
      </w:r>
      <w:r w:rsidR="001F46C6" w:rsidRPr="00A80008">
        <w:rPr>
          <w:rFonts w:eastAsiaTheme="minorEastAsia"/>
          <w:color w:val="000000" w:themeColor="text1"/>
        </w:rPr>
        <w:t xml:space="preserve">pressure with which to calculate </w:t>
      </w:r>
      <w:r w:rsidR="00E156EB" w:rsidRPr="00A80008">
        <w:rPr>
          <w:rFonts w:eastAsiaTheme="minorEastAsia"/>
          <w:color w:val="000000" w:themeColor="text1"/>
        </w:rPr>
        <w:t>fluid properties. The fluid properties could instead be calculated using initial reser</w:t>
      </w:r>
      <w:r w:rsidR="00725416" w:rsidRPr="00A80008">
        <w:rPr>
          <w:rFonts w:eastAsiaTheme="minorEastAsia"/>
          <w:color w:val="000000" w:themeColor="text1"/>
        </w:rPr>
        <w:t xml:space="preserve">voir </w:t>
      </w:r>
      <w:proofErr w:type="gramStart"/>
      <w:r w:rsidR="00E9238F" w:rsidRPr="00A80008">
        <w:rPr>
          <w:rFonts w:eastAsiaTheme="minorEastAsia"/>
          <w:color w:val="000000" w:themeColor="text1"/>
        </w:rPr>
        <w:t>pressure,</w:t>
      </w:r>
      <w:r w:rsidR="00725416" w:rsidRPr="00A80008">
        <w:rPr>
          <w:rFonts w:eastAsiaTheme="minorEastAsia"/>
          <w:color w:val="000000" w:themeColor="text1"/>
        </w:rPr>
        <w:t xml:space="preserve"> </w:t>
      </w:r>
      <w:r w:rsidR="0006433F" w:rsidRPr="00A80008">
        <w:rPr>
          <w:rFonts w:eastAsiaTheme="minorEastAsia"/>
          <w:color w:val="000000" w:themeColor="text1"/>
        </w:rPr>
        <w:t xml:space="preserve"> but</w:t>
      </w:r>
      <w:proofErr w:type="gramEnd"/>
      <w:r w:rsidR="0006433F" w:rsidRPr="00A80008">
        <w:rPr>
          <w:rFonts w:eastAsiaTheme="minorEastAsia"/>
          <w:color w:val="000000" w:themeColor="text1"/>
        </w:rPr>
        <w:t xml:space="preserve"> these factors could be applied </w:t>
      </w:r>
      <w:r w:rsidR="00932E58" w:rsidRPr="00A80008">
        <w:rPr>
          <w:rFonts w:eastAsiaTheme="minorEastAsia"/>
          <w:color w:val="000000" w:themeColor="text1"/>
        </w:rPr>
        <w:t xml:space="preserve">to time and thus the similarity transform </w:t>
      </w:r>
      <w:r w:rsidR="004D1E0A" w:rsidRPr="00A80008">
        <w:rPr>
          <w:rFonts w:eastAsiaTheme="minorEastAsia"/>
          <w:color w:val="000000" w:themeColor="text1"/>
        </w:rPr>
        <w:t>(</w:t>
      </w:r>
      <w:r w:rsidR="002B6215" w:rsidRPr="00A80008">
        <w:rPr>
          <w:rFonts w:eastAsiaTheme="minorEastAsia"/>
          <w:color w:val="000000" w:themeColor="text1"/>
        </w:rPr>
        <w:t>z</w:t>
      </w:r>
      <w:r w:rsidR="004D1E0A" w:rsidRPr="00A80008">
        <w:rPr>
          <w:rFonts w:eastAsiaTheme="minorEastAsia"/>
          <w:color w:val="000000" w:themeColor="text1"/>
        </w:rPr>
        <w:t>)</w:t>
      </w:r>
      <w:r w:rsidR="002B6215" w:rsidRPr="00A80008">
        <w:rPr>
          <w:rFonts w:eastAsiaTheme="minorEastAsia"/>
          <w:color w:val="000000" w:themeColor="text1"/>
        </w:rPr>
        <w:t xml:space="preserve"> to calculate pressure.</w:t>
      </w:r>
    </w:p>
    <w:p w14:paraId="1A31C27A" w14:textId="6B977F3A" w:rsidR="00FE2BE1" w:rsidRPr="00A80008" w:rsidRDefault="00FE2BE1" w:rsidP="005166A1">
      <w:pPr>
        <w:ind w:firstLine="720"/>
        <w:rPr>
          <w:rFonts w:eastAsiaTheme="minorEastAsia"/>
          <w:color w:val="000000" w:themeColor="text1"/>
        </w:rPr>
      </w:pPr>
      <w:r w:rsidRPr="00A80008">
        <w:rPr>
          <w:rFonts w:eastAsiaTheme="minorEastAsia"/>
          <w:color w:val="000000" w:themeColor="text1"/>
        </w:rPr>
        <w:t>In summary, the method of Mathias et al. (2011b) used in this thesis makes the following assumptions:</w:t>
      </w:r>
    </w:p>
    <w:p w14:paraId="65A3077C" w14:textId="59F019C4" w:rsidR="00FE2BE1" w:rsidRPr="00A80008" w:rsidRDefault="00FE2BE1" w:rsidP="00FE2BE1">
      <w:pPr>
        <w:pStyle w:val="ListParagraph"/>
        <w:numPr>
          <w:ilvl w:val="0"/>
          <w:numId w:val="21"/>
        </w:numPr>
        <w:rPr>
          <w:rFonts w:eastAsiaTheme="minorEastAsia"/>
          <w:color w:val="000000" w:themeColor="text1"/>
        </w:rPr>
      </w:pPr>
      <w:r w:rsidRPr="00A80008">
        <w:rPr>
          <w:rFonts w:eastAsiaTheme="minorEastAsia"/>
          <w:color w:val="000000" w:themeColor="text1"/>
        </w:rPr>
        <w:t>Circular closed aquifer of radial extent</w:t>
      </w:r>
      <w:r w:rsidR="00711463" w:rsidRPr="00A80008">
        <w:rPr>
          <w:rFonts w:eastAsiaTheme="minorEastAsia"/>
          <w:color w:val="000000" w:themeColor="text1"/>
        </w:rPr>
        <w:t>.</w:t>
      </w:r>
    </w:p>
    <w:p w14:paraId="54753C66" w14:textId="33E3F539" w:rsidR="00DE1D1E" w:rsidRPr="00A80008" w:rsidRDefault="00926485" w:rsidP="00DE1D1E">
      <w:pPr>
        <w:pStyle w:val="ListParagraph"/>
        <w:numPr>
          <w:ilvl w:val="0"/>
          <w:numId w:val="21"/>
        </w:numPr>
        <w:rPr>
          <w:rFonts w:eastAsiaTheme="minorEastAsia"/>
          <w:color w:val="000000" w:themeColor="text1"/>
        </w:rPr>
      </w:pPr>
      <w:r w:rsidRPr="00A80008">
        <w:rPr>
          <w:rFonts w:eastAsiaTheme="minorEastAsia"/>
          <w:color w:val="000000" w:themeColor="text1"/>
        </w:rPr>
        <w:t>Constant</w:t>
      </w:r>
      <w:r w:rsidR="00DE1D1E" w:rsidRPr="00A80008">
        <w:rPr>
          <w:rFonts w:eastAsiaTheme="minorEastAsia"/>
          <w:color w:val="000000" w:themeColor="text1"/>
        </w:rPr>
        <w:t xml:space="preserve"> fluid properties estimated at an arbitrary pressure.</w:t>
      </w:r>
    </w:p>
    <w:p w14:paraId="2A7F4DF4" w14:textId="602DF819" w:rsidR="00DE1D1E" w:rsidRPr="00A80008" w:rsidRDefault="00926485" w:rsidP="00DE1D1E">
      <w:pPr>
        <w:pStyle w:val="ListParagraph"/>
        <w:numPr>
          <w:ilvl w:val="0"/>
          <w:numId w:val="21"/>
        </w:numPr>
        <w:rPr>
          <w:rFonts w:eastAsiaTheme="minorEastAsia"/>
          <w:color w:val="000000" w:themeColor="text1"/>
        </w:rPr>
      </w:pPr>
      <w:r w:rsidRPr="00A80008">
        <w:rPr>
          <w:rFonts w:eastAsiaTheme="minorEastAsia"/>
          <w:color w:val="000000" w:themeColor="text1"/>
        </w:rPr>
        <w:t>Linear relative permeability</w:t>
      </w:r>
    </w:p>
    <w:p w14:paraId="6807AE32" w14:textId="07909475" w:rsidR="00B34826" w:rsidRPr="00A80008" w:rsidRDefault="0036669E" w:rsidP="009B7A20">
      <w:pPr>
        <w:pStyle w:val="ListParagraph"/>
        <w:numPr>
          <w:ilvl w:val="0"/>
          <w:numId w:val="21"/>
        </w:numPr>
        <w:rPr>
          <w:rFonts w:eastAsiaTheme="minorEastAsia"/>
          <w:color w:val="000000" w:themeColor="text1"/>
        </w:rPr>
      </w:pPr>
      <w:r w:rsidRPr="00A80008">
        <w:rPr>
          <w:rFonts w:eastAsiaTheme="minorEastAsia"/>
          <w:color w:val="000000" w:themeColor="text1"/>
        </w:rPr>
        <w:t>Constant rate injection.</w:t>
      </w:r>
    </w:p>
    <w:p w14:paraId="78B3D478" w14:textId="77777777" w:rsidR="0098506D" w:rsidRPr="00A80008" w:rsidRDefault="0098506D" w:rsidP="0098506D">
      <w:pPr>
        <w:ind w:firstLine="720"/>
        <w:rPr>
          <w:rFonts w:eastAsiaTheme="minorEastAsia"/>
          <w:color w:val="000000" w:themeColor="text1"/>
        </w:rPr>
      </w:pPr>
      <w:r w:rsidRPr="00A80008">
        <w:rPr>
          <w:rFonts w:eastAsiaTheme="minorEastAsia"/>
          <w:color w:val="000000" w:themeColor="text1"/>
        </w:rPr>
        <w:t>This method's benefit is that it considers the influence of partial miscibility, including CO</w:t>
      </w:r>
      <w:r w:rsidRPr="00A80008">
        <w:rPr>
          <w:rFonts w:eastAsiaTheme="minorEastAsia"/>
          <w:color w:val="000000" w:themeColor="text1"/>
          <w:vertAlign w:val="subscript"/>
        </w:rPr>
        <w:t>2</w:t>
      </w:r>
      <w:r w:rsidRPr="00A80008">
        <w:rPr>
          <w:rFonts w:eastAsiaTheme="minorEastAsia"/>
          <w:color w:val="000000" w:themeColor="text1"/>
        </w:rPr>
        <w:t xml:space="preserve"> solubility, on pressure buildup.</w:t>
      </w:r>
    </w:p>
    <w:p w14:paraId="7BACB001" w14:textId="77777777" w:rsidR="0098506D" w:rsidRPr="00A80008" w:rsidRDefault="0098506D" w:rsidP="0098506D">
      <w:pPr>
        <w:spacing w:line="240" w:lineRule="auto"/>
        <w:ind w:left="360"/>
        <w:jc w:val="left"/>
        <w:rPr>
          <w:rFonts w:eastAsiaTheme="majorEastAsia" w:cstheme="majorBidi"/>
          <w:b/>
          <w:color w:val="000000" w:themeColor="text1"/>
          <w:sz w:val="32"/>
          <w:szCs w:val="32"/>
        </w:rPr>
      </w:pPr>
    </w:p>
    <w:p w14:paraId="4CC4F9A7" w14:textId="77777777" w:rsidR="007E514A" w:rsidRPr="00A80008" w:rsidRDefault="007E514A">
      <w:pPr>
        <w:spacing w:line="240" w:lineRule="auto"/>
        <w:jc w:val="left"/>
        <w:rPr>
          <w:rFonts w:eastAsiaTheme="majorEastAsia" w:cstheme="majorBidi"/>
          <w:b/>
          <w:color w:val="000000" w:themeColor="text1"/>
          <w:sz w:val="32"/>
          <w:szCs w:val="32"/>
        </w:rPr>
      </w:pPr>
      <w:r w:rsidRPr="00A80008">
        <w:rPr>
          <w:color w:val="000000" w:themeColor="text1"/>
        </w:rPr>
        <w:br w:type="page"/>
      </w:r>
    </w:p>
    <w:p w14:paraId="0D472BCB" w14:textId="46FC0126" w:rsidR="005D08A9" w:rsidRPr="00A80008" w:rsidRDefault="005D08A9" w:rsidP="005D08A9">
      <w:pPr>
        <w:pStyle w:val="Heading1"/>
      </w:pPr>
      <w:bookmarkStart w:id="59" w:name="_Toc133498619"/>
      <w:r w:rsidRPr="00A80008">
        <w:lastRenderedPageBreak/>
        <w:t>Chapter 4: Results and Discussion</w:t>
      </w:r>
      <w:bookmarkEnd w:id="59"/>
    </w:p>
    <w:p w14:paraId="36CA2FE1" w14:textId="05D3C18D" w:rsidR="00823575" w:rsidRPr="00A80008" w:rsidRDefault="00823575" w:rsidP="00823575">
      <w:pPr>
        <w:pStyle w:val="Heading2"/>
      </w:pPr>
      <w:bookmarkStart w:id="60" w:name="_Toc133498620"/>
      <w:r w:rsidRPr="00A80008">
        <w:t>4.1 Introduction</w:t>
      </w:r>
      <w:bookmarkEnd w:id="60"/>
    </w:p>
    <w:p w14:paraId="587027B8" w14:textId="4F579261" w:rsidR="00CF0257" w:rsidRPr="00A80008" w:rsidRDefault="00C46252" w:rsidP="00823575">
      <w:pPr>
        <w:rPr>
          <w:color w:val="000000" w:themeColor="text1"/>
        </w:rPr>
      </w:pPr>
      <w:r w:rsidRPr="00A80008">
        <w:rPr>
          <w:color w:val="000000" w:themeColor="text1"/>
        </w:rPr>
        <w:tab/>
        <w:t xml:space="preserve">This </w:t>
      </w:r>
      <w:r w:rsidR="00D73554" w:rsidRPr="00A80008">
        <w:rPr>
          <w:color w:val="000000" w:themeColor="text1"/>
        </w:rPr>
        <w:t>chapter shows the</w:t>
      </w:r>
      <w:r w:rsidR="00111AB1" w:rsidRPr="00A80008">
        <w:rPr>
          <w:color w:val="000000" w:themeColor="text1"/>
        </w:rPr>
        <w:t xml:space="preserve"> results </w:t>
      </w:r>
      <w:r w:rsidR="00B32719" w:rsidRPr="00A80008">
        <w:rPr>
          <w:color w:val="000000" w:themeColor="text1"/>
        </w:rPr>
        <w:t xml:space="preserve">obtained from using Milad et al.’s (2022) geological model </w:t>
      </w:r>
      <w:r w:rsidR="00347EA9" w:rsidRPr="00A80008">
        <w:rPr>
          <w:color w:val="000000" w:themeColor="text1"/>
        </w:rPr>
        <w:t xml:space="preserve">to </w:t>
      </w:r>
      <w:r w:rsidR="00B32719" w:rsidRPr="00A80008">
        <w:rPr>
          <w:color w:val="000000" w:themeColor="text1"/>
        </w:rPr>
        <w:t>verify the 100</w:t>
      </w:r>
      <w:r w:rsidR="009C4EC9" w:rsidRPr="00A80008">
        <w:rPr>
          <w:color w:val="000000" w:themeColor="text1"/>
        </w:rPr>
        <w:t>-</w:t>
      </w:r>
      <w:r w:rsidR="00B32719" w:rsidRPr="00A80008">
        <w:rPr>
          <w:color w:val="000000" w:themeColor="text1"/>
        </w:rPr>
        <w:t xml:space="preserve">psi maximum historical pressure buildup from water </w:t>
      </w:r>
      <w:r w:rsidR="00347EA9" w:rsidRPr="00A80008">
        <w:rPr>
          <w:color w:val="000000" w:themeColor="text1"/>
        </w:rPr>
        <w:t xml:space="preserve">disposal reported by the operator. </w:t>
      </w:r>
      <w:r w:rsidR="00B15904" w:rsidRPr="00A80008">
        <w:rPr>
          <w:color w:val="000000" w:themeColor="text1"/>
        </w:rPr>
        <w:t xml:space="preserve">It also </w:t>
      </w:r>
      <w:r w:rsidR="003A7841" w:rsidRPr="00A80008">
        <w:rPr>
          <w:color w:val="000000" w:themeColor="text1"/>
        </w:rPr>
        <w:t xml:space="preserve">shows the results of </w:t>
      </w:r>
      <w:r w:rsidR="000800F1" w:rsidRPr="00A80008">
        <w:rPr>
          <w:color w:val="000000" w:themeColor="text1"/>
        </w:rPr>
        <w:t xml:space="preserve">simulating </w:t>
      </w:r>
      <w:r w:rsidR="003A7841" w:rsidRPr="00A80008">
        <w:rPr>
          <w:color w:val="000000" w:themeColor="text1"/>
        </w:rPr>
        <w:t>CO</w:t>
      </w:r>
      <w:r w:rsidR="003A7841" w:rsidRPr="00A80008">
        <w:rPr>
          <w:color w:val="000000" w:themeColor="text1"/>
          <w:vertAlign w:val="subscript"/>
        </w:rPr>
        <w:t>2</w:t>
      </w:r>
      <w:r w:rsidR="003A7841" w:rsidRPr="00A80008">
        <w:rPr>
          <w:color w:val="000000" w:themeColor="text1"/>
        </w:rPr>
        <w:t xml:space="preserve"> sequestration </w:t>
      </w:r>
      <w:r w:rsidR="00CF0257" w:rsidRPr="00A80008">
        <w:rPr>
          <w:color w:val="000000" w:themeColor="text1"/>
        </w:rPr>
        <w:t xml:space="preserve">using </w:t>
      </w:r>
      <w:r w:rsidR="00AB2E70" w:rsidRPr="00A80008">
        <w:rPr>
          <w:color w:val="000000" w:themeColor="text1"/>
        </w:rPr>
        <w:t xml:space="preserve">1 </w:t>
      </w:r>
      <w:r w:rsidR="00CF0257" w:rsidRPr="00A80008">
        <w:rPr>
          <w:color w:val="000000" w:themeColor="text1"/>
        </w:rPr>
        <w:t>injection well</w:t>
      </w:r>
      <w:r w:rsidR="00D72FD9" w:rsidRPr="00A80008">
        <w:rPr>
          <w:color w:val="000000" w:themeColor="text1"/>
        </w:rPr>
        <w:t xml:space="preserve"> as highlighted in section 3.</w:t>
      </w:r>
      <w:r w:rsidR="00EC4AB9" w:rsidRPr="00A80008">
        <w:rPr>
          <w:color w:val="000000" w:themeColor="text1"/>
        </w:rPr>
        <w:t>5</w:t>
      </w:r>
      <w:r w:rsidR="00D72FD9" w:rsidRPr="00A80008">
        <w:rPr>
          <w:color w:val="000000" w:themeColor="text1"/>
        </w:rPr>
        <w:t>.</w:t>
      </w:r>
      <w:r w:rsidR="00EC4AB9" w:rsidRPr="00A80008">
        <w:rPr>
          <w:color w:val="000000" w:themeColor="text1"/>
        </w:rPr>
        <w:t xml:space="preserve">2 </w:t>
      </w:r>
      <w:r w:rsidR="006412B8" w:rsidRPr="00A80008">
        <w:rPr>
          <w:color w:val="000000" w:themeColor="text1"/>
        </w:rPr>
        <w:t xml:space="preserve">and 3.5.3 </w:t>
      </w:r>
      <w:r w:rsidR="003A7841" w:rsidRPr="00A80008">
        <w:rPr>
          <w:color w:val="000000" w:themeColor="text1"/>
        </w:rPr>
        <w:t xml:space="preserve">in the Arbuckle </w:t>
      </w:r>
      <w:r w:rsidR="00212BE9" w:rsidRPr="00A80008">
        <w:rPr>
          <w:color w:val="000000" w:themeColor="text1"/>
        </w:rPr>
        <w:t>Group</w:t>
      </w:r>
      <w:r w:rsidR="006477A4" w:rsidRPr="00A80008">
        <w:rPr>
          <w:color w:val="000000" w:themeColor="text1"/>
        </w:rPr>
        <w:t xml:space="preserve"> and </w:t>
      </w:r>
      <w:r w:rsidR="003408D6" w:rsidRPr="00A80008">
        <w:rPr>
          <w:color w:val="000000" w:themeColor="text1"/>
        </w:rPr>
        <w:t xml:space="preserve">the accompanying </w:t>
      </w:r>
      <w:r w:rsidR="00DA450C" w:rsidRPr="00A80008">
        <w:rPr>
          <w:color w:val="000000" w:themeColor="text1"/>
        </w:rPr>
        <w:t>sensitivity analys</w:t>
      </w:r>
      <w:r w:rsidR="006412B8" w:rsidRPr="00A80008">
        <w:rPr>
          <w:color w:val="000000" w:themeColor="text1"/>
        </w:rPr>
        <w:t>e</w:t>
      </w:r>
      <w:r w:rsidR="00DA450C" w:rsidRPr="00A80008">
        <w:rPr>
          <w:color w:val="000000" w:themeColor="text1"/>
        </w:rPr>
        <w:t>s</w:t>
      </w:r>
      <w:r w:rsidR="00C85DFA" w:rsidRPr="00A80008">
        <w:rPr>
          <w:color w:val="000000" w:themeColor="text1"/>
        </w:rPr>
        <w:t>.</w:t>
      </w:r>
      <w:r w:rsidR="00CF0257" w:rsidRPr="00A80008">
        <w:rPr>
          <w:color w:val="000000" w:themeColor="text1"/>
        </w:rPr>
        <w:t xml:space="preserve"> To </w:t>
      </w:r>
      <w:r w:rsidR="005D2A90" w:rsidRPr="00A80008">
        <w:rPr>
          <w:color w:val="000000" w:themeColor="text1"/>
        </w:rPr>
        <w:t xml:space="preserve">determine how well </w:t>
      </w:r>
      <w:r w:rsidR="00CF0257" w:rsidRPr="00A80008">
        <w:rPr>
          <w:color w:val="000000" w:themeColor="text1"/>
        </w:rPr>
        <w:t xml:space="preserve">the </w:t>
      </w:r>
      <w:r w:rsidR="005D2A90" w:rsidRPr="00A80008">
        <w:rPr>
          <w:color w:val="000000" w:themeColor="text1"/>
        </w:rPr>
        <w:t xml:space="preserve">analytical model of Mathias et al. (2011b) does in predicting </w:t>
      </w:r>
      <w:r w:rsidR="00CF0257" w:rsidRPr="00A80008">
        <w:rPr>
          <w:color w:val="000000" w:themeColor="text1"/>
        </w:rPr>
        <w:t>pressure buildup,</w:t>
      </w:r>
      <w:r w:rsidR="00AD223B" w:rsidRPr="00A80008">
        <w:rPr>
          <w:color w:val="000000" w:themeColor="text1"/>
        </w:rPr>
        <w:t xml:space="preserve"> results </w:t>
      </w:r>
      <w:r w:rsidR="00F87BA0" w:rsidRPr="00A80008">
        <w:rPr>
          <w:color w:val="000000" w:themeColor="text1"/>
        </w:rPr>
        <w:t>from the CMG GEMS</w:t>
      </w:r>
      <w:r w:rsidR="000800F1" w:rsidRPr="00A80008">
        <w:rPr>
          <w:color w:val="000000" w:themeColor="text1"/>
        </w:rPr>
        <w:t xml:space="preserve"> simulat</w:t>
      </w:r>
      <w:r w:rsidR="00F87BA0" w:rsidRPr="00A80008">
        <w:rPr>
          <w:color w:val="000000" w:themeColor="text1"/>
        </w:rPr>
        <w:t>ion of</w:t>
      </w:r>
      <w:r w:rsidR="000800F1" w:rsidRPr="00A80008">
        <w:rPr>
          <w:color w:val="000000" w:themeColor="text1"/>
        </w:rPr>
        <w:t xml:space="preserve"> CO</w:t>
      </w:r>
      <w:r w:rsidR="000800F1" w:rsidRPr="00A80008">
        <w:rPr>
          <w:color w:val="000000" w:themeColor="text1"/>
          <w:vertAlign w:val="subscript"/>
        </w:rPr>
        <w:t>2</w:t>
      </w:r>
      <w:r w:rsidR="000800F1" w:rsidRPr="00A80008">
        <w:rPr>
          <w:color w:val="000000" w:themeColor="text1"/>
        </w:rPr>
        <w:t xml:space="preserve"> sequestration using 1 injection well at constant flow rate </w:t>
      </w:r>
      <w:r w:rsidR="005836B6" w:rsidRPr="00A80008">
        <w:rPr>
          <w:color w:val="000000" w:themeColor="text1"/>
        </w:rPr>
        <w:t xml:space="preserve">was used </w:t>
      </w:r>
      <w:r w:rsidR="00783CE4" w:rsidRPr="00A80008">
        <w:rPr>
          <w:color w:val="000000" w:themeColor="text1"/>
        </w:rPr>
        <w:t>and</w:t>
      </w:r>
      <w:r w:rsidR="005836B6" w:rsidRPr="00A80008">
        <w:rPr>
          <w:color w:val="000000" w:themeColor="text1"/>
        </w:rPr>
        <w:t xml:space="preserve"> compared against the results from applying</w:t>
      </w:r>
      <w:r w:rsidR="00924522" w:rsidRPr="00A80008">
        <w:rPr>
          <w:color w:val="000000" w:themeColor="text1"/>
        </w:rPr>
        <w:t xml:space="preserve"> the</w:t>
      </w:r>
      <w:r w:rsidR="005836B6" w:rsidRPr="00A80008">
        <w:rPr>
          <w:color w:val="000000" w:themeColor="text1"/>
        </w:rPr>
        <w:t xml:space="preserve"> </w:t>
      </w:r>
      <w:r w:rsidR="007A0DBD" w:rsidRPr="00A80008">
        <w:rPr>
          <w:color w:val="000000" w:themeColor="text1"/>
        </w:rPr>
        <w:t>semi-analytical solution</w:t>
      </w:r>
      <w:r w:rsidR="00F87BA0" w:rsidRPr="00A80008">
        <w:rPr>
          <w:color w:val="000000" w:themeColor="text1"/>
        </w:rPr>
        <w:t xml:space="preserve"> </w:t>
      </w:r>
      <w:r w:rsidR="00DA51EB" w:rsidRPr="00A80008">
        <w:rPr>
          <w:color w:val="000000" w:themeColor="text1"/>
        </w:rPr>
        <w:t>while</w:t>
      </w:r>
      <w:r w:rsidR="00D054A5" w:rsidRPr="00A80008">
        <w:rPr>
          <w:color w:val="000000" w:themeColor="text1"/>
        </w:rPr>
        <w:t xml:space="preserve"> varying pore volume using </w:t>
      </w:r>
      <w:r w:rsidR="000339B8" w:rsidRPr="00A80008">
        <w:rPr>
          <w:color w:val="000000" w:themeColor="text1"/>
        </w:rPr>
        <w:t xml:space="preserve">the reservoir’s radial </w:t>
      </w:r>
      <w:proofErr w:type="gramStart"/>
      <w:r w:rsidR="000339B8" w:rsidRPr="00A80008">
        <w:rPr>
          <w:color w:val="000000" w:themeColor="text1"/>
        </w:rPr>
        <w:t>extent</w:t>
      </w:r>
      <w:proofErr w:type="gramEnd"/>
    </w:p>
    <w:p w14:paraId="253AEE6B" w14:textId="00957EAD" w:rsidR="00D77A3F" w:rsidRPr="00A80008" w:rsidRDefault="00F25A2C" w:rsidP="00FD57D7">
      <w:pPr>
        <w:pStyle w:val="Heading2"/>
      </w:pPr>
      <w:bookmarkStart w:id="61" w:name="_Toc133498621"/>
      <w:r w:rsidRPr="00A80008">
        <w:t xml:space="preserve">4.2 </w:t>
      </w:r>
      <w:r w:rsidR="004F4D50" w:rsidRPr="00A80008">
        <w:rPr>
          <w:bCs/>
        </w:rPr>
        <w:t>Verification of 100 Psi Maximum Historical Pressure Buildup from Water Disposal</w:t>
      </w:r>
      <w:bookmarkEnd w:id="61"/>
    </w:p>
    <w:p w14:paraId="5B096176" w14:textId="1AE90D86" w:rsidR="00DB7E74" w:rsidRPr="00A80008" w:rsidRDefault="00811EB9" w:rsidP="00FC7472">
      <w:pPr>
        <w:rPr>
          <w:color w:val="000000" w:themeColor="text1"/>
        </w:rPr>
      </w:pPr>
      <w:r w:rsidRPr="00A80008">
        <w:rPr>
          <w:color w:val="000000" w:themeColor="text1"/>
        </w:rPr>
        <w:tab/>
      </w:r>
      <w:r w:rsidR="002F251D" w:rsidRPr="00A80008">
        <w:rPr>
          <w:color w:val="000000" w:themeColor="text1"/>
        </w:rPr>
        <w:t xml:space="preserve">The </w:t>
      </w:r>
      <w:r w:rsidR="004F4D50" w:rsidRPr="00A80008">
        <w:rPr>
          <w:color w:val="000000" w:themeColor="text1"/>
        </w:rPr>
        <w:t>maximum historical pressure buildup from water disposal was verified</w:t>
      </w:r>
      <w:r w:rsidR="004A4534" w:rsidRPr="00A80008">
        <w:rPr>
          <w:color w:val="000000" w:themeColor="text1"/>
        </w:rPr>
        <w:t xml:space="preserve"> </w:t>
      </w:r>
      <w:r w:rsidR="00D935D8" w:rsidRPr="00A80008">
        <w:rPr>
          <w:color w:val="000000" w:themeColor="text1"/>
        </w:rPr>
        <w:t>as highlighted in section</w:t>
      </w:r>
      <w:r w:rsidR="00B12B5B" w:rsidRPr="00A80008">
        <w:rPr>
          <w:color w:val="000000" w:themeColor="text1"/>
        </w:rPr>
        <w:t xml:space="preserve">s </w:t>
      </w:r>
      <w:r w:rsidR="00860F16" w:rsidRPr="00A80008">
        <w:rPr>
          <w:color w:val="000000" w:themeColor="text1"/>
        </w:rPr>
        <w:t>3.5.1.</w:t>
      </w:r>
      <w:r w:rsidR="00EB540E" w:rsidRPr="00A80008">
        <w:rPr>
          <w:color w:val="000000" w:themeColor="text1"/>
        </w:rPr>
        <w:t xml:space="preserve"> </w:t>
      </w:r>
      <w:r w:rsidR="003F33E0" w:rsidRPr="00A80008">
        <w:rPr>
          <w:color w:val="000000" w:themeColor="text1"/>
        </w:rPr>
        <w:t xml:space="preserve">Open flow boundary was simulated using a horizontal well in the </w:t>
      </w:r>
      <w:r w:rsidR="00D679A2" w:rsidRPr="00A80008">
        <w:rPr>
          <w:color w:val="000000" w:themeColor="text1"/>
        </w:rPr>
        <w:t>northwest</w:t>
      </w:r>
      <w:r w:rsidR="003807CE" w:rsidRPr="00A80008">
        <w:rPr>
          <w:color w:val="000000" w:themeColor="text1"/>
        </w:rPr>
        <w:t xml:space="preserve"> </w:t>
      </w:r>
      <w:r w:rsidR="0052791F">
        <w:rPr>
          <w:color w:val="000000" w:themeColor="text1"/>
        </w:rPr>
        <w:t xml:space="preserve">boundary </w:t>
      </w:r>
      <w:r w:rsidR="003807CE" w:rsidRPr="00A80008">
        <w:rPr>
          <w:color w:val="000000" w:themeColor="text1"/>
        </w:rPr>
        <w:t xml:space="preserve">of the </w:t>
      </w:r>
      <w:r w:rsidR="00B3757C" w:rsidRPr="00A80008">
        <w:rPr>
          <w:color w:val="000000" w:themeColor="text1"/>
        </w:rPr>
        <w:t>Osage</w:t>
      </w:r>
      <w:r w:rsidR="003807CE" w:rsidRPr="00A80008">
        <w:rPr>
          <w:color w:val="000000" w:themeColor="text1"/>
        </w:rPr>
        <w:t xml:space="preserve"> </w:t>
      </w:r>
      <w:r w:rsidR="00B3757C">
        <w:rPr>
          <w:color w:val="000000" w:themeColor="text1"/>
        </w:rPr>
        <w:t xml:space="preserve">Arbuckle </w:t>
      </w:r>
      <w:r w:rsidR="003807CE" w:rsidRPr="00A80008">
        <w:rPr>
          <w:color w:val="000000" w:themeColor="text1"/>
        </w:rPr>
        <w:t>set to produce at a minimum bottomhole pressure of 1500 psi (initial pressure at that depth)</w:t>
      </w:r>
      <w:r w:rsidR="00622E27" w:rsidRPr="00A80008">
        <w:rPr>
          <w:color w:val="000000" w:themeColor="text1"/>
        </w:rPr>
        <w:t>.</w:t>
      </w:r>
    </w:p>
    <w:p w14:paraId="78573A2A" w14:textId="45725404" w:rsidR="00287FDB" w:rsidRPr="00A80008" w:rsidRDefault="0019083B" w:rsidP="00811EB9">
      <w:pPr>
        <w:rPr>
          <w:color w:val="000000" w:themeColor="text1"/>
        </w:rPr>
      </w:pPr>
      <w:r w:rsidRPr="00A80008">
        <w:rPr>
          <w:color w:val="000000" w:themeColor="text1"/>
        </w:rPr>
        <w:tab/>
      </w:r>
      <w:r w:rsidR="005D7942" w:rsidRPr="00A80008">
        <w:rPr>
          <w:color w:val="000000" w:themeColor="text1"/>
        </w:rPr>
        <w:t xml:space="preserve">The simulation was run </w:t>
      </w:r>
      <w:r w:rsidR="00935837" w:rsidRPr="00A80008">
        <w:rPr>
          <w:color w:val="000000" w:themeColor="text1"/>
        </w:rPr>
        <w:t>using</w:t>
      </w:r>
      <w:r w:rsidR="005D7942" w:rsidRPr="00A80008">
        <w:rPr>
          <w:color w:val="000000" w:themeColor="text1"/>
        </w:rPr>
        <w:t xml:space="preserve"> the injection history. The pressure evolution is shown in Fig. 2</w:t>
      </w:r>
      <w:r w:rsidR="00CF001A" w:rsidRPr="00A80008">
        <w:rPr>
          <w:color w:val="000000" w:themeColor="text1"/>
        </w:rPr>
        <w:t>6</w:t>
      </w:r>
      <w:r w:rsidR="005D7942" w:rsidRPr="00A80008">
        <w:rPr>
          <w:color w:val="000000" w:themeColor="text1"/>
        </w:rPr>
        <w:t>. Fig. 2</w:t>
      </w:r>
      <w:r w:rsidR="00CF001A" w:rsidRPr="00A80008">
        <w:rPr>
          <w:color w:val="000000" w:themeColor="text1"/>
        </w:rPr>
        <w:t>7</w:t>
      </w:r>
      <w:r w:rsidR="000A607F" w:rsidRPr="00A80008">
        <w:rPr>
          <w:color w:val="000000" w:themeColor="text1"/>
        </w:rPr>
        <w:t xml:space="preserve"> </w:t>
      </w:r>
      <w:r w:rsidR="005D7942" w:rsidRPr="00A80008">
        <w:rPr>
          <w:color w:val="000000" w:themeColor="text1"/>
        </w:rPr>
        <w:t>shows the pressure evolution with increasing distance from the injection well.</w:t>
      </w:r>
    </w:p>
    <w:p w14:paraId="4D92DB0B" w14:textId="77777777" w:rsidR="00B3598E" w:rsidRPr="00A80008" w:rsidRDefault="000F391E" w:rsidP="00FC7472">
      <w:pPr>
        <w:keepNext/>
        <w:jc w:val="center"/>
        <w:rPr>
          <w:color w:val="000000" w:themeColor="text1"/>
        </w:rPr>
      </w:pPr>
      <w:r w:rsidRPr="00A80008">
        <w:rPr>
          <w:noProof/>
          <w:color w:val="000000" w:themeColor="text1"/>
          <w:lang w:eastAsia="zh-CN"/>
        </w:rPr>
        <w:lastRenderedPageBreak/>
        <w:drawing>
          <wp:inline distT="0" distB="0" distL="0" distR="0" wp14:anchorId="0D9A09FC" wp14:editId="77933F0B">
            <wp:extent cx="7312960" cy="5392590"/>
            <wp:effectExtent l="762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9">
                      <a:extLst>
                        <a:ext uri="{28A0092B-C50C-407E-A947-70E740481C1C}">
                          <a14:useLocalDpi xmlns:a14="http://schemas.microsoft.com/office/drawing/2010/main" val="0"/>
                        </a:ext>
                      </a:extLst>
                    </a:blip>
                    <a:stretch>
                      <a:fillRect/>
                    </a:stretch>
                  </pic:blipFill>
                  <pic:spPr>
                    <a:xfrm rot="16200000">
                      <a:off x="0" y="0"/>
                      <a:ext cx="7337594" cy="5410755"/>
                    </a:xfrm>
                    <a:prstGeom prst="rect">
                      <a:avLst/>
                    </a:prstGeom>
                  </pic:spPr>
                </pic:pic>
              </a:graphicData>
            </a:graphic>
          </wp:inline>
        </w:drawing>
      </w:r>
    </w:p>
    <w:p w14:paraId="1DF66A33" w14:textId="54C4A8A9" w:rsidR="00E24230" w:rsidRPr="00A80008" w:rsidRDefault="00B3598E" w:rsidP="00B3598E">
      <w:pPr>
        <w:pStyle w:val="Caption"/>
        <w:rPr>
          <w:i w:val="0"/>
          <w:iCs w:val="0"/>
          <w:color w:val="000000" w:themeColor="text1"/>
          <w:sz w:val="24"/>
          <w:szCs w:val="24"/>
        </w:rPr>
      </w:pPr>
      <w:bookmarkStart w:id="62" w:name="_Toc133498658"/>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0A14CC" w:rsidRPr="00A80008">
        <w:rPr>
          <w:i w:val="0"/>
          <w:iCs w:val="0"/>
          <w:noProof/>
          <w:color w:val="000000" w:themeColor="text1"/>
          <w:sz w:val="24"/>
          <w:szCs w:val="24"/>
        </w:rPr>
        <w:t>26</w:t>
      </w:r>
      <w:r w:rsidRPr="00A80008">
        <w:rPr>
          <w:i w:val="0"/>
          <w:iCs w:val="0"/>
          <w:color w:val="000000" w:themeColor="text1"/>
          <w:sz w:val="24"/>
          <w:szCs w:val="24"/>
        </w:rPr>
        <w:fldChar w:fldCharType="end"/>
      </w:r>
      <w:r w:rsidRPr="00A80008">
        <w:rPr>
          <w:i w:val="0"/>
          <w:iCs w:val="0"/>
          <w:color w:val="000000" w:themeColor="text1"/>
          <w:sz w:val="24"/>
          <w:szCs w:val="24"/>
        </w:rPr>
        <w:t>:</w:t>
      </w:r>
      <w:r w:rsidRPr="00A80008">
        <w:rPr>
          <w:i w:val="0"/>
          <w:iCs w:val="0"/>
          <w:color w:val="000000" w:themeColor="text1"/>
          <w:sz w:val="36"/>
          <w:szCs w:val="36"/>
        </w:rPr>
        <w:t xml:space="preserve"> </w:t>
      </w:r>
      <w:r w:rsidRPr="00A80008">
        <w:rPr>
          <w:i w:val="0"/>
          <w:iCs w:val="0"/>
          <w:color w:val="000000" w:themeColor="text1"/>
          <w:sz w:val="24"/>
          <w:szCs w:val="24"/>
        </w:rPr>
        <w:t>Simulation of Pressure evolution in Arbuckle using Milad et al. (2022) Permeabilities. (Blue box indicates North Burbank Unit injection region).</w:t>
      </w:r>
      <w:r w:rsidR="00AF4ABF" w:rsidRPr="00A80008">
        <w:rPr>
          <w:i w:val="0"/>
          <w:iCs w:val="0"/>
          <w:color w:val="000000" w:themeColor="text1"/>
          <w:sz w:val="24"/>
          <w:szCs w:val="24"/>
        </w:rPr>
        <w:t xml:space="preserve"> </w:t>
      </w:r>
      <w:r w:rsidR="00A5619F" w:rsidRPr="00A80008">
        <w:rPr>
          <w:i w:val="0"/>
          <w:iCs w:val="0"/>
          <w:color w:val="000000" w:themeColor="text1"/>
          <w:sz w:val="24"/>
          <w:szCs w:val="24"/>
        </w:rPr>
        <w:t>Red indicates higher pressure and blue lower pressure.</w:t>
      </w:r>
      <w:bookmarkEnd w:id="62"/>
      <w:r w:rsidR="00A5619F" w:rsidRPr="00A80008">
        <w:rPr>
          <w:i w:val="0"/>
          <w:iCs w:val="0"/>
          <w:color w:val="000000" w:themeColor="text1"/>
          <w:sz w:val="24"/>
          <w:szCs w:val="24"/>
        </w:rPr>
        <w:t xml:space="preserve"> </w:t>
      </w:r>
    </w:p>
    <w:p w14:paraId="2838B93A" w14:textId="06D60434" w:rsidR="005D7942" w:rsidRPr="00A80008" w:rsidRDefault="005C3B1E" w:rsidP="005D7942">
      <w:pPr>
        <w:rPr>
          <w:color w:val="000000" w:themeColor="text1"/>
        </w:rPr>
      </w:pPr>
      <w:r w:rsidRPr="00A80008">
        <w:rPr>
          <w:color w:val="000000" w:themeColor="text1"/>
        </w:rPr>
        <w:lastRenderedPageBreak/>
        <w:tab/>
        <w:t>Fig. 2</w:t>
      </w:r>
      <w:r w:rsidR="00BD1376" w:rsidRPr="00A80008">
        <w:rPr>
          <w:color w:val="000000" w:themeColor="text1"/>
        </w:rPr>
        <w:t>6</w:t>
      </w:r>
      <w:r w:rsidRPr="00A80008">
        <w:rPr>
          <w:color w:val="000000" w:themeColor="text1"/>
        </w:rPr>
        <w:t xml:space="preserve"> shows that there </w:t>
      </w:r>
      <w:r w:rsidR="00935837" w:rsidRPr="00A80008">
        <w:rPr>
          <w:color w:val="000000" w:themeColor="text1"/>
        </w:rPr>
        <w:t>was</w:t>
      </w:r>
      <w:r w:rsidRPr="00A80008">
        <w:rPr>
          <w:color w:val="000000" w:themeColor="text1"/>
        </w:rPr>
        <w:t xml:space="preserve"> little chang</w:t>
      </w:r>
      <w:r w:rsidR="00E03B65" w:rsidRPr="00A80008">
        <w:rPr>
          <w:color w:val="000000" w:themeColor="text1"/>
        </w:rPr>
        <w:t>e in pressure from water injection</w:t>
      </w:r>
      <w:r w:rsidR="005C2276" w:rsidRPr="00A80008">
        <w:rPr>
          <w:color w:val="000000" w:themeColor="text1"/>
        </w:rPr>
        <w:t>.</w:t>
      </w:r>
      <w:r w:rsidR="004A3824" w:rsidRPr="00A80008">
        <w:rPr>
          <w:color w:val="000000" w:themeColor="text1"/>
        </w:rPr>
        <w:t xml:space="preserve"> This was further highlighted in Fig. 2</w:t>
      </w:r>
      <w:r w:rsidR="00BD1376" w:rsidRPr="00A80008">
        <w:rPr>
          <w:color w:val="000000" w:themeColor="text1"/>
        </w:rPr>
        <w:t>7</w:t>
      </w:r>
      <w:r w:rsidR="004A3824" w:rsidRPr="00A80008">
        <w:rPr>
          <w:color w:val="000000" w:themeColor="text1"/>
        </w:rPr>
        <w:t>.</w:t>
      </w:r>
      <w:r w:rsidR="00150EC4" w:rsidRPr="00A80008">
        <w:rPr>
          <w:color w:val="000000" w:themeColor="text1"/>
        </w:rPr>
        <w:t xml:space="preserve"> The </w:t>
      </w:r>
      <w:r w:rsidR="00615377" w:rsidRPr="00A80008">
        <w:rPr>
          <w:color w:val="000000" w:themeColor="text1"/>
        </w:rPr>
        <w:t xml:space="preserve">deep </w:t>
      </w:r>
      <w:r w:rsidR="00150EC4" w:rsidRPr="00A80008">
        <w:rPr>
          <w:color w:val="000000" w:themeColor="text1"/>
        </w:rPr>
        <w:t>b</w:t>
      </w:r>
      <w:r w:rsidR="009E6D77" w:rsidRPr="00A80008">
        <w:rPr>
          <w:color w:val="000000" w:themeColor="text1"/>
        </w:rPr>
        <w:t>lue patches i</w:t>
      </w:r>
      <w:r w:rsidR="00595B1B" w:rsidRPr="00A80008">
        <w:rPr>
          <w:color w:val="000000" w:themeColor="text1"/>
        </w:rPr>
        <w:t xml:space="preserve">n the earlier frames </w:t>
      </w:r>
      <w:r w:rsidR="00615377" w:rsidRPr="00A80008">
        <w:rPr>
          <w:color w:val="000000" w:themeColor="text1"/>
        </w:rPr>
        <w:t>become lighter</w:t>
      </w:r>
      <w:r w:rsidR="00595B1B" w:rsidRPr="00A80008">
        <w:rPr>
          <w:color w:val="000000" w:themeColor="text1"/>
        </w:rPr>
        <w:t xml:space="preserve"> </w:t>
      </w:r>
      <w:r w:rsidR="003F207B" w:rsidRPr="00A80008">
        <w:rPr>
          <w:color w:val="000000" w:themeColor="text1"/>
        </w:rPr>
        <w:t xml:space="preserve">in latter frames </w:t>
      </w:r>
      <w:r w:rsidR="00604974" w:rsidRPr="00A80008">
        <w:rPr>
          <w:color w:val="000000" w:themeColor="text1"/>
        </w:rPr>
        <w:t>indicating a slight increase in pressure</w:t>
      </w:r>
      <w:r w:rsidR="00615377" w:rsidRPr="00A80008">
        <w:rPr>
          <w:color w:val="000000" w:themeColor="text1"/>
        </w:rPr>
        <w:t xml:space="preserve"> and the red </w:t>
      </w:r>
      <w:r w:rsidR="004C49DE" w:rsidRPr="00A80008">
        <w:rPr>
          <w:color w:val="000000" w:themeColor="text1"/>
        </w:rPr>
        <w:t>patch</w:t>
      </w:r>
      <w:r w:rsidR="00615377" w:rsidRPr="00A80008">
        <w:rPr>
          <w:color w:val="000000" w:themeColor="text1"/>
        </w:rPr>
        <w:t xml:space="preserve"> on the west side (“panhandle”) </w:t>
      </w:r>
      <w:r w:rsidR="000A5A39" w:rsidRPr="00A80008">
        <w:rPr>
          <w:color w:val="000000" w:themeColor="text1"/>
        </w:rPr>
        <w:t>expanded slightly.</w:t>
      </w:r>
    </w:p>
    <w:p w14:paraId="3426C910" w14:textId="77777777" w:rsidR="006833DA" w:rsidRPr="00A80008" w:rsidRDefault="00026F4D" w:rsidP="006833DA">
      <w:pPr>
        <w:keepNext/>
        <w:jc w:val="center"/>
        <w:rPr>
          <w:color w:val="000000" w:themeColor="text1"/>
        </w:rPr>
      </w:pPr>
      <w:r w:rsidRPr="00A80008">
        <w:rPr>
          <w:noProof/>
          <w:color w:val="000000" w:themeColor="text1"/>
          <w:lang w:eastAsia="zh-CN"/>
        </w:rPr>
        <w:drawing>
          <wp:inline distT="0" distB="0" distL="0" distR="0" wp14:anchorId="30DBED5D" wp14:editId="02076988">
            <wp:extent cx="5415739" cy="3924621"/>
            <wp:effectExtent l="0" t="0" r="0" b="0"/>
            <wp:docPr id="25" name="Graphic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pic:cNvPicPr>
                      <a:picLocks noChangeAspect="1" noChangeArrowheads="1"/>
                    </pic:cNvPicPr>
                  </pic:nvPicPr>
                  <pic:blipFill>
                    <a:blip r:embed="rId100">
                      <a:extLst>
                        <a:ext uri="{28A0092B-C50C-407E-A947-70E740481C1C}">
                          <a14:useLocalDpi xmlns:a14="http://schemas.microsoft.com/office/drawing/2010/main" val="0"/>
                        </a:ext>
                        <a:ext uri="{96DAC541-7B7A-43D3-8B79-37D633B846F1}">
                          <asvg:svgBlip xmlns:asvg="http://schemas.microsoft.com/office/drawing/2016/SVG/main" r:embed="rId101"/>
                        </a:ext>
                      </a:extLst>
                    </a:blip>
                    <a:stretch>
                      <a:fillRect/>
                    </a:stretch>
                  </pic:blipFill>
                  <pic:spPr bwMode="auto">
                    <a:xfrm>
                      <a:off x="0" y="0"/>
                      <a:ext cx="5415739" cy="3924621"/>
                    </a:xfrm>
                    <a:prstGeom prst="rect">
                      <a:avLst/>
                    </a:prstGeom>
                  </pic:spPr>
                </pic:pic>
              </a:graphicData>
            </a:graphic>
          </wp:inline>
        </w:drawing>
      </w:r>
    </w:p>
    <w:p w14:paraId="4B26438B" w14:textId="5B6BE7E0" w:rsidR="00026F4D" w:rsidRPr="00A80008" w:rsidRDefault="006833DA" w:rsidP="006833DA">
      <w:pPr>
        <w:pStyle w:val="Caption"/>
        <w:jc w:val="left"/>
        <w:rPr>
          <w:i w:val="0"/>
          <w:iCs w:val="0"/>
          <w:color w:val="000000" w:themeColor="text1"/>
          <w:sz w:val="24"/>
          <w:szCs w:val="24"/>
        </w:rPr>
      </w:pPr>
      <w:bookmarkStart w:id="63" w:name="_Toc133498659"/>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6F0922" w:rsidRPr="00A80008">
        <w:rPr>
          <w:i w:val="0"/>
          <w:iCs w:val="0"/>
          <w:noProof/>
          <w:color w:val="000000" w:themeColor="text1"/>
          <w:sz w:val="24"/>
          <w:szCs w:val="24"/>
        </w:rPr>
        <w:t>27</w:t>
      </w:r>
      <w:r w:rsidRPr="00A80008">
        <w:rPr>
          <w:i w:val="0"/>
          <w:iCs w:val="0"/>
          <w:color w:val="000000" w:themeColor="text1"/>
          <w:sz w:val="24"/>
          <w:szCs w:val="24"/>
        </w:rPr>
        <w:fldChar w:fldCharType="end"/>
      </w:r>
      <w:r w:rsidRPr="00A80008">
        <w:rPr>
          <w:i w:val="0"/>
          <w:iCs w:val="0"/>
          <w:color w:val="000000" w:themeColor="text1"/>
          <w:sz w:val="24"/>
          <w:szCs w:val="24"/>
        </w:rPr>
        <w:t>: Pressure evolution with increasing distance from Injection Area.</w:t>
      </w:r>
      <w:bookmarkEnd w:id="63"/>
    </w:p>
    <w:p w14:paraId="13A55817" w14:textId="2E056492" w:rsidR="002C69EB" w:rsidRPr="00A80008" w:rsidRDefault="008B3720" w:rsidP="002B64B2">
      <w:pPr>
        <w:ind w:firstLine="720"/>
        <w:rPr>
          <w:color w:val="000000" w:themeColor="text1"/>
        </w:rPr>
      </w:pPr>
      <w:r w:rsidRPr="00A80008">
        <w:rPr>
          <w:color w:val="000000" w:themeColor="text1"/>
        </w:rPr>
        <w:t>From Fi</w:t>
      </w:r>
      <w:r w:rsidR="00860606" w:rsidRPr="00A80008">
        <w:rPr>
          <w:color w:val="000000" w:themeColor="text1"/>
        </w:rPr>
        <w:t>g.</w:t>
      </w:r>
      <w:r w:rsidR="000A607F" w:rsidRPr="00A80008">
        <w:rPr>
          <w:color w:val="000000" w:themeColor="text1"/>
        </w:rPr>
        <w:t xml:space="preserve"> </w:t>
      </w:r>
      <w:r w:rsidR="00035BA4" w:rsidRPr="00A80008">
        <w:rPr>
          <w:color w:val="000000" w:themeColor="text1"/>
        </w:rPr>
        <w:t>2</w:t>
      </w:r>
      <w:r w:rsidR="006F0922" w:rsidRPr="00A80008">
        <w:rPr>
          <w:color w:val="000000" w:themeColor="text1"/>
        </w:rPr>
        <w:t>7</w:t>
      </w:r>
      <w:r w:rsidRPr="00A80008">
        <w:rPr>
          <w:color w:val="000000" w:themeColor="text1"/>
        </w:rPr>
        <w:t xml:space="preserve">, it was implied that </w:t>
      </w:r>
      <w:r w:rsidR="002728DB" w:rsidRPr="00A80008">
        <w:rPr>
          <w:color w:val="000000" w:themeColor="text1"/>
        </w:rPr>
        <w:t xml:space="preserve">the pressure </w:t>
      </w:r>
      <w:r w:rsidR="00444ECF" w:rsidRPr="00A80008">
        <w:rPr>
          <w:color w:val="000000" w:themeColor="text1"/>
        </w:rPr>
        <w:t xml:space="preserve">at all points </w:t>
      </w:r>
      <w:r w:rsidR="002728DB" w:rsidRPr="00A80008">
        <w:rPr>
          <w:color w:val="000000" w:themeColor="text1"/>
        </w:rPr>
        <w:t xml:space="preserve">never exceeds </w:t>
      </w:r>
      <w:r w:rsidR="00444ECF" w:rsidRPr="00A80008">
        <w:rPr>
          <w:color w:val="000000" w:themeColor="text1"/>
        </w:rPr>
        <w:t xml:space="preserve">100 psi </w:t>
      </w:r>
      <w:r w:rsidR="00A878FB" w:rsidRPr="00A80008">
        <w:rPr>
          <w:color w:val="000000" w:themeColor="text1"/>
        </w:rPr>
        <w:t xml:space="preserve">more than the initial pressure matching the operator’s </w:t>
      </w:r>
      <w:r w:rsidR="00375238" w:rsidRPr="00A80008">
        <w:rPr>
          <w:color w:val="000000" w:themeColor="text1"/>
        </w:rPr>
        <w:t>observations</w:t>
      </w:r>
      <w:r w:rsidR="00860F16" w:rsidRPr="00A80008">
        <w:rPr>
          <w:color w:val="000000" w:themeColor="text1"/>
        </w:rPr>
        <w:t xml:space="preserve"> as highlighted in section 3.4</w:t>
      </w:r>
      <w:r w:rsidR="00375238" w:rsidRPr="00A80008">
        <w:rPr>
          <w:color w:val="000000" w:themeColor="text1"/>
        </w:rPr>
        <w:t>.</w:t>
      </w:r>
      <w:r w:rsidR="00860F16" w:rsidRPr="00A80008">
        <w:rPr>
          <w:color w:val="000000" w:themeColor="text1"/>
        </w:rPr>
        <w:t xml:space="preserve"> This provides evidence that </w:t>
      </w:r>
      <w:r w:rsidR="00201820" w:rsidRPr="00A80008">
        <w:rPr>
          <w:color w:val="000000" w:themeColor="text1"/>
        </w:rPr>
        <w:t>affirms</w:t>
      </w:r>
      <w:r w:rsidR="00860F16" w:rsidRPr="00A80008">
        <w:rPr>
          <w:color w:val="000000" w:themeColor="text1"/>
        </w:rPr>
        <w:t xml:space="preserve"> the </w:t>
      </w:r>
      <w:r w:rsidR="00201820" w:rsidRPr="00A80008">
        <w:rPr>
          <w:color w:val="000000" w:themeColor="text1"/>
        </w:rPr>
        <w:t>geological model</w:t>
      </w:r>
      <w:r w:rsidR="00987B36" w:rsidRPr="00A80008">
        <w:rPr>
          <w:color w:val="000000" w:themeColor="text1"/>
        </w:rPr>
        <w:t xml:space="preserve"> in Milad et al. (2022).</w:t>
      </w:r>
      <w:r w:rsidR="00956154" w:rsidRPr="00A80008">
        <w:rPr>
          <w:color w:val="000000" w:themeColor="text1"/>
        </w:rPr>
        <w:t xml:space="preserve"> Fig</w:t>
      </w:r>
      <w:r w:rsidR="002C5FA7" w:rsidRPr="00A80008">
        <w:rPr>
          <w:color w:val="000000" w:themeColor="text1"/>
        </w:rPr>
        <w:t>.</w:t>
      </w:r>
      <w:r w:rsidR="00956154" w:rsidRPr="00A80008">
        <w:rPr>
          <w:color w:val="000000" w:themeColor="text1"/>
        </w:rPr>
        <w:t xml:space="preserve"> </w:t>
      </w:r>
      <w:r w:rsidR="000A607F" w:rsidRPr="00A80008">
        <w:rPr>
          <w:color w:val="000000" w:themeColor="text1"/>
        </w:rPr>
        <w:t>2</w:t>
      </w:r>
      <w:r w:rsidR="006F0922" w:rsidRPr="00A80008">
        <w:rPr>
          <w:color w:val="000000" w:themeColor="text1"/>
        </w:rPr>
        <w:t>7</w:t>
      </w:r>
      <w:r w:rsidR="00956154" w:rsidRPr="00A80008">
        <w:rPr>
          <w:color w:val="000000" w:themeColor="text1"/>
        </w:rPr>
        <w:t xml:space="preserve"> also shows </w:t>
      </w:r>
      <w:r w:rsidR="002273EE" w:rsidRPr="00A80008">
        <w:rPr>
          <w:color w:val="000000" w:themeColor="text1"/>
        </w:rPr>
        <w:t xml:space="preserve">that </w:t>
      </w:r>
      <w:r w:rsidR="007E0F63" w:rsidRPr="00A80008">
        <w:rPr>
          <w:color w:val="000000" w:themeColor="text1"/>
        </w:rPr>
        <w:t>the pressure reduce</w:t>
      </w:r>
      <w:r w:rsidR="00CF1470" w:rsidRPr="00A80008">
        <w:rPr>
          <w:color w:val="000000" w:themeColor="text1"/>
        </w:rPr>
        <w:t>d</w:t>
      </w:r>
      <w:r w:rsidR="007E0F63" w:rsidRPr="00A80008">
        <w:rPr>
          <w:color w:val="000000" w:themeColor="text1"/>
        </w:rPr>
        <w:t xml:space="preserve"> with increasing distance from the injection point</w:t>
      </w:r>
      <w:r w:rsidR="00B525D1" w:rsidRPr="00A80008">
        <w:rPr>
          <w:color w:val="000000" w:themeColor="text1"/>
        </w:rPr>
        <w:t xml:space="preserve"> and the </w:t>
      </w:r>
      <w:r w:rsidR="00291147" w:rsidRPr="00A80008">
        <w:rPr>
          <w:color w:val="000000" w:themeColor="text1"/>
        </w:rPr>
        <w:t xml:space="preserve">rate of variation significantly reduces further away from the injection </w:t>
      </w:r>
      <w:r w:rsidR="002B64B2" w:rsidRPr="00A80008">
        <w:rPr>
          <w:color w:val="000000" w:themeColor="text1"/>
        </w:rPr>
        <w:t>site.</w:t>
      </w:r>
    </w:p>
    <w:p w14:paraId="7C8040EA" w14:textId="6C97DEDD" w:rsidR="0052436A" w:rsidRPr="00A80008" w:rsidRDefault="0052436A" w:rsidP="0052436A">
      <w:pPr>
        <w:pStyle w:val="Heading2"/>
      </w:pPr>
      <w:bookmarkStart w:id="64" w:name="_Toc133498622"/>
      <w:r w:rsidRPr="00A80008">
        <w:lastRenderedPageBreak/>
        <w:t>4.3 CO</w:t>
      </w:r>
      <w:r w:rsidRPr="00A80008">
        <w:rPr>
          <w:vertAlign w:val="subscript"/>
        </w:rPr>
        <w:t>2</w:t>
      </w:r>
      <w:r w:rsidRPr="00A80008">
        <w:t xml:space="preserve"> Simulation and Sensitivity Analysis</w:t>
      </w:r>
      <w:bookmarkEnd w:id="64"/>
    </w:p>
    <w:p w14:paraId="34D06A97" w14:textId="1FEFEF7C" w:rsidR="00B81BAF" w:rsidRPr="00A80008" w:rsidRDefault="00B81BAF" w:rsidP="00B81BAF">
      <w:pPr>
        <w:pStyle w:val="Heading3"/>
        <w:rPr>
          <w:b/>
          <w:bCs/>
        </w:rPr>
      </w:pPr>
      <w:r w:rsidRPr="00A80008">
        <w:rPr>
          <w:b/>
          <w:bCs/>
        </w:rPr>
        <w:t xml:space="preserve">4.3.1 </w:t>
      </w:r>
      <w:r w:rsidR="00B029D0" w:rsidRPr="00A80008">
        <w:rPr>
          <w:b/>
          <w:bCs/>
        </w:rPr>
        <w:t>Simulation of the Injection of CO</w:t>
      </w:r>
      <w:r w:rsidR="00B029D0" w:rsidRPr="00A80008">
        <w:rPr>
          <w:b/>
          <w:bCs/>
          <w:vertAlign w:val="subscript"/>
        </w:rPr>
        <w:t>2</w:t>
      </w:r>
      <w:r w:rsidR="00B029D0" w:rsidRPr="00A80008">
        <w:rPr>
          <w:b/>
          <w:bCs/>
        </w:rPr>
        <w:t xml:space="preserve"> for 30 years and 50 years of monitoring at the end of injection Using Coarse Grids.</w:t>
      </w:r>
    </w:p>
    <w:p w14:paraId="43615D94" w14:textId="44B59FBA" w:rsidR="00EB0101" w:rsidRPr="00A80008" w:rsidRDefault="00B54A95" w:rsidP="00B54A95">
      <w:pPr>
        <w:rPr>
          <w:color w:val="000000" w:themeColor="text1"/>
        </w:rPr>
      </w:pPr>
      <w:r w:rsidRPr="00A80008">
        <w:rPr>
          <w:color w:val="000000" w:themeColor="text1"/>
        </w:rPr>
        <w:tab/>
      </w:r>
      <w:r w:rsidR="002B7192" w:rsidRPr="00A80008">
        <w:rPr>
          <w:color w:val="000000" w:themeColor="text1"/>
        </w:rPr>
        <w:t>The</w:t>
      </w:r>
      <w:r w:rsidR="00B029D0" w:rsidRPr="00A80008">
        <w:rPr>
          <w:color w:val="000000" w:themeColor="text1"/>
        </w:rPr>
        <w:t xml:space="preserve"> simulation of</w:t>
      </w:r>
      <w:r w:rsidR="002B7192" w:rsidRPr="00A80008">
        <w:rPr>
          <w:color w:val="000000" w:themeColor="text1"/>
        </w:rPr>
        <w:t xml:space="preserve"> </w:t>
      </w:r>
      <w:r w:rsidR="00E55656" w:rsidRPr="00A80008">
        <w:rPr>
          <w:color w:val="000000" w:themeColor="text1"/>
        </w:rPr>
        <w:t>the</w:t>
      </w:r>
      <w:r w:rsidR="002B7192" w:rsidRPr="00A80008">
        <w:rPr>
          <w:color w:val="000000" w:themeColor="text1"/>
        </w:rPr>
        <w:t xml:space="preserve"> injection of</w:t>
      </w:r>
      <w:r w:rsidR="00B02FB5" w:rsidRPr="00A80008">
        <w:rPr>
          <w:color w:val="000000" w:themeColor="text1"/>
        </w:rPr>
        <w:t xml:space="preserve"> </w:t>
      </w:r>
      <w:r w:rsidR="006F0922" w:rsidRPr="00A80008">
        <w:rPr>
          <w:color w:val="000000" w:themeColor="text1"/>
        </w:rPr>
        <w:t>at least</w:t>
      </w:r>
      <w:r w:rsidR="00B02FB5" w:rsidRPr="00A80008">
        <w:rPr>
          <w:color w:val="000000" w:themeColor="text1"/>
        </w:rPr>
        <w:t xml:space="preserve"> 50 million metric tons (</w:t>
      </w:r>
      <w:r w:rsidR="00531BC7" w:rsidRPr="00A80008">
        <w:rPr>
          <w:color w:val="000000" w:themeColor="text1"/>
        </w:rPr>
        <w:t>964</w:t>
      </w:r>
      <w:r w:rsidR="00B02FB5" w:rsidRPr="00A80008">
        <w:rPr>
          <w:color w:val="000000" w:themeColor="text1"/>
        </w:rPr>
        <w:t xml:space="preserve"> </w:t>
      </w:r>
      <w:proofErr w:type="spellStart"/>
      <w:r w:rsidR="00B02FB5" w:rsidRPr="00A80008">
        <w:rPr>
          <w:color w:val="000000" w:themeColor="text1"/>
        </w:rPr>
        <w:t>Bcf</w:t>
      </w:r>
      <w:proofErr w:type="spellEnd"/>
      <w:r w:rsidR="00B02FB5" w:rsidRPr="00A80008">
        <w:rPr>
          <w:color w:val="000000" w:themeColor="text1"/>
        </w:rPr>
        <w:t>)</w:t>
      </w:r>
      <w:r w:rsidR="002B7192" w:rsidRPr="00A80008">
        <w:rPr>
          <w:color w:val="000000" w:themeColor="text1"/>
        </w:rPr>
        <w:t xml:space="preserve"> </w:t>
      </w:r>
      <w:r w:rsidR="00B02FB5" w:rsidRPr="00A80008">
        <w:rPr>
          <w:color w:val="000000" w:themeColor="text1"/>
        </w:rPr>
        <w:t xml:space="preserve">of </w:t>
      </w:r>
      <w:r w:rsidR="00C625D2" w:rsidRPr="00A80008">
        <w:rPr>
          <w:color w:val="000000" w:themeColor="text1"/>
        </w:rPr>
        <w:t>CO</w:t>
      </w:r>
      <w:r w:rsidR="00C625D2" w:rsidRPr="00A80008">
        <w:rPr>
          <w:color w:val="000000" w:themeColor="text1"/>
          <w:vertAlign w:val="subscript"/>
        </w:rPr>
        <w:t>2</w:t>
      </w:r>
      <w:r w:rsidR="00C625D2" w:rsidRPr="00A80008">
        <w:rPr>
          <w:color w:val="000000" w:themeColor="text1"/>
        </w:rPr>
        <w:t xml:space="preserve"> into the Arbuckle Saline aquifer was </w:t>
      </w:r>
      <w:r w:rsidR="00E55656" w:rsidRPr="00A80008">
        <w:rPr>
          <w:color w:val="000000" w:themeColor="text1"/>
        </w:rPr>
        <w:t xml:space="preserve">attempted </w:t>
      </w:r>
      <w:r w:rsidR="00C625D2" w:rsidRPr="00A80008">
        <w:rPr>
          <w:color w:val="000000" w:themeColor="text1"/>
        </w:rPr>
        <w:t xml:space="preserve">using </w:t>
      </w:r>
      <w:r w:rsidR="003F0FFF" w:rsidRPr="00A80008">
        <w:rPr>
          <w:color w:val="000000" w:themeColor="text1"/>
        </w:rPr>
        <w:t xml:space="preserve">the </w:t>
      </w:r>
      <w:r w:rsidR="00C625D2" w:rsidRPr="00A80008">
        <w:rPr>
          <w:color w:val="000000" w:themeColor="text1"/>
        </w:rPr>
        <w:t>reservoir and well characteristics as highlighted in Chapter 3.</w:t>
      </w:r>
      <w:r w:rsidR="00225DED" w:rsidRPr="00A80008">
        <w:rPr>
          <w:color w:val="000000" w:themeColor="text1"/>
        </w:rPr>
        <w:t xml:space="preserve"> </w:t>
      </w:r>
      <w:r w:rsidR="00BA07FC" w:rsidRPr="00A80008">
        <w:rPr>
          <w:color w:val="000000" w:themeColor="text1"/>
        </w:rPr>
        <w:t xml:space="preserve">The simulation was run for 30 years </w:t>
      </w:r>
      <w:r w:rsidR="003F0FFF" w:rsidRPr="00A80008">
        <w:rPr>
          <w:color w:val="000000" w:themeColor="text1"/>
        </w:rPr>
        <w:t xml:space="preserve">after </w:t>
      </w:r>
      <w:r w:rsidR="00BA07FC" w:rsidRPr="00A80008">
        <w:rPr>
          <w:color w:val="000000" w:themeColor="text1"/>
        </w:rPr>
        <w:t xml:space="preserve">injection and 50-years </w:t>
      </w:r>
      <w:r w:rsidR="003F0FFF" w:rsidRPr="00A80008">
        <w:rPr>
          <w:color w:val="000000" w:themeColor="text1"/>
        </w:rPr>
        <w:t>post-</w:t>
      </w:r>
      <w:r w:rsidR="00BA07FC" w:rsidRPr="00A80008">
        <w:rPr>
          <w:color w:val="000000" w:themeColor="text1"/>
        </w:rPr>
        <w:t xml:space="preserve">injection. </w:t>
      </w:r>
      <w:r w:rsidR="00EB0101" w:rsidRPr="00A80008">
        <w:rPr>
          <w:color w:val="000000" w:themeColor="text1"/>
        </w:rPr>
        <w:t>Fig</w:t>
      </w:r>
      <w:r w:rsidR="00820317" w:rsidRPr="00A80008">
        <w:rPr>
          <w:color w:val="000000" w:themeColor="text1"/>
        </w:rPr>
        <w:t>.</w:t>
      </w:r>
      <w:r w:rsidR="00A74110" w:rsidRPr="00A80008">
        <w:rPr>
          <w:color w:val="000000" w:themeColor="text1"/>
        </w:rPr>
        <w:t xml:space="preserve"> </w:t>
      </w:r>
      <w:r w:rsidR="000A607F" w:rsidRPr="00A80008">
        <w:rPr>
          <w:color w:val="000000" w:themeColor="text1"/>
        </w:rPr>
        <w:t>2</w:t>
      </w:r>
      <w:r w:rsidR="002C3C5F" w:rsidRPr="00A80008">
        <w:rPr>
          <w:color w:val="000000" w:themeColor="text1"/>
        </w:rPr>
        <w:t>8</w:t>
      </w:r>
      <w:r w:rsidR="00EB0101" w:rsidRPr="00A80008">
        <w:rPr>
          <w:color w:val="000000" w:themeColor="text1"/>
        </w:rPr>
        <w:t xml:space="preserve"> shows the </w:t>
      </w:r>
      <w:r w:rsidR="002C3C5F" w:rsidRPr="00A80008">
        <w:rPr>
          <w:color w:val="000000" w:themeColor="text1"/>
        </w:rPr>
        <w:t xml:space="preserve">placement </w:t>
      </w:r>
      <w:r w:rsidR="00EB0101" w:rsidRPr="00A80008">
        <w:rPr>
          <w:color w:val="000000" w:themeColor="text1"/>
        </w:rPr>
        <w:t xml:space="preserve">of the well in the </w:t>
      </w:r>
      <w:r w:rsidR="00237127" w:rsidRPr="00A80008">
        <w:rPr>
          <w:color w:val="000000" w:themeColor="text1"/>
        </w:rPr>
        <w:t xml:space="preserve">coarse </w:t>
      </w:r>
      <w:r w:rsidR="00EB0101" w:rsidRPr="00A80008">
        <w:rPr>
          <w:color w:val="000000" w:themeColor="text1"/>
        </w:rPr>
        <w:t xml:space="preserve">grid. </w:t>
      </w:r>
      <w:r w:rsidR="005E714F" w:rsidRPr="00A80008">
        <w:rPr>
          <w:color w:val="000000" w:themeColor="text1"/>
        </w:rPr>
        <w:t xml:space="preserve">Open flow boundary was </w:t>
      </w:r>
      <w:r w:rsidR="0052791F">
        <w:rPr>
          <w:color w:val="000000" w:themeColor="text1"/>
        </w:rPr>
        <w:t xml:space="preserve">again </w:t>
      </w:r>
      <w:r w:rsidR="005E714F" w:rsidRPr="00A80008">
        <w:rPr>
          <w:color w:val="000000" w:themeColor="text1"/>
        </w:rPr>
        <w:t xml:space="preserve">simulated using a horizontal well in the northwest </w:t>
      </w:r>
      <w:r w:rsidR="0052791F">
        <w:rPr>
          <w:color w:val="000000" w:themeColor="text1"/>
        </w:rPr>
        <w:t xml:space="preserve">boundary </w:t>
      </w:r>
      <w:r w:rsidR="005E714F" w:rsidRPr="00A80008">
        <w:rPr>
          <w:color w:val="000000" w:themeColor="text1"/>
        </w:rPr>
        <w:t xml:space="preserve">of the Osage </w:t>
      </w:r>
      <w:r w:rsidR="005E714F">
        <w:rPr>
          <w:color w:val="000000" w:themeColor="text1"/>
        </w:rPr>
        <w:t xml:space="preserve">Arbuckle </w:t>
      </w:r>
      <w:r w:rsidR="005E714F" w:rsidRPr="00A80008">
        <w:rPr>
          <w:color w:val="000000" w:themeColor="text1"/>
        </w:rPr>
        <w:t>set to produce at a minimum bottomhole pressure of 1500 psi (initial pressure at that depth).</w:t>
      </w:r>
    </w:p>
    <w:p w14:paraId="6E61F8BE" w14:textId="19B76AD8" w:rsidR="00442BB1" w:rsidRPr="00A80008" w:rsidRDefault="00E26592" w:rsidP="003705AF">
      <w:pPr>
        <w:rPr>
          <w:color w:val="000000" w:themeColor="text1"/>
        </w:rPr>
      </w:pPr>
      <w:r w:rsidRPr="00A80008">
        <w:rPr>
          <w:color w:val="000000" w:themeColor="text1"/>
        </w:rPr>
        <w:tab/>
        <w:t>Fig</w:t>
      </w:r>
      <w:r w:rsidR="00820317" w:rsidRPr="00A80008">
        <w:rPr>
          <w:color w:val="000000" w:themeColor="text1"/>
        </w:rPr>
        <w:t>.</w:t>
      </w:r>
      <w:r w:rsidRPr="00A80008">
        <w:rPr>
          <w:color w:val="000000" w:themeColor="text1"/>
        </w:rPr>
        <w:t xml:space="preserve"> </w:t>
      </w:r>
      <w:r w:rsidR="00237127" w:rsidRPr="00A80008">
        <w:rPr>
          <w:color w:val="000000" w:themeColor="text1"/>
        </w:rPr>
        <w:t>2</w:t>
      </w:r>
      <w:r w:rsidR="007452BA" w:rsidRPr="00A80008">
        <w:rPr>
          <w:color w:val="000000" w:themeColor="text1"/>
        </w:rPr>
        <w:t>9</w:t>
      </w:r>
      <w:r w:rsidRPr="00A80008">
        <w:rPr>
          <w:color w:val="000000" w:themeColor="text1"/>
        </w:rPr>
        <w:t xml:space="preserve"> shows the </w:t>
      </w:r>
      <w:r w:rsidR="003D53A8" w:rsidRPr="00A80008">
        <w:rPr>
          <w:color w:val="000000" w:themeColor="text1"/>
        </w:rPr>
        <w:t>cumulative injection</w:t>
      </w:r>
      <w:r w:rsidR="00D5368E" w:rsidRPr="00A80008">
        <w:rPr>
          <w:color w:val="000000" w:themeColor="text1"/>
        </w:rPr>
        <w:t xml:space="preserve"> </w:t>
      </w:r>
      <w:r w:rsidRPr="00A80008">
        <w:rPr>
          <w:color w:val="000000" w:themeColor="text1"/>
        </w:rPr>
        <w:t>trend</w:t>
      </w:r>
      <w:r w:rsidR="000E5DF3" w:rsidRPr="00A80008">
        <w:rPr>
          <w:color w:val="000000" w:themeColor="text1"/>
        </w:rPr>
        <w:t xml:space="preserve"> </w:t>
      </w:r>
      <w:r w:rsidRPr="00A80008">
        <w:rPr>
          <w:color w:val="000000" w:themeColor="text1"/>
        </w:rPr>
        <w:t>for the entire field</w:t>
      </w:r>
      <w:r w:rsidR="003D53A8" w:rsidRPr="00A80008">
        <w:rPr>
          <w:color w:val="000000" w:themeColor="text1"/>
        </w:rPr>
        <w:t>.</w:t>
      </w:r>
      <w:r w:rsidR="00A75391" w:rsidRPr="00A80008">
        <w:rPr>
          <w:color w:val="000000" w:themeColor="text1"/>
        </w:rPr>
        <w:t xml:space="preserve"> </w:t>
      </w:r>
      <w:r w:rsidR="009F5A94" w:rsidRPr="00A80008">
        <w:rPr>
          <w:color w:val="000000" w:themeColor="text1"/>
        </w:rPr>
        <w:t xml:space="preserve">The plot </w:t>
      </w:r>
      <w:r w:rsidR="002D1D27" w:rsidRPr="00A80008">
        <w:rPr>
          <w:color w:val="000000" w:themeColor="text1"/>
        </w:rPr>
        <w:t>in Fi</w:t>
      </w:r>
      <w:r w:rsidR="002C5FA7" w:rsidRPr="00A80008">
        <w:rPr>
          <w:color w:val="000000" w:themeColor="text1"/>
        </w:rPr>
        <w:t>g.</w:t>
      </w:r>
      <w:r w:rsidR="002D1D27" w:rsidRPr="00A80008">
        <w:rPr>
          <w:color w:val="000000" w:themeColor="text1"/>
        </w:rPr>
        <w:t xml:space="preserve"> </w:t>
      </w:r>
      <w:r w:rsidR="0004404C" w:rsidRPr="00A80008">
        <w:rPr>
          <w:color w:val="000000" w:themeColor="text1"/>
        </w:rPr>
        <w:t>29</w:t>
      </w:r>
      <w:r w:rsidR="002D1D27" w:rsidRPr="00A80008">
        <w:rPr>
          <w:color w:val="000000" w:themeColor="text1"/>
        </w:rPr>
        <w:t xml:space="preserve"> </w:t>
      </w:r>
      <w:r w:rsidR="009F5A94" w:rsidRPr="00A80008">
        <w:rPr>
          <w:color w:val="000000" w:themeColor="text1"/>
        </w:rPr>
        <w:t xml:space="preserve">shows </w:t>
      </w:r>
      <w:r w:rsidR="0004404C" w:rsidRPr="00A80008">
        <w:rPr>
          <w:color w:val="000000" w:themeColor="text1"/>
        </w:rPr>
        <w:t>the injection of</w:t>
      </w:r>
      <w:r w:rsidR="00CD3798" w:rsidRPr="00A80008">
        <w:rPr>
          <w:color w:val="000000" w:themeColor="text1"/>
        </w:rPr>
        <w:t xml:space="preserve"> </w:t>
      </w:r>
      <w:r w:rsidR="00635F83" w:rsidRPr="00A80008">
        <w:rPr>
          <w:color w:val="000000" w:themeColor="text1"/>
        </w:rPr>
        <w:t xml:space="preserve">39.6 </w:t>
      </w:r>
      <w:r w:rsidR="00CD3798" w:rsidRPr="00A80008">
        <w:rPr>
          <w:color w:val="000000" w:themeColor="text1"/>
        </w:rPr>
        <w:t xml:space="preserve">million metric tons </w:t>
      </w:r>
      <w:r w:rsidR="009408F4" w:rsidRPr="00A80008">
        <w:rPr>
          <w:color w:val="000000" w:themeColor="text1"/>
        </w:rPr>
        <w:t xml:space="preserve">(737 </w:t>
      </w:r>
      <w:proofErr w:type="spellStart"/>
      <w:r w:rsidR="009408F4" w:rsidRPr="00A80008">
        <w:rPr>
          <w:color w:val="000000" w:themeColor="text1"/>
        </w:rPr>
        <w:t>Bcf</w:t>
      </w:r>
      <w:proofErr w:type="spellEnd"/>
      <w:r w:rsidR="009408F4" w:rsidRPr="00A80008">
        <w:rPr>
          <w:color w:val="000000" w:themeColor="text1"/>
        </w:rPr>
        <w:t xml:space="preserve">) </w:t>
      </w:r>
      <w:r w:rsidR="00CD3798" w:rsidRPr="00A80008">
        <w:rPr>
          <w:color w:val="000000" w:themeColor="text1"/>
        </w:rPr>
        <w:t>of CO</w:t>
      </w:r>
      <w:r w:rsidR="00CD3798" w:rsidRPr="00A80008">
        <w:rPr>
          <w:color w:val="000000" w:themeColor="text1"/>
          <w:vertAlign w:val="subscript"/>
        </w:rPr>
        <w:t>2</w:t>
      </w:r>
      <w:r w:rsidR="00CD3798" w:rsidRPr="00A80008">
        <w:rPr>
          <w:color w:val="000000" w:themeColor="text1"/>
        </w:rPr>
        <w:t xml:space="preserve"> in this reservoir </w:t>
      </w:r>
      <w:r w:rsidR="00A91411" w:rsidRPr="00A80008">
        <w:rPr>
          <w:color w:val="000000" w:themeColor="text1"/>
        </w:rPr>
        <w:t xml:space="preserve">with </w:t>
      </w:r>
      <w:r w:rsidR="00635F83" w:rsidRPr="00A80008">
        <w:rPr>
          <w:color w:val="000000" w:themeColor="text1"/>
        </w:rPr>
        <w:t xml:space="preserve">one </w:t>
      </w:r>
      <w:r w:rsidR="00DF7650" w:rsidRPr="00A80008">
        <w:rPr>
          <w:color w:val="000000" w:themeColor="text1"/>
        </w:rPr>
        <w:t xml:space="preserve">injection well and the outlined reservoir properties and constraints. </w:t>
      </w:r>
      <w:r w:rsidR="005963E8" w:rsidRPr="00A80008">
        <w:rPr>
          <w:color w:val="000000" w:themeColor="text1"/>
        </w:rPr>
        <w:t xml:space="preserve">This does not meet the set requirement for the injection of 50 million </w:t>
      </w:r>
      <w:r w:rsidR="001005D1" w:rsidRPr="00A80008">
        <w:rPr>
          <w:color w:val="000000" w:themeColor="text1"/>
        </w:rPr>
        <w:t>metric tons</w:t>
      </w:r>
      <w:r w:rsidR="00CC31CC" w:rsidRPr="00A80008">
        <w:rPr>
          <w:color w:val="000000" w:themeColor="text1"/>
        </w:rPr>
        <w:t xml:space="preserve"> in this formation.</w:t>
      </w:r>
    </w:p>
    <w:p w14:paraId="493DDDE4" w14:textId="706DF204" w:rsidR="003264D6" w:rsidRPr="00A80008" w:rsidRDefault="003264D6" w:rsidP="0025546D">
      <w:pPr>
        <w:keepNext/>
        <w:jc w:val="center"/>
        <w:rPr>
          <w:color w:val="000000" w:themeColor="text1"/>
        </w:rPr>
      </w:pPr>
      <w:r w:rsidRPr="00A80008">
        <w:rPr>
          <w:noProof/>
          <w:color w:val="000000" w:themeColor="text1"/>
          <w:lang w:eastAsia="zh-CN"/>
        </w:rPr>
        <w:drawing>
          <wp:inline distT="0" distB="0" distL="0" distR="0" wp14:anchorId="2084AF43" wp14:editId="1BED13C4">
            <wp:extent cx="5381625" cy="2894025"/>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381625" cy="2894025"/>
                    </a:xfrm>
                    <a:prstGeom prst="rect">
                      <a:avLst/>
                    </a:prstGeom>
                  </pic:spPr>
                </pic:pic>
              </a:graphicData>
            </a:graphic>
          </wp:inline>
        </w:drawing>
      </w:r>
    </w:p>
    <w:p w14:paraId="49943018" w14:textId="2C8A9D03" w:rsidR="003264D6" w:rsidRPr="00A80008" w:rsidRDefault="003264D6" w:rsidP="003264D6">
      <w:pPr>
        <w:pStyle w:val="Caption"/>
        <w:rPr>
          <w:i w:val="0"/>
          <w:iCs w:val="0"/>
          <w:color w:val="000000" w:themeColor="text1"/>
          <w:sz w:val="24"/>
          <w:szCs w:val="24"/>
        </w:rPr>
      </w:pPr>
      <w:bookmarkStart w:id="65" w:name="_Toc133498660"/>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2B3A22" w:rsidRPr="00A80008">
        <w:rPr>
          <w:i w:val="0"/>
          <w:iCs w:val="0"/>
          <w:noProof/>
          <w:color w:val="000000" w:themeColor="text1"/>
          <w:sz w:val="24"/>
          <w:szCs w:val="24"/>
        </w:rPr>
        <w:t>28</w:t>
      </w:r>
      <w:r w:rsidRPr="00A80008">
        <w:rPr>
          <w:i w:val="0"/>
          <w:iCs w:val="0"/>
          <w:color w:val="000000" w:themeColor="text1"/>
          <w:sz w:val="24"/>
          <w:szCs w:val="24"/>
        </w:rPr>
        <w:fldChar w:fldCharType="end"/>
      </w:r>
      <w:r w:rsidRPr="00A80008">
        <w:rPr>
          <w:i w:val="0"/>
          <w:iCs w:val="0"/>
          <w:color w:val="000000" w:themeColor="text1"/>
          <w:sz w:val="24"/>
          <w:szCs w:val="24"/>
        </w:rPr>
        <w:t>: Well Arrangement in Grid for CO</w:t>
      </w:r>
      <w:r w:rsidRPr="00A80008">
        <w:rPr>
          <w:i w:val="0"/>
          <w:iCs w:val="0"/>
          <w:color w:val="000000" w:themeColor="text1"/>
          <w:sz w:val="24"/>
          <w:szCs w:val="24"/>
          <w:vertAlign w:val="subscript"/>
        </w:rPr>
        <w:t>2</w:t>
      </w:r>
      <w:r w:rsidRPr="00A80008">
        <w:rPr>
          <w:i w:val="0"/>
          <w:iCs w:val="0"/>
          <w:color w:val="000000" w:themeColor="text1"/>
          <w:sz w:val="24"/>
          <w:szCs w:val="24"/>
        </w:rPr>
        <w:t xml:space="preserve"> Simulation</w:t>
      </w:r>
      <w:r w:rsidR="00874E71" w:rsidRPr="00A80008">
        <w:rPr>
          <w:i w:val="0"/>
          <w:iCs w:val="0"/>
          <w:color w:val="000000" w:themeColor="text1"/>
          <w:sz w:val="24"/>
          <w:szCs w:val="24"/>
        </w:rPr>
        <w:t xml:space="preserve"> (Black dots </w:t>
      </w:r>
      <w:r w:rsidR="0025546D" w:rsidRPr="00A80008">
        <w:rPr>
          <w:i w:val="0"/>
          <w:iCs w:val="0"/>
          <w:color w:val="000000" w:themeColor="text1"/>
          <w:sz w:val="24"/>
          <w:szCs w:val="24"/>
        </w:rPr>
        <w:t xml:space="preserve">in square </w:t>
      </w:r>
      <w:r w:rsidR="001812CD" w:rsidRPr="00A80008">
        <w:rPr>
          <w:i w:val="0"/>
          <w:iCs w:val="0"/>
          <w:color w:val="000000" w:themeColor="text1"/>
          <w:sz w:val="24"/>
          <w:szCs w:val="24"/>
        </w:rPr>
        <w:t>indicate injection wells)</w:t>
      </w:r>
      <w:bookmarkEnd w:id="65"/>
    </w:p>
    <w:p w14:paraId="51383A64" w14:textId="77777777" w:rsidR="003705AF" w:rsidRPr="00A80008" w:rsidRDefault="003705AF" w:rsidP="003705AF">
      <w:pPr>
        <w:keepNext/>
        <w:jc w:val="center"/>
        <w:rPr>
          <w:color w:val="000000" w:themeColor="text1"/>
        </w:rPr>
      </w:pPr>
      <w:r w:rsidRPr="00A80008">
        <w:rPr>
          <w:noProof/>
          <w:color w:val="000000" w:themeColor="text1"/>
          <w:lang w:eastAsia="zh-CN"/>
        </w:rPr>
        <w:lastRenderedPageBreak/>
        <w:drawing>
          <wp:inline distT="0" distB="0" distL="0" distR="0" wp14:anchorId="09C17ACB" wp14:editId="2DE693BF">
            <wp:extent cx="6142148" cy="2944995"/>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pic:cNvPicPr>
                      <a:picLocks noChangeAspect="1" noChangeArrowheads="1"/>
                    </pic:cNvPicPr>
                  </pic:nvPicPr>
                  <pic:blipFill>
                    <a:blip r:embed="rId103">
                      <a:extLst>
                        <a:ext uri="{28A0092B-C50C-407E-A947-70E740481C1C}">
                          <a14:useLocalDpi xmlns:a14="http://schemas.microsoft.com/office/drawing/2010/main" val="0"/>
                        </a:ext>
                      </a:extLst>
                    </a:blip>
                    <a:stretch>
                      <a:fillRect/>
                    </a:stretch>
                  </pic:blipFill>
                  <pic:spPr bwMode="auto">
                    <a:xfrm>
                      <a:off x="0" y="0"/>
                      <a:ext cx="6142148" cy="2944995"/>
                    </a:xfrm>
                    <a:prstGeom prst="rect">
                      <a:avLst/>
                    </a:prstGeom>
                  </pic:spPr>
                </pic:pic>
              </a:graphicData>
            </a:graphic>
          </wp:inline>
        </w:drawing>
      </w:r>
    </w:p>
    <w:p w14:paraId="753FCB50" w14:textId="7D875788" w:rsidR="00E639A7" w:rsidRPr="00A80008" w:rsidRDefault="003705AF" w:rsidP="002B3A22">
      <w:pPr>
        <w:pStyle w:val="Caption"/>
        <w:jc w:val="left"/>
        <w:rPr>
          <w:i w:val="0"/>
          <w:iCs w:val="0"/>
          <w:color w:val="000000" w:themeColor="text1"/>
          <w:sz w:val="24"/>
          <w:szCs w:val="24"/>
        </w:rPr>
      </w:pPr>
      <w:bookmarkStart w:id="66" w:name="_Toc133498661"/>
      <w:r w:rsidRPr="00A80008">
        <w:rPr>
          <w:i w:val="0"/>
          <w:iCs w:val="0"/>
          <w:color w:val="000000" w:themeColor="text1"/>
          <w:sz w:val="24"/>
          <w:szCs w:val="24"/>
        </w:rPr>
        <w:t xml:space="preserve">Figure </w:t>
      </w:r>
      <w:r w:rsidRPr="00A80008">
        <w:rPr>
          <w:color w:val="000000" w:themeColor="text1"/>
        </w:rPr>
        <w:fldChar w:fldCharType="begin"/>
      </w:r>
      <w:r w:rsidRPr="00A80008">
        <w:rPr>
          <w:i w:val="0"/>
          <w:iCs w:val="0"/>
          <w:color w:val="000000" w:themeColor="text1"/>
          <w:sz w:val="24"/>
          <w:szCs w:val="24"/>
        </w:rPr>
        <w:instrText xml:space="preserve"> SEQ Figure \* ARABIC </w:instrText>
      </w:r>
      <w:r w:rsidRPr="00A80008">
        <w:rPr>
          <w:color w:val="000000" w:themeColor="text1"/>
        </w:rPr>
        <w:fldChar w:fldCharType="separate"/>
      </w:r>
      <w:r w:rsidR="002B3A22" w:rsidRPr="00A80008">
        <w:rPr>
          <w:i w:val="0"/>
          <w:iCs w:val="0"/>
          <w:noProof/>
          <w:color w:val="000000" w:themeColor="text1"/>
          <w:sz w:val="24"/>
          <w:szCs w:val="24"/>
        </w:rPr>
        <w:t>29</w:t>
      </w:r>
      <w:r w:rsidRPr="00A80008">
        <w:rPr>
          <w:color w:val="000000" w:themeColor="text1"/>
        </w:rPr>
        <w:fldChar w:fldCharType="end"/>
      </w:r>
      <w:r w:rsidRPr="00A80008">
        <w:rPr>
          <w:i w:val="0"/>
          <w:iCs w:val="0"/>
          <w:color w:val="000000" w:themeColor="text1"/>
          <w:sz w:val="24"/>
          <w:szCs w:val="24"/>
        </w:rPr>
        <w:t xml:space="preserve">: Field </w:t>
      </w:r>
      <w:r w:rsidR="00425F45" w:rsidRPr="00A80008">
        <w:rPr>
          <w:i w:val="0"/>
          <w:iCs w:val="0"/>
          <w:color w:val="000000" w:themeColor="text1"/>
          <w:sz w:val="24"/>
          <w:szCs w:val="24"/>
        </w:rPr>
        <w:t>Cumulative Injection</w:t>
      </w:r>
      <w:r w:rsidR="00551BB2" w:rsidRPr="00A80008">
        <w:rPr>
          <w:i w:val="0"/>
          <w:iCs w:val="0"/>
          <w:color w:val="000000" w:themeColor="text1"/>
          <w:sz w:val="24"/>
          <w:szCs w:val="24"/>
        </w:rPr>
        <w:t xml:space="preserve"> showing the injection of 737 </w:t>
      </w:r>
      <w:proofErr w:type="spellStart"/>
      <w:r w:rsidR="00551BB2" w:rsidRPr="00A80008">
        <w:rPr>
          <w:i w:val="0"/>
          <w:iCs w:val="0"/>
          <w:color w:val="000000" w:themeColor="text1"/>
          <w:sz w:val="24"/>
          <w:szCs w:val="24"/>
        </w:rPr>
        <w:t>Bcf</w:t>
      </w:r>
      <w:proofErr w:type="spellEnd"/>
      <w:r w:rsidR="005963E8" w:rsidRPr="00A80008">
        <w:rPr>
          <w:i w:val="0"/>
          <w:iCs w:val="0"/>
          <w:color w:val="000000" w:themeColor="text1"/>
          <w:sz w:val="24"/>
          <w:szCs w:val="24"/>
        </w:rPr>
        <w:t xml:space="preserve"> (39.6 million MT)</w:t>
      </w:r>
      <w:r w:rsidR="00551BB2" w:rsidRPr="00A80008">
        <w:rPr>
          <w:i w:val="0"/>
          <w:iCs w:val="0"/>
          <w:color w:val="000000" w:themeColor="text1"/>
          <w:sz w:val="24"/>
          <w:szCs w:val="24"/>
        </w:rPr>
        <w:t xml:space="preserve"> of CO</w:t>
      </w:r>
      <w:r w:rsidR="00551BB2" w:rsidRPr="00FC7472">
        <w:rPr>
          <w:color w:val="000000" w:themeColor="text1"/>
          <w:vertAlign w:val="subscript"/>
        </w:rPr>
        <w:t>2</w:t>
      </w:r>
      <w:r w:rsidR="00551BB2" w:rsidRPr="00A80008">
        <w:rPr>
          <w:i w:val="0"/>
          <w:iCs w:val="0"/>
          <w:color w:val="000000" w:themeColor="text1"/>
          <w:sz w:val="24"/>
          <w:szCs w:val="24"/>
        </w:rPr>
        <w:t xml:space="preserve"> in 30 </w:t>
      </w:r>
      <w:proofErr w:type="gramStart"/>
      <w:r w:rsidR="00551BB2" w:rsidRPr="00A80008">
        <w:rPr>
          <w:i w:val="0"/>
          <w:iCs w:val="0"/>
          <w:color w:val="000000" w:themeColor="text1"/>
          <w:sz w:val="24"/>
          <w:szCs w:val="24"/>
        </w:rPr>
        <w:t>years</w:t>
      </w:r>
      <w:bookmarkEnd w:id="66"/>
      <w:proofErr w:type="gramEnd"/>
    </w:p>
    <w:p w14:paraId="35CDAFC0" w14:textId="430F9411" w:rsidR="00B3717B" w:rsidRPr="00A80008" w:rsidRDefault="00B3717B" w:rsidP="00FC7472">
      <w:pPr>
        <w:keepNext/>
        <w:ind w:firstLine="720"/>
        <w:rPr>
          <w:color w:val="000000" w:themeColor="text1"/>
        </w:rPr>
      </w:pPr>
      <w:r w:rsidRPr="00A80008">
        <w:rPr>
          <w:color w:val="000000" w:themeColor="text1"/>
        </w:rPr>
        <w:t xml:space="preserve">Fig. 30 shows the evolution of the pressure in the injection well block with time. </w:t>
      </w:r>
      <w:r w:rsidR="002E1423" w:rsidRPr="00A80008">
        <w:rPr>
          <w:color w:val="000000" w:themeColor="text1"/>
        </w:rPr>
        <w:t>The pressure in the block peaked at</w:t>
      </w:r>
      <w:r w:rsidR="00F7152A" w:rsidRPr="00A80008">
        <w:rPr>
          <w:color w:val="000000" w:themeColor="text1"/>
        </w:rPr>
        <w:t xml:space="preserve"> 2040 psi from the initial 1800 psi, an increase of about 240 psi from injection in this well. The pressure falls after injection</w:t>
      </w:r>
      <w:r w:rsidR="00BE1076" w:rsidRPr="00A80008">
        <w:rPr>
          <w:color w:val="000000" w:themeColor="text1"/>
        </w:rPr>
        <w:t xml:space="preserve"> was concluded</w:t>
      </w:r>
      <w:r w:rsidR="00F7152A" w:rsidRPr="00A80008">
        <w:rPr>
          <w:color w:val="000000" w:themeColor="text1"/>
        </w:rPr>
        <w:t xml:space="preserve"> </w:t>
      </w:r>
      <w:r w:rsidR="00AC4499" w:rsidRPr="00A80008">
        <w:rPr>
          <w:color w:val="000000" w:themeColor="text1"/>
        </w:rPr>
        <w:t>to about 1700 psi</w:t>
      </w:r>
      <w:r w:rsidR="00BE1076" w:rsidRPr="00A80008">
        <w:rPr>
          <w:color w:val="000000" w:themeColor="text1"/>
        </w:rPr>
        <w:t xml:space="preserve"> after 50 years post-injection.</w:t>
      </w:r>
    </w:p>
    <w:p w14:paraId="402D236F" w14:textId="4888A03B" w:rsidR="004F7C96" w:rsidRPr="00A80008" w:rsidRDefault="005805AA" w:rsidP="004F7C96">
      <w:pPr>
        <w:keepNext/>
        <w:jc w:val="center"/>
        <w:rPr>
          <w:color w:val="000000" w:themeColor="text1"/>
        </w:rPr>
      </w:pPr>
      <w:r w:rsidRPr="00A80008">
        <w:rPr>
          <w:noProof/>
          <w:color w:val="000000" w:themeColor="text1"/>
        </w:rPr>
        <w:drawing>
          <wp:inline distT="0" distB="0" distL="0" distR="0" wp14:anchorId="400071F6" wp14:editId="2B4BBBCA">
            <wp:extent cx="5943600" cy="2849797"/>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04">
                      <a:extLst>
                        <a:ext uri="{28A0092B-C50C-407E-A947-70E740481C1C}">
                          <a14:useLocalDpi xmlns:a14="http://schemas.microsoft.com/office/drawing/2010/main" val="0"/>
                        </a:ext>
                      </a:extLst>
                    </a:blip>
                    <a:stretch>
                      <a:fillRect/>
                    </a:stretch>
                  </pic:blipFill>
                  <pic:spPr>
                    <a:xfrm>
                      <a:off x="0" y="0"/>
                      <a:ext cx="5943600" cy="2849797"/>
                    </a:xfrm>
                    <a:prstGeom prst="rect">
                      <a:avLst/>
                    </a:prstGeom>
                  </pic:spPr>
                </pic:pic>
              </a:graphicData>
            </a:graphic>
          </wp:inline>
        </w:drawing>
      </w:r>
    </w:p>
    <w:p w14:paraId="30C51930" w14:textId="476DC55D" w:rsidR="00573164" w:rsidRPr="00A80008" w:rsidRDefault="004F7C96" w:rsidP="004F7C96">
      <w:pPr>
        <w:pStyle w:val="Caption"/>
        <w:rPr>
          <w:i w:val="0"/>
          <w:iCs w:val="0"/>
          <w:color w:val="000000" w:themeColor="text1"/>
          <w:sz w:val="24"/>
          <w:szCs w:val="24"/>
        </w:rPr>
      </w:pPr>
      <w:bookmarkStart w:id="67" w:name="_Toc133498662"/>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2B3A22" w:rsidRPr="00A80008">
        <w:rPr>
          <w:i w:val="0"/>
          <w:iCs w:val="0"/>
          <w:noProof/>
          <w:color w:val="000000" w:themeColor="text1"/>
          <w:sz w:val="24"/>
          <w:szCs w:val="24"/>
        </w:rPr>
        <w:t>30</w:t>
      </w:r>
      <w:r w:rsidRPr="00A80008">
        <w:rPr>
          <w:i w:val="0"/>
          <w:iCs w:val="0"/>
          <w:color w:val="000000" w:themeColor="text1"/>
          <w:sz w:val="24"/>
          <w:szCs w:val="24"/>
        </w:rPr>
        <w:fldChar w:fldCharType="end"/>
      </w:r>
      <w:r w:rsidRPr="00A80008">
        <w:rPr>
          <w:i w:val="0"/>
          <w:iCs w:val="0"/>
          <w:color w:val="000000" w:themeColor="text1"/>
          <w:sz w:val="24"/>
          <w:szCs w:val="24"/>
        </w:rPr>
        <w:t xml:space="preserve">: </w:t>
      </w:r>
      <w:r w:rsidR="005805AA" w:rsidRPr="00A80008">
        <w:rPr>
          <w:i w:val="0"/>
          <w:iCs w:val="0"/>
          <w:color w:val="000000" w:themeColor="text1"/>
          <w:sz w:val="24"/>
          <w:szCs w:val="24"/>
        </w:rPr>
        <w:t>Injection well block pressure evolution</w:t>
      </w:r>
      <w:bookmarkEnd w:id="67"/>
    </w:p>
    <w:p w14:paraId="50C02BA5" w14:textId="23EF9EF9" w:rsidR="000B2C78" w:rsidRPr="00A80008" w:rsidRDefault="00442BB1" w:rsidP="00204601">
      <w:pPr>
        <w:ind w:firstLine="720"/>
        <w:rPr>
          <w:rFonts w:eastAsiaTheme="minorEastAsia"/>
          <w:color w:val="000000" w:themeColor="text1"/>
        </w:rPr>
      </w:pPr>
      <w:r w:rsidRPr="00A80008">
        <w:rPr>
          <w:color w:val="000000" w:themeColor="text1"/>
        </w:rPr>
        <w:lastRenderedPageBreak/>
        <w:t xml:space="preserve">For the base case constraint (maximum bottomhole pressure = 90% of fracture pressure), </w:t>
      </w:r>
      <w:r w:rsidR="00DD163D" w:rsidRPr="00A80008">
        <w:rPr>
          <w:color w:val="000000" w:themeColor="text1"/>
        </w:rPr>
        <w:t xml:space="preserve">Fig. 31 shows the average pressure in the system. </w:t>
      </w:r>
      <w:r w:rsidRPr="00A80008">
        <w:rPr>
          <w:color w:val="000000" w:themeColor="text1"/>
        </w:rPr>
        <w:t>Fig</w:t>
      </w:r>
      <w:r w:rsidR="00820317" w:rsidRPr="00A80008">
        <w:rPr>
          <w:color w:val="000000" w:themeColor="text1"/>
        </w:rPr>
        <w:t>.</w:t>
      </w:r>
      <w:r w:rsidRPr="00A80008">
        <w:rPr>
          <w:color w:val="000000" w:themeColor="text1"/>
        </w:rPr>
        <w:t xml:space="preserve"> </w:t>
      </w:r>
      <w:r w:rsidR="00BE3E19" w:rsidRPr="00A80008">
        <w:rPr>
          <w:color w:val="000000" w:themeColor="text1"/>
        </w:rPr>
        <w:t>3</w:t>
      </w:r>
      <w:r w:rsidR="00DD163D" w:rsidRPr="00A80008">
        <w:rPr>
          <w:color w:val="000000" w:themeColor="text1"/>
        </w:rPr>
        <w:t>2</w:t>
      </w:r>
      <w:r w:rsidRPr="00A80008">
        <w:rPr>
          <w:color w:val="000000" w:themeColor="text1"/>
        </w:rPr>
        <w:t xml:space="preserve"> show</w:t>
      </w:r>
      <w:r w:rsidR="00BE3E19" w:rsidRPr="00A80008">
        <w:rPr>
          <w:color w:val="000000" w:themeColor="text1"/>
        </w:rPr>
        <w:t>s</w:t>
      </w:r>
      <w:r w:rsidRPr="00A80008">
        <w:rPr>
          <w:color w:val="000000" w:themeColor="text1"/>
        </w:rPr>
        <w:t xml:space="preserve"> the pressure evolution over time </w:t>
      </w:r>
      <w:r w:rsidR="00BE3E19" w:rsidRPr="00A80008">
        <w:rPr>
          <w:color w:val="000000" w:themeColor="text1"/>
        </w:rPr>
        <w:t>in the formation</w:t>
      </w:r>
      <w:r w:rsidRPr="00A80008">
        <w:rPr>
          <w:color w:val="000000" w:themeColor="text1"/>
        </w:rPr>
        <w:t>.</w:t>
      </w:r>
      <w:r w:rsidR="00B17DAA" w:rsidRPr="00A80008">
        <w:rPr>
          <w:color w:val="000000" w:themeColor="text1"/>
        </w:rPr>
        <w:t xml:space="preserve"> The blue box indicates </w:t>
      </w:r>
      <w:r w:rsidR="007F6641" w:rsidRPr="00A80008">
        <w:rPr>
          <w:color w:val="000000" w:themeColor="text1"/>
        </w:rPr>
        <w:t>the North Burbank region where the injection wells were drilled.</w:t>
      </w:r>
      <w:r w:rsidR="004F67DC" w:rsidRPr="00A80008">
        <w:rPr>
          <w:color w:val="000000" w:themeColor="text1"/>
        </w:rPr>
        <w:t xml:space="preserve"> From Fig</w:t>
      </w:r>
      <w:r w:rsidR="00820317" w:rsidRPr="00A80008">
        <w:rPr>
          <w:color w:val="000000" w:themeColor="text1"/>
        </w:rPr>
        <w:t>.</w:t>
      </w:r>
      <w:r w:rsidR="004F67DC" w:rsidRPr="00A80008">
        <w:rPr>
          <w:color w:val="000000" w:themeColor="text1"/>
        </w:rPr>
        <w:t xml:space="preserve"> 3</w:t>
      </w:r>
      <w:r w:rsidR="00BE1076" w:rsidRPr="00A80008">
        <w:rPr>
          <w:color w:val="000000" w:themeColor="text1"/>
        </w:rPr>
        <w:t>1</w:t>
      </w:r>
      <w:r w:rsidR="004F67DC" w:rsidRPr="00A80008">
        <w:rPr>
          <w:color w:val="000000" w:themeColor="text1"/>
        </w:rPr>
        <w:t xml:space="preserve">, it was found that pressure gradually increases </w:t>
      </w:r>
      <w:r w:rsidR="00653CFF" w:rsidRPr="00A80008">
        <w:rPr>
          <w:color w:val="000000" w:themeColor="text1"/>
        </w:rPr>
        <w:t>across</w:t>
      </w:r>
      <w:r w:rsidR="008A2252" w:rsidRPr="00A80008">
        <w:rPr>
          <w:color w:val="000000" w:themeColor="text1"/>
        </w:rPr>
        <w:t xml:space="preserve"> the formation</w:t>
      </w:r>
      <w:r w:rsidR="00983252" w:rsidRPr="00A80008">
        <w:rPr>
          <w:color w:val="000000" w:themeColor="text1"/>
        </w:rPr>
        <w:t xml:space="preserve"> as injection proceeded</w:t>
      </w:r>
      <w:r w:rsidR="008A2252" w:rsidRPr="00A80008">
        <w:rPr>
          <w:color w:val="000000" w:themeColor="text1"/>
        </w:rPr>
        <w:t xml:space="preserve">. The maximum pressure in any grid block is </w:t>
      </w:r>
      <w:r w:rsidR="007E278A" w:rsidRPr="00A80008">
        <w:rPr>
          <w:color w:val="000000" w:themeColor="text1"/>
        </w:rPr>
        <w:t xml:space="preserve">2274 </w:t>
      </w:r>
      <w:r w:rsidR="008A2252" w:rsidRPr="00A80008">
        <w:rPr>
          <w:color w:val="000000" w:themeColor="text1"/>
        </w:rPr>
        <w:t>psi</w:t>
      </w:r>
      <w:r w:rsidR="00A0258A" w:rsidRPr="00A80008">
        <w:rPr>
          <w:color w:val="000000" w:themeColor="text1"/>
        </w:rPr>
        <w:t xml:space="preserve"> </w:t>
      </w:r>
      <w:r w:rsidR="00BB34C6" w:rsidRPr="00A80008">
        <w:rPr>
          <w:color w:val="000000" w:themeColor="text1"/>
        </w:rPr>
        <w:t xml:space="preserve">in the year 2052 </w:t>
      </w:r>
      <w:r w:rsidR="00A0258A" w:rsidRPr="00A80008">
        <w:rPr>
          <w:color w:val="000000" w:themeColor="text1"/>
        </w:rPr>
        <w:t xml:space="preserve">found in the horn of the Osage Arbuckle where formation depth is </w:t>
      </w:r>
      <w:r w:rsidR="00442DC4" w:rsidRPr="00A80008">
        <w:rPr>
          <w:color w:val="000000" w:themeColor="text1"/>
        </w:rPr>
        <w:t xml:space="preserve">4825 ft and </w:t>
      </w:r>
      <m:oMath>
        <m:r>
          <w:rPr>
            <w:rFonts w:ascii="Cambria Math" w:hAnsi="Cambria Math"/>
            <w:color w:val="000000" w:themeColor="text1"/>
          </w:rPr>
          <m:t>fracture pressure = 0.6 × 4825=2895 psi</m:t>
        </m:r>
      </m:oMath>
      <w:r w:rsidR="00776852" w:rsidRPr="00A80008">
        <w:rPr>
          <w:rFonts w:eastAsiaTheme="minorEastAsia"/>
          <w:color w:val="000000" w:themeColor="text1"/>
        </w:rPr>
        <w:t xml:space="preserve">. In other words, the maximum pressure is </w:t>
      </w:r>
      <w:r w:rsidR="00000F81" w:rsidRPr="00A80008">
        <w:rPr>
          <w:rFonts w:eastAsiaTheme="minorEastAsia"/>
          <w:color w:val="000000" w:themeColor="text1"/>
        </w:rPr>
        <w:t>below 90% of the fracture pressure</w:t>
      </w:r>
      <w:r w:rsidR="00985D9A" w:rsidRPr="00A80008">
        <w:rPr>
          <w:rFonts w:eastAsiaTheme="minorEastAsia"/>
          <w:color w:val="000000" w:themeColor="text1"/>
        </w:rPr>
        <w:t xml:space="preserve"> (2606 psi)</w:t>
      </w:r>
      <w:r w:rsidR="00000F81" w:rsidRPr="00A80008">
        <w:rPr>
          <w:rFonts w:eastAsiaTheme="minorEastAsia"/>
          <w:color w:val="000000" w:themeColor="text1"/>
        </w:rPr>
        <w:t xml:space="preserve"> in that block reducing the risk of </w:t>
      </w:r>
      <w:r w:rsidR="00985D9A" w:rsidRPr="00A80008">
        <w:rPr>
          <w:rFonts w:eastAsiaTheme="minorEastAsia"/>
          <w:color w:val="000000" w:themeColor="text1"/>
        </w:rPr>
        <w:t>fracture or induced seismicity in th</w:t>
      </w:r>
      <w:r w:rsidR="00BB34C6" w:rsidRPr="00A80008">
        <w:rPr>
          <w:rFonts w:eastAsiaTheme="minorEastAsia"/>
          <w:color w:val="000000" w:themeColor="text1"/>
        </w:rPr>
        <w:t>e</w:t>
      </w:r>
      <w:r w:rsidR="00985D9A" w:rsidRPr="00A80008">
        <w:rPr>
          <w:rFonts w:eastAsiaTheme="minorEastAsia"/>
          <w:color w:val="000000" w:themeColor="text1"/>
        </w:rPr>
        <w:t xml:space="preserve"> region</w:t>
      </w:r>
      <w:r w:rsidR="00BB34C6" w:rsidRPr="00A80008">
        <w:rPr>
          <w:rFonts w:eastAsiaTheme="minorEastAsia"/>
          <w:color w:val="000000" w:themeColor="text1"/>
        </w:rPr>
        <w:t>.</w:t>
      </w:r>
      <w:r w:rsidR="00532E5C" w:rsidRPr="00A80008">
        <w:rPr>
          <w:rFonts w:eastAsiaTheme="minorEastAsia"/>
          <w:color w:val="000000" w:themeColor="text1"/>
        </w:rPr>
        <w:t xml:space="preserve"> On conclusion of injection, </w:t>
      </w:r>
      <w:r w:rsidR="00FB4B97" w:rsidRPr="00A80008">
        <w:rPr>
          <w:rFonts w:eastAsiaTheme="minorEastAsia"/>
          <w:color w:val="000000" w:themeColor="text1"/>
        </w:rPr>
        <w:t>average pressure in the formation started to reduce</w:t>
      </w:r>
      <w:r w:rsidR="00532E5C" w:rsidRPr="00A80008">
        <w:rPr>
          <w:rFonts w:eastAsiaTheme="minorEastAsia"/>
          <w:color w:val="000000" w:themeColor="text1"/>
        </w:rPr>
        <w:t>.</w:t>
      </w:r>
      <w:r w:rsidR="00946B4F" w:rsidRPr="00A80008">
        <w:rPr>
          <w:rFonts w:eastAsiaTheme="minorEastAsia"/>
          <w:color w:val="000000" w:themeColor="text1"/>
        </w:rPr>
        <w:t xml:space="preserve"> The peak average pressure was </w:t>
      </w:r>
      <w:r w:rsidR="00AD6D22" w:rsidRPr="00A80008">
        <w:rPr>
          <w:rFonts w:eastAsiaTheme="minorEastAsia"/>
          <w:color w:val="000000" w:themeColor="text1"/>
        </w:rPr>
        <w:t>1388 psi (from 1280 psi), an increase of just over 100 psi in the system</w:t>
      </w:r>
      <w:r w:rsidR="00236C4B" w:rsidRPr="00A80008">
        <w:rPr>
          <w:rFonts w:eastAsiaTheme="minorEastAsia"/>
          <w:color w:val="000000" w:themeColor="text1"/>
        </w:rPr>
        <w:t xml:space="preserve"> overall.</w:t>
      </w:r>
    </w:p>
    <w:p w14:paraId="2DE75683" w14:textId="77777777" w:rsidR="009B7DC2" w:rsidRPr="00A80008" w:rsidRDefault="00B3114E" w:rsidP="00FC7472">
      <w:pPr>
        <w:keepNext/>
        <w:rPr>
          <w:color w:val="000000" w:themeColor="text1"/>
        </w:rPr>
      </w:pPr>
      <w:r w:rsidRPr="00A80008">
        <w:rPr>
          <w:noProof/>
          <w:color w:val="000000" w:themeColor="text1"/>
        </w:rPr>
        <w:drawing>
          <wp:inline distT="0" distB="0" distL="0" distR="0" wp14:anchorId="0CEC645C" wp14:editId="00C4BD3A">
            <wp:extent cx="5942985" cy="2392680"/>
            <wp:effectExtent l="0" t="0" r="635"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942985" cy="2392680"/>
                    </a:xfrm>
                    <a:prstGeom prst="rect">
                      <a:avLst/>
                    </a:prstGeom>
                  </pic:spPr>
                </pic:pic>
              </a:graphicData>
            </a:graphic>
          </wp:inline>
        </w:drawing>
      </w:r>
    </w:p>
    <w:p w14:paraId="3D0B8A68" w14:textId="134B2597" w:rsidR="00B3114E" w:rsidRPr="00A80008" w:rsidRDefault="009B7DC2" w:rsidP="00FC7472">
      <w:pPr>
        <w:pStyle w:val="Caption"/>
        <w:rPr>
          <w:rFonts w:eastAsiaTheme="minorEastAsia"/>
          <w:color w:val="000000" w:themeColor="text1"/>
        </w:rPr>
      </w:pPr>
      <w:bookmarkStart w:id="68" w:name="_Toc133498663"/>
      <w:r w:rsidRPr="00FC7472">
        <w:rPr>
          <w:i w:val="0"/>
          <w:iCs w:val="0"/>
          <w:color w:val="000000" w:themeColor="text1"/>
          <w:sz w:val="24"/>
          <w:szCs w:val="24"/>
        </w:rPr>
        <w:t xml:space="preserve">Figure </w:t>
      </w:r>
      <w:r w:rsidRPr="00FC7472">
        <w:rPr>
          <w:i w:val="0"/>
          <w:iCs w:val="0"/>
          <w:color w:val="000000" w:themeColor="text1"/>
          <w:sz w:val="24"/>
          <w:szCs w:val="24"/>
        </w:rPr>
        <w:fldChar w:fldCharType="begin"/>
      </w:r>
      <w:r w:rsidRPr="00FC7472">
        <w:rPr>
          <w:i w:val="0"/>
          <w:iCs w:val="0"/>
          <w:color w:val="000000" w:themeColor="text1"/>
          <w:sz w:val="24"/>
          <w:szCs w:val="24"/>
        </w:rPr>
        <w:instrText xml:space="preserve"> SEQ Figure \* ARABIC </w:instrText>
      </w:r>
      <w:r w:rsidRPr="00FC7472">
        <w:rPr>
          <w:i w:val="0"/>
          <w:iCs w:val="0"/>
          <w:color w:val="000000" w:themeColor="text1"/>
          <w:sz w:val="24"/>
          <w:szCs w:val="24"/>
        </w:rPr>
        <w:fldChar w:fldCharType="separate"/>
      </w:r>
      <w:r w:rsidRPr="00FC7472">
        <w:rPr>
          <w:i w:val="0"/>
          <w:iCs w:val="0"/>
          <w:noProof/>
          <w:color w:val="000000" w:themeColor="text1"/>
          <w:sz w:val="24"/>
          <w:szCs w:val="24"/>
        </w:rPr>
        <w:t>31</w:t>
      </w:r>
      <w:r w:rsidRPr="00FC7472">
        <w:rPr>
          <w:i w:val="0"/>
          <w:iCs w:val="0"/>
          <w:color w:val="000000" w:themeColor="text1"/>
          <w:sz w:val="24"/>
          <w:szCs w:val="24"/>
        </w:rPr>
        <w:fldChar w:fldCharType="end"/>
      </w:r>
      <w:r w:rsidRPr="00FC7472">
        <w:rPr>
          <w:i w:val="0"/>
          <w:iCs w:val="0"/>
          <w:color w:val="000000" w:themeColor="text1"/>
          <w:sz w:val="24"/>
          <w:szCs w:val="24"/>
        </w:rPr>
        <w:t xml:space="preserve">: Average Pressure in the formation </w:t>
      </w:r>
      <w:r w:rsidR="00D679A2" w:rsidRPr="00A80008">
        <w:rPr>
          <w:i w:val="0"/>
          <w:iCs w:val="0"/>
          <w:color w:val="000000" w:themeColor="text1"/>
          <w:sz w:val="24"/>
          <w:szCs w:val="24"/>
        </w:rPr>
        <w:t>for</w:t>
      </w:r>
      <w:r w:rsidRPr="00FC7472">
        <w:rPr>
          <w:i w:val="0"/>
          <w:iCs w:val="0"/>
          <w:color w:val="000000" w:themeColor="text1"/>
          <w:sz w:val="24"/>
          <w:szCs w:val="24"/>
        </w:rPr>
        <w:t xml:space="preserve"> 30 years </w:t>
      </w:r>
      <w:r w:rsidRPr="00FC7472">
        <w:rPr>
          <w:i w:val="0"/>
          <w:iCs w:val="0"/>
          <w:noProof/>
          <w:color w:val="000000" w:themeColor="text1"/>
          <w:sz w:val="24"/>
          <w:szCs w:val="24"/>
        </w:rPr>
        <w:t>injection and 50 years post-injection</w:t>
      </w:r>
      <w:bookmarkEnd w:id="68"/>
    </w:p>
    <w:p w14:paraId="7EF65B83" w14:textId="4FB1AF30" w:rsidR="002B64B2" w:rsidRPr="00A80008" w:rsidRDefault="00225DED" w:rsidP="00FC7472">
      <w:pPr>
        <w:jc w:val="center"/>
        <w:rPr>
          <w:color w:val="000000" w:themeColor="text1"/>
        </w:rPr>
      </w:pPr>
      <w:r w:rsidRPr="00A80008">
        <w:rPr>
          <w:noProof/>
          <w:color w:val="000000" w:themeColor="text1"/>
          <w:lang w:eastAsia="zh-CN"/>
        </w:rPr>
        <w:lastRenderedPageBreak/>
        <w:drawing>
          <wp:inline distT="0" distB="0" distL="0" distR="0" wp14:anchorId="68C68A3A" wp14:editId="0334C86F">
            <wp:extent cx="7412556" cy="5094838"/>
            <wp:effectExtent l="0" t="3175"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06">
                      <a:extLst>
                        <a:ext uri="{28A0092B-C50C-407E-A947-70E740481C1C}">
                          <a14:useLocalDpi xmlns:a14="http://schemas.microsoft.com/office/drawing/2010/main" val="0"/>
                        </a:ext>
                      </a:extLst>
                    </a:blip>
                    <a:stretch>
                      <a:fillRect/>
                    </a:stretch>
                  </pic:blipFill>
                  <pic:spPr>
                    <a:xfrm rot="16200000">
                      <a:off x="0" y="0"/>
                      <a:ext cx="7425181" cy="5103515"/>
                    </a:xfrm>
                    <a:prstGeom prst="rect">
                      <a:avLst/>
                    </a:prstGeom>
                  </pic:spPr>
                </pic:pic>
              </a:graphicData>
            </a:graphic>
          </wp:inline>
        </w:drawing>
      </w:r>
    </w:p>
    <w:p w14:paraId="3F71A8A1" w14:textId="13809E3C" w:rsidR="00050672" w:rsidRPr="00A80008" w:rsidRDefault="00E26592" w:rsidP="007C0903">
      <w:pPr>
        <w:pStyle w:val="Caption"/>
        <w:rPr>
          <w:i w:val="0"/>
          <w:iCs w:val="0"/>
          <w:color w:val="000000" w:themeColor="text1"/>
          <w:sz w:val="24"/>
          <w:szCs w:val="24"/>
        </w:rPr>
      </w:pPr>
      <w:bookmarkStart w:id="69" w:name="_Toc133498664"/>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4E044E" w:rsidRPr="00A80008">
        <w:rPr>
          <w:i w:val="0"/>
          <w:iCs w:val="0"/>
          <w:noProof/>
          <w:color w:val="000000" w:themeColor="text1"/>
          <w:sz w:val="24"/>
          <w:szCs w:val="24"/>
        </w:rPr>
        <w:t>32</w:t>
      </w:r>
      <w:r w:rsidRPr="00A80008">
        <w:rPr>
          <w:i w:val="0"/>
          <w:iCs w:val="0"/>
          <w:color w:val="000000" w:themeColor="text1"/>
          <w:sz w:val="24"/>
          <w:szCs w:val="24"/>
        </w:rPr>
        <w:fldChar w:fldCharType="end"/>
      </w:r>
      <w:r w:rsidRPr="00A80008">
        <w:rPr>
          <w:i w:val="0"/>
          <w:iCs w:val="0"/>
          <w:color w:val="000000" w:themeColor="text1"/>
          <w:sz w:val="24"/>
          <w:szCs w:val="24"/>
        </w:rPr>
        <w:t>: Pressure evolution in Arbuckle with CO</w:t>
      </w:r>
      <w:r w:rsidRPr="00A80008">
        <w:rPr>
          <w:i w:val="0"/>
          <w:iCs w:val="0"/>
          <w:color w:val="000000" w:themeColor="text1"/>
          <w:sz w:val="24"/>
          <w:szCs w:val="24"/>
          <w:vertAlign w:val="subscript"/>
        </w:rPr>
        <w:t>2</w:t>
      </w:r>
      <w:r w:rsidRPr="00A80008">
        <w:rPr>
          <w:i w:val="0"/>
          <w:iCs w:val="0"/>
          <w:color w:val="000000" w:themeColor="text1"/>
          <w:sz w:val="24"/>
          <w:szCs w:val="24"/>
        </w:rPr>
        <w:t xml:space="preserve"> injection. (Blue box indicates North Burbank Unit injection region).</w:t>
      </w:r>
      <w:r w:rsidR="00367E01" w:rsidRPr="00A80008">
        <w:rPr>
          <w:i w:val="0"/>
          <w:iCs w:val="0"/>
          <w:color w:val="000000" w:themeColor="text1"/>
          <w:sz w:val="24"/>
          <w:szCs w:val="24"/>
        </w:rPr>
        <w:t xml:space="preserve"> Red indicates high </w:t>
      </w:r>
      <w:r w:rsidR="005F66A6" w:rsidRPr="00A80008">
        <w:rPr>
          <w:i w:val="0"/>
          <w:iCs w:val="0"/>
          <w:color w:val="000000" w:themeColor="text1"/>
          <w:sz w:val="24"/>
          <w:szCs w:val="24"/>
        </w:rPr>
        <w:t>pressure;</w:t>
      </w:r>
      <w:r w:rsidR="00367E01" w:rsidRPr="00A80008">
        <w:rPr>
          <w:i w:val="0"/>
          <w:iCs w:val="0"/>
          <w:color w:val="000000" w:themeColor="text1"/>
          <w:sz w:val="24"/>
          <w:szCs w:val="24"/>
        </w:rPr>
        <w:t xml:space="preserve"> blue indicates low pressure and</w:t>
      </w:r>
      <w:r w:rsidR="00E14508" w:rsidRPr="00A80008">
        <w:rPr>
          <w:i w:val="0"/>
          <w:iCs w:val="0"/>
          <w:color w:val="000000" w:themeColor="text1"/>
          <w:sz w:val="24"/>
          <w:szCs w:val="24"/>
        </w:rPr>
        <w:t xml:space="preserve"> green represents moderate pressure</w:t>
      </w:r>
      <w:r w:rsidR="00D32E0D" w:rsidRPr="00A80008">
        <w:rPr>
          <w:i w:val="0"/>
          <w:iCs w:val="0"/>
          <w:color w:val="000000" w:themeColor="text1"/>
          <w:sz w:val="24"/>
          <w:szCs w:val="24"/>
        </w:rPr>
        <w:t>.</w:t>
      </w:r>
      <w:bookmarkEnd w:id="69"/>
    </w:p>
    <w:p w14:paraId="5D62B8D4" w14:textId="26CD4A2A" w:rsidR="007013EA" w:rsidRPr="00A80008" w:rsidRDefault="007013EA" w:rsidP="00FC7472">
      <w:pPr>
        <w:ind w:firstLine="720"/>
        <w:rPr>
          <w:rFonts w:eastAsiaTheme="minorEastAsia"/>
          <w:color w:val="000000" w:themeColor="text1"/>
        </w:rPr>
      </w:pPr>
      <w:r w:rsidRPr="00A80008">
        <w:rPr>
          <w:color w:val="000000" w:themeColor="text1"/>
        </w:rPr>
        <w:lastRenderedPageBreak/>
        <w:t>As seen in Fig. 3</w:t>
      </w:r>
      <w:r w:rsidR="004622CB" w:rsidRPr="00A80008">
        <w:rPr>
          <w:color w:val="000000" w:themeColor="text1"/>
        </w:rPr>
        <w:t>3</w:t>
      </w:r>
      <w:r w:rsidRPr="00A80008">
        <w:rPr>
          <w:color w:val="000000" w:themeColor="text1"/>
        </w:rPr>
        <w:t>, of the total mass of CO</w:t>
      </w:r>
      <w:r w:rsidRPr="00A80008">
        <w:rPr>
          <w:color w:val="000000" w:themeColor="text1"/>
          <w:vertAlign w:val="subscript"/>
        </w:rPr>
        <w:t>2</w:t>
      </w:r>
      <w:r w:rsidRPr="00A80008">
        <w:rPr>
          <w:color w:val="000000" w:themeColor="text1"/>
        </w:rPr>
        <w:t xml:space="preserve"> injected, </w:t>
      </w:r>
      <w:r w:rsidR="004622CB" w:rsidRPr="00A80008">
        <w:rPr>
          <w:color w:val="000000" w:themeColor="text1"/>
        </w:rPr>
        <w:t>most (33 million MT)</w:t>
      </w:r>
      <w:r w:rsidRPr="00A80008">
        <w:rPr>
          <w:color w:val="000000" w:themeColor="text1"/>
        </w:rPr>
        <w:t xml:space="preserve"> </w:t>
      </w:r>
      <w:r w:rsidRPr="00A80008">
        <w:rPr>
          <w:rFonts w:eastAsiaTheme="minorEastAsia"/>
          <w:color w:val="000000" w:themeColor="text1"/>
        </w:rPr>
        <w:t xml:space="preserve">was trapped hydrologically in supercritical condition </w:t>
      </w:r>
      <w:r w:rsidR="004622CB" w:rsidRPr="00A80008">
        <w:rPr>
          <w:rFonts w:eastAsiaTheme="minorEastAsia"/>
          <w:color w:val="000000" w:themeColor="text1"/>
        </w:rPr>
        <w:t xml:space="preserve">as </w:t>
      </w:r>
      <w:r w:rsidRPr="00A80008">
        <w:rPr>
          <w:rFonts w:eastAsiaTheme="minorEastAsia"/>
          <w:color w:val="000000" w:themeColor="text1"/>
        </w:rPr>
        <w:t>at the end of injection (2052).</w:t>
      </w:r>
      <w:r w:rsidRPr="00A80008">
        <w:rPr>
          <w:color w:val="000000" w:themeColor="text1"/>
        </w:rPr>
        <w:t xml:space="preserve"> </w:t>
      </w:r>
      <w:r w:rsidR="004622CB" w:rsidRPr="00A80008">
        <w:rPr>
          <w:color w:val="000000" w:themeColor="text1"/>
        </w:rPr>
        <w:t xml:space="preserve">Residual trapping starts to occur on completion of injection </w:t>
      </w:r>
      <w:r w:rsidR="008E7E95" w:rsidRPr="00A80008">
        <w:rPr>
          <w:color w:val="000000" w:themeColor="text1"/>
        </w:rPr>
        <w:t xml:space="preserve">with about 14 million MT stored residually as at </w:t>
      </w:r>
      <w:r w:rsidR="003307CE" w:rsidRPr="00A80008">
        <w:rPr>
          <w:color w:val="000000" w:themeColor="text1"/>
        </w:rPr>
        <w:t>50 years post-injection.</w:t>
      </w:r>
    </w:p>
    <w:p w14:paraId="13333238" w14:textId="77777777" w:rsidR="00620F3C" w:rsidRPr="00A80008" w:rsidRDefault="007013EA" w:rsidP="00620F3C">
      <w:pPr>
        <w:keepNext/>
        <w:rPr>
          <w:color w:val="000000" w:themeColor="text1"/>
        </w:rPr>
      </w:pPr>
      <w:r w:rsidRPr="00A80008">
        <w:rPr>
          <w:noProof/>
          <w:color w:val="000000" w:themeColor="text1"/>
          <w:lang w:eastAsia="zh-CN"/>
        </w:rPr>
        <w:drawing>
          <wp:inline distT="0" distB="0" distL="0" distR="0" wp14:anchorId="1ACEEC15" wp14:editId="13E8541C">
            <wp:extent cx="5986145" cy="2574951"/>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a:picLocks noChangeAspect="1" noChangeArrowheads="1"/>
                    </pic:cNvPicPr>
                  </pic:nvPicPr>
                  <pic:blipFill>
                    <a:blip r:embed="rId107">
                      <a:extLst>
                        <a:ext uri="{28A0092B-C50C-407E-A947-70E740481C1C}">
                          <a14:useLocalDpi xmlns:a14="http://schemas.microsoft.com/office/drawing/2010/main" val="0"/>
                        </a:ext>
                      </a:extLst>
                    </a:blip>
                    <a:stretch>
                      <a:fillRect/>
                    </a:stretch>
                  </pic:blipFill>
                  <pic:spPr bwMode="auto">
                    <a:xfrm>
                      <a:off x="0" y="0"/>
                      <a:ext cx="5987096" cy="2575360"/>
                    </a:xfrm>
                    <a:prstGeom prst="rect">
                      <a:avLst/>
                    </a:prstGeom>
                  </pic:spPr>
                </pic:pic>
              </a:graphicData>
            </a:graphic>
          </wp:inline>
        </w:drawing>
      </w:r>
    </w:p>
    <w:p w14:paraId="2F5995A7" w14:textId="6D137555" w:rsidR="007013EA" w:rsidRPr="00A80008" w:rsidRDefault="00620F3C" w:rsidP="00FC7472">
      <w:pPr>
        <w:pStyle w:val="Caption"/>
        <w:rPr>
          <w:color w:val="000000" w:themeColor="text1"/>
        </w:rPr>
      </w:pPr>
      <w:bookmarkStart w:id="70" w:name="_Toc133498665"/>
      <w:r w:rsidRPr="00FC7472">
        <w:rPr>
          <w:i w:val="0"/>
          <w:iCs w:val="0"/>
          <w:color w:val="000000" w:themeColor="text1"/>
          <w:sz w:val="24"/>
          <w:szCs w:val="24"/>
        </w:rPr>
        <w:t xml:space="preserve">Figure </w:t>
      </w:r>
      <w:r w:rsidRPr="00FC7472">
        <w:rPr>
          <w:i w:val="0"/>
          <w:iCs w:val="0"/>
          <w:color w:val="000000" w:themeColor="text1"/>
          <w:sz w:val="24"/>
          <w:szCs w:val="24"/>
        </w:rPr>
        <w:fldChar w:fldCharType="begin"/>
      </w:r>
      <w:r w:rsidRPr="00FC7472">
        <w:rPr>
          <w:i w:val="0"/>
          <w:iCs w:val="0"/>
          <w:color w:val="000000" w:themeColor="text1"/>
          <w:sz w:val="24"/>
          <w:szCs w:val="24"/>
        </w:rPr>
        <w:instrText xml:space="preserve"> SEQ Figure \* ARABIC </w:instrText>
      </w:r>
      <w:r w:rsidRPr="00FC7472">
        <w:rPr>
          <w:i w:val="0"/>
          <w:iCs w:val="0"/>
          <w:color w:val="000000" w:themeColor="text1"/>
          <w:sz w:val="24"/>
          <w:szCs w:val="24"/>
        </w:rPr>
        <w:fldChar w:fldCharType="separate"/>
      </w:r>
      <w:r w:rsidRPr="00FC7472">
        <w:rPr>
          <w:i w:val="0"/>
          <w:iCs w:val="0"/>
          <w:noProof/>
          <w:color w:val="000000" w:themeColor="text1"/>
          <w:sz w:val="24"/>
          <w:szCs w:val="24"/>
        </w:rPr>
        <w:t>33</w:t>
      </w:r>
      <w:r w:rsidRPr="00FC7472">
        <w:rPr>
          <w:i w:val="0"/>
          <w:iCs w:val="0"/>
          <w:color w:val="000000" w:themeColor="text1"/>
          <w:sz w:val="24"/>
          <w:szCs w:val="24"/>
        </w:rPr>
        <w:fldChar w:fldCharType="end"/>
      </w:r>
      <w:r w:rsidRPr="00FC7472">
        <w:rPr>
          <w:i w:val="0"/>
          <w:iCs w:val="0"/>
          <w:color w:val="000000" w:themeColor="text1"/>
          <w:sz w:val="24"/>
          <w:szCs w:val="24"/>
        </w:rPr>
        <w:t>: Proportions of CO</w:t>
      </w:r>
      <w:r w:rsidRPr="00FC7472">
        <w:rPr>
          <w:i w:val="0"/>
          <w:iCs w:val="0"/>
          <w:color w:val="000000" w:themeColor="text1"/>
          <w:sz w:val="24"/>
          <w:szCs w:val="24"/>
          <w:vertAlign w:val="subscript"/>
        </w:rPr>
        <w:t>2</w:t>
      </w:r>
      <w:r w:rsidRPr="00FC7472">
        <w:rPr>
          <w:i w:val="0"/>
          <w:iCs w:val="0"/>
          <w:color w:val="000000" w:themeColor="text1"/>
          <w:sz w:val="24"/>
          <w:szCs w:val="24"/>
        </w:rPr>
        <w:t xml:space="preserve"> stored by various mechanisms.</w:t>
      </w:r>
      <w:bookmarkEnd w:id="70"/>
    </w:p>
    <w:p w14:paraId="0143AAC6" w14:textId="256E2464" w:rsidR="0023427B" w:rsidRPr="00A80008" w:rsidRDefault="007013EA" w:rsidP="007013EA">
      <w:pPr>
        <w:ind w:firstLine="720"/>
        <w:rPr>
          <w:rFonts w:eastAsiaTheme="minorEastAsia"/>
          <w:color w:val="000000" w:themeColor="text1"/>
        </w:rPr>
      </w:pPr>
      <w:r w:rsidRPr="00A80008">
        <w:rPr>
          <w:rFonts w:eastAsiaTheme="minorEastAsia"/>
          <w:color w:val="000000" w:themeColor="text1"/>
        </w:rPr>
        <w:t>Fig. 34 shows the CO</w:t>
      </w:r>
      <w:r w:rsidRPr="00A80008">
        <w:rPr>
          <w:rFonts w:eastAsiaTheme="minorEastAsia"/>
          <w:color w:val="000000" w:themeColor="text1"/>
          <w:vertAlign w:val="subscript"/>
        </w:rPr>
        <w:t>2</w:t>
      </w:r>
      <w:r w:rsidRPr="00A80008">
        <w:rPr>
          <w:rFonts w:eastAsiaTheme="minorEastAsia"/>
          <w:color w:val="000000" w:themeColor="text1"/>
        </w:rPr>
        <w:t xml:space="preserve"> plume evolution overtime in the reservoir’s 7</w:t>
      </w:r>
      <w:r w:rsidRPr="00A80008">
        <w:rPr>
          <w:rFonts w:eastAsiaTheme="minorEastAsia"/>
          <w:color w:val="000000" w:themeColor="text1"/>
          <w:vertAlign w:val="superscript"/>
        </w:rPr>
        <w:t>th</w:t>
      </w:r>
      <w:r w:rsidRPr="00A80008">
        <w:rPr>
          <w:rFonts w:eastAsiaTheme="minorEastAsia"/>
          <w:color w:val="000000" w:themeColor="text1"/>
        </w:rPr>
        <w:t xml:space="preserve"> layer. The 7</w:t>
      </w:r>
      <w:r w:rsidRPr="00A80008">
        <w:rPr>
          <w:rFonts w:eastAsiaTheme="minorEastAsia"/>
          <w:color w:val="000000" w:themeColor="text1"/>
          <w:vertAlign w:val="superscript"/>
        </w:rPr>
        <w:t>th</w:t>
      </w:r>
      <w:r w:rsidRPr="00A80008">
        <w:rPr>
          <w:rFonts w:eastAsiaTheme="minorEastAsia"/>
          <w:color w:val="000000" w:themeColor="text1"/>
        </w:rPr>
        <w:t xml:space="preserve"> layer was chosen because it has the highest CO</w:t>
      </w:r>
      <w:r w:rsidRPr="00A80008">
        <w:rPr>
          <w:rFonts w:eastAsiaTheme="minorEastAsia"/>
          <w:color w:val="000000" w:themeColor="text1"/>
          <w:vertAlign w:val="subscript"/>
        </w:rPr>
        <w:t>2</w:t>
      </w:r>
      <w:r w:rsidRPr="00A80008">
        <w:rPr>
          <w:rFonts w:eastAsiaTheme="minorEastAsia"/>
          <w:color w:val="000000" w:themeColor="text1"/>
        </w:rPr>
        <w:t xml:space="preserve"> saturation of all layers during injection. It was observed that the size of the plume and the gas saturation around the area of injection in layer 7 gradually increase</w:t>
      </w:r>
      <w:r w:rsidR="007E0FA0" w:rsidRPr="00A80008">
        <w:rPr>
          <w:rFonts w:eastAsiaTheme="minorEastAsia"/>
          <w:color w:val="000000" w:themeColor="text1"/>
        </w:rPr>
        <w:t>d</w:t>
      </w:r>
      <w:r w:rsidRPr="00A80008">
        <w:rPr>
          <w:rFonts w:eastAsiaTheme="minorEastAsia"/>
          <w:color w:val="000000" w:themeColor="text1"/>
        </w:rPr>
        <w:t xml:space="preserve"> during the 30 years of injection (2022 – 2052). Beyond the period of injection, this trend reversed, and the CO</w:t>
      </w:r>
      <w:r w:rsidRPr="00A80008">
        <w:rPr>
          <w:rFonts w:eastAsiaTheme="minorEastAsia"/>
          <w:color w:val="000000" w:themeColor="text1"/>
          <w:vertAlign w:val="subscript"/>
        </w:rPr>
        <w:t>2</w:t>
      </w:r>
      <w:r w:rsidRPr="00A80008">
        <w:rPr>
          <w:rFonts w:eastAsiaTheme="minorEastAsia"/>
          <w:color w:val="000000" w:themeColor="text1"/>
        </w:rPr>
        <w:t xml:space="preserve"> plume gradually migrated upwards </w:t>
      </w:r>
      <w:r w:rsidR="007833CE" w:rsidRPr="00A80008">
        <w:rPr>
          <w:rFonts w:eastAsiaTheme="minorEastAsia"/>
          <w:color w:val="000000" w:themeColor="text1"/>
        </w:rPr>
        <w:t>as the initially displaced brine starts to fill back into the pore spaces</w:t>
      </w:r>
      <w:r w:rsidRPr="00A80008">
        <w:rPr>
          <w:rFonts w:eastAsiaTheme="minorEastAsia"/>
          <w:color w:val="000000" w:themeColor="text1"/>
        </w:rPr>
        <w:t>. This was visualized in Fig. 35 which shows the CO</w:t>
      </w:r>
      <w:r w:rsidRPr="00A80008">
        <w:rPr>
          <w:rFonts w:eastAsiaTheme="minorEastAsia"/>
          <w:color w:val="000000" w:themeColor="text1"/>
          <w:vertAlign w:val="subscript"/>
        </w:rPr>
        <w:t>2</w:t>
      </w:r>
      <w:r w:rsidRPr="00A80008">
        <w:rPr>
          <w:rFonts w:eastAsiaTheme="minorEastAsia"/>
          <w:color w:val="000000" w:themeColor="text1"/>
        </w:rPr>
        <w:t xml:space="preserve"> plume (saturation) evolution along the injection well. In general, the CO</w:t>
      </w:r>
      <w:r w:rsidRPr="00A80008">
        <w:rPr>
          <w:rFonts w:eastAsiaTheme="minorEastAsia"/>
          <w:color w:val="000000" w:themeColor="text1"/>
          <w:vertAlign w:val="subscript"/>
        </w:rPr>
        <w:t>2</w:t>
      </w:r>
      <w:r w:rsidRPr="00A80008">
        <w:rPr>
          <w:rFonts w:eastAsiaTheme="minorEastAsia"/>
          <w:color w:val="000000" w:themeColor="text1"/>
        </w:rPr>
        <w:t xml:space="preserve"> plume never migrates beyond the North Burbank Injection Region and is some distance away from the Ada-</w:t>
      </w:r>
      <w:proofErr w:type="spellStart"/>
      <w:r w:rsidRPr="00A80008">
        <w:rPr>
          <w:rFonts w:eastAsiaTheme="minorEastAsia"/>
          <w:color w:val="000000" w:themeColor="text1"/>
        </w:rPr>
        <w:t>Vamoosa</w:t>
      </w:r>
      <w:proofErr w:type="spellEnd"/>
      <w:r w:rsidRPr="00A80008">
        <w:rPr>
          <w:rFonts w:eastAsiaTheme="minorEastAsia"/>
          <w:color w:val="000000" w:themeColor="text1"/>
        </w:rPr>
        <w:t xml:space="preserve"> underground sources of drinking water (USDW) in the area. The CO</w:t>
      </w:r>
      <w:r w:rsidRPr="00A80008">
        <w:rPr>
          <w:rFonts w:eastAsiaTheme="minorEastAsia"/>
          <w:color w:val="000000" w:themeColor="text1"/>
          <w:vertAlign w:val="subscript"/>
        </w:rPr>
        <w:t>2</w:t>
      </w:r>
      <w:r w:rsidRPr="00A80008">
        <w:rPr>
          <w:rFonts w:eastAsiaTheme="minorEastAsia"/>
          <w:color w:val="000000" w:themeColor="text1"/>
        </w:rPr>
        <w:t xml:space="preserve"> plume </w:t>
      </w:r>
      <w:r w:rsidR="000B0BD8" w:rsidRPr="00A80008">
        <w:rPr>
          <w:rFonts w:eastAsiaTheme="minorEastAsia"/>
          <w:color w:val="000000" w:themeColor="text1"/>
        </w:rPr>
        <w:t>wa</w:t>
      </w:r>
      <w:r w:rsidRPr="00A80008">
        <w:rPr>
          <w:rFonts w:eastAsiaTheme="minorEastAsia"/>
          <w:color w:val="000000" w:themeColor="text1"/>
        </w:rPr>
        <w:t xml:space="preserve">s not well defined due to </w:t>
      </w:r>
      <w:r w:rsidR="00BB3357" w:rsidRPr="00A80008">
        <w:rPr>
          <w:rFonts w:eastAsiaTheme="minorEastAsia"/>
          <w:color w:val="000000" w:themeColor="text1"/>
        </w:rPr>
        <w:t>some numerical dispersion that amounts from using coarse grids</w:t>
      </w:r>
      <w:r w:rsidRPr="00A80008">
        <w:rPr>
          <w:rFonts w:eastAsiaTheme="minorEastAsia"/>
          <w:color w:val="000000" w:themeColor="text1"/>
        </w:rPr>
        <w:t>.</w:t>
      </w:r>
    </w:p>
    <w:p w14:paraId="33E1B2F7" w14:textId="70AE3B00" w:rsidR="00DA3118" w:rsidRPr="00A80008" w:rsidRDefault="000669BE" w:rsidP="00FC7472">
      <w:pPr>
        <w:jc w:val="center"/>
        <w:rPr>
          <w:rFonts w:eastAsiaTheme="minorEastAsia"/>
          <w:color w:val="000000" w:themeColor="text1"/>
        </w:rPr>
      </w:pPr>
      <w:r w:rsidRPr="00A80008">
        <w:rPr>
          <w:noProof/>
          <w:color w:val="000000" w:themeColor="text1"/>
          <w:lang w:eastAsia="zh-CN"/>
        </w:rPr>
        <w:lastRenderedPageBreak/>
        <w:drawing>
          <wp:inline distT="0" distB="0" distL="0" distR="0" wp14:anchorId="3F99640D" wp14:editId="007A41A8">
            <wp:extent cx="7428865" cy="5435848"/>
            <wp:effectExtent l="6033" t="0" r="6667" b="6668"/>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08">
                      <a:extLst>
                        <a:ext uri="{28A0092B-C50C-407E-A947-70E740481C1C}">
                          <a14:useLocalDpi xmlns:a14="http://schemas.microsoft.com/office/drawing/2010/main" val="0"/>
                        </a:ext>
                      </a:extLst>
                    </a:blip>
                    <a:stretch>
                      <a:fillRect/>
                    </a:stretch>
                  </pic:blipFill>
                  <pic:spPr>
                    <a:xfrm rot="16200000">
                      <a:off x="0" y="0"/>
                      <a:ext cx="7438123" cy="5442622"/>
                    </a:xfrm>
                    <a:prstGeom prst="rect">
                      <a:avLst/>
                    </a:prstGeom>
                  </pic:spPr>
                </pic:pic>
              </a:graphicData>
            </a:graphic>
          </wp:inline>
        </w:drawing>
      </w:r>
    </w:p>
    <w:p w14:paraId="450C8E9F" w14:textId="569F491E" w:rsidR="005171DE" w:rsidRPr="00A80008" w:rsidRDefault="00862108" w:rsidP="00862108">
      <w:pPr>
        <w:pStyle w:val="Caption"/>
        <w:rPr>
          <w:rFonts w:eastAsiaTheme="minorEastAsia"/>
          <w:i w:val="0"/>
          <w:iCs w:val="0"/>
          <w:color w:val="000000" w:themeColor="text1"/>
          <w:sz w:val="24"/>
          <w:szCs w:val="24"/>
        </w:rPr>
      </w:pPr>
      <w:bookmarkStart w:id="71" w:name="_Toc133498666"/>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2250BB" w:rsidRPr="00A80008">
        <w:rPr>
          <w:i w:val="0"/>
          <w:iCs w:val="0"/>
          <w:noProof/>
          <w:color w:val="000000" w:themeColor="text1"/>
          <w:sz w:val="24"/>
          <w:szCs w:val="24"/>
        </w:rPr>
        <w:t>34</w:t>
      </w:r>
      <w:r w:rsidRPr="00A80008">
        <w:rPr>
          <w:i w:val="0"/>
          <w:iCs w:val="0"/>
          <w:color w:val="000000" w:themeColor="text1"/>
          <w:sz w:val="24"/>
          <w:szCs w:val="24"/>
        </w:rPr>
        <w:fldChar w:fldCharType="end"/>
      </w:r>
      <w:r w:rsidRPr="00A80008">
        <w:rPr>
          <w:i w:val="0"/>
          <w:iCs w:val="0"/>
          <w:color w:val="000000" w:themeColor="text1"/>
          <w:sz w:val="24"/>
          <w:szCs w:val="24"/>
        </w:rPr>
        <w:t xml:space="preserve">: </w:t>
      </w:r>
      <w:r w:rsidR="004B6B98" w:rsidRPr="00A80008">
        <w:rPr>
          <w:i w:val="0"/>
          <w:iCs w:val="0"/>
          <w:color w:val="000000" w:themeColor="text1"/>
          <w:sz w:val="24"/>
          <w:szCs w:val="24"/>
        </w:rPr>
        <w:t xml:space="preserve">Areal map showing </w:t>
      </w:r>
      <w:r w:rsidRPr="00A80008">
        <w:rPr>
          <w:i w:val="0"/>
          <w:iCs w:val="0"/>
          <w:color w:val="000000" w:themeColor="text1"/>
          <w:sz w:val="24"/>
          <w:szCs w:val="24"/>
        </w:rPr>
        <w:t>CO</w:t>
      </w:r>
      <w:r w:rsidRPr="00A80008">
        <w:rPr>
          <w:i w:val="0"/>
          <w:iCs w:val="0"/>
          <w:color w:val="000000" w:themeColor="text1"/>
          <w:sz w:val="24"/>
          <w:szCs w:val="24"/>
          <w:vertAlign w:val="subscript"/>
        </w:rPr>
        <w:t>2</w:t>
      </w:r>
      <w:r w:rsidRPr="00A80008">
        <w:rPr>
          <w:i w:val="0"/>
          <w:iCs w:val="0"/>
          <w:color w:val="000000" w:themeColor="text1"/>
          <w:sz w:val="24"/>
          <w:szCs w:val="24"/>
        </w:rPr>
        <w:t xml:space="preserve"> plume evolution in </w:t>
      </w:r>
      <w:r w:rsidR="002E62DA" w:rsidRPr="00A80008">
        <w:rPr>
          <w:i w:val="0"/>
          <w:iCs w:val="0"/>
          <w:color w:val="000000" w:themeColor="text1"/>
          <w:sz w:val="24"/>
          <w:szCs w:val="24"/>
        </w:rPr>
        <w:t xml:space="preserve">Layer 7 of the </w:t>
      </w:r>
      <w:r w:rsidRPr="00A80008">
        <w:rPr>
          <w:i w:val="0"/>
          <w:iCs w:val="0"/>
          <w:color w:val="000000" w:themeColor="text1"/>
          <w:sz w:val="24"/>
          <w:szCs w:val="24"/>
        </w:rPr>
        <w:t>Arbuckle with CO</w:t>
      </w:r>
      <w:r w:rsidRPr="00A80008">
        <w:rPr>
          <w:i w:val="0"/>
          <w:iCs w:val="0"/>
          <w:color w:val="000000" w:themeColor="text1"/>
          <w:sz w:val="24"/>
          <w:szCs w:val="24"/>
          <w:vertAlign w:val="subscript"/>
        </w:rPr>
        <w:t>2</w:t>
      </w:r>
      <w:r w:rsidRPr="00A80008">
        <w:rPr>
          <w:i w:val="0"/>
          <w:iCs w:val="0"/>
          <w:color w:val="000000" w:themeColor="text1"/>
          <w:sz w:val="24"/>
          <w:szCs w:val="24"/>
        </w:rPr>
        <w:t xml:space="preserve"> injectio</w:t>
      </w:r>
      <w:r w:rsidR="002E62DA" w:rsidRPr="00A80008">
        <w:rPr>
          <w:i w:val="0"/>
          <w:iCs w:val="0"/>
          <w:color w:val="000000" w:themeColor="text1"/>
          <w:sz w:val="24"/>
          <w:szCs w:val="24"/>
        </w:rPr>
        <w:t>n</w:t>
      </w:r>
      <w:r w:rsidRPr="00A80008">
        <w:rPr>
          <w:i w:val="0"/>
          <w:iCs w:val="0"/>
          <w:color w:val="000000" w:themeColor="text1"/>
          <w:sz w:val="24"/>
          <w:szCs w:val="24"/>
        </w:rPr>
        <w:t>. (Blue box indicates North Burbank Unit injection region</w:t>
      </w:r>
      <w:r w:rsidR="00FF7EA5" w:rsidRPr="00A80008">
        <w:rPr>
          <w:i w:val="0"/>
          <w:iCs w:val="0"/>
          <w:color w:val="000000" w:themeColor="text1"/>
          <w:sz w:val="24"/>
          <w:szCs w:val="24"/>
        </w:rPr>
        <w:t xml:space="preserve">, </w:t>
      </w:r>
      <w:r w:rsidR="008D5086" w:rsidRPr="00A80008">
        <w:rPr>
          <w:i w:val="0"/>
          <w:iCs w:val="0"/>
          <w:color w:val="000000" w:themeColor="text1"/>
          <w:sz w:val="24"/>
          <w:szCs w:val="24"/>
        </w:rPr>
        <w:t>orange</w:t>
      </w:r>
      <w:r w:rsidR="00FF7EA5" w:rsidRPr="00A80008">
        <w:rPr>
          <w:i w:val="0"/>
          <w:iCs w:val="0"/>
          <w:color w:val="000000" w:themeColor="text1"/>
          <w:sz w:val="24"/>
          <w:szCs w:val="24"/>
        </w:rPr>
        <w:t xml:space="preserve"> polygon indicates Ada-</w:t>
      </w:r>
      <w:proofErr w:type="spellStart"/>
      <w:r w:rsidR="00FF7EA5" w:rsidRPr="00A80008">
        <w:rPr>
          <w:i w:val="0"/>
          <w:iCs w:val="0"/>
          <w:color w:val="000000" w:themeColor="text1"/>
          <w:sz w:val="24"/>
          <w:szCs w:val="24"/>
        </w:rPr>
        <w:t>Vamoosa</w:t>
      </w:r>
      <w:proofErr w:type="spellEnd"/>
      <w:r w:rsidR="00FF7EA5" w:rsidRPr="00A80008">
        <w:rPr>
          <w:i w:val="0"/>
          <w:iCs w:val="0"/>
          <w:color w:val="000000" w:themeColor="text1"/>
          <w:sz w:val="24"/>
          <w:szCs w:val="24"/>
        </w:rPr>
        <w:t xml:space="preserve"> USDW aquifer</w:t>
      </w:r>
      <w:r w:rsidRPr="00A80008">
        <w:rPr>
          <w:i w:val="0"/>
          <w:iCs w:val="0"/>
          <w:color w:val="000000" w:themeColor="text1"/>
          <w:sz w:val="24"/>
          <w:szCs w:val="24"/>
        </w:rPr>
        <w:t>).</w:t>
      </w:r>
      <w:r w:rsidR="005F66A6" w:rsidRPr="00A80008">
        <w:rPr>
          <w:i w:val="0"/>
          <w:iCs w:val="0"/>
          <w:color w:val="000000" w:themeColor="text1"/>
          <w:sz w:val="24"/>
          <w:szCs w:val="24"/>
        </w:rPr>
        <w:t xml:space="preserve"> Red indicates higher plume saturation.</w:t>
      </w:r>
      <w:bookmarkEnd w:id="71"/>
    </w:p>
    <w:p w14:paraId="672C0566" w14:textId="77777777" w:rsidR="001F088E" w:rsidRPr="00A80008" w:rsidRDefault="00DB4CFC" w:rsidP="00FC7472">
      <w:pPr>
        <w:keepNext/>
        <w:jc w:val="center"/>
        <w:rPr>
          <w:color w:val="000000" w:themeColor="text1"/>
        </w:rPr>
      </w:pPr>
      <w:r w:rsidRPr="00A80008">
        <w:rPr>
          <w:noProof/>
          <w:color w:val="000000" w:themeColor="text1"/>
          <w:lang w:eastAsia="zh-CN"/>
        </w:rPr>
        <w:lastRenderedPageBreak/>
        <w:drawing>
          <wp:inline distT="0" distB="0" distL="0" distR="0" wp14:anchorId="1A9ECF65" wp14:editId="43E21392">
            <wp:extent cx="7268210" cy="4888779"/>
            <wp:effectExtent l="889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09">
                      <a:extLst>
                        <a:ext uri="{28A0092B-C50C-407E-A947-70E740481C1C}">
                          <a14:useLocalDpi xmlns:a14="http://schemas.microsoft.com/office/drawing/2010/main" val="0"/>
                        </a:ext>
                      </a:extLst>
                    </a:blip>
                    <a:stretch>
                      <a:fillRect/>
                    </a:stretch>
                  </pic:blipFill>
                  <pic:spPr>
                    <a:xfrm rot="16200000">
                      <a:off x="0" y="0"/>
                      <a:ext cx="7292785" cy="4905309"/>
                    </a:xfrm>
                    <a:prstGeom prst="rect">
                      <a:avLst/>
                    </a:prstGeom>
                  </pic:spPr>
                </pic:pic>
              </a:graphicData>
            </a:graphic>
          </wp:inline>
        </w:drawing>
      </w:r>
    </w:p>
    <w:p w14:paraId="226F2B9A" w14:textId="5C84EDD4" w:rsidR="009C55D0" w:rsidRPr="00A80008" w:rsidRDefault="001F088E" w:rsidP="001F088E">
      <w:pPr>
        <w:pStyle w:val="Caption"/>
        <w:rPr>
          <w:i w:val="0"/>
          <w:iCs w:val="0"/>
          <w:color w:val="000000" w:themeColor="text1"/>
          <w:sz w:val="24"/>
          <w:szCs w:val="24"/>
        </w:rPr>
      </w:pPr>
      <w:bookmarkStart w:id="72" w:name="_Toc133498667"/>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BE0ACD" w:rsidRPr="00A80008">
        <w:rPr>
          <w:i w:val="0"/>
          <w:iCs w:val="0"/>
          <w:noProof/>
          <w:color w:val="000000" w:themeColor="text1"/>
          <w:sz w:val="24"/>
          <w:szCs w:val="24"/>
        </w:rPr>
        <w:t>35</w:t>
      </w:r>
      <w:r w:rsidRPr="00A80008">
        <w:rPr>
          <w:i w:val="0"/>
          <w:iCs w:val="0"/>
          <w:color w:val="000000" w:themeColor="text1"/>
          <w:sz w:val="24"/>
          <w:szCs w:val="24"/>
        </w:rPr>
        <w:fldChar w:fldCharType="end"/>
      </w:r>
      <w:r w:rsidRPr="00A80008">
        <w:rPr>
          <w:i w:val="0"/>
          <w:iCs w:val="0"/>
          <w:color w:val="000000" w:themeColor="text1"/>
          <w:sz w:val="24"/>
          <w:szCs w:val="24"/>
        </w:rPr>
        <w:t xml:space="preserve">: </w:t>
      </w:r>
      <w:r w:rsidR="0023427B" w:rsidRPr="00A80008">
        <w:rPr>
          <w:i w:val="0"/>
          <w:iCs w:val="0"/>
          <w:color w:val="000000" w:themeColor="text1"/>
          <w:sz w:val="24"/>
          <w:szCs w:val="24"/>
        </w:rPr>
        <w:t>View of</w:t>
      </w:r>
      <w:r w:rsidR="004B6B98" w:rsidRPr="00A80008">
        <w:rPr>
          <w:i w:val="0"/>
          <w:iCs w:val="0"/>
          <w:color w:val="000000" w:themeColor="text1"/>
          <w:sz w:val="24"/>
          <w:szCs w:val="24"/>
        </w:rPr>
        <w:t xml:space="preserve"> </w:t>
      </w:r>
      <w:r w:rsidRPr="00A80008">
        <w:rPr>
          <w:i w:val="0"/>
          <w:iCs w:val="0"/>
          <w:color w:val="000000" w:themeColor="text1"/>
          <w:sz w:val="24"/>
          <w:szCs w:val="24"/>
        </w:rPr>
        <w:t>CO</w:t>
      </w:r>
      <w:r w:rsidRPr="00A80008">
        <w:rPr>
          <w:i w:val="0"/>
          <w:iCs w:val="0"/>
          <w:color w:val="000000" w:themeColor="text1"/>
          <w:sz w:val="24"/>
          <w:szCs w:val="24"/>
          <w:vertAlign w:val="subscript"/>
        </w:rPr>
        <w:t>2</w:t>
      </w:r>
      <w:r w:rsidRPr="00A80008">
        <w:rPr>
          <w:i w:val="0"/>
          <w:iCs w:val="0"/>
          <w:color w:val="000000" w:themeColor="text1"/>
          <w:sz w:val="24"/>
          <w:szCs w:val="24"/>
        </w:rPr>
        <w:t xml:space="preserve"> plume evolution </w:t>
      </w:r>
      <w:r w:rsidR="0023427B" w:rsidRPr="00A80008">
        <w:rPr>
          <w:i w:val="0"/>
          <w:iCs w:val="0"/>
          <w:color w:val="000000" w:themeColor="text1"/>
          <w:sz w:val="24"/>
          <w:szCs w:val="24"/>
        </w:rPr>
        <w:t xml:space="preserve">through the injection well showing the plume migrate to the top of </w:t>
      </w:r>
      <w:r w:rsidR="00DB68CE" w:rsidRPr="00A80008">
        <w:rPr>
          <w:i w:val="0"/>
          <w:iCs w:val="0"/>
          <w:color w:val="000000" w:themeColor="text1"/>
          <w:sz w:val="24"/>
          <w:szCs w:val="24"/>
        </w:rPr>
        <w:t xml:space="preserve">the formation as residual gas trapping causes the brine to imbue back into the pore spaces </w:t>
      </w:r>
      <w:r w:rsidR="002E6227" w:rsidRPr="00A80008">
        <w:rPr>
          <w:i w:val="0"/>
          <w:iCs w:val="0"/>
          <w:color w:val="000000" w:themeColor="text1"/>
          <w:sz w:val="24"/>
          <w:szCs w:val="24"/>
        </w:rPr>
        <w:t>it was displaced from.</w:t>
      </w:r>
      <w:bookmarkEnd w:id="72"/>
    </w:p>
    <w:p w14:paraId="543E4B65" w14:textId="2BE35958" w:rsidR="00DA23DA" w:rsidRPr="00A80008" w:rsidRDefault="00923FD1" w:rsidP="00DA23DA">
      <w:pPr>
        <w:pStyle w:val="Heading3"/>
      </w:pPr>
      <w:r w:rsidRPr="00FC7472">
        <w:rPr>
          <w:b/>
          <w:bCs/>
        </w:rPr>
        <w:lastRenderedPageBreak/>
        <w:t xml:space="preserve">4.3.2 </w:t>
      </w:r>
      <w:r w:rsidR="00DA23DA" w:rsidRPr="00A80008">
        <w:rPr>
          <w:b/>
          <w:bCs/>
        </w:rPr>
        <w:t>Simulation of the Injection of CO</w:t>
      </w:r>
      <w:r w:rsidR="00DA23DA" w:rsidRPr="00A80008">
        <w:rPr>
          <w:b/>
          <w:bCs/>
          <w:vertAlign w:val="subscript"/>
        </w:rPr>
        <w:t>2</w:t>
      </w:r>
      <w:r w:rsidR="00DA23DA" w:rsidRPr="00A80008">
        <w:rPr>
          <w:b/>
          <w:bCs/>
        </w:rPr>
        <w:t xml:space="preserve"> for 30 years and 50 years of monitoring at the end of injection Using Local Grid Refinement (LGR) around Injection Site.</w:t>
      </w:r>
    </w:p>
    <w:p w14:paraId="38F167E3" w14:textId="0B33ECD9" w:rsidR="0032451D" w:rsidRPr="00A80008" w:rsidRDefault="00BE5627" w:rsidP="00BE5627">
      <w:pPr>
        <w:ind w:firstLine="720"/>
        <w:rPr>
          <w:color w:val="000000" w:themeColor="text1"/>
        </w:rPr>
      </w:pPr>
      <w:r w:rsidRPr="00A80008">
        <w:rPr>
          <w:color w:val="000000" w:themeColor="text1"/>
        </w:rPr>
        <w:t>To obtain a hi</w:t>
      </w:r>
      <w:r w:rsidR="00935DA6" w:rsidRPr="00A80008">
        <w:rPr>
          <w:color w:val="000000" w:themeColor="text1"/>
        </w:rPr>
        <w:t>gher</w:t>
      </w:r>
      <w:r w:rsidRPr="00A80008">
        <w:rPr>
          <w:color w:val="000000" w:themeColor="text1"/>
        </w:rPr>
        <w:t xml:space="preserve"> level of detail and accuracy in simulation results, local grid refinement was done </w:t>
      </w:r>
      <w:r w:rsidR="00BB0947" w:rsidRPr="00A80008">
        <w:rPr>
          <w:color w:val="000000" w:themeColor="text1"/>
        </w:rPr>
        <w:t>around the injection site</w:t>
      </w:r>
      <w:r w:rsidR="00B43AC5" w:rsidRPr="00A80008">
        <w:rPr>
          <w:color w:val="000000" w:themeColor="text1"/>
        </w:rPr>
        <w:t xml:space="preserve">. </w:t>
      </w:r>
      <w:r w:rsidR="00863666" w:rsidRPr="00A80008">
        <w:rPr>
          <w:color w:val="000000" w:themeColor="text1"/>
        </w:rPr>
        <w:t xml:space="preserve">To determine the optimal grid size in the </w:t>
      </w:r>
      <w:r w:rsidR="00194169" w:rsidRPr="00A80008">
        <w:rPr>
          <w:color w:val="000000" w:themeColor="text1"/>
        </w:rPr>
        <w:t>“</w:t>
      </w:r>
      <w:r w:rsidR="00863666" w:rsidRPr="00A80008">
        <w:rPr>
          <w:color w:val="000000" w:themeColor="text1"/>
        </w:rPr>
        <w:t>x</w:t>
      </w:r>
      <w:r w:rsidR="00194169" w:rsidRPr="00A80008">
        <w:rPr>
          <w:color w:val="000000" w:themeColor="text1"/>
        </w:rPr>
        <w:t>”</w:t>
      </w:r>
      <w:r w:rsidR="00863666" w:rsidRPr="00A80008">
        <w:rPr>
          <w:color w:val="000000" w:themeColor="text1"/>
        </w:rPr>
        <w:t xml:space="preserve"> and </w:t>
      </w:r>
      <w:r w:rsidR="00194169" w:rsidRPr="00A80008">
        <w:rPr>
          <w:color w:val="000000" w:themeColor="text1"/>
        </w:rPr>
        <w:t>“</w:t>
      </w:r>
      <w:r w:rsidR="00863666" w:rsidRPr="00A80008">
        <w:rPr>
          <w:color w:val="000000" w:themeColor="text1"/>
        </w:rPr>
        <w:t>y</w:t>
      </w:r>
      <w:r w:rsidR="00194169" w:rsidRPr="00A80008">
        <w:rPr>
          <w:color w:val="000000" w:themeColor="text1"/>
        </w:rPr>
        <w:t>”</w:t>
      </w:r>
      <w:r w:rsidR="00863666" w:rsidRPr="00A80008">
        <w:rPr>
          <w:color w:val="000000" w:themeColor="text1"/>
        </w:rPr>
        <w:t xml:space="preserve"> direction</w:t>
      </w:r>
      <w:r w:rsidR="00866BB0" w:rsidRPr="00A80008">
        <w:rPr>
          <w:color w:val="000000" w:themeColor="text1"/>
        </w:rPr>
        <w:t>s</w:t>
      </w:r>
      <w:r w:rsidR="00863666" w:rsidRPr="00A80008">
        <w:rPr>
          <w:color w:val="000000" w:themeColor="text1"/>
        </w:rPr>
        <w:t xml:space="preserve">, </w:t>
      </w:r>
      <w:r w:rsidR="005B0BC8" w:rsidRPr="00A80008">
        <w:rPr>
          <w:color w:val="000000" w:themeColor="text1"/>
        </w:rPr>
        <w:t xml:space="preserve">sensitivity analysis was carried out using the cumulative injection as </w:t>
      </w:r>
      <w:r w:rsidR="0032451D" w:rsidRPr="00A80008">
        <w:rPr>
          <w:color w:val="000000" w:themeColor="text1"/>
        </w:rPr>
        <w:t xml:space="preserve">the objective function. The results were shown in table </w:t>
      </w:r>
      <w:r w:rsidR="0031177D" w:rsidRPr="00A80008">
        <w:rPr>
          <w:color w:val="000000" w:themeColor="text1"/>
        </w:rPr>
        <w:t xml:space="preserve">4 </w:t>
      </w:r>
      <w:r w:rsidR="0032451D" w:rsidRPr="00A80008">
        <w:rPr>
          <w:color w:val="000000" w:themeColor="text1"/>
        </w:rPr>
        <w:t>below</w:t>
      </w:r>
      <w:r w:rsidR="003E6729" w:rsidRPr="00A80008">
        <w:rPr>
          <w:color w:val="000000" w:themeColor="text1"/>
        </w:rPr>
        <w:t xml:space="preserve">. </w:t>
      </w:r>
      <w:r w:rsidR="0002677F" w:rsidRPr="00A80008">
        <w:rPr>
          <w:color w:val="000000" w:themeColor="text1"/>
        </w:rPr>
        <w:t>Below 224.8 ft x 224.8 ft</w:t>
      </w:r>
      <w:r w:rsidR="004558AC" w:rsidRPr="00A80008">
        <w:rPr>
          <w:color w:val="000000" w:themeColor="text1"/>
        </w:rPr>
        <w:t xml:space="preserve">, there </w:t>
      </w:r>
      <w:r w:rsidR="00F97399" w:rsidRPr="00A80008">
        <w:rPr>
          <w:color w:val="000000" w:themeColor="text1"/>
        </w:rPr>
        <w:t>was</w:t>
      </w:r>
      <w:r w:rsidR="00721A68" w:rsidRPr="00A80008">
        <w:rPr>
          <w:color w:val="000000" w:themeColor="text1"/>
        </w:rPr>
        <w:t xml:space="preserve"> little change in the </w:t>
      </w:r>
      <w:r w:rsidR="00AF7109" w:rsidRPr="00A80008">
        <w:rPr>
          <w:color w:val="000000" w:themeColor="text1"/>
        </w:rPr>
        <w:t xml:space="preserve">predicted cumulative injection from the </w:t>
      </w:r>
      <w:r w:rsidR="00F91C67" w:rsidRPr="00A80008">
        <w:rPr>
          <w:color w:val="000000" w:themeColor="text1"/>
        </w:rPr>
        <w:t>simulations. Thus,</w:t>
      </w:r>
      <w:r w:rsidR="00B30DA3" w:rsidRPr="00A80008">
        <w:rPr>
          <w:color w:val="000000" w:themeColor="text1"/>
        </w:rPr>
        <w:t xml:space="preserve"> grid dimensions of 224.8 ft x 224.8</w:t>
      </w:r>
      <w:r w:rsidR="007D0A6D" w:rsidRPr="00A80008">
        <w:rPr>
          <w:color w:val="000000" w:themeColor="text1"/>
        </w:rPr>
        <w:t xml:space="preserve"> ft </w:t>
      </w:r>
      <w:proofErr w:type="gramStart"/>
      <w:r w:rsidR="007D0A6D" w:rsidRPr="00A80008">
        <w:rPr>
          <w:color w:val="000000" w:themeColor="text1"/>
        </w:rPr>
        <w:t>was</w:t>
      </w:r>
      <w:proofErr w:type="gramEnd"/>
      <w:r w:rsidR="007D0A6D" w:rsidRPr="00A80008">
        <w:rPr>
          <w:color w:val="000000" w:themeColor="text1"/>
        </w:rPr>
        <w:t xml:space="preserve"> used for simulation</w:t>
      </w:r>
      <w:r w:rsidR="00337074" w:rsidRPr="00A80008">
        <w:rPr>
          <w:color w:val="000000" w:themeColor="text1"/>
        </w:rPr>
        <w:t xml:space="preserve"> to balance computational time</w:t>
      </w:r>
      <w:r w:rsidR="0077326B" w:rsidRPr="00A80008">
        <w:rPr>
          <w:color w:val="000000" w:themeColor="text1"/>
        </w:rPr>
        <w:t xml:space="preserve"> with accuracy.</w:t>
      </w:r>
      <w:r w:rsidR="00581FB2" w:rsidRPr="00A80008">
        <w:rPr>
          <w:color w:val="000000" w:themeColor="text1"/>
        </w:rPr>
        <w:t xml:space="preserve"> The gri</w:t>
      </w:r>
      <w:r w:rsidR="00CB05BE" w:rsidRPr="00A80008">
        <w:rPr>
          <w:color w:val="000000" w:themeColor="text1"/>
        </w:rPr>
        <w:t xml:space="preserve">d </w:t>
      </w:r>
      <w:r w:rsidR="00D32706" w:rsidRPr="00A80008">
        <w:rPr>
          <w:color w:val="000000" w:themeColor="text1"/>
        </w:rPr>
        <w:t xml:space="preserve">size </w:t>
      </w:r>
      <w:r w:rsidR="00CB05BE" w:rsidRPr="00A80008">
        <w:rPr>
          <w:color w:val="000000" w:themeColor="text1"/>
        </w:rPr>
        <w:t xml:space="preserve">in the </w:t>
      </w:r>
      <w:r w:rsidR="00D32706" w:rsidRPr="00A80008">
        <w:rPr>
          <w:color w:val="000000" w:themeColor="text1"/>
        </w:rPr>
        <w:t>“</w:t>
      </w:r>
      <w:r w:rsidR="00CB05BE" w:rsidRPr="00A80008">
        <w:rPr>
          <w:color w:val="000000" w:themeColor="text1"/>
        </w:rPr>
        <w:t>z</w:t>
      </w:r>
      <w:r w:rsidR="00D32706" w:rsidRPr="00A80008">
        <w:rPr>
          <w:color w:val="000000" w:themeColor="text1"/>
        </w:rPr>
        <w:t>”</w:t>
      </w:r>
      <w:r w:rsidR="00CB05BE" w:rsidRPr="00A80008">
        <w:rPr>
          <w:color w:val="000000" w:themeColor="text1"/>
        </w:rPr>
        <w:t xml:space="preserve"> direction remained the same with 10 layers, each with an average thickness of </w:t>
      </w:r>
      <w:r w:rsidR="00D32706" w:rsidRPr="00A80008">
        <w:rPr>
          <w:color w:val="000000" w:themeColor="text1"/>
        </w:rPr>
        <w:t>40 ft.</w:t>
      </w:r>
    </w:p>
    <w:p w14:paraId="2F657C13" w14:textId="33E961E0" w:rsidR="008508C3" w:rsidRPr="00A80008" w:rsidRDefault="008508C3" w:rsidP="00FC7472">
      <w:pPr>
        <w:pStyle w:val="Caption"/>
        <w:keepNext/>
        <w:rPr>
          <w:color w:val="000000" w:themeColor="text1"/>
        </w:rPr>
      </w:pPr>
      <w:bookmarkStart w:id="73" w:name="_Toc132986881"/>
      <w:r w:rsidRPr="00FC7472">
        <w:rPr>
          <w:i w:val="0"/>
          <w:iCs w:val="0"/>
          <w:color w:val="000000" w:themeColor="text1"/>
          <w:sz w:val="24"/>
          <w:szCs w:val="24"/>
        </w:rPr>
        <w:t xml:space="preserve">Table </w:t>
      </w:r>
      <w:r w:rsidRPr="00FC7472">
        <w:rPr>
          <w:i w:val="0"/>
          <w:iCs w:val="0"/>
          <w:color w:val="000000" w:themeColor="text1"/>
          <w:sz w:val="24"/>
          <w:szCs w:val="24"/>
        </w:rPr>
        <w:fldChar w:fldCharType="begin"/>
      </w:r>
      <w:r w:rsidRPr="00FC7472">
        <w:rPr>
          <w:i w:val="0"/>
          <w:iCs w:val="0"/>
          <w:color w:val="000000" w:themeColor="text1"/>
          <w:sz w:val="24"/>
          <w:szCs w:val="24"/>
        </w:rPr>
        <w:instrText xml:space="preserve"> SEQ Table \* ARABIC </w:instrText>
      </w:r>
      <w:r w:rsidRPr="00FC7472">
        <w:rPr>
          <w:i w:val="0"/>
          <w:iCs w:val="0"/>
          <w:color w:val="000000" w:themeColor="text1"/>
          <w:sz w:val="24"/>
          <w:szCs w:val="24"/>
        </w:rPr>
        <w:fldChar w:fldCharType="separate"/>
      </w:r>
      <w:r w:rsidRPr="00FC7472">
        <w:rPr>
          <w:i w:val="0"/>
          <w:iCs w:val="0"/>
          <w:noProof/>
          <w:color w:val="000000" w:themeColor="text1"/>
          <w:sz w:val="24"/>
          <w:szCs w:val="24"/>
        </w:rPr>
        <w:t>4</w:t>
      </w:r>
      <w:r w:rsidRPr="00FC7472">
        <w:rPr>
          <w:i w:val="0"/>
          <w:iCs w:val="0"/>
          <w:color w:val="000000" w:themeColor="text1"/>
          <w:sz w:val="24"/>
          <w:szCs w:val="24"/>
        </w:rPr>
        <w:fldChar w:fldCharType="end"/>
      </w:r>
      <w:r w:rsidRPr="00FC7472">
        <w:rPr>
          <w:i w:val="0"/>
          <w:iCs w:val="0"/>
          <w:color w:val="000000" w:themeColor="text1"/>
          <w:sz w:val="24"/>
          <w:szCs w:val="24"/>
        </w:rPr>
        <w:t xml:space="preserve">: Sensitivity analysis to determine optimum grid dimension </w:t>
      </w:r>
      <w:r w:rsidR="001A5EFF" w:rsidRPr="00A80008">
        <w:rPr>
          <w:i w:val="0"/>
          <w:iCs w:val="0"/>
          <w:color w:val="000000" w:themeColor="text1"/>
          <w:sz w:val="24"/>
          <w:szCs w:val="24"/>
        </w:rPr>
        <w:t xml:space="preserve">to balance accuracy and runtime </w:t>
      </w:r>
      <w:r w:rsidRPr="00FC7472">
        <w:rPr>
          <w:i w:val="0"/>
          <w:iCs w:val="0"/>
          <w:color w:val="000000" w:themeColor="text1"/>
          <w:sz w:val="24"/>
          <w:szCs w:val="24"/>
        </w:rPr>
        <w:t>with LGR around injection well</w:t>
      </w:r>
      <w:bookmarkEnd w:id="73"/>
    </w:p>
    <w:tbl>
      <w:tblPr>
        <w:tblStyle w:val="TableGrid"/>
        <w:tblW w:w="8725" w:type="dxa"/>
        <w:jc w:val="center"/>
        <w:tblLook w:val="04A0" w:firstRow="1" w:lastRow="0" w:firstColumn="1" w:lastColumn="0" w:noHBand="0" w:noVBand="1"/>
      </w:tblPr>
      <w:tblGrid>
        <w:gridCol w:w="2065"/>
        <w:gridCol w:w="2880"/>
        <w:gridCol w:w="3780"/>
      </w:tblGrid>
      <w:tr w:rsidR="00845FB1" w:rsidRPr="00A80008" w14:paraId="10D02DBC" w14:textId="61F41ABE" w:rsidTr="008508C3">
        <w:trPr>
          <w:jc w:val="center"/>
        </w:trPr>
        <w:tc>
          <w:tcPr>
            <w:tcW w:w="2065" w:type="dxa"/>
          </w:tcPr>
          <w:p w14:paraId="75854919" w14:textId="3632C591" w:rsidR="00955383" w:rsidRPr="00A80008" w:rsidRDefault="006A0D7B" w:rsidP="00BE5627">
            <w:pPr>
              <w:rPr>
                <w:color w:val="000000" w:themeColor="text1"/>
              </w:rPr>
            </w:pPr>
            <w:r w:rsidRPr="00A80008">
              <w:rPr>
                <w:color w:val="000000" w:themeColor="text1"/>
              </w:rPr>
              <w:t>Dx x Dy</w:t>
            </w:r>
          </w:p>
        </w:tc>
        <w:tc>
          <w:tcPr>
            <w:tcW w:w="2880" w:type="dxa"/>
          </w:tcPr>
          <w:p w14:paraId="1552493C" w14:textId="52221E2F" w:rsidR="00955383" w:rsidRPr="00A80008" w:rsidRDefault="006A0D7B" w:rsidP="00BE5627">
            <w:pPr>
              <w:rPr>
                <w:color w:val="000000" w:themeColor="text1"/>
              </w:rPr>
            </w:pPr>
            <w:r w:rsidRPr="00A80008">
              <w:rPr>
                <w:color w:val="000000" w:themeColor="text1"/>
              </w:rPr>
              <w:t>Cumulative Injection (</w:t>
            </w:r>
            <w:proofErr w:type="spellStart"/>
            <w:r w:rsidRPr="00A80008">
              <w:rPr>
                <w:color w:val="000000" w:themeColor="text1"/>
              </w:rPr>
              <w:t>Bcf</w:t>
            </w:r>
            <w:proofErr w:type="spellEnd"/>
            <w:r w:rsidRPr="00A80008">
              <w:rPr>
                <w:color w:val="000000" w:themeColor="text1"/>
              </w:rPr>
              <w:t>)</w:t>
            </w:r>
          </w:p>
        </w:tc>
        <w:tc>
          <w:tcPr>
            <w:tcW w:w="3780" w:type="dxa"/>
          </w:tcPr>
          <w:p w14:paraId="6CB2E41B" w14:textId="6C3EF006" w:rsidR="00955383" w:rsidRPr="00A80008" w:rsidRDefault="006A0D7B" w:rsidP="00BE5627">
            <w:pPr>
              <w:rPr>
                <w:color w:val="000000" w:themeColor="text1"/>
              </w:rPr>
            </w:pPr>
            <w:r w:rsidRPr="00A80008">
              <w:rPr>
                <w:color w:val="000000" w:themeColor="text1"/>
              </w:rPr>
              <w:t>Cumulative Injection (million MT)</w:t>
            </w:r>
          </w:p>
        </w:tc>
      </w:tr>
      <w:tr w:rsidR="00845FB1" w:rsidRPr="00A80008" w14:paraId="6AF63422" w14:textId="77777777" w:rsidTr="008508C3">
        <w:trPr>
          <w:jc w:val="center"/>
        </w:trPr>
        <w:tc>
          <w:tcPr>
            <w:tcW w:w="2065" w:type="dxa"/>
          </w:tcPr>
          <w:p w14:paraId="16C8EA81" w14:textId="5B3C9DE1" w:rsidR="006A0D7B" w:rsidRPr="00A80008" w:rsidRDefault="006A0D7B" w:rsidP="00BE5627">
            <w:pPr>
              <w:rPr>
                <w:color w:val="000000" w:themeColor="text1"/>
              </w:rPr>
            </w:pPr>
            <w:r w:rsidRPr="00A80008">
              <w:rPr>
                <w:color w:val="000000" w:themeColor="text1"/>
              </w:rPr>
              <w:t xml:space="preserve">4495 ft x 4495 ft </w:t>
            </w:r>
          </w:p>
        </w:tc>
        <w:tc>
          <w:tcPr>
            <w:tcW w:w="2880" w:type="dxa"/>
          </w:tcPr>
          <w:p w14:paraId="34D90D1D" w14:textId="6775A6C5" w:rsidR="006A0D7B" w:rsidRPr="00A80008" w:rsidRDefault="006A0D7B" w:rsidP="00BE5627">
            <w:pPr>
              <w:rPr>
                <w:color w:val="000000" w:themeColor="text1"/>
              </w:rPr>
            </w:pPr>
            <w:r w:rsidRPr="00A80008">
              <w:rPr>
                <w:color w:val="000000" w:themeColor="text1"/>
              </w:rPr>
              <w:t>737</w:t>
            </w:r>
          </w:p>
        </w:tc>
        <w:tc>
          <w:tcPr>
            <w:tcW w:w="3780" w:type="dxa"/>
          </w:tcPr>
          <w:p w14:paraId="05D8D87F" w14:textId="04310B12" w:rsidR="006A0D7B" w:rsidRPr="00A80008" w:rsidRDefault="006A0D7B" w:rsidP="00BE5627">
            <w:pPr>
              <w:rPr>
                <w:color w:val="000000" w:themeColor="text1"/>
              </w:rPr>
            </w:pPr>
            <w:r w:rsidRPr="00A80008">
              <w:rPr>
                <w:color w:val="000000" w:themeColor="text1"/>
              </w:rPr>
              <w:t>39.6</w:t>
            </w:r>
          </w:p>
        </w:tc>
      </w:tr>
      <w:tr w:rsidR="00845FB1" w:rsidRPr="00A80008" w14:paraId="605B43DA" w14:textId="1CF04058" w:rsidTr="008508C3">
        <w:trPr>
          <w:jc w:val="center"/>
        </w:trPr>
        <w:tc>
          <w:tcPr>
            <w:tcW w:w="2065" w:type="dxa"/>
          </w:tcPr>
          <w:p w14:paraId="1D773BD9" w14:textId="75FB80BA" w:rsidR="00955383" w:rsidRPr="00A80008" w:rsidRDefault="00955383" w:rsidP="00BE5627">
            <w:pPr>
              <w:rPr>
                <w:color w:val="000000" w:themeColor="text1"/>
              </w:rPr>
            </w:pPr>
            <w:r w:rsidRPr="00A80008">
              <w:rPr>
                <w:color w:val="000000" w:themeColor="text1"/>
              </w:rPr>
              <w:t>449.</w:t>
            </w:r>
            <w:r w:rsidR="00BC1094" w:rsidRPr="00A80008">
              <w:rPr>
                <w:color w:val="000000" w:themeColor="text1"/>
              </w:rPr>
              <w:t>7</w:t>
            </w:r>
            <w:r w:rsidRPr="00A80008">
              <w:rPr>
                <w:color w:val="000000" w:themeColor="text1"/>
              </w:rPr>
              <w:t xml:space="preserve"> ft x 449.</w:t>
            </w:r>
            <w:r w:rsidR="00BC1094" w:rsidRPr="00A80008">
              <w:rPr>
                <w:color w:val="000000" w:themeColor="text1"/>
              </w:rPr>
              <w:t>7</w:t>
            </w:r>
            <w:r w:rsidRPr="00A80008">
              <w:rPr>
                <w:color w:val="000000" w:themeColor="text1"/>
              </w:rPr>
              <w:t xml:space="preserve"> ft</w:t>
            </w:r>
          </w:p>
        </w:tc>
        <w:tc>
          <w:tcPr>
            <w:tcW w:w="2880" w:type="dxa"/>
          </w:tcPr>
          <w:p w14:paraId="023FB04E" w14:textId="7DA82FBE" w:rsidR="00955383" w:rsidRPr="00A80008" w:rsidRDefault="00955383" w:rsidP="00BE5627">
            <w:pPr>
              <w:rPr>
                <w:color w:val="000000" w:themeColor="text1"/>
              </w:rPr>
            </w:pPr>
            <w:r w:rsidRPr="00A80008">
              <w:rPr>
                <w:color w:val="000000" w:themeColor="text1"/>
              </w:rPr>
              <w:t>1575</w:t>
            </w:r>
          </w:p>
        </w:tc>
        <w:tc>
          <w:tcPr>
            <w:tcW w:w="3780" w:type="dxa"/>
          </w:tcPr>
          <w:p w14:paraId="47E12D09" w14:textId="5792833D" w:rsidR="00955383" w:rsidRPr="00A80008" w:rsidRDefault="00476A9A" w:rsidP="00BE5627">
            <w:pPr>
              <w:rPr>
                <w:color w:val="000000" w:themeColor="text1"/>
              </w:rPr>
            </w:pPr>
            <w:r w:rsidRPr="00A80008">
              <w:rPr>
                <w:color w:val="000000" w:themeColor="text1"/>
              </w:rPr>
              <w:t>81.7</w:t>
            </w:r>
          </w:p>
        </w:tc>
      </w:tr>
      <w:tr w:rsidR="00845FB1" w:rsidRPr="00A80008" w14:paraId="2AD41BC6" w14:textId="566216C8" w:rsidTr="007D0A6D">
        <w:trPr>
          <w:jc w:val="center"/>
        </w:trPr>
        <w:tc>
          <w:tcPr>
            <w:tcW w:w="2065" w:type="dxa"/>
            <w:shd w:val="clear" w:color="auto" w:fill="B4C6E7" w:themeFill="accent1" w:themeFillTint="66"/>
          </w:tcPr>
          <w:p w14:paraId="2846DFC9" w14:textId="1CD8471B" w:rsidR="00955383" w:rsidRPr="00A80008" w:rsidRDefault="00955383" w:rsidP="00BE5627">
            <w:pPr>
              <w:rPr>
                <w:color w:val="000000" w:themeColor="text1"/>
              </w:rPr>
            </w:pPr>
            <w:r w:rsidRPr="00A80008">
              <w:rPr>
                <w:color w:val="000000" w:themeColor="text1"/>
              </w:rPr>
              <w:t>224.8 ft x 224.8 ft</w:t>
            </w:r>
          </w:p>
        </w:tc>
        <w:tc>
          <w:tcPr>
            <w:tcW w:w="2880" w:type="dxa"/>
            <w:shd w:val="clear" w:color="auto" w:fill="B4C6E7" w:themeFill="accent1" w:themeFillTint="66"/>
          </w:tcPr>
          <w:p w14:paraId="4203E77A" w14:textId="08521965" w:rsidR="00955383" w:rsidRPr="00A80008" w:rsidRDefault="00955383" w:rsidP="00BE5627">
            <w:pPr>
              <w:rPr>
                <w:color w:val="000000" w:themeColor="text1"/>
              </w:rPr>
            </w:pPr>
            <w:r w:rsidRPr="00A80008">
              <w:rPr>
                <w:color w:val="000000" w:themeColor="text1"/>
              </w:rPr>
              <w:t>1699</w:t>
            </w:r>
          </w:p>
        </w:tc>
        <w:tc>
          <w:tcPr>
            <w:tcW w:w="3780" w:type="dxa"/>
            <w:shd w:val="clear" w:color="auto" w:fill="B4C6E7" w:themeFill="accent1" w:themeFillTint="66"/>
          </w:tcPr>
          <w:p w14:paraId="0C10CC01" w14:textId="3DE2D11A" w:rsidR="00955383" w:rsidRPr="00A80008" w:rsidRDefault="00104AB3" w:rsidP="00BE5627">
            <w:pPr>
              <w:rPr>
                <w:color w:val="000000" w:themeColor="text1"/>
              </w:rPr>
            </w:pPr>
            <w:r w:rsidRPr="00A80008">
              <w:rPr>
                <w:color w:val="000000" w:themeColor="text1"/>
              </w:rPr>
              <w:t>8</w:t>
            </w:r>
            <w:r w:rsidR="00D31467" w:rsidRPr="00A80008">
              <w:rPr>
                <w:color w:val="000000" w:themeColor="text1"/>
              </w:rPr>
              <w:t>8.1</w:t>
            </w:r>
          </w:p>
        </w:tc>
      </w:tr>
      <w:tr w:rsidR="00845FB1" w:rsidRPr="00A80008" w14:paraId="1E859CF1" w14:textId="3C2EB9FD" w:rsidTr="008508C3">
        <w:trPr>
          <w:jc w:val="center"/>
        </w:trPr>
        <w:tc>
          <w:tcPr>
            <w:tcW w:w="2065" w:type="dxa"/>
          </w:tcPr>
          <w:p w14:paraId="263A365A" w14:textId="14D626A7" w:rsidR="00955383" w:rsidRPr="00A80008" w:rsidRDefault="00955383" w:rsidP="00BE5627">
            <w:pPr>
              <w:rPr>
                <w:color w:val="000000" w:themeColor="text1"/>
              </w:rPr>
            </w:pPr>
            <w:r w:rsidRPr="00A80008">
              <w:rPr>
                <w:color w:val="000000" w:themeColor="text1"/>
              </w:rPr>
              <w:t>112.4 ft x 112.4 ft</w:t>
            </w:r>
          </w:p>
        </w:tc>
        <w:tc>
          <w:tcPr>
            <w:tcW w:w="2880" w:type="dxa"/>
          </w:tcPr>
          <w:p w14:paraId="2243CFBF" w14:textId="4EC9408C" w:rsidR="00955383" w:rsidRPr="00A80008" w:rsidRDefault="00955383" w:rsidP="00BE5627">
            <w:pPr>
              <w:rPr>
                <w:color w:val="000000" w:themeColor="text1"/>
              </w:rPr>
            </w:pPr>
            <w:r w:rsidRPr="00A80008">
              <w:rPr>
                <w:color w:val="000000" w:themeColor="text1"/>
              </w:rPr>
              <w:t>1710</w:t>
            </w:r>
          </w:p>
        </w:tc>
        <w:tc>
          <w:tcPr>
            <w:tcW w:w="3780" w:type="dxa"/>
          </w:tcPr>
          <w:p w14:paraId="67A2051C" w14:textId="72D9C92D" w:rsidR="00955383" w:rsidRPr="00A80008" w:rsidRDefault="001175D6" w:rsidP="00BE5627">
            <w:pPr>
              <w:rPr>
                <w:color w:val="000000" w:themeColor="text1"/>
              </w:rPr>
            </w:pPr>
            <w:r w:rsidRPr="00A80008">
              <w:rPr>
                <w:color w:val="000000" w:themeColor="text1"/>
              </w:rPr>
              <w:t>88.7</w:t>
            </w:r>
          </w:p>
        </w:tc>
      </w:tr>
      <w:tr w:rsidR="00845FB1" w:rsidRPr="00A80008" w14:paraId="5DA54824" w14:textId="0D1CC8CF" w:rsidTr="008508C3">
        <w:trPr>
          <w:jc w:val="center"/>
        </w:trPr>
        <w:tc>
          <w:tcPr>
            <w:tcW w:w="2065" w:type="dxa"/>
          </w:tcPr>
          <w:p w14:paraId="51C02E32" w14:textId="78951C48" w:rsidR="00955383" w:rsidRPr="00A80008" w:rsidRDefault="00955383" w:rsidP="00BE5627">
            <w:pPr>
              <w:rPr>
                <w:color w:val="000000" w:themeColor="text1"/>
              </w:rPr>
            </w:pPr>
            <w:r w:rsidRPr="00A80008">
              <w:rPr>
                <w:color w:val="000000" w:themeColor="text1"/>
              </w:rPr>
              <w:t>89.9 ft x 89.9 ft</w:t>
            </w:r>
          </w:p>
        </w:tc>
        <w:tc>
          <w:tcPr>
            <w:tcW w:w="2880" w:type="dxa"/>
          </w:tcPr>
          <w:p w14:paraId="54B923F5" w14:textId="3BF77E88" w:rsidR="00955383" w:rsidRPr="00A80008" w:rsidRDefault="00955383" w:rsidP="00BE5627">
            <w:pPr>
              <w:rPr>
                <w:color w:val="000000" w:themeColor="text1"/>
              </w:rPr>
            </w:pPr>
            <w:r w:rsidRPr="00A80008">
              <w:rPr>
                <w:color w:val="000000" w:themeColor="text1"/>
              </w:rPr>
              <w:t>1715</w:t>
            </w:r>
          </w:p>
        </w:tc>
        <w:tc>
          <w:tcPr>
            <w:tcW w:w="3780" w:type="dxa"/>
          </w:tcPr>
          <w:p w14:paraId="24507356" w14:textId="2FE48D59" w:rsidR="00955383" w:rsidRPr="00A80008" w:rsidRDefault="00212A57" w:rsidP="00FC7472">
            <w:pPr>
              <w:keepNext/>
              <w:rPr>
                <w:color w:val="000000" w:themeColor="text1"/>
              </w:rPr>
            </w:pPr>
            <w:r w:rsidRPr="00A80008">
              <w:rPr>
                <w:color w:val="000000" w:themeColor="text1"/>
              </w:rPr>
              <w:t>88.9</w:t>
            </w:r>
          </w:p>
        </w:tc>
      </w:tr>
    </w:tbl>
    <w:p w14:paraId="54024CB0" w14:textId="77777777" w:rsidR="008508C3" w:rsidRPr="00A80008" w:rsidRDefault="008508C3" w:rsidP="00BE5627">
      <w:pPr>
        <w:ind w:firstLine="720"/>
        <w:rPr>
          <w:color w:val="000000" w:themeColor="text1"/>
        </w:rPr>
      </w:pPr>
    </w:p>
    <w:p w14:paraId="141A3577" w14:textId="3D87C58E" w:rsidR="00923FD1" w:rsidRPr="00A80008" w:rsidRDefault="00B43AC5" w:rsidP="003F1F82">
      <w:pPr>
        <w:ind w:firstLine="720"/>
        <w:rPr>
          <w:color w:val="000000" w:themeColor="text1"/>
        </w:rPr>
      </w:pPr>
      <w:r w:rsidRPr="00A80008">
        <w:rPr>
          <w:color w:val="000000" w:themeColor="text1"/>
        </w:rPr>
        <w:t>The grid cell di</w:t>
      </w:r>
      <w:r w:rsidR="008508C3" w:rsidRPr="00A80008">
        <w:rPr>
          <w:color w:val="000000" w:themeColor="text1"/>
        </w:rPr>
        <w:t>mension</w:t>
      </w:r>
      <w:r w:rsidRPr="00A80008">
        <w:rPr>
          <w:color w:val="000000" w:themeColor="text1"/>
        </w:rPr>
        <w:t xml:space="preserve"> in the area around the injection well </w:t>
      </w:r>
      <w:r w:rsidR="00D32706" w:rsidRPr="00A80008">
        <w:rPr>
          <w:color w:val="000000" w:themeColor="text1"/>
        </w:rPr>
        <w:t xml:space="preserve">was </w:t>
      </w:r>
      <w:r w:rsidRPr="00A80008">
        <w:rPr>
          <w:color w:val="000000" w:themeColor="text1"/>
        </w:rPr>
        <w:t>reduced from 4</w:t>
      </w:r>
      <w:r w:rsidR="00287CA3" w:rsidRPr="00A80008">
        <w:rPr>
          <w:color w:val="000000" w:themeColor="text1"/>
        </w:rPr>
        <w:t>497</w:t>
      </w:r>
      <w:r w:rsidR="002A0046" w:rsidRPr="00A80008">
        <w:rPr>
          <w:color w:val="000000" w:themeColor="text1"/>
        </w:rPr>
        <w:t xml:space="preserve"> ft</w:t>
      </w:r>
      <w:r w:rsidR="009A3CF5" w:rsidRPr="00A80008">
        <w:rPr>
          <w:color w:val="000000" w:themeColor="text1"/>
        </w:rPr>
        <w:t xml:space="preserve"> x </w:t>
      </w:r>
      <w:r w:rsidR="002A0046" w:rsidRPr="00A80008">
        <w:rPr>
          <w:color w:val="000000" w:themeColor="text1"/>
        </w:rPr>
        <w:t xml:space="preserve">4497 </w:t>
      </w:r>
      <w:r w:rsidRPr="00A80008">
        <w:rPr>
          <w:color w:val="000000" w:themeColor="text1"/>
        </w:rPr>
        <w:t xml:space="preserve">ft to </w:t>
      </w:r>
      <w:r w:rsidR="00BC1094" w:rsidRPr="00A80008">
        <w:rPr>
          <w:color w:val="000000" w:themeColor="text1"/>
        </w:rPr>
        <w:t>224</w:t>
      </w:r>
      <w:r w:rsidR="00287CA3" w:rsidRPr="00A80008">
        <w:rPr>
          <w:color w:val="000000" w:themeColor="text1"/>
        </w:rPr>
        <w:t>.</w:t>
      </w:r>
      <w:r w:rsidR="00BC1094" w:rsidRPr="00A80008">
        <w:rPr>
          <w:color w:val="000000" w:themeColor="text1"/>
        </w:rPr>
        <w:t xml:space="preserve">8 </w:t>
      </w:r>
      <w:r w:rsidR="002A0046" w:rsidRPr="00A80008">
        <w:rPr>
          <w:color w:val="000000" w:themeColor="text1"/>
        </w:rPr>
        <w:t>ft</w:t>
      </w:r>
      <w:r w:rsidRPr="00A80008">
        <w:rPr>
          <w:color w:val="000000" w:themeColor="text1"/>
        </w:rPr>
        <w:t xml:space="preserve"> </w:t>
      </w:r>
      <w:r w:rsidR="002A0046" w:rsidRPr="00A80008">
        <w:rPr>
          <w:color w:val="000000" w:themeColor="text1"/>
        </w:rPr>
        <w:t xml:space="preserve">x </w:t>
      </w:r>
      <w:r w:rsidR="00BC1094" w:rsidRPr="00A80008">
        <w:rPr>
          <w:color w:val="000000" w:themeColor="text1"/>
        </w:rPr>
        <w:t xml:space="preserve">224.8 </w:t>
      </w:r>
      <w:r w:rsidRPr="00A80008">
        <w:rPr>
          <w:color w:val="000000" w:themeColor="text1"/>
        </w:rPr>
        <w:t>ft</w:t>
      </w:r>
      <w:r w:rsidR="002A0046" w:rsidRPr="00A80008">
        <w:rPr>
          <w:color w:val="000000" w:themeColor="text1"/>
        </w:rPr>
        <w:t xml:space="preserve"> on the </w:t>
      </w:r>
      <w:r w:rsidR="00194169" w:rsidRPr="00A80008">
        <w:rPr>
          <w:color w:val="000000" w:themeColor="text1"/>
        </w:rPr>
        <w:t>“x</w:t>
      </w:r>
      <w:r w:rsidR="00D32706" w:rsidRPr="00A80008">
        <w:rPr>
          <w:color w:val="000000" w:themeColor="text1"/>
        </w:rPr>
        <w:t>-</w:t>
      </w:r>
      <w:r w:rsidR="00194169" w:rsidRPr="00A80008">
        <w:rPr>
          <w:color w:val="000000" w:themeColor="text1"/>
        </w:rPr>
        <w:t>y”</w:t>
      </w:r>
      <w:r w:rsidR="002A0046" w:rsidRPr="00A80008">
        <w:rPr>
          <w:color w:val="000000" w:themeColor="text1"/>
        </w:rPr>
        <w:t xml:space="preserve"> axis</w:t>
      </w:r>
      <w:r w:rsidR="00CA35C6" w:rsidRPr="00A80008">
        <w:rPr>
          <w:color w:val="000000" w:themeColor="text1"/>
        </w:rPr>
        <w:t xml:space="preserve"> to optimize accuracy and </w:t>
      </w:r>
      <w:r w:rsidR="008508C3" w:rsidRPr="00A80008">
        <w:rPr>
          <w:color w:val="000000" w:themeColor="text1"/>
        </w:rPr>
        <w:t>run</w:t>
      </w:r>
      <w:r w:rsidR="00CA35C6" w:rsidRPr="00A80008">
        <w:rPr>
          <w:color w:val="000000" w:themeColor="text1"/>
        </w:rPr>
        <w:t>time</w:t>
      </w:r>
      <w:r w:rsidR="002A0046" w:rsidRPr="00A80008">
        <w:rPr>
          <w:color w:val="000000" w:themeColor="text1"/>
        </w:rPr>
        <w:t>.</w:t>
      </w:r>
      <w:r w:rsidR="00A97D94" w:rsidRPr="00A80008">
        <w:rPr>
          <w:color w:val="000000" w:themeColor="text1"/>
        </w:rPr>
        <w:t xml:space="preserve"> The injection well remained at the same location as in section 4.3.1. </w:t>
      </w:r>
    </w:p>
    <w:p w14:paraId="1A1F4B6D" w14:textId="0A601880" w:rsidR="007452BA" w:rsidRPr="00A80008" w:rsidRDefault="007452BA" w:rsidP="005D2781">
      <w:pPr>
        <w:ind w:firstLine="720"/>
        <w:rPr>
          <w:color w:val="000000" w:themeColor="text1"/>
        </w:rPr>
      </w:pPr>
      <w:r w:rsidRPr="00A80008">
        <w:rPr>
          <w:color w:val="000000" w:themeColor="text1"/>
        </w:rPr>
        <w:t xml:space="preserve">Fig. 36 shows the cumulative injection for the entire field. The plot in Fig. </w:t>
      </w:r>
      <w:r w:rsidR="00785513" w:rsidRPr="00A80008">
        <w:rPr>
          <w:color w:val="000000" w:themeColor="text1"/>
        </w:rPr>
        <w:t>36</w:t>
      </w:r>
      <w:r w:rsidRPr="00A80008">
        <w:rPr>
          <w:color w:val="000000" w:themeColor="text1"/>
        </w:rPr>
        <w:t xml:space="preserve"> shows the injection of </w:t>
      </w:r>
      <w:r w:rsidR="00276D40" w:rsidRPr="00A80008">
        <w:rPr>
          <w:color w:val="000000" w:themeColor="text1"/>
        </w:rPr>
        <w:t>88.1</w:t>
      </w:r>
      <w:r w:rsidRPr="00A80008">
        <w:rPr>
          <w:color w:val="000000" w:themeColor="text1"/>
        </w:rPr>
        <w:t xml:space="preserve"> million metric tons (</w:t>
      </w:r>
      <w:r w:rsidR="00276D40" w:rsidRPr="00A80008">
        <w:rPr>
          <w:color w:val="000000" w:themeColor="text1"/>
        </w:rPr>
        <w:t>1699</w:t>
      </w:r>
      <w:r w:rsidRPr="00A80008">
        <w:rPr>
          <w:color w:val="000000" w:themeColor="text1"/>
        </w:rPr>
        <w:t xml:space="preserve"> </w:t>
      </w:r>
      <w:proofErr w:type="spellStart"/>
      <w:r w:rsidRPr="00A80008">
        <w:rPr>
          <w:color w:val="000000" w:themeColor="text1"/>
        </w:rPr>
        <w:t>Bcf</w:t>
      </w:r>
      <w:proofErr w:type="spellEnd"/>
      <w:r w:rsidRPr="00A80008">
        <w:rPr>
          <w:color w:val="000000" w:themeColor="text1"/>
        </w:rPr>
        <w:t>) of CO</w:t>
      </w:r>
      <w:r w:rsidRPr="00A80008">
        <w:rPr>
          <w:color w:val="000000" w:themeColor="text1"/>
          <w:vertAlign w:val="subscript"/>
        </w:rPr>
        <w:t>2</w:t>
      </w:r>
      <w:r w:rsidRPr="00A80008">
        <w:rPr>
          <w:color w:val="000000" w:themeColor="text1"/>
        </w:rPr>
        <w:t xml:space="preserve"> in this reservoir with one injection well and the outlined reservoir properties and constraints. This </w:t>
      </w:r>
      <w:r w:rsidR="00CD7371" w:rsidRPr="00A80008">
        <w:rPr>
          <w:color w:val="000000" w:themeColor="text1"/>
        </w:rPr>
        <w:t>was</w:t>
      </w:r>
      <w:r w:rsidR="009D0E26" w:rsidRPr="00A80008">
        <w:rPr>
          <w:color w:val="000000" w:themeColor="text1"/>
        </w:rPr>
        <w:t xml:space="preserve"> more than double the cumulative </w:t>
      </w:r>
      <w:r w:rsidR="009D0E26" w:rsidRPr="00A80008">
        <w:rPr>
          <w:color w:val="000000" w:themeColor="text1"/>
        </w:rPr>
        <w:lastRenderedPageBreak/>
        <w:t xml:space="preserve">injection obtained </w:t>
      </w:r>
      <w:r w:rsidR="00CD7371" w:rsidRPr="00A80008">
        <w:rPr>
          <w:color w:val="000000" w:themeColor="text1"/>
        </w:rPr>
        <w:t>from running the simulation with coarse grids at every point</w:t>
      </w:r>
      <w:r w:rsidR="00ED111E" w:rsidRPr="00A80008">
        <w:rPr>
          <w:color w:val="000000" w:themeColor="text1"/>
        </w:rPr>
        <w:t xml:space="preserve"> (</w:t>
      </w:r>
      <w:r w:rsidR="00433E91" w:rsidRPr="00A80008">
        <w:rPr>
          <w:color w:val="000000" w:themeColor="text1"/>
        </w:rPr>
        <w:t>39.6 million MT)</w:t>
      </w:r>
      <w:r w:rsidR="004402B8" w:rsidRPr="00A80008">
        <w:rPr>
          <w:color w:val="000000" w:themeColor="text1"/>
        </w:rPr>
        <w:t>.</w:t>
      </w:r>
      <w:r w:rsidR="007D12DD" w:rsidRPr="00A80008">
        <w:rPr>
          <w:color w:val="000000" w:themeColor="text1"/>
        </w:rPr>
        <w:t xml:space="preserve"> In other words, </w:t>
      </w:r>
      <w:r w:rsidR="00A51C62" w:rsidRPr="00A80008">
        <w:rPr>
          <w:color w:val="000000" w:themeColor="text1"/>
        </w:rPr>
        <w:t>simulating with coarse grids caused a</w:t>
      </w:r>
      <w:r w:rsidR="00D32706" w:rsidRPr="00A80008">
        <w:rPr>
          <w:color w:val="000000" w:themeColor="text1"/>
        </w:rPr>
        <w:t xml:space="preserve"> large</w:t>
      </w:r>
      <w:r w:rsidR="00A51C62" w:rsidRPr="00A80008">
        <w:rPr>
          <w:color w:val="000000" w:themeColor="text1"/>
        </w:rPr>
        <w:t xml:space="preserve"> underestimation of the injection capacity of this formation.</w:t>
      </w:r>
    </w:p>
    <w:p w14:paraId="03496BF3" w14:textId="77777777" w:rsidR="00DC1985" w:rsidRPr="00FC7472" w:rsidRDefault="004347FE" w:rsidP="00FC7472">
      <w:pPr>
        <w:keepNext/>
        <w:rPr>
          <w:color w:val="000000" w:themeColor="text1"/>
          <w:sz w:val="36"/>
          <w:szCs w:val="36"/>
        </w:rPr>
      </w:pPr>
      <w:r w:rsidRPr="00FC7472">
        <w:rPr>
          <w:noProof/>
          <w:color w:val="000000" w:themeColor="text1"/>
          <w:sz w:val="36"/>
          <w:szCs w:val="36"/>
        </w:rPr>
        <w:drawing>
          <wp:inline distT="0" distB="0" distL="0" distR="0" wp14:anchorId="27FE644E" wp14:editId="65936348">
            <wp:extent cx="5723809" cy="3108718"/>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723809" cy="3108718"/>
                    </a:xfrm>
                    <a:prstGeom prst="rect">
                      <a:avLst/>
                    </a:prstGeom>
                  </pic:spPr>
                </pic:pic>
              </a:graphicData>
            </a:graphic>
          </wp:inline>
        </w:drawing>
      </w:r>
    </w:p>
    <w:p w14:paraId="2FFCF2BA" w14:textId="0E78BC8A" w:rsidR="004347FE" w:rsidRPr="00A80008" w:rsidRDefault="00DC1985" w:rsidP="00DC1985">
      <w:pPr>
        <w:pStyle w:val="Caption"/>
        <w:rPr>
          <w:i w:val="0"/>
          <w:iCs w:val="0"/>
          <w:color w:val="000000" w:themeColor="text1"/>
          <w:sz w:val="24"/>
          <w:szCs w:val="24"/>
        </w:rPr>
      </w:pPr>
      <w:bookmarkStart w:id="74" w:name="_Toc133498668"/>
      <w:r w:rsidRPr="00FC7472">
        <w:rPr>
          <w:i w:val="0"/>
          <w:iCs w:val="0"/>
          <w:color w:val="000000" w:themeColor="text1"/>
          <w:sz w:val="24"/>
          <w:szCs w:val="24"/>
        </w:rPr>
        <w:t xml:space="preserve">Figure </w:t>
      </w:r>
      <w:r w:rsidRPr="00FC7472">
        <w:rPr>
          <w:i w:val="0"/>
          <w:iCs w:val="0"/>
          <w:color w:val="000000" w:themeColor="text1"/>
          <w:sz w:val="24"/>
          <w:szCs w:val="24"/>
        </w:rPr>
        <w:fldChar w:fldCharType="begin"/>
      </w:r>
      <w:r w:rsidRPr="00FC7472">
        <w:rPr>
          <w:i w:val="0"/>
          <w:iCs w:val="0"/>
          <w:color w:val="000000" w:themeColor="text1"/>
          <w:sz w:val="24"/>
          <w:szCs w:val="24"/>
        </w:rPr>
        <w:instrText xml:space="preserve"> SEQ Figure \* ARABIC </w:instrText>
      </w:r>
      <w:r w:rsidRPr="00FC7472">
        <w:rPr>
          <w:i w:val="0"/>
          <w:iCs w:val="0"/>
          <w:color w:val="000000" w:themeColor="text1"/>
          <w:sz w:val="24"/>
          <w:szCs w:val="24"/>
        </w:rPr>
        <w:fldChar w:fldCharType="separate"/>
      </w:r>
      <w:r w:rsidRPr="00FC7472">
        <w:rPr>
          <w:i w:val="0"/>
          <w:iCs w:val="0"/>
          <w:noProof/>
          <w:color w:val="000000" w:themeColor="text1"/>
          <w:sz w:val="24"/>
          <w:szCs w:val="24"/>
        </w:rPr>
        <w:t>36</w:t>
      </w:r>
      <w:r w:rsidRPr="00FC7472">
        <w:rPr>
          <w:i w:val="0"/>
          <w:iCs w:val="0"/>
          <w:color w:val="000000" w:themeColor="text1"/>
          <w:sz w:val="24"/>
          <w:szCs w:val="24"/>
        </w:rPr>
        <w:fldChar w:fldCharType="end"/>
      </w:r>
      <w:r w:rsidRPr="00FC7472">
        <w:rPr>
          <w:i w:val="0"/>
          <w:iCs w:val="0"/>
          <w:color w:val="000000" w:themeColor="text1"/>
          <w:sz w:val="24"/>
          <w:szCs w:val="24"/>
        </w:rPr>
        <w:t>: Field Cumulative Injection showing the injection of 1</w:t>
      </w:r>
      <w:r w:rsidR="006D2AFD" w:rsidRPr="00A80008">
        <w:rPr>
          <w:i w:val="0"/>
          <w:iCs w:val="0"/>
          <w:color w:val="000000" w:themeColor="text1"/>
          <w:sz w:val="24"/>
          <w:szCs w:val="24"/>
        </w:rPr>
        <w:t>699</w:t>
      </w:r>
      <w:r w:rsidRPr="00FC7472">
        <w:rPr>
          <w:i w:val="0"/>
          <w:iCs w:val="0"/>
          <w:color w:val="000000" w:themeColor="text1"/>
          <w:sz w:val="24"/>
          <w:szCs w:val="24"/>
        </w:rPr>
        <w:t xml:space="preserve"> </w:t>
      </w:r>
      <w:proofErr w:type="spellStart"/>
      <w:r w:rsidRPr="00FC7472">
        <w:rPr>
          <w:i w:val="0"/>
          <w:iCs w:val="0"/>
          <w:color w:val="000000" w:themeColor="text1"/>
          <w:sz w:val="24"/>
          <w:szCs w:val="24"/>
        </w:rPr>
        <w:t>Bcf</w:t>
      </w:r>
      <w:proofErr w:type="spellEnd"/>
      <w:r w:rsidRPr="00FC7472">
        <w:rPr>
          <w:i w:val="0"/>
          <w:iCs w:val="0"/>
          <w:color w:val="000000" w:themeColor="text1"/>
          <w:sz w:val="24"/>
          <w:szCs w:val="24"/>
        </w:rPr>
        <w:t xml:space="preserve"> (</w:t>
      </w:r>
      <w:r w:rsidR="00276D40" w:rsidRPr="00A80008">
        <w:rPr>
          <w:i w:val="0"/>
          <w:iCs w:val="0"/>
          <w:color w:val="000000" w:themeColor="text1"/>
          <w:sz w:val="24"/>
          <w:szCs w:val="24"/>
        </w:rPr>
        <w:t>88.1</w:t>
      </w:r>
      <w:r w:rsidRPr="00FC7472">
        <w:rPr>
          <w:i w:val="0"/>
          <w:iCs w:val="0"/>
          <w:color w:val="000000" w:themeColor="text1"/>
          <w:sz w:val="24"/>
          <w:szCs w:val="24"/>
        </w:rPr>
        <w:t xml:space="preserve"> million MT) of CO</w:t>
      </w:r>
      <w:r w:rsidRPr="00FC7472">
        <w:rPr>
          <w:i w:val="0"/>
          <w:iCs w:val="0"/>
          <w:color w:val="000000" w:themeColor="text1"/>
          <w:sz w:val="24"/>
          <w:szCs w:val="24"/>
          <w:vertAlign w:val="subscript"/>
        </w:rPr>
        <w:t>2</w:t>
      </w:r>
      <w:r w:rsidRPr="00FC7472">
        <w:rPr>
          <w:i w:val="0"/>
          <w:iCs w:val="0"/>
          <w:color w:val="000000" w:themeColor="text1"/>
          <w:sz w:val="24"/>
          <w:szCs w:val="24"/>
        </w:rPr>
        <w:t xml:space="preserve"> in 30 years</w:t>
      </w:r>
      <w:r w:rsidRPr="00A80008">
        <w:rPr>
          <w:i w:val="0"/>
          <w:iCs w:val="0"/>
          <w:color w:val="000000" w:themeColor="text1"/>
          <w:sz w:val="24"/>
          <w:szCs w:val="24"/>
        </w:rPr>
        <w:t>.</w:t>
      </w:r>
      <w:bookmarkEnd w:id="74"/>
    </w:p>
    <w:p w14:paraId="1B028E1A" w14:textId="5377749F" w:rsidR="008E148B" w:rsidRPr="00A80008" w:rsidRDefault="008E148B" w:rsidP="003F1F82">
      <w:pPr>
        <w:rPr>
          <w:color w:val="000000" w:themeColor="text1"/>
        </w:rPr>
      </w:pPr>
      <w:r w:rsidRPr="00A80008">
        <w:rPr>
          <w:color w:val="000000" w:themeColor="text1"/>
        </w:rPr>
        <w:tab/>
        <w:t>Fig. 37 shows the comparison of the pressure buildup at the injection well</w:t>
      </w:r>
      <w:r w:rsidR="00BB3DBE" w:rsidRPr="00A80008">
        <w:rPr>
          <w:color w:val="000000" w:themeColor="text1"/>
        </w:rPr>
        <w:t xml:space="preserve"> block </w:t>
      </w:r>
      <w:r w:rsidR="00C654AE" w:rsidRPr="00A80008">
        <w:rPr>
          <w:color w:val="000000" w:themeColor="text1"/>
        </w:rPr>
        <w:t xml:space="preserve">with time. </w:t>
      </w:r>
      <w:r w:rsidR="006F706F" w:rsidRPr="00A80008">
        <w:rPr>
          <w:color w:val="000000" w:themeColor="text1"/>
        </w:rPr>
        <w:t xml:space="preserve">The pressure in the well block </w:t>
      </w:r>
      <w:r w:rsidR="00371BF9" w:rsidRPr="00A80008">
        <w:rPr>
          <w:color w:val="000000" w:themeColor="text1"/>
        </w:rPr>
        <w:t>was</w:t>
      </w:r>
      <w:r w:rsidR="006F706F" w:rsidRPr="00A80008">
        <w:rPr>
          <w:color w:val="000000" w:themeColor="text1"/>
        </w:rPr>
        <w:t xml:space="preserve"> very close to the bottom hole pressure of the well</w:t>
      </w:r>
      <w:r w:rsidR="00371BF9" w:rsidRPr="00A80008">
        <w:rPr>
          <w:color w:val="000000" w:themeColor="text1"/>
        </w:rPr>
        <w:t xml:space="preserve"> during injection t</w:t>
      </w:r>
      <w:r w:rsidR="004D2A8E" w:rsidRPr="00A80008">
        <w:rPr>
          <w:color w:val="000000" w:themeColor="text1"/>
        </w:rPr>
        <w:t xml:space="preserve">hus highlighting </w:t>
      </w:r>
      <w:r w:rsidR="003353A0" w:rsidRPr="00A80008">
        <w:rPr>
          <w:color w:val="000000" w:themeColor="text1"/>
        </w:rPr>
        <w:t xml:space="preserve">the </w:t>
      </w:r>
      <w:r w:rsidR="00FA4BD7" w:rsidRPr="00A80008">
        <w:rPr>
          <w:color w:val="000000" w:themeColor="text1"/>
        </w:rPr>
        <w:t>much-reduced</w:t>
      </w:r>
      <w:r w:rsidR="003353A0" w:rsidRPr="00A80008">
        <w:rPr>
          <w:color w:val="000000" w:themeColor="text1"/>
        </w:rPr>
        <w:t xml:space="preserve"> </w:t>
      </w:r>
      <w:r w:rsidR="005D137B" w:rsidRPr="00A80008">
        <w:rPr>
          <w:color w:val="000000" w:themeColor="text1"/>
        </w:rPr>
        <w:t>numerical dispersion in the simulation</w:t>
      </w:r>
      <w:r w:rsidR="004D2A8E" w:rsidRPr="00A80008">
        <w:rPr>
          <w:color w:val="000000" w:themeColor="text1"/>
        </w:rPr>
        <w:t>.</w:t>
      </w:r>
    </w:p>
    <w:p w14:paraId="1A9A1419" w14:textId="19CFEDE2" w:rsidR="00A81657" w:rsidRPr="00A80008" w:rsidRDefault="004E044E" w:rsidP="0060035F">
      <w:pPr>
        <w:ind w:firstLine="720"/>
        <w:rPr>
          <w:rFonts w:eastAsiaTheme="minorEastAsia"/>
          <w:color w:val="000000" w:themeColor="text1"/>
        </w:rPr>
      </w:pPr>
      <w:r w:rsidRPr="00A80008">
        <w:rPr>
          <w:color w:val="000000" w:themeColor="text1"/>
        </w:rPr>
        <w:t xml:space="preserve">Fig. 38 shows the pressure evolution over time in the formation. The blue box indicates the North Burbank region where the injection wells were drilled. The maximum pressure in any grid block is </w:t>
      </w:r>
      <w:r w:rsidR="00FA4BD7" w:rsidRPr="00A80008">
        <w:rPr>
          <w:color w:val="000000" w:themeColor="text1"/>
        </w:rPr>
        <w:t>2491</w:t>
      </w:r>
      <w:r w:rsidRPr="00A80008">
        <w:rPr>
          <w:color w:val="000000" w:themeColor="text1"/>
        </w:rPr>
        <w:t xml:space="preserve"> psi in the year 2052 found in the horn of the Osage Arbuckle where formation depth is 4825 ft and </w:t>
      </w:r>
      <m:oMath>
        <m:r>
          <w:rPr>
            <w:rFonts w:ascii="Cambria Math" w:hAnsi="Cambria Math"/>
            <w:color w:val="000000" w:themeColor="text1"/>
          </w:rPr>
          <m:t>fracture pressure = 0.6 × 4825=2895 psi</m:t>
        </m:r>
      </m:oMath>
      <w:r w:rsidRPr="00A80008">
        <w:rPr>
          <w:rFonts w:eastAsiaTheme="minorEastAsia"/>
          <w:color w:val="000000" w:themeColor="text1"/>
        </w:rPr>
        <w:t>. In other words, the maximum pressure is below 90% of the fracture pressure (2606 psi) in that block reducing the risk of fracture or induced seismicity in the region</w:t>
      </w:r>
      <w:r w:rsidR="00FA4BD7" w:rsidRPr="00A80008">
        <w:rPr>
          <w:rFonts w:eastAsiaTheme="minorEastAsia"/>
          <w:color w:val="000000" w:themeColor="text1"/>
        </w:rPr>
        <w:t>.</w:t>
      </w:r>
    </w:p>
    <w:p w14:paraId="00186351" w14:textId="3BDDBBBE" w:rsidR="0060035F" w:rsidRPr="00A80008" w:rsidRDefault="0060035F" w:rsidP="0060035F">
      <w:pPr>
        <w:ind w:firstLine="720"/>
        <w:rPr>
          <w:color w:val="000000" w:themeColor="text1"/>
        </w:rPr>
      </w:pPr>
      <w:r w:rsidRPr="00A80008">
        <w:rPr>
          <w:color w:val="000000" w:themeColor="text1"/>
        </w:rPr>
        <w:lastRenderedPageBreak/>
        <w:t>Fig. 39 gives a closer look at the pressure plume evolution in the refined grid region around the injection well. It shows the overall increase in the pressure during injection when the pressures peak before they start reducing as once the injection well is shut in and liquid continues to move through the formation’s open boundary.</w:t>
      </w:r>
    </w:p>
    <w:p w14:paraId="3FAC8AD7" w14:textId="77777777" w:rsidR="004E044E" w:rsidRPr="00A80008" w:rsidRDefault="00A10874" w:rsidP="00FC7472">
      <w:pPr>
        <w:keepNext/>
        <w:rPr>
          <w:color w:val="000000" w:themeColor="text1"/>
        </w:rPr>
      </w:pPr>
      <w:r w:rsidRPr="00A80008">
        <w:rPr>
          <w:noProof/>
          <w:color w:val="000000" w:themeColor="text1"/>
        </w:rPr>
        <w:drawing>
          <wp:inline distT="0" distB="0" distL="0" distR="0" wp14:anchorId="02AEC99B" wp14:editId="54EF593C">
            <wp:extent cx="6004560" cy="3781425"/>
            <wp:effectExtent l="0" t="0" r="0" b="9525"/>
            <wp:docPr id="118" name="Graphic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111">
                      <a:extLst>
                        <a:ext uri="{28A0092B-C50C-407E-A947-70E740481C1C}">
                          <a14:useLocalDpi xmlns:a14="http://schemas.microsoft.com/office/drawing/2010/main" val="0"/>
                        </a:ext>
                        <a:ext uri="{96DAC541-7B7A-43D3-8B79-37D633B846F1}">
                          <asvg:svgBlip xmlns:asvg="http://schemas.microsoft.com/office/drawing/2016/SVG/main" r:embed="rId112"/>
                        </a:ext>
                      </a:extLst>
                    </a:blip>
                    <a:stretch>
                      <a:fillRect/>
                    </a:stretch>
                  </pic:blipFill>
                  <pic:spPr>
                    <a:xfrm>
                      <a:off x="0" y="0"/>
                      <a:ext cx="6005021" cy="3781715"/>
                    </a:xfrm>
                    <a:prstGeom prst="rect">
                      <a:avLst/>
                    </a:prstGeom>
                  </pic:spPr>
                </pic:pic>
              </a:graphicData>
            </a:graphic>
          </wp:inline>
        </w:drawing>
      </w:r>
    </w:p>
    <w:p w14:paraId="61A6EAB0" w14:textId="40F4E02E" w:rsidR="00221325" w:rsidRPr="00A80008" w:rsidRDefault="004E044E" w:rsidP="003F1F82">
      <w:pPr>
        <w:pStyle w:val="Caption"/>
        <w:rPr>
          <w:i w:val="0"/>
          <w:iCs w:val="0"/>
          <w:color w:val="000000" w:themeColor="text1"/>
          <w:sz w:val="24"/>
          <w:szCs w:val="24"/>
        </w:rPr>
      </w:pPr>
      <w:bookmarkStart w:id="75" w:name="_Toc133498669"/>
      <w:r w:rsidRPr="00FC7472">
        <w:rPr>
          <w:i w:val="0"/>
          <w:iCs w:val="0"/>
          <w:color w:val="000000" w:themeColor="text1"/>
          <w:sz w:val="24"/>
          <w:szCs w:val="24"/>
        </w:rPr>
        <w:t xml:space="preserve">Figure </w:t>
      </w:r>
      <w:r w:rsidRPr="00FC7472">
        <w:rPr>
          <w:i w:val="0"/>
          <w:iCs w:val="0"/>
          <w:color w:val="000000" w:themeColor="text1"/>
          <w:sz w:val="24"/>
          <w:szCs w:val="24"/>
        </w:rPr>
        <w:fldChar w:fldCharType="begin"/>
      </w:r>
      <w:r w:rsidRPr="00FC7472">
        <w:rPr>
          <w:i w:val="0"/>
          <w:iCs w:val="0"/>
          <w:color w:val="000000" w:themeColor="text1"/>
          <w:sz w:val="24"/>
          <w:szCs w:val="24"/>
        </w:rPr>
        <w:instrText xml:space="preserve"> SEQ Figure \* ARABIC </w:instrText>
      </w:r>
      <w:r w:rsidRPr="00FC7472">
        <w:rPr>
          <w:i w:val="0"/>
          <w:iCs w:val="0"/>
          <w:color w:val="000000" w:themeColor="text1"/>
          <w:sz w:val="24"/>
          <w:szCs w:val="24"/>
        </w:rPr>
        <w:fldChar w:fldCharType="separate"/>
      </w:r>
      <w:r w:rsidRPr="00FC7472">
        <w:rPr>
          <w:i w:val="0"/>
          <w:iCs w:val="0"/>
          <w:noProof/>
          <w:color w:val="000000" w:themeColor="text1"/>
          <w:sz w:val="24"/>
          <w:szCs w:val="24"/>
        </w:rPr>
        <w:t>37</w:t>
      </w:r>
      <w:r w:rsidRPr="00FC7472">
        <w:rPr>
          <w:i w:val="0"/>
          <w:iCs w:val="0"/>
          <w:color w:val="000000" w:themeColor="text1"/>
          <w:sz w:val="24"/>
          <w:szCs w:val="24"/>
        </w:rPr>
        <w:fldChar w:fldCharType="end"/>
      </w:r>
      <w:r w:rsidRPr="00FC7472">
        <w:rPr>
          <w:i w:val="0"/>
          <w:iCs w:val="0"/>
          <w:color w:val="000000" w:themeColor="text1"/>
          <w:sz w:val="24"/>
          <w:szCs w:val="24"/>
        </w:rPr>
        <w:t>: Comparison of Injection well block pressure evolution with and without local grid refinement</w:t>
      </w:r>
      <w:bookmarkEnd w:id="75"/>
    </w:p>
    <w:p w14:paraId="0BD507D2" w14:textId="4D0CA25F" w:rsidR="006F6AFB" w:rsidRPr="00A80008" w:rsidRDefault="006F6AFB" w:rsidP="006F6AFB">
      <w:pPr>
        <w:rPr>
          <w:color w:val="000000" w:themeColor="text1"/>
        </w:rPr>
      </w:pPr>
      <w:r w:rsidRPr="00A80008">
        <w:rPr>
          <w:color w:val="000000" w:themeColor="text1"/>
        </w:rPr>
        <w:tab/>
      </w:r>
    </w:p>
    <w:p w14:paraId="3697C72A" w14:textId="77777777" w:rsidR="0086774A" w:rsidRPr="00A80008" w:rsidRDefault="00F36736" w:rsidP="00FC7472">
      <w:pPr>
        <w:keepNext/>
        <w:jc w:val="center"/>
        <w:rPr>
          <w:color w:val="000000" w:themeColor="text1"/>
        </w:rPr>
      </w:pPr>
      <w:r w:rsidRPr="00A80008">
        <w:rPr>
          <w:noProof/>
          <w:color w:val="000000" w:themeColor="text1"/>
        </w:rPr>
        <w:lastRenderedPageBreak/>
        <w:drawing>
          <wp:inline distT="0" distB="0" distL="0" distR="0" wp14:anchorId="75B2FA70" wp14:editId="73038E97">
            <wp:extent cx="7388836" cy="5019015"/>
            <wp:effectExtent l="3810" t="0" r="6985" b="6985"/>
            <wp:docPr id="91" name="Picture 9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A picture containing graphical user interface&#10;&#10;Description automatically generated"/>
                    <pic:cNvPicPr/>
                  </pic:nvPicPr>
                  <pic:blipFill>
                    <a:blip r:embed="rId113"/>
                    <a:stretch>
                      <a:fillRect/>
                    </a:stretch>
                  </pic:blipFill>
                  <pic:spPr>
                    <a:xfrm rot="16200000">
                      <a:off x="0" y="0"/>
                      <a:ext cx="7431215" cy="5047801"/>
                    </a:xfrm>
                    <a:prstGeom prst="rect">
                      <a:avLst/>
                    </a:prstGeom>
                  </pic:spPr>
                </pic:pic>
              </a:graphicData>
            </a:graphic>
          </wp:inline>
        </w:drawing>
      </w:r>
    </w:p>
    <w:p w14:paraId="09F1881F" w14:textId="10AECE8A" w:rsidR="00F36736" w:rsidRPr="00A80008" w:rsidRDefault="0086774A" w:rsidP="00F84830">
      <w:pPr>
        <w:pStyle w:val="Caption"/>
        <w:jc w:val="left"/>
        <w:rPr>
          <w:i w:val="0"/>
          <w:iCs w:val="0"/>
          <w:color w:val="000000" w:themeColor="text1"/>
          <w:sz w:val="24"/>
          <w:szCs w:val="24"/>
        </w:rPr>
      </w:pPr>
      <w:bookmarkStart w:id="76" w:name="_Toc133498670"/>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F84830" w:rsidRPr="00A80008">
        <w:rPr>
          <w:i w:val="0"/>
          <w:iCs w:val="0"/>
          <w:noProof/>
          <w:color w:val="000000" w:themeColor="text1"/>
          <w:sz w:val="24"/>
          <w:szCs w:val="24"/>
        </w:rPr>
        <w:t>38</w:t>
      </w:r>
      <w:r w:rsidRPr="00A80008">
        <w:rPr>
          <w:i w:val="0"/>
          <w:iCs w:val="0"/>
          <w:color w:val="000000" w:themeColor="text1"/>
          <w:sz w:val="24"/>
          <w:szCs w:val="24"/>
        </w:rPr>
        <w:fldChar w:fldCharType="end"/>
      </w:r>
      <w:r w:rsidRPr="00A80008">
        <w:rPr>
          <w:i w:val="0"/>
          <w:iCs w:val="0"/>
          <w:color w:val="000000" w:themeColor="text1"/>
          <w:sz w:val="24"/>
          <w:szCs w:val="24"/>
        </w:rPr>
        <w:t>: Pressure evolution in Arbuckle with CO</w:t>
      </w:r>
      <w:r w:rsidRPr="00FC7472">
        <w:rPr>
          <w:i w:val="0"/>
          <w:iCs w:val="0"/>
          <w:color w:val="000000" w:themeColor="text1"/>
          <w:sz w:val="24"/>
          <w:szCs w:val="24"/>
          <w:vertAlign w:val="subscript"/>
        </w:rPr>
        <w:t>2</w:t>
      </w:r>
      <w:r w:rsidRPr="00FC7472">
        <w:rPr>
          <w:i w:val="0"/>
          <w:iCs w:val="0"/>
          <w:color w:val="000000" w:themeColor="text1"/>
          <w:sz w:val="24"/>
          <w:szCs w:val="24"/>
        </w:rPr>
        <w:t xml:space="preserve"> injection</w:t>
      </w:r>
      <w:r w:rsidRPr="00A80008">
        <w:rPr>
          <w:i w:val="0"/>
          <w:iCs w:val="0"/>
          <w:color w:val="000000" w:themeColor="text1"/>
          <w:sz w:val="24"/>
          <w:szCs w:val="24"/>
        </w:rPr>
        <w:t xml:space="preserve"> using local grid refinement around the injection well</w:t>
      </w:r>
      <w:r w:rsidRPr="00FC7472">
        <w:rPr>
          <w:i w:val="0"/>
          <w:iCs w:val="0"/>
          <w:color w:val="000000" w:themeColor="text1"/>
          <w:sz w:val="24"/>
          <w:szCs w:val="24"/>
        </w:rPr>
        <w:t>. (Blue box indicates North Burbank Unit injection region). Red indicates high pressure; blue indicates low pressure and green represents moderate pressure</w:t>
      </w:r>
      <w:r w:rsidRPr="00A80008">
        <w:rPr>
          <w:i w:val="0"/>
          <w:iCs w:val="0"/>
          <w:color w:val="000000" w:themeColor="text1"/>
          <w:sz w:val="24"/>
          <w:szCs w:val="24"/>
        </w:rPr>
        <w:t>.</w:t>
      </w:r>
      <w:bookmarkEnd w:id="76"/>
    </w:p>
    <w:p w14:paraId="6352B615" w14:textId="77777777" w:rsidR="004C4338" w:rsidRPr="00A80008" w:rsidRDefault="004C4338" w:rsidP="004C4338">
      <w:pPr>
        <w:keepNext/>
        <w:jc w:val="center"/>
        <w:rPr>
          <w:color w:val="000000" w:themeColor="text1"/>
        </w:rPr>
      </w:pPr>
      <w:r w:rsidRPr="00A80008">
        <w:rPr>
          <w:noProof/>
          <w:color w:val="000000" w:themeColor="text1"/>
        </w:rPr>
        <w:lastRenderedPageBreak/>
        <w:drawing>
          <wp:inline distT="0" distB="0" distL="0" distR="0" wp14:anchorId="23A06963" wp14:editId="211F25C5">
            <wp:extent cx="7450427" cy="5110867"/>
            <wp:effectExtent l="7620" t="0" r="6350" b="6350"/>
            <wp:docPr id="119" name="Picture 1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Chart&#10;&#10;Description automatically generated"/>
                    <pic:cNvPicPr/>
                  </pic:nvPicPr>
                  <pic:blipFill>
                    <a:blip r:embed="rId114"/>
                    <a:stretch>
                      <a:fillRect/>
                    </a:stretch>
                  </pic:blipFill>
                  <pic:spPr>
                    <a:xfrm rot="16200000">
                      <a:off x="0" y="0"/>
                      <a:ext cx="7464331" cy="5120405"/>
                    </a:xfrm>
                    <a:prstGeom prst="rect">
                      <a:avLst/>
                    </a:prstGeom>
                  </pic:spPr>
                </pic:pic>
              </a:graphicData>
            </a:graphic>
          </wp:inline>
        </w:drawing>
      </w:r>
    </w:p>
    <w:p w14:paraId="23B8CFD0" w14:textId="7BC08BE2" w:rsidR="00163B2E" w:rsidRPr="00A80008" w:rsidRDefault="004C4338" w:rsidP="004C4338">
      <w:pPr>
        <w:pStyle w:val="Caption"/>
        <w:jc w:val="left"/>
        <w:rPr>
          <w:i w:val="0"/>
          <w:iCs w:val="0"/>
          <w:color w:val="000000" w:themeColor="text1"/>
          <w:sz w:val="24"/>
          <w:szCs w:val="24"/>
        </w:rPr>
      </w:pPr>
      <w:bookmarkStart w:id="77" w:name="_Toc133498671"/>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Pr="00A80008">
        <w:rPr>
          <w:i w:val="0"/>
          <w:iCs w:val="0"/>
          <w:noProof/>
          <w:color w:val="000000" w:themeColor="text1"/>
          <w:sz w:val="24"/>
          <w:szCs w:val="24"/>
        </w:rPr>
        <w:t>39</w:t>
      </w:r>
      <w:r w:rsidRPr="00A80008">
        <w:rPr>
          <w:i w:val="0"/>
          <w:iCs w:val="0"/>
          <w:color w:val="000000" w:themeColor="text1"/>
          <w:sz w:val="24"/>
          <w:szCs w:val="24"/>
        </w:rPr>
        <w:fldChar w:fldCharType="end"/>
      </w:r>
      <w:r w:rsidRPr="00A80008">
        <w:rPr>
          <w:i w:val="0"/>
          <w:iCs w:val="0"/>
          <w:color w:val="000000" w:themeColor="text1"/>
          <w:sz w:val="24"/>
          <w:szCs w:val="24"/>
        </w:rPr>
        <w:t>: Pressure evolution in Arbuckle with CO</w:t>
      </w:r>
      <w:r w:rsidRPr="00A80008">
        <w:rPr>
          <w:i w:val="0"/>
          <w:iCs w:val="0"/>
          <w:color w:val="000000" w:themeColor="text1"/>
          <w:sz w:val="24"/>
          <w:szCs w:val="24"/>
          <w:vertAlign w:val="subscript"/>
        </w:rPr>
        <w:t>2</w:t>
      </w:r>
      <w:r w:rsidRPr="00A80008">
        <w:rPr>
          <w:i w:val="0"/>
          <w:iCs w:val="0"/>
          <w:color w:val="000000" w:themeColor="text1"/>
          <w:sz w:val="24"/>
          <w:szCs w:val="24"/>
        </w:rPr>
        <w:t xml:space="preserve"> injection using local grid refinement around the injection well. (Blue box indicates North Burbank Unit injection region). Red indicates high pressure; blue indicates low pressure and green represents moderate pressure.</w:t>
      </w:r>
      <w:bookmarkEnd w:id="77"/>
    </w:p>
    <w:p w14:paraId="6247FCA0" w14:textId="70C708F7" w:rsidR="004B4EB2" w:rsidRPr="00A80008" w:rsidRDefault="004B4EB2" w:rsidP="00FC7472">
      <w:pPr>
        <w:ind w:firstLine="720"/>
        <w:rPr>
          <w:rFonts w:eastAsiaTheme="minorEastAsia"/>
          <w:color w:val="000000" w:themeColor="text1"/>
        </w:rPr>
      </w:pPr>
      <w:r w:rsidRPr="00A80008">
        <w:rPr>
          <w:color w:val="000000" w:themeColor="text1"/>
        </w:rPr>
        <w:lastRenderedPageBreak/>
        <w:t>As seen in Fig. 40, of the total mass of CO</w:t>
      </w:r>
      <w:r w:rsidRPr="00A80008">
        <w:rPr>
          <w:color w:val="000000" w:themeColor="text1"/>
          <w:vertAlign w:val="subscript"/>
        </w:rPr>
        <w:t>2</w:t>
      </w:r>
      <w:r w:rsidRPr="00A80008">
        <w:rPr>
          <w:color w:val="000000" w:themeColor="text1"/>
        </w:rPr>
        <w:t xml:space="preserve"> injected, most (</w:t>
      </w:r>
      <w:r w:rsidR="00393D5B" w:rsidRPr="00A80008">
        <w:rPr>
          <w:color w:val="000000" w:themeColor="text1"/>
        </w:rPr>
        <w:t>85</w:t>
      </w:r>
      <w:r w:rsidRPr="00A80008">
        <w:rPr>
          <w:color w:val="000000" w:themeColor="text1"/>
        </w:rPr>
        <w:t xml:space="preserve"> million MT) </w:t>
      </w:r>
      <w:r w:rsidRPr="00A80008">
        <w:rPr>
          <w:rFonts w:eastAsiaTheme="minorEastAsia"/>
          <w:color w:val="000000" w:themeColor="text1"/>
        </w:rPr>
        <w:t>was trapped hydrologically in supercritical condition as at the end of injection (2052).</w:t>
      </w:r>
      <w:r w:rsidRPr="00A80008">
        <w:rPr>
          <w:color w:val="000000" w:themeColor="text1"/>
        </w:rPr>
        <w:t xml:space="preserve"> Residual trapping starts to occur on completion of injection with about </w:t>
      </w:r>
      <w:r w:rsidR="00414776" w:rsidRPr="00A80008">
        <w:rPr>
          <w:color w:val="000000" w:themeColor="text1"/>
        </w:rPr>
        <w:t>22</w:t>
      </w:r>
      <w:r w:rsidRPr="00A80008">
        <w:rPr>
          <w:color w:val="000000" w:themeColor="text1"/>
        </w:rPr>
        <w:t xml:space="preserve"> million MT stored residually as at 50 years post-injection.</w:t>
      </w:r>
      <w:r w:rsidR="00414776" w:rsidRPr="00A80008">
        <w:rPr>
          <w:color w:val="000000" w:themeColor="text1"/>
        </w:rPr>
        <w:t xml:space="preserve"> There </w:t>
      </w:r>
      <w:r w:rsidR="00B41010" w:rsidRPr="00A80008">
        <w:rPr>
          <w:color w:val="000000" w:themeColor="text1"/>
        </w:rPr>
        <w:t>was</w:t>
      </w:r>
      <w:r w:rsidR="00414776" w:rsidRPr="00A80008">
        <w:rPr>
          <w:color w:val="000000" w:themeColor="text1"/>
        </w:rPr>
        <w:t xml:space="preserve"> also about 10 million MT of dissolved CO</w:t>
      </w:r>
      <w:r w:rsidR="00414776" w:rsidRPr="00A80008">
        <w:rPr>
          <w:color w:val="000000" w:themeColor="text1"/>
          <w:vertAlign w:val="subscript"/>
        </w:rPr>
        <w:t>2</w:t>
      </w:r>
      <w:r w:rsidR="00B41010" w:rsidRPr="00A80008">
        <w:rPr>
          <w:color w:val="000000" w:themeColor="text1"/>
        </w:rPr>
        <w:t xml:space="preserve"> at the end of the 80-year observation period.</w:t>
      </w:r>
    </w:p>
    <w:p w14:paraId="7EB38114" w14:textId="77777777" w:rsidR="004B4EB2" w:rsidRPr="00A80008" w:rsidRDefault="004B4EB2" w:rsidP="004B4EB2">
      <w:pPr>
        <w:keepNext/>
        <w:rPr>
          <w:color w:val="000000" w:themeColor="text1"/>
        </w:rPr>
      </w:pPr>
      <w:r w:rsidRPr="00A80008">
        <w:rPr>
          <w:noProof/>
          <w:color w:val="000000" w:themeColor="text1"/>
          <w:lang w:eastAsia="zh-CN"/>
        </w:rPr>
        <w:drawing>
          <wp:inline distT="0" distB="0" distL="0" distR="0" wp14:anchorId="1060147C" wp14:editId="7C5A3D91">
            <wp:extent cx="5966423" cy="3202823"/>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pic:cNvPicPr>
                      <a:picLocks noChangeAspect="1" noChangeArrowheads="1"/>
                    </pic:cNvPicPr>
                  </pic:nvPicPr>
                  <pic:blipFill>
                    <a:blip r:embed="rId115" cstate="print">
                      <a:extLst>
                        <a:ext uri="{28A0092B-C50C-407E-A947-70E740481C1C}">
                          <a14:useLocalDpi xmlns:a14="http://schemas.microsoft.com/office/drawing/2010/main" val="0"/>
                        </a:ext>
                      </a:extLst>
                    </a:blip>
                    <a:stretch>
                      <a:fillRect/>
                    </a:stretch>
                  </pic:blipFill>
                  <pic:spPr bwMode="auto">
                    <a:xfrm>
                      <a:off x="0" y="0"/>
                      <a:ext cx="5966423" cy="3202823"/>
                    </a:xfrm>
                    <a:prstGeom prst="rect">
                      <a:avLst/>
                    </a:prstGeom>
                  </pic:spPr>
                </pic:pic>
              </a:graphicData>
            </a:graphic>
          </wp:inline>
        </w:drawing>
      </w:r>
    </w:p>
    <w:p w14:paraId="476BDF3D" w14:textId="5E028DA7" w:rsidR="004B4EB2" w:rsidRPr="00A80008" w:rsidRDefault="004B4EB2" w:rsidP="00237EDF">
      <w:pPr>
        <w:pStyle w:val="Caption"/>
        <w:rPr>
          <w:color w:val="000000" w:themeColor="text1"/>
        </w:rPr>
      </w:pPr>
      <w:bookmarkStart w:id="78" w:name="_Toc133498672"/>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237EDF" w:rsidRPr="00A80008">
        <w:rPr>
          <w:i w:val="0"/>
          <w:iCs w:val="0"/>
          <w:noProof/>
          <w:color w:val="000000" w:themeColor="text1"/>
          <w:sz w:val="24"/>
          <w:szCs w:val="24"/>
        </w:rPr>
        <w:t>40</w:t>
      </w:r>
      <w:r w:rsidRPr="00A80008">
        <w:rPr>
          <w:i w:val="0"/>
          <w:iCs w:val="0"/>
          <w:color w:val="000000" w:themeColor="text1"/>
          <w:sz w:val="24"/>
          <w:szCs w:val="24"/>
        </w:rPr>
        <w:fldChar w:fldCharType="end"/>
      </w:r>
      <w:r w:rsidRPr="00A80008">
        <w:rPr>
          <w:i w:val="0"/>
          <w:iCs w:val="0"/>
          <w:color w:val="000000" w:themeColor="text1"/>
          <w:sz w:val="24"/>
          <w:szCs w:val="24"/>
        </w:rPr>
        <w:t>: Proportions of CO</w:t>
      </w:r>
      <w:r w:rsidRPr="00FC7472">
        <w:rPr>
          <w:i w:val="0"/>
          <w:iCs w:val="0"/>
          <w:color w:val="000000" w:themeColor="text1"/>
          <w:sz w:val="24"/>
          <w:szCs w:val="24"/>
          <w:vertAlign w:val="subscript"/>
        </w:rPr>
        <w:t>2</w:t>
      </w:r>
      <w:r w:rsidRPr="00FC7472">
        <w:rPr>
          <w:i w:val="0"/>
          <w:iCs w:val="0"/>
          <w:color w:val="000000" w:themeColor="text1"/>
          <w:sz w:val="24"/>
          <w:szCs w:val="24"/>
        </w:rPr>
        <w:t xml:space="preserve"> stored by various mechanisms</w:t>
      </w:r>
      <w:r w:rsidR="00393D5B" w:rsidRPr="00A80008">
        <w:rPr>
          <w:i w:val="0"/>
          <w:iCs w:val="0"/>
          <w:color w:val="000000" w:themeColor="text1"/>
          <w:sz w:val="24"/>
          <w:szCs w:val="24"/>
        </w:rPr>
        <w:t xml:space="preserve"> with refined grid blocks around injection area</w:t>
      </w:r>
      <w:r w:rsidRPr="00FC7472">
        <w:rPr>
          <w:i w:val="0"/>
          <w:iCs w:val="0"/>
          <w:color w:val="000000" w:themeColor="text1"/>
          <w:sz w:val="24"/>
          <w:szCs w:val="24"/>
        </w:rPr>
        <w:t>.</w:t>
      </w:r>
      <w:bookmarkEnd w:id="78"/>
    </w:p>
    <w:p w14:paraId="56F602AE" w14:textId="22C4CCCF" w:rsidR="004B4EB2" w:rsidRPr="00A80008" w:rsidRDefault="009156E9" w:rsidP="004B4EB2">
      <w:pPr>
        <w:rPr>
          <w:color w:val="000000" w:themeColor="text1"/>
        </w:rPr>
      </w:pPr>
      <w:r w:rsidRPr="00A80008">
        <w:rPr>
          <w:color w:val="000000" w:themeColor="text1"/>
        </w:rPr>
        <w:tab/>
        <w:t>To better appreciate the effect of the dissolution of CO</w:t>
      </w:r>
      <w:r w:rsidRPr="00A80008">
        <w:rPr>
          <w:color w:val="000000" w:themeColor="text1"/>
          <w:vertAlign w:val="subscript"/>
        </w:rPr>
        <w:t>2</w:t>
      </w:r>
      <w:r w:rsidRPr="00A80008">
        <w:rPr>
          <w:color w:val="000000" w:themeColor="text1"/>
        </w:rPr>
        <w:t xml:space="preserve"> </w:t>
      </w:r>
      <w:r w:rsidR="00C75C65" w:rsidRPr="00A80008">
        <w:rPr>
          <w:color w:val="000000" w:themeColor="text1"/>
        </w:rPr>
        <w:t xml:space="preserve">on carbon sequestration, a sensitivity case was run </w:t>
      </w:r>
      <w:r w:rsidR="00CE1D1D" w:rsidRPr="00A80008">
        <w:rPr>
          <w:color w:val="000000" w:themeColor="text1"/>
        </w:rPr>
        <w:t>without accounting</w:t>
      </w:r>
      <w:r w:rsidR="00237EDF" w:rsidRPr="00A80008">
        <w:rPr>
          <w:color w:val="000000" w:themeColor="text1"/>
        </w:rPr>
        <w:t xml:space="preserve"> for CO</w:t>
      </w:r>
      <w:r w:rsidR="00237EDF" w:rsidRPr="00A80008">
        <w:rPr>
          <w:color w:val="000000" w:themeColor="text1"/>
          <w:vertAlign w:val="subscript"/>
        </w:rPr>
        <w:t>2</w:t>
      </w:r>
      <w:r w:rsidR="00237EDF" w:rsidRPr="00A80008">
        <w:rPr>
          <w:color w:val="000000" w:themeColor="text1"/>
        </w:rPr>
        <w:t xml:space="preserve"> dissolution. Fig. 41 shows the comparison of cumulative injection for the solubility and no solubility cases. In Fig. 42, </w:t>
      </w:r>
      <w:r w:rsidR="000E397E" w:rsidRPr="00A80008">
        <w:rPr>
          <w:color w:val="000000" w:themeColor="text1"/>
        </w:rPr>
        <w:t>a comparison of the well block pressure is shown.</w:t>
      </w:r>
      <w:r w:rsidR="004872DA" w:rsidRPr="00A80008">
        <w:rPr>
          <w:color w:val="000000" w:themeColor="text1"/>
        </w:rPr>
        <w:t xml:space="preserve"> CO</w:t>
      </w:r>
      <w:r w:rsidR="004872DA" w:rsidRPr="00A80008">
        <w:rPr>
          <w:color w:val="000000" w:themeColor="text1"/>
          <w:vertAlign w:val="subscript"/>
        </w:rPr>
        <w:t>2</w:t>
      </w:r>
      <w:r w:rsidR="004872DA" w:rsidRPr="00A80008">
        <w:rPr>
          <w:color w:val="000000" w:themeColor="text1"/>
        </w:rPr>
        <w:t xml:space="preserve"> dissolution allowed for the injection of about </w:t>
      </w:r>
      <w:r w:rsidR="00D858DC" w:rsidRPr="00A80008">
        <w:rPr>
          <w:color w:val="000000" w:themeColor="text1"/>
        </w:rPr>
        <w:t>5</w:t>
      </w:r>
      <w:r w:rsidR="004872DA" w:rsidRPr="00A80008">
        <w:rPr>
          <w:color w:val="000000" w:themeColor="text1"/>
        </w:rPr>
        <w:t xml:space="preserve">0 </w:t>
      </w:r>
      <w:proofErr w:type="spellStart"/>
      <w:r w:rsidR="004872DA" w:rsidRPr="00A80008">
        <w:rPr>
          <w:color w:val="000000" w:themeColor="text1"/>
        </w:rPr>
        <w:t>Bcf</w:t>
      </w:r>
      <w:proofErr w:type="spellEnd"/>
      <w:r w:rsidR="004872DA" w:rsidRPr="00A80008">
        <w:rPr>
          <w:color w:val="000000" w:themeColor="text1"/>
        </w:rPr>
        <w:t xml:space="preserve"> </w:t>
      </w:r>
      <w:r w:rsidR="00102371" w:rsidRPr="00A80008">
        <w:rPr>
          <w:color w:val="000000" w:themeColor="text1"/>
        </w:rPr>
        <w:t xml:space="preserve">(2 million MT) </w:t>
      </w:r>
      <w:r w:rsidR="004872DA" w:rsidRPr="00A80008">
        <w:rPr>
          <w:color w:val="000000" w:themeColor="text1"/>
        </w:rPr>
        <w:t>more CO</w:t>
      </w:r>
      <w:r w:rsidR="004872DA" w:rsidRPr="00A80008">
        <w:rPr>
          <w:color w:val="000000" w:themeColor="text1"/>
          <w:vertAlign w:val="subscript"/>
        </w:rPr>
        <w:t>2</w:t>
      </w:r>
      <w:r w:rsidR="00102371" w:rsidRPr="00A80008">
        <w:rPr>
          <w:color w:val="000000" w:themeColor="text1"/>
        </w:rPr>
        <w:t xml:space="preserve">. Dissolution also </w:t>
      </w:r>
      <w:r w:rsidR="00E7109E" w:rsidRPr="00A80008">
        <w:rPr>
          <w:color w:val="000000" w:themeColor="text1"/>
        </w:rPr>
        <w:t>slightly reduced the pressure around the well bore</w:t>
      </w:r>
    </w:p>
    <w:p w14:paraId="47E3B755" w14:textId="77777777" w:rsidR="004234D9" w:rsidRPr="00A80008" w:rsidRDefault="009E094A" w:rsidP="004234D9">
      <w:pPr>
        <w:keepNext/>
        <w:rPr>
          <w:color w:val="000000" w:themeColor="text1"/>
        </w:rPr>
      </w:pPr>
      <w:r w:rsidRPr="00A80008">
        <w:rPr>
          <w:noProof/>
          <w:color w:val="000000" w:themeColor="text1"/>
        </w:rPr>
        <w:lastRenderedPageBreak/>
        <w:drawing>
          <wp:inline distT="0" distB="0" distL="0" distR="0" wp14:anchorId="5FBC279D" wp14:editId="7ACDDC66">
            <wp:extent cx="5749925" cy="3438144"/>
            <wp:effectExtent l="0" t="0" r="317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764319" cy="3446751"/>
                    </a:xfrm>
                    <a:prstGeom prst="rect">
                      <a:avLst/>
                    </a:prstGeom>
                    <a:noFill/>
                  </pic:spPr>
                </pic:pic>
              </a:graphicData>
            </a:graphic>
          </wp:inline>
        </w:drawing>
      </w:r>
    </w:p>
    <w:p w14:paraId="4A8F5D8E" w14:textId="1CB30272" w:rsidR="009E094A" w:rsidRPr="00A80008" w:rsidRDefault="004234D9" w:rsidP="004234D9">
      <w:pPr>
        <w:pStyle w:val="Caption"/>
        <w:rPr>
          <w:i w:val="0"/>
          <w:iCs w:val="0"/>
          <w:color w:val="000000" w:themeColor="text1"/>
          <w:sz w:val="24"/>
          <w:szCs w:val="24"/>
        </w:rPr>
      </w:pPr>
      <w:bookmarkStart w:id="79" w:name="_Toc133498673"/>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Pr="00A80008">
        <w:rPr>
          <w:i w:val="0"/>
          <w:iCs w:val="0"/>
          <w:noProof/>
          <w:color w:val="000000" w:themeColor="text1"/>
          <w:sz w:val="24"/>
          <w:szCs w:val="24"/>
        </w:rPr>
        <w:t>41</w:t>
      </w:r>
      <w:r w:rsidRPr="00A80008">
        <w:rPr>
          <w:i w:val="0"/>
          <w:iCs w:val="0"/>
          <w:color w:val="000000" w:themeColor="text1"/>
          <w:sz w:val="24"/>
          <w:szCs w:val="24"/>
        </w:rPr>
        <w:fldChar w:fldCharType="end"/>
      </w:r>
      <w:r w:rsidRPr="00A80008">
        <w:rPr>
          <w:i w:val="0"/>
          <w:iCs w:val="0"/>
          <w:color w:val="000000" w:themeColor="text1"/>
          <w:sz w:val="24"/>
          <w:szCs w:val="24"/>
        </w:rPr>
        <w:t xml:space="preserve">: Comparison of </w:t>
      </w:r>
      <w:r w:rsidR="00C85172" w:rsidRPr="00A80008">
        <w:rPr>
          <w:i w:val="0"/>
          <w:iCs w:val="0"/>
          <w:color w:val="000000" w:themeColor="text1"/>
          <w:sz w:val="24"/>
          <w:szCs w:val="24"/>
        </w:rPr>
        <w:t>cumulative gas injection</w:t>
      </w:r>
      <w:r w:rsidRPr="00A80008">
        <w:rPr>
          <w:i w:val="0"/>
          <w:iCs w:val="0"/>
          <w:color w:val="000000" w:themeColor="text1"/>
          <w:sz w:val="24"/>
          <w:szCs w:val="24"/>
        </w:rPr>
        <w:t xml:space="preserve"> with and without CO</w:t>
      </w:r>
      <w:r w:rsidRPr="00A80008">
        <w:rPr>
          <w:i w:val="0"/>
          <w:iCs w:val="0"/>
          <w:color w:val="000000" w:themeColor="text1"/>
          <w:sz w:val="24"/>
          <w:szCs w:val="24"/>
          <w:vertAlign w:val="subscript"/>
        </w:rPr>
        <w:t>2</w:t>
      </w:r>
      <w:r w:rsidRPr="00A80008">
        <w:rPr>
          <w:i w:val="0"/>
          <w:iCs w:val="0"/>
          <w:color w:val="000000" w:themeColor="text1"/>
          <w:sz w:val="24"/>
          <w:szCs w:val="24"/>
        </w:rPr>
        <w:t xml:space="preserve"> dissolution</w:t>
      </w:r>
      <w:bookmarkEnd w:id="79"/>
    </w:p>
    <w:p w14:paraId="61C156EC" w14:textId="77777777" w:rsidR="004234D9" w:rsidRPr="00A80008" w:rsidRDefault="00493688" w:rsidP="004234D9">
      <w:pPr>
        <w:keepNext/>
        <w:rPr>
          <w:color w:val="000000" w:themeColor="text1"/>
        </w:rPr>
      </w:pPr>
      <w:r w:rsidRPr="00A80008">
        <w:rPr>
          <w:noProof/>
          <w:color w:val="000000" w:themeColor="text1"/>
        </w:rPr>
        <w:drawing>
          <wp:inline distT="0" distB="0" distL="0" distR="0" wp14:anchorId="25AE89A9" wp14:editId="14DFC256">
            <wp:extent cx="5820410" cy="3738067"/>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829637" cy="3743993"/>
                    </a:xfrm>
                    <a:prstGeom prst="rect">
                      <a:avLst/>
                    </a:prstGeom>
                    <a:noFill/>
                  </pic:spPr>
                </pic:pic>
              </a:graphicData>
            </a:graphic>
          </wp:inline>
        </w:drawing>
      </w:r>
    </w:p>
    <w:p w14:paraId="20CC6B22" w14:textId="357EC717" w:rsidR="00493688" w:rsidRPr="00A80008" w:rsidRDefault="004234D9" w:rsidP="004234D9">
      <w:pPr>
        <w:pStyle w:val="Caption"/>
        <w:rPr>
          <w:i w:val="0"/>
          <w:iCs w:val="0"/>
          <w:color w:val="000000" w:themeColor="text1"/>
          <w:sz w:val="24"/>
          <w:szCs w:val="24"/>
        </w:rPr>
      </w:pPr>
      <w:bookmarkStart w:id="80" w:name="_Toc133498674"/>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Pr="00A80008">
        <w:rPr>
          <w:i w:val="0"/>
          <w:iCs w:val="0"/>
          <w:noProof/>
          <w:color w:val="000000" w:themeColor="text1"/>
          <w:sz w:val="24"/>
          <w:szCs w:val="24"/>
        </w:rPr>
        <w:t>42</w:t>
      </w:r>
      <w:r w:rsidRPr="00A80008">
        <w:rPr>
          <w:i w:val="0"/>
          <w:iCs w:val="0"/>
          <w:color w:val="000000" w:themeColor="text1"/>
          <w:sz w:val="24"/>
          <w:szCs w:val="24"/>
        </w:rPr>
        <w:fldChar w:fldCharType="end"/>
      </w:r>
      <w:r w:rsidRPr="00A80008">
        <w:rPr>
          <w:i w:val="0"/>
          <w:iCs w:val="0"/>
          <w:color w:val="000000" w:themeColor="text1"/>
          <w:sz w:val="24"/>
          <w:szCs w:val="24"/>
        </w:rPr>
        <w:t xml:space="preserve">: Comparison of </w:t>
      </w:r>
      <w:r w:rsidR="00C7059E" w:rsidRPr="00A80008">
        <w:rPr>
          <w:i w:val="0"/>
          <w:iCs w:val="0"/>
          <w:color w:val="000000" w:themeColor="text1"/>
          <w:sz w:val="24"/>
          <w:szCs w:val="24"/>
        </w:rPr>
        <w:t>i</w:t>
      </w:r>
      <w:r w:rsidRPr="00A80008">
        <w:rPr>
          <w:i w:val="0"/>
          <w:iCs w:val="0"/>
          <w:color w:val="000000" w:themeColor="text1"/>
          <w:sz w:val="24"/>
          <w:szCs w:val="24"/>
        </w:rPr>
        <w:t xml:space="preserve">njection well block pressure evolution with and without </w:t>
      </w:r>
      <w:r w:rsidR="00C85172" w:rsidRPr="00A80008">
        <w:rPr>
          <w:i w:val="0"/>
          <w:iCs w:val="0"/>
          <w:color w:val="000000" w:themeColor="text1"/>
          <w:sz w:val="24"/>
          <w:szCs w:val="24"/>
        </w:rPr>
        <w:t>CO</w:t>
      </w:r>
      <w:r w:rsidR="00C85172" w:rsidRPr="00A80008">
        <w:rPr>
          <w:i w:val="0"/>
          <w:iCs w:val="0"/>
          <w:color w:val="000000" w:themeColor="text1"/>
          <w:sz w:val="24"/>
          <w:szCs w:val="24"/>
          <w:vertAlign w:val="subscript"/>
        </w:rPr>
        <w:t>2</w:t>
      </w:r>
      <w:r w:rsidR="00C85172" w:rsidRPr="00A80008">
        <w:rPr>
          <w:i w:val="0"/>
          <w:iCs w:val="0"/>
          <w:color w:val="000000" w:themeColor="text1"/>
          <w:sz w:val="24"/>
          <w:szCs w:val="24"/>
        </w:rPr>
        <w:t xml:space="preserve"> dissolution</w:t>
      </w:r>
      <w:bookmarkEnd w:id="80"/>
    </w:p>
    <w:p w14:paraId="6DDB70A2" w14:textId="05A3214B" w:rsidR="00D91285" w:rsidRPr="00A80008" w:rsidRDefault="000B0BD8" w:rsidP="000B0BD8">
      <w:pPr>
        <w:ind w:firstLine="720"/>
        <w:rPr>
          <w:rFonts w:eastAsiaTheme="minorEastAsia"/>
          <w:color w:val="000000" w:themeColor="text1"/>
        </w:rPr>
      </w:pPr>
      <w:r w:rsidRPr="00A80008">
        <w:rPr>
          <w:rFonts w:eastAsiaTheme="minorEastAsia"/>
          <w:color w:val="000000" w:themeColor="text1"/>
        </w:rPr>
        <w:lastRenderedPageBreak/>
        <w:t>Fig. 43</w:t>
      </w:r>
      <w:r w:rsidR="00E509C2" w:rsidRPr="00A80008">
        <w:rPr>
          <w:rFonts w:eastAsiaTheme="minorEastAsia"/>
          <w:color w:val="000000" w:themeColor="text1"/>
        </w:rPr>
        <w:t xml:space="preserve"> and </w:t>
      </w:r>
      <w:r w:rsidR="00A9027C" w:rsidRPr="00A80008">
        <w:rPr>
          <w:rFonts w:eastAsiaTheme="minorEastAsia"/>
          <w:color w:val="000000" w:themeColor="text1"/>
        </w:rPr>
        <w:t xml:space="preserve">Fig. </w:t>
      </w:r>
      <w:r w:rsidR="00E509C2" w:rsidRPr="00A80008">
        <w:rPr>
          <w:rFonts w:eastAsiaTheme="minorEastAsia"/>
          <w:color w:val="000000" w:themeColor="text1"/>
        </w:rPr>
        <w:t>44</w:t>
      </w:r>
      <w:r w:rsidRPr="00A80008">
        <w:rPr>
          <w:rFonts w:eastAsiaTheme="minorEastAsia"/>
          <w:color w:val="000000" w:themeColor="text1"/>
        </w:rPr>
        <w:t xml:space="preserve"> shows the CO</w:t>
      </w:r>
      <w:r w:rsidRPr="00A80008">
        <w:rPr>
          <w:rFonts w:eastAsiaTheme="minorEastAsia"/>
          <w:color w:val="000000" w:themeColor="text1"/>
          <w:vertAlign w:val="subscript"/>
        </w:rPr>
        <w:t>2</w:t>
      </w:r>
      <w:r w:rsidRPr="00A80008">
        <w:rPr>
          <w:rFonts w:eastAsiaTheme="minorEastAsia"/>
          <w:color w:val="000000" w:themeColor="text1"/>
        </w:rPr>
        <w:t xml:space="preserve"> plume evolution </w:t>
      </w:r>
      <w:r w:rsidR="007E0FA0" w:rsidRPr="00A80008">
        <w:rPr>
          <w:rFonts w:eastAsiaTheme="minorEastAsia"/>
          <w:color w:val="000000" w:themeColor="text1"/>
        </w:rPr>
        <w:t>over time</w:t>
      </w:r>
      <w:r w:rsidRPr="00A80008">
        <w:rPr>
          <w:rFonts w:eastAsiaTheme="minorEastAsia"/>
          <w:color w:val="000000" w:themeColor="text1"/>
        </w:rPr>
        <w:t xml:space="preserve"> in the 7</w:t>
      </w:r>
      <w:r w:rsidRPr="00A80008">
        <w:rPr>
          <w:rFonts w:eastAsiaTheme="minorEastAsia"/>
          <w:color w:val="000000" w:themeColor="text1"/>
          <w:vertAlign w:val="superscript"/>
        </w:rPr>
        <w:t>th</w:t>
      </w:r>
      <w:r w:rsidRPr="00A80008">
        <w:rPr>
          <w:rFonts w:eastAsiaTheme="minorEastAsia"/>
          <w:color w:val="000000" w:themeColor="text1"/>
        </w:rPr>
        <w:t xml:space="preserve"> layer of the formation. The 7</w:t>
      </w:r>
      <w:r w:rsidRPr="00A80008">
        <w:rPr>
          <w:rFonts w:eastAsiaTheme="minorEastAsia"/>
          <w:color w:val="000000" w:themeColor="text1"/>
          <w:vertAlign w:val="superscript"/>
        </w:rPr>
        <w:t>th</w:t>
      </w:r>
      <w:r w:rsidRPr="00A80008">
        <w:rPr>
          <w:rFonts w:eastAsiaTheme="minorEastAsia"/>
          <w:color w:val="000000" w:themeColor="text1"/>
        </w:rPr>
        <w:t xml:space="preserve"> layer was chosen because it has the highest CO</w:t>
      </w:r>
      <w:r w:rsidRPr="00A80008">
        <w:rPr>
          <w:rFonts w:eastAsiaTheme="minorEastAsia"/>
          <w:color w:val="000000" w:themeColor="text1"/>
          <w:vertAlign w:val="subscript"/>
        </w:rPr>
        <w:t>2</w:t>
      </w:r>
      <w:r w:rsidRPr="00A80008">
        <w:rPr>
          <w:rFonts w:eastAsiaTheme="minorEastAsia"/>
          <w:color w:val="000000" w:themeColor="text1"/>
        </w:rPr>
        <w:t xml:space="preserve"> saturation </w:t>
      </w:r>
      <w:r w:rsidR="00D91285" w:rsidRPr="00A80008">
        <w:rPr>
          <w:rFonts w:eastAsiaTheme="minorEastAsia"/>
          <w:color w:val="000000" w:themeColor="text1"/>
        </w:rPr>
        <w:t xml:space="preserve">(98%) </w:t>
      </w:r>
      <w:r w:rsidRPr="00A80008">
        <w:rPr>
          <w:rFonts w:eastAsiaTheme="minorEastAsia"/>
          <w:color w:val="000000" w:themeColor="text1"/>
        </w:rPr>
        <w:t>of all layers during injection. It was observed that the size of the plume and the gas saturation around the area of injection in layer 7 gradually increase</w:t>
      </w:r>
      <w:r w:rsidR="007E0FA0" w:rsidRPr="00A80008">
        <w:rPr>
          <w:rFonts w:eastAsiaTheme="minorEastAsia"/>
          <w:color w:val="000000" w:themeColor="text1"/>
        </w:rPr>
        <w:t>d</w:t>
      </w:r>
      <w:r w:rsidRPr="00A80008">
        <w:rPr>
          <w:rFonts w:eastAsiaTheme="minorEastAsia"/>
          <w:color w:val="000000" w:themeColor="text1"/>
        </w:rPr>
        <w:t xml:space="preserve"> during the 30 years of injection (2022 – 2052). Beyond the period of injection, this trend reversed, and the CO</w:t>
      </w:r>
      <w:r w:rsidRPr="00A80008">
        <w:rPr>
          <w:rFonts w:eastAsiaTheme="minorEastAsia"/>
          <w:color w:val="000000" w:themeColor="text1"/>
          <w:vertAlign w:val="subscript"/>
        </w:rPr>
        <w:t>2</w:t>
      </w:r>
      <w:r w:rsidRPr="00A80008">
        <w:rPr>
          <w:rFonts w:eastAsiaTheme="minorEastAsia"/>
          <w:color w:val="000000" w:themeColor="text1"/>
        </w:rPr>
        <w:t xml:space="preserve"> plume gradually migrated upwards as the brine started to imbue back into the pore spaces it was originally displaced from. This was visualized in Fig. 4</w:t>
      </w:r>
      <w:r w:rsidR="00F111D7" w:rsidRPr="00A80008">
        <w:rPr>
          <w:rFonts w:eastAsiaTheme="minorEastAsia"/>
          <w:color w:val="000000" w:themeColor="text1"/>
        </w:rPr>
        <w:t>6</w:t>
      </w:r>
      <w:r w:rsidRPr="00A80008">
        <w:rPr>
          <w:rFonts w:eastAsiaTheme="minorEastAsia"/>
          <w:color w:val="000000" w:themeColor="text1"/>
        </w:rPr>
        <w:t xml:space="preserve"> which shows the CO</w:t>
      </w:r>
      <w:r w:rsidRPr="00A80008">
        <w:rPr>
          <w:rFonts w:eastAsiaTheme="minorEastAsia"/>
          <w:color w:val="000000" w:themeColor="text1"/>
          <w:vertAlign w:val="subscript"/>
        </w:rPr>
        <w:t>2</w:t>
      </w:r>
      <w:r w:rsidRPr="00A80008">
        <w:rPr>
          <w:rFonts w:eastAsiaTheme="minorEastAsia"/>
          <w:color w:val="000000" w:themeColor="text1"/>
        </w:rPr>
        <w:t xml:space="preserve"> plume (saturation) evolution along the injection well. In general, the CO</w:t>
      </w:r>
      <w:r w:rsidRPr="00A80008">
        <w:rPr>
          <w:rFonts w:eastAsiaTheme="minorEastAsia"/>
          <w:color w:val="000000" w:themeColor="text1"/>
          <w:vertAlign w:val="subscript"/>
        </w:rPr>
        <w:t>2</w:t>
      </w:r>
      <w:r w:rsidRPr="00A80008">
        <w:rPr>
          <w:rFonts w:eastAsiaTheme="minorEastAsia"/>
          <w:color w:val="000000" w:themeColor="text1"/>
        </w:rPr>
        <w:t xml:space="preserve"> plume never migrates beyond the North Burbank Injection Region and is some distance away from the Ada-</w:t>
      </w:r>
      <w:proofErr w:type="spellStart"/>
      <w:r w:rsidRPr="00A80008">
        <w:rPr>
          <w:rFonts w:eastAsiaTheme="minorEastAsia"/>
          <w:color w:val="000000" w:themeColor="text1"/>
        </w:rPr>
        <w:t>Vamoosa</w:t>
      </w:r>
      <w:proofErr w:type="spellEnd"/>
      <w:r w:rsidRPr="00A80008">
        <w:rPr>
          <w:rFonts w:eastAsiaTheme="minorEastAsia"/>
          <w:color w:val="000000" w:themeColor="text1"/>
        </w:rPr>
        <w:t xml:space="preserve"> underground sources of drinking water (USDW) in the area. The CO</w:t>
      </w:r>
      <w:r w:rsidRPr="00A80008">
        <w:rPr>
          <w:rFonts w:eastAsiaTheme="minorEastAsia"/>
          <w:color w:val="000000" w:themeColor="text1"/>
          <w:vertAlign w:val="subscript"/>
        </w:rPr>
        <w:t>2</w:t>
      </w:r>
      <w:r w:rsidRPr="00A80008">
        <w:rPr>
          <w:rFonts w:eastAsiaTheme="minorEastAsia"/>
          <w:color w:val="000000" w:themeColor="text1"/>
        </w:rPr>
        <w:t xml:space="preserve"> plume was not well defined due to the effect of using coarse grids.</w:t>
      </w:r>
      <w:r w:rsidR="00D91285" w:rsidRPr="00A80008">
        <w:rPr>
          <w:rFonts w:eastAsiaTheme="minorEastAsia"/>
          <w:color w:val="000000" w:themeColor="text1"/>
        </w:rPr>
        <w:t xml:space="preserve"> </w:t>
      </w:r>
    </w:p>
    <w:p w14:paraId="10F726B1" w14:textId="5892EE62" w:rsidR="000B0BD8" w:rsidRPr="00A80008" w:rsidRDefault="00D91285" w:rsidP="000B0BD8">
      <w:pPr>
        <w:ind w:firstLine="720"/>
        <w:rPr>
          <w:rFonts w:eastAsiaTheme="minorEastAsia"/>
          <w:color w:val="000000" w:themeColor="text1"/>
        </w:rPr>
      </w:pPr>
      <w:r w:rsidRPr="00A80008">
        <w:rPr>
          <w:rFonts w:eastAsiaTheme="minorEastAsia"/>
          <w:color w:val="000000" w:themeColor="text1"/>
        </w:rPr>
        <w:t xml:space="preserve">The gas plume covered a </w:t>
      </w:r>
      <w:r w:rsidR="00844645" w:rsidRPr="00A80008">
        <w:rPr>
          <w:rFonts w:eastAsiaTheme="minorEastAsia"/>
          <w:color w:val="000000" w:themeColor="text1"/>
        </w:rPr>
        <w:t>diameter of 17979 ft in both the x and y directions on the 7</w:t>
      </w:r>
      <w:r w:rsidR="00844645" w:rsidRPr="00A80008">
        <w:rPr>
          <w:rFonts w:eastAsiaTheme="minorEastAsia"/>
          <w:color w:val="000000" w:themeColor="text1"/>
          <w:vertAlign w:val="superscript"/>
        </w:rPr>
        <w:t>th</w:t>
      </w:r>
      <w:r w:rsidR="00844645" w:rsidRPr="00A80008">
        <w:rPr>
          <w:rFonts w:eastAsiaTheme="minorEastAsia"/>
          <w:color w:val="000000" w:themeColor="text1"/>
        </w:rPr>
        <w:t xml:space="preserve"> layer</w:t>
      </w:r>
      <w:r w:rsidR="00450061" w:rsidRPr="00A80008">
        <w:rPr>
          <w:rFonts w:eastAsiaTheme="minorEastAsia"/>
          <w:color w:val="000000" w:themeColor="text1"/>
        </w:rPr>
        <w:t xml:space="preserve"> covering an area of about </w:t>
      </w:r>
      <w:r w:rsidR="00BC3A5B" w:rsidRPr="00A80008">
        <w:rPr>
          <w:rFonts w:eastAsiaTheme="minorEastAsia"/>
          <w:color w:val="000000" w:themeColor="text1"/>
        </w:rPr>
        <w:t>5287 acres.</w:t>
      </w:r>
      <w:r w:rsidR="00241689" w:rsidRPr="00A80008">
        <w:rPr>
          <w:rFonts w:eastAsiaTheme="minorEastAsia"/>
          <w:color w:val="000000" w:themeColor="text1"/>
        </w:rPr>
        <w:t xml:space="preserve"> The areal extent </w:t>
      </w:r>
      <w:r w:rsidR="00F111D7" w:rsidRPr="00A80008">
        <w:rPr>
          <w:rFonts w:eastAsiaTheme="minorEastAsia"/>
          <w:color w:val="000000" w:themeColor="text1"/>
        </w:rPr>
        <w:t>wa</w:t>
      </w:r>
      <w:r w:rsidR="00241689" w:rsidRPr="00A80008">
        <w:rPr>
          <w:rFonts w:eastAsiaTheme="minorEastAsia"/>
          <w:color w:val="000000" w:themeColor="text1"/>
        </w:rPr>
        <w:t>s slightly larger at the end of 50-years post injection at the top of the formation in layer 1 covering</w:t>
      </w:r>
      <w:r w:rsidR="0027327D" w:rsidRPr="00A80008">
        <w:rPr>
          <w:rFonts w:eastAsiaTheme="minorEastAsia"/>
          <w:color w:val="000000" w:themeColor="text1"/>
        </w:rPr>
        <w:t xml:space="preserve"> </w:t>
      </w:r>
      <w:r w:rsidR="00550D26" w:rsidRPr="00A80008">
        <w:rPr>
          <w:rFonts w:eastAsiaTheme="minorEastAsia"/>
          <w:color w:val="000000" w:themeColor="text1"/>
        </w:rPr>
        <w:t>22</w:t>
      </w:r>
      <w:r w:rsidR="006D29BF" w:rsidRPr="00A80008">
        <w:rPr>
          <w:rFonts w:eastAsiaTheme="minorEastAsia"/>
          <w:color w:val="000000" w:themeColor="text1"/>
        </w:rPr>
        <w:t>470 ft in the x and y directions and an area o</w:t>
      </w:r>
      <w:r w:rsidR="00236933" w:rsidRPr="00A80008">
        <w:rPr>
          <w:rFonts w:eastAsiaTheme="minorEastAsia"/>
          <w:color w:val="000000" w:themeColor="text1"/>
        </w:rPr>
        <w:t>f 9103 acres</w:t>
      </w:r>
      <w:r w:rsidR="00F111D7" w:rsidRPr="00A80008">
        <w:rPr>
          <w:rFonts w:eastAsiaTheme="minorEastAsia"/>
          <w:color w:val="000000" w:themeColor="text1"/>
        </w:rPr>
        <w:t xml:space="preserve"> (visualized in Fig. 45).</w:t>
      </w:r>
    </w:p>
    <w:p w14:paraId="33FDEA7E" w14:textId="77777777" w:rsidR="00010CD9" w:rsidRPr="00A80008" w:rsidRDefault="007D16EE" w:rsidP="00170159">
      <w:pPr>
        <w:keepNext/>
        <w:ind w:firstLine="720"/>
        <w:jc w:val="center"/>
        <w:rPr>
          <w:color w:val="000000" w:themeColor="text1"/>
        </w:rPr>
      </w:pPr>
      <w:r w:rsidRPr="00A80008">
        <w:rPr>
          <w:noProof/>
          <w:color w:val="000000" w:themeColor="text1"/>
        </w:rPr>
        <w:lastRenderedPageBreak/>
        <w:drawing>
          <wp:inline distT="0" distB="0" distL="0" distR="0" wp14:anchorId="6AB08BEB" wp14:editId="26FFDD64">
            <wp:extent cx="7295929" cy="5214351"/>
            <wp:effectExtent l="0" t="6985" r="0" b="0"/>
            <wp:docPr id="126" name="Picture 12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Map&#10;&#10;Description automatically generated"/>
                    <pic:cNvPicPr/>
                  </pic:nvPicPr>
                  <pic:blipFill>
                    <a:blip r:embed="rId118"/>
                    <a:stretch>
                      <a:fillRect/>
                    </a:stretch>
                  </pic:blipFill>
                  <pic:spPr>
                    <a:xfrm rot="16200000">
                      <a:off x="0" y="0"/>
                      <a:ext cx="7309154" cy="5223803"/>
                    </a:xfrm>
                    <a:prstGeom prst="rect">
                      <a:avLst/>
                    </a:prstGeom>
                  </pic:spPr>
                </pic:pic>
              </a:graphicData>
            </a:graphic>
          </wp:inline>
        </w:drawing>
      </w:r>
    </w:p>
    <w:p w14:paraId="2A04F70A" w14:textId="741292A5" w:rsidR="00825D9E" w:rsidRPr="00A80008" w:rsidRDefault="00010CD9" w:rsidP="00010CD9">
      <w:pPr>
        <w:pStyle w:val="Caption"/>
        <w:rPr>
          <w:rFonts w:eastAsiaTheme="minorEastAsia"/>
          <w:i w:val="0"/>
          <w:iCs w:val="0"/>
          <w:color w:val="000000" w:themeColor="text1"/>
          <w:sz w:val="24"/>
          <w:szCs w:val="24"/>
        </w:rPr>
      </w:pPr>
      <w:bookmarkStart w:id="81" w:name="_Toc133498675"/>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Pr="00A80008">
        <w:rPr>
          <w:i w:val="0"/>
          <w:iCs w:val="0"/>
          <w:noProof/>
          <w:color w:val="000000" w:themeColor="text1"/>
          <w:sz w:val="24"/>
          <w:szCs w:val="24"/>
        </w:rPr>
        <w:t>43</w:t>
      </w:r>
      <w:r w:rsidRPr="00A80008">
        <w:rPr>
          <w:i w:val="0"/>
          <w:iCs w:val="0"/>
          <w:color w:val="000000" w:themeColor="text1"/>
          <w:sz w:val="24"/>
          <w:szCs w:val="24"/>
        </w:rPr>
        <w:fldChar w:fldCharType="end"/>
      </w:r>
      <w:r w:rsidRPr="00A80008">
        <w:rPr>
          <w:i w:val="0"/>
          <w:iCs w:val="0"/>
          <w:color w:val="000000" w:themeColor="text1"/>
          <w:sz w:val="24"/>
          <w:szCs w:val="24"/>
        </w:rPr>
        <w:t>: Areal map showing CO2 plume evolution in Layer 7 of the Arbuckle with CO</w:t>
      </w:r>
      <w:r w:rsidRPr="00A80008">
        <w:rPr>
          <w:i w:val="0"/>
          <w:iCs w:val="0"/>
          <w:color w:val="000000" w:themeColor="text1"/>
          <w:sz w:val="24"/>
          <w:szCs w:val="24"/>
          <w:vertAlign w:val="subscript"/>
        </w:rPr>
        <w:t>2</w:t>
      </w:r>
      <w:r w:rsidRPr="00A80008">
        <w:rPr>
          <w:i w:val="0"/>
          <w:iCs w:val="0"/>
          <w:color w:val="000000" w:themeColor="text1"/>
          <w:sz w:val="24"/>
          <w:szCs w:val="24"/>
        </w:rPr>
        <w:t xml:space="preserve"> injection</w:t>
      </w:r>
      <w:r w:rsidR="0049335A" w:rsidRPr="00A80008">
        <w:rPr>
          <w:i w:val="0"/>
          <w:iCs w:val="0"/>
          <w:color w:val="000000" w:themeColor="text1"/>
          <w:sz w:val="24"/>
          <w:szCs w:val="24"/>
        </w:rPr>
        <w:t xml:space="preserve"> using </w:t>
      </w:r>
      <w:r w:rsidR="00F111D7" w:rsidRPr="00A80008">
        <w:rPr>
          <w:i w:val="0"/>
          <w:iCs w:val="0"/>
          <w:color w:val="000000" w:themeColor="text1"/>
          <w:sz w:val="24"/>
          <w:szCs w:val="24"/>
        </w:rPr>
        <w:t>refined grid blocks around injection well</w:t>
      </w:r>
      <w:r w:rsidRPr="00A80008">
        <w:rPr>
          <w:i w:val="0"/>
          <w:iCs w:val="0"/>
          <w:color w:val="000000" w:themeColor="text1"/>
          <w:sz w:val="24"/>
          <w:szCs w:val="24"/>
        </w:rPr>
        <w:t>. (Blue box indicates North Burbank Unit injection region, orange polygon indicates Ada-</w:t>
      </w:r>
      <w:proofErr w:type="spellStart"/>
      <w:r w:rsidRPr="00A80008">
        <w:rPr>
          <w:i w:val="0"/>
          <w:iCs w:val="0"/>
          <w:color w:val="000000" w:themeColor="text1"/>
          <w:sz w:val="24"/>
          <w:szCs w:val="24"/>
        </w:rPr>
        <w:t>Vamoosa</w:t>
      </w:r>
      <w:proofErr w:type="spellEnd"/>
      <w:r w:rsidRPr="00A80008">
        <w:rPr>
          <w:i w:val="0"/>
          <w:iCs w:val="0"/>
          <w:color w:val="000000" w:themeColor="text1"/>
          <w:sz w:val="24"/>
          <w:szCs w:val="24"/>
        </w:rPr>
        <w:t xml:space="preserve"> USDW aquifer). Red indicates higher plume saturation.</w:t>
      </w:r>
      <w:bookmarkEnd w:id="81"/>
    </w:p>
    <w:p w14:paraId="3E3D1138" w14:textId="77777777" w:rsidR="00825D9E" w:rsidRPr="00A80008" w:rsidRDefault="00B5646A" w:rsidP="00170159">
      <w:pPr>
        <w:keepNext/>
        <w:ind w:firstLine="720"/>
        <w:jc w:val="center"/>
        <w:rPr>
          <w:color w:val="000000" w:themeColor="text1"/>
        </w:rPr>
      </w:pPr>
      <w:r w:rsidRPr="00A80008">
        <w:rPr>
          <w:noProof/>
          <w:color w:val="000000" w:themeColor="text1"/>
        </w:rPr>
        <w:lastRenderedPageBreak/>
        <w:drawing>
          <wp:inline distT="0" distB="0" distL="0" distR="0" wp14:anchorId="26BCE1C7" wp14:editId="16A09FAD">
            <wp:extent cx="7539330" cy="4775835"/>
            <wp:effectExtent l="0" t="9208" r="0" b="0"/>
            <wp:docPr id="124" name="Picture 124"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Graphical user interface, application, table, Excel&#10;&#10;Description automatically generated"/>
                    <pic:cNvPicPr/>
                  </pic:nvPicPr>
                  <pic:blipFill>
                    <a:blip r:embed="rId119"/>
                    <a:stretch>
                      <a:fillRect/>
                    </a:stretch>
                  </pic:blipFill>
                  <pic:spPr>
                    <a:xfrm rot="16200000">
                      <a:off x="0" y="0"/>
                      <a:ext cx="7553706" cy="4784942"/>
                    </a:xfrm>
                    <a:prstGeom prst="rect">
                      <a:avLst/>
                    </a:prstGeom>
                  </pic:spPr>
                </pic:pic>
              </a:graphicData>
            </a:graphic>
          </wp:inline>
        </w:drawing>
      </w:r>
    </w:p>
    <w:p w14:paraId="7F3EDAEA" w14:textId="107F9076" w:rsidR="00B5646A" w:rsidRPr="00A80008" w:rsidRDefault="00825D9E" w:rsidP="00825D9E">
      <w:pPr>
        <w:pStyle w:val="Caption"/>
        <w:rPr>
          <w:rFonts w:eastAsiaTheme="minorEastAsia"/>
          <w:i w:val="0"/>
          <w:iCs w:val="0"/>
          <w:color w:val="000000" w:themeColor="text1"/>
          <w:sz w:val="24"/>
          <w:szCs w:val="24"/>
        </w:rPr>
      </w:pPr>
      <w:bookmarkStart w:id="82" w:name="_Toc133498676"/>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F111D7" w:rsidRPr="00A80008">
        <w:rPr>
          <w:i w:val="0"/>
          <w:iCs w:val="0"/>
          <w:noProof/>
          <w:color w:val="000000" w:themeColor="text1"/>
          <w:sz w:val="24"/>
          <w:szCs w:val="24"/>
        </w:rPr>
        <w:t>44</w:t>
      </w:r>
      <w:r w:rsidRPr="00A80008">
        <w:rPr>
          <w:i w:val="0"/>
          <w:iCs w:val="0"/>
          <w:color w:val="000000" w:themeColor="text1"/>
          <w:sz w:val="24"/>
          <w:szCs w:val="24"/>
        </w:rPr>
        <w:fldChar w:fldCharType="end"/>
      </w:r>
      <w:r w:rsidRPr="00A80008">
        <w:rPr>
          <w:i w:val="0"/>
          <w:iCs w:val="0"/>
          <w:color w:val="000000" w:themeColor="text1"/>
          <w:sz w:val="24"/>
          <w:szCs w:val="24"/>
        </w:rPr>
        <w:t>: Areal map showing CO2 plume evolution in Layer 7 of the Arbuckle with CO2 injection in refined grid</w:t>
      </w:r>
      <w:r w:rsidR="0049335A" w:rsidRPr="00A80008">
        <w:rPr>
          <w:i w:val="0"/>
          <w:iCs w:val="0"/>
          <w:color w:val="000000" w:themeColor="text1"/>
          <w:sz w:val="24"/>
          <w:szCs w:val="24"/>
        </w:rPr>
        <w:t xml:space="preserve"> </w:t>
      </w:r>
      <w:r w:rsidRPr="00A80008">
        <w:rPr>
          <w:i w:val="0"/>
          <w:iCs w:val="0"/>
          <w:color w:val="000000" w:themeColor="text1"/>
          <w:sz w:val="24"/>
          <w:szCs w:val="24"/>
        </w:rPr>
        <w:t>blocks around injection well. Red indicates higher plume saturation.</w:t>
      </w:r>
      <w:bookmarkEnd w:id="82"/>
    </w:p>
    <w:p w14:paraId="6103E6AA" w14:textId="77777777" w:rsidR="00F111D7" w:rsidRPr="00A80008" w:rsidRDefault="00825D9E" w:rsidP="00F111D7">
      <w:pPr>
        <w:keepNext/>
        <w:jc w:val="center"/>
        <w:rPr>
          <w:color w:val="000000" w:themeColor="text1"/>
        </w:rPr>
      </w:pPr>
      <w:r w:rsidRPr="00A80008">
        <w:rPr>
          <w:noProof/>
          <w:color w:val="000000" w:themeColor="text1"/>
        </w:rPr>
        <w:lastRenderedPageBreak/>
        <w:drawing>
          <wp:inline distT="0" distB="0" distL="0" distR="0" wp14:anchorId="74BDCED9" wp14:editId="4C81AC6A">
            <wp:extent cx="4162349" cy="2504586"/>
            <wp:effectExtent l="0" t="0" r="0" b="0"/>
            <wp:docPr id="125" name="Picture 1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Chart&#10;&#10;Description automatically generated"/>
                    <pic:cNvPicPr/>
                  </pic:nvPicPr>
                  <pic:blipFill>
                    <a:blip r:embed="rId120"/>
                    <a:stretch>
                      <a:fillRect/>
                    </a:stretch>
                  </pic:blipFill>
                  <pic:spPr>
                    <a:xfrm>
                      <a:off x="0" y="0"/>
                      <a:ext cx="4165359" cy="2506397"/>
                    </a:xfrm>
                    <a:prstGeom prst="rect">
                      <a:avLst/>
                    </a:prstGeom>
                  </pic:spPr>
                </pic:pic>
              </a:graphicData>
            </a:graphic>
          </wp:inline>
        </w:drawing>
      </w:r>
    </w:p>
    <w:p w14:paraId="643DF365" w14:textId="2D28BE99" w:rsidR="000B0BD8" w:rsidRPr="00A80008" w:rsidRDefault="00F111D7" w:rsidP="00F111D7">
      <w:pPr>
        <w:pStyle w:val="Caption"/>
        <w:rPr>
          <w:i w:val="0"/>
          <w:iCs w:val="0"/>
          <w:color w:val="000000" w:themeColor="text1"/>
          <w:sz w:val="24"/>
          <w:szCs w:val="24"/>
        </w:rPr>
      </w:pPr>
      <w:bookmarkStart w:id="83" w:name="_Toc133498677"/>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Pr="00A80008">
        <w:rPr>
          <w:i w:val="0"/>
          <w:iCs w:val="0"/>
          <w:noProof/>
          <w:color w:val="000000" w:themeColor="text1"/>
          <w:sz w:val="24"/>
          <w:szCs w:val="24"/>
        </w:rPr>
        <w:t>45</w:t>
      </w:r>
      <w:r w:rsidRPr="00A80008">
        <w:rPr>
          <w:i w:val="0"/>
          <w:iCs w:val="0"/>
          <w:color w:val="000000" w:themeColor="text1"/>
          <w:sz w:val="24"/>
          <w:szCs w:val="24"/>
        </w:rPr>
        <w:fldChar w:fldCharType="end"/>
      </w:r>
      <w:r w:rsidRPr="00A80008">
        <w:rPr>
          <w:i w:val="0"/>
          <w:iCs w:val="0"/>
          <w:color w:val="000000" w:themeColor="text1"/>
          <w:sz w:val="24"/>
          <w:szCs w:val="24"/>
        </w:rPr>
        <w:t>: Areal map showing CO</w:t>
      </w:r>
      <w:r w:rsidRPr="001634F7">
        <w:rPr>
          <w:i w:val="0"/>
          <w:iCs w:val="0"/>
          <w:color w:val="000000" w:themeColor="text1"/>
          <w:sz w:val="24"/>
          <w:szCs w:val="24"/>
          <w:vertAlign w:val="subscript"/>
        </w:rPr>
        <w:t>2</w:t>
      </w:r>
      <w:r w:rsidRPr="00A80008">
        <w:rPr>
          <w:i w:val="0"/>
          <w:iCs w:val="0"/>
          <w:color w:val="000000" w:themeColor="text1"/>
          <w:sz w:val="24"/>
          <w:szCs w:val="24"/>
        </w:rPr>
        <w:t xml:space="preserve"> plume evolution in Layer 1 of the Arbuckle with CO</w:t>
      </w:r>
      <w:r w:rsidRPr="00A80008">
        <w:rPr>
          <w:i w:val="0"/>
          <w:iCs w:val="0"/>
          <w:color w:val="000000" w:themeColor="text1"/>
          <w:sz w:val="24"/>
          <w:szCs w:val="24"/>
          <w:vertAlign w:val="subscript"/>
        </w:rPr>
        <w:t>2</w:t>
      </w:r>
      <w:r w:rsidRPr="00A80008">
        <w:rPr>
          <w:i w:val="0"/>
          <w:iCs w:val="0"/>
          <w:color w:val="000000" w:themeColor="text1"/>
          <w:sz w:val="24"/>
          <w:szCs w:val="24"/>
        </w:rPr>
        <w:t xml:space="preserve"> injection in refined grid blocks around injection well. Red indicates higher plume saturation.</w:t>
      </w:r>
      <w:bookmarkEnd w:id="83"/>
    </w:p>
    <w:p w14:paraId="2951320E" w14:textId="77777777" w:rsidR="00170159" w:rsidRPr="00A80008" w:rsidRDefault="00170159" w:rsidP="00170159">
      <w:pPr>
        <w:keepNext/>
        <w:jc w:val="center"/>
        <w:rPr>
          <w:color w:val="000000" w:themeColor="text1"/>
        </w:rPr>
      </w:pPr>
      <w:r w:rsidRPr="00A80008">
        <w:rPr>
          <w:noProof/>
          <w:color w:val="000000" w:themeColor="text1"/>
        </w:rPr>
        <w:lastRenderedPageBreak/>
        <w:drawing>
          <wp:inline distT="0" distB="0" distL="0" distR="0" wp14:anchorId="3CF41A1A" wp14:editId="283F2743">
            <wp:extent cx="7040801" cy="4998351"/>
            <wp:effectExtent l="0" t="7620" r="635" b="635"/>
            <wp:docPr id="127" name="Picture 127" descr="Chart, line 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Chart, line chart, surface chart&#10;&#10;Description automatically generated"/>
                    <pic:cNvPicPr/>
                  </pic:nvPicPr>
                  <pic:blipFill>
                    <a:blip r:embed="rId121"/>
                    <a:stretch>
                      <a:fillRect/>
                    </a:stretch>
                  </pic:blipFill>
                  <pic:spPr>
                    <a:xfrm rot="16200000">
                      <a:off x="0" y="0"/>
                      <a:ext cx="7053590" cy="5007430"/>
                    </a:xfrm>
                    <a:prstGeom prst="rect">
                      <a:avLst/>
                    </a:prstGeom>
                  </pic:spPr>
                </pic:pic>
              </a:graphicData>
            </a:graphic>
          </wp:inline>
        </w:drawing>
      </w:r>
    </w:p>
    <w:p w14:paraId="6CC46728" w14:textId="280D307C" w:rsidR="00170159" w:rsidRPr="00FC7472" w:rsidRDefault="00170159" w:rsidP="00170159">
      <w:pPr>
        <w:pStyle w:val="Caption"/>
        <w:rPr>
          <w:i w:val="0"/>
          <w:iCs w:val="0"/>
          <w:color w:val="000000" w:themeColor="text1"/>
          <w:sz w:val="24"/>
          <w:szCs w:val="24"/>
        </w:rPr>
      </w:pPr>
      <w:bookmarkStart w:id="84" w:name="_Toc133498678"/>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Pr="00A80008">
        <w:rPr>
          <w:i w:val="0"/>
          <w:iCs w:val="0"/>
          <w:noProof/>
          <w:color w:val="000000" w:themeColor="text1"/>
          <w:sz w:val="24"/>
          <w:szCs w:val="24"/>
        </w:rPr>
        <w:t>46</w:t>
      </w:r>
      <w:r w:rsidRPr="00A80008">
        <w:rPr>
          <w:i w:val="0"/>
          <w:iCs w:val="0"/>
          <w:color w:val="000000" w:themeColor="text1"/>
          <w:sz w:val="24"/>
          <w:szCs w:val="24"/>
        </w:rPr>
        <w:fldChar w:fldCharType="end"/>
      </w:r>
      <w:r w:rsidRPr="00A80008">
        <w:rPr>
          <w:i w:val="0"/>
          <w:iCs w:val="0"/>
          <w:color w:val="000000" w:themeColor="text1"/>
          <w:sz w:val="24"/>
          <w:szCs w:val="24"/>
        </w:rPr>
        <w:t>: View of CO</w:t>
      </w:r>
      <w:r w:rsidRPr="00A80008">
        <w:rPr>
          <w:i w:val="0"/>
          <w:iCs w:val="0"/>
          <w:color w:val="000000" w:themeColor="text1"/>
          <w:sz w:val="24"/>
          <w:szCs w:val="24"/>
          <w:vertAlign w:val="subscript"/>
        </w:rPr>
        <w:t>2</w:t>
      </w:r>
      <w:r w:rsidRPr="00A80008">
        <w:rPr>
          <w:i w:val="0"/>
          <w:iCs w:val="0"/>
          <w:color w:val="000000" w:themeColor="text1"/>
          <w:sz w:val="24"/>
          <w:szCs w:val="24"/>
        </w:rPr>
        <w:t xml:space="preserve"> plume evolution through the injection well showing the plume migrate to the top of the formation as residual gas trapping causes the brine to imbue back into the pore spaces it was displaced from.</w:t>
      </w:r>
      <w:bookmarkEnd w:id="84"/>
    </w:p>
    <w:p w14:paraId="3F0320F2" w14:textId="4DEE1E39" w:rsidR="00B81BAF" w:rsidRPr="00A80008" w:rsidRDefault="00B81BAF" w:rsidP="00B81BAF">
      <w:pPr>
        <w:pStyle w:val="Heading3"/>
        <w:rPr>
          <w:b/>
          <w:bCs/>
        </w:rPr>
      </w:pPr>
      <w:r w:rsidRPr="00A80008">
        <w:rPr>
          <w:b/>
          <w:bCs/>
        </w:rPr>
        <w:lastRenderedPageBreak/>
        <w:t>4.3.</w:t>
      </w:r>
      <w:r w:rsidR="00DA23DA" w:rsidRPr="00A80008">
        <w:rPr>
          <w:b/>
          <w:bCs/>
        </w:rPr>
        <w:t>3</w:t>
      </w:r>
      <w:r w:rsidRPr="00A80008">
        <w:rPr>
          <w:b/>
          <w:bCs/>
        </w:rPr>
        <w:t xml:space="preserve"> Sensitivity Analysis</w:t>
      </w:r>
    </w:p>
    <w:p w14:paraId="32893F74" w14:textId="37B04F94" w:rsidR="00215CAF" w:rsidRPr="00A80008" w:rsidRDefault="00B81BAF" w:rsidP="00805655">
      <w:pPr>
        <w:rPr>
          <w:color w:val="000000" w:themeColor="text1"/>
        </w:rPr>
      </w:pPr>
      <w:r w:rsidRPr="00A80008">
        <w:rPr>
          <w:color w:val="000000" w:themeColor="text1"/>
        </w:rPr>
        <w:tab/>
      </w:r>
      <w:r w:rsidR="00753A67" w:rsidRPr="00A80008">
        <w:rPr>
          <w:color w:val="000000" w:themeColor="text1"/>
        </w:rPr>
        <w:t>The result of the sensitivity</w:t>
      </w:r>
      <w:r w:rsidR="00657396" w:rsidRPr="00A80008">
        <w:rPr>
          <w:color w:val="000000" w:themeColor="text1"/>
        </w:rPr>
        <w:t xml:space="preserve"> of the </w:t>
      </w:r>
      <w:r w:rsidR="00DF4CD9" w:rsidRPr="00A80008">
        <w:rPr>
          <w:color w:val="000000" w:themeColor="text1"/>
        </w:rPr>
        <w:t>injected mass to the maximum bottomhole pressure obtained by setting to varying percentages of fracture pressure (90%, 80% and 7</w:t>
      </w:r>
      <w:r w:rsidR="00170159" w:rsidRPr="00A80008">
        <w:rPr>
          <w:color w:val="000000" w:themeColor="text1"/>
        </w:rPr>
        <w:t>0</w:t>
      </w:r>
      <w:r w:rsidR="00DF4CD9" w:rsidRPr="00A80008">
        <w:rPr>
          <w:color w:val="000000" w:themeColor="text1"/>
        </w:rPr>
        <w:t xml:space="preserve">%) is shown in table </w:t>
      </w:r>
      <w:r w:rsidR="00CE297D" w:rsidRPr="00A80008">
        <w:rPr>
          <w:color w:val="000000" w:themeColor="text1"/>
        </w:rPr>
        <w:t>5</w:t>
      </w:r>
      <w:r w:rsidR="00DF4CD9" w:rsidRPr="00A80008">
        <w:rPr>
          <w:color w:val="000000" w:themeColor="text1"/>
        </w:rPr>
        <w:t xml:space="preserve"> below</w:t>
      </w:r>
      <w:r w:rsidR="00215CAF" w:rsidRPr="00A80008">
        <w:rPr>
          <w:color w:val="000000" w:themeColor="text1"/>
        </w:rPr>
        <w:t xml:space="preserve">. It was </w:t>
      </w:r>
      <w:r w:rsidR="00F64695" w:rsidRPr="00A80008">
        <w:rPr>
          <w:color w:val="000000" w:themeColor="text1"/>
        </w:rPr>
        <w:t>observed that the total</w:t>
      </w:r>
      <w:r w:rsidR="00336386" w:rsidRPr="00A80008">
        <w:rPr>
          <w:color w:val="000000" w:themeColor="text1"/>
        </w:rPr>
        <w:t xml:space="preserve"> injected mass reduced as the maximum injection pressure reduces</w:t>
      </w:r>
      <w:r w:rsidR="00656E04" w:rsidRPr="00A80008">
        <w:rPr>
          <w:color w:val="000000" w:themeColor="text1"/>
        </w:rPr>
        <w:t xml:space="preserve">. </w:t>
      </w:r>
      <w:r w:rsidR="00DF6BDA" w:rsidRPr="00A80008">
        <w:rPr>
          <w:color w:val="000000" w:themeColor="text1"/>
        </w:rPr>
        <w:t xml:space="preserve">The sensitivity analysis indicated that to reach </w:t>
      </w:r>
      <w:r w:rsidR="003422DA" w:rsidRPr="00A80008">
        <w:rPr>
          <w:color w:val="000000" w:themeColor="text1"/>
        </w:rPr>
        <w:t xml:space="preserve">a target </w:t>
      </w:r>
      <w:r w:rsidR="001F760A" w:rsidRPr="00A80008">
        <w:rPr>
          <w:color w:val="000000" w:themeColor="text1"/>
        </w:rPr>
        <w:t xml:space="preserve">of at least </w:t>
      </w:r>
      <w:r w:rsidR="003422DA" w:rsidRPr="00A80008">
        <w:rPr>
          <w:color w:val="000000" w:themeColor="text1"/>
        </w:rPr>
        <w:t>50 million metric tons of injected CO</w:t>
      </w:r>
      <w:r w:rsidR="003422DA" w:rsidRPr="00A80008">
        <w:rPr>
          <w:color w:val="000000" w:themeColor="text1"/>
          <w:vertAlign w:val="subscript"/>
        </w:rPr>
        <w:t>2</w:t>
      </w:r>
      <w:r w:rsidR="003422DA" w:rsidRPr="00A80008">
        <w:rPr>
          <w:color w:val="000000" w:themeColor="text1"/>
        </w:rPr>
        <w:t xml:space="preserve"> per Department of Energy guidelines</w:t>
      </w:r>
      <w:r w:rsidR="001F760A" w:rsidRPr="00A80008">
        <w:rPr>
          <w:color w:val="000000" w:themeColor="text1"/>
        </w:rPr>
        <w:t xml:space="preserve"> (</w:t>
      </w:r>
      <w:proofErr w:type="spellStart"/>
      <w:r w:rsidR="001F760A" w:rsidRPr="00A80008">
        <w:rPr>
          <w:color w:val="000000" w:themeColor="text1"/>
        </w:rPr>
        <w:t>Hamzat</w:t>
      </w:r>
      <w:proofErr w:type="spellEnd"/>
      <w:r w:rsidR="001F760A" w:rsidRPr="00A80008">
        <w:rPr>
          <w:color w:val="000000" w:themeColor="text1"/>
        </w:rPr>
        <w:t xml:space="preserve"> et al., 2022), </w:t>
      </w:r>
      <w:r w:rsidR="00C51A6D" w:rsidRPr="00A80008">
        <w:rPr>
          <w:color w:val="000000" w:themeColor="text1"/>
        </w:rPr>
        <w:t xml:space="preserve">using </w:t>
      </w:r>
      <w:r w:rsidR="00CE297D" w:rsidRPr="00A80008">
        <w:rPr>
          <w:color w:val="000000" w:themeColor="text1"/>
        </w:rPr>
        <w:t>1</w:t>
      </w:r>
      <w:r w:rsidR="00C51A6D" w:rsidRPr="00A80008">
        <w:rPr>
          <w:color w:val="000000" w:themeColor="text1"/>
        </w:rPr>
        <w:t xml:space="preserve"> injection well in the North Burbank injection area, </w:t>
      </w:r>
      <w:r w:rsidR="00650E3A" w:rsidRPr="00A80008">
        <w:rPr>
          <w:color w:val="000000" w:themeColor="text1"/>
        </w:rPr>
        <w:t xml:space="preserve">the maximum bottomhole injection pressure would have to be set to at least </w:t>
      </w:r>
      <w:r w:rsidR="00CE297D" w:rsidRPr="00A80008">
        <w:rPr>
          <w:color w:val="000000" w:themeColor="text1"/>
        </w:rPr>
        <w:t>8</w:t>
      </w:r>
      <w:r w:rsidR="00650E3A" w:rsidRPr="00A80008">
        <w:rPr>
          <w:color w:val="000000" w:themeColor="text1"/>
        </w:rPr>
        <w:t>0% of the fracture pressure</w:t>
      </w:r>
      <w:r w:rsidR="00A07C44" w:rsidRPr="00A80008">
        <w:rPr>
          <w:color w:val="000000" w:themeColor="text1"/>
        </w:rPr>
        <w:t xml:space="preserve">. This is safe </w:t>
      </w:r>
      <w:r w:rsidR="3EAD3FC6" w:rsidRPr="00A80008">
        <w:rPr>
          <w:color w:val="000000" w:themeColor="text1"/>
        </w:rPr>
        <w:t>regarding fracture risks</w:t>
      </w:r>
      <w:r w:rsidR="00092DA0" w:rsidRPr="00A80008">
        <w:rPr>
          <w:color w:val="000000" w:themeColor="text1"/>
        </w:rPr>
        <w:t xml:space="preserve"> and induced seismicity (</w:t>
      </w:r>
      <w:proofErr w:type="spellStart"/>
      <w:r w:rsidR="00092DA0" w:rsidRPr="00A80008">
        <w:rPr>
          <w:color w:val="000000" w:themeColor="text1"/>
        </w:rPr>
        <w:t>Ochie</w:t>
      </w:r>
      <w:proofErr w:type="spellEnd"/>
      <w:r w:rsidR="00092DA0" w:rsidRPr="00A80008">
        <w:rPr>
          <w:color w:val="000000" w:themeColor="text1"/>
        </w:rPr>
        <w:t>, 2022)</w:t>
      </w:r>
      <w:r w:rsidR="00C51A6D" w:rsidRPr="00A80008">
        <w:rPr>
          <w:color w:val="000000" w:themeColor="text1"/>
        </w:rPr>
        <w:t xml:space="preserve">. </w:t>
      </w:r>
    </w:p>
    <w:p w14:paraId="1EFCD19C" w14:textId="7951C234" w:rsidR="00735E13" w:rsidRPr="00A80008" w:rsidRDefault="00735E13" w:rsidP="00735E13">
      <w:pPr>
        <w:pStyle w:val="Caption"/>
        <w:keepNext/>
        <w:rPr>
          <w:i w:val="0"/>
          <w:iCs w:val="0"/>
          <w:color w:val="000000" w:themeColor="text1"/>
        </w:rPr>
      </w:pPr>
      <w:bookmarkStart w:id="85" w:name="_Toc132986882"/>
      <w:r w:rsidRPr="00A80008">
        <w:rPr>
          <w:i w:val="0"/>
          <w:iCs w:val="0"/>
          <w:color w:val="000000" w:themeColor="text1"/>
          <w:sz w:val="24"/>
          <w:szCs w:val="24"/>
        </w:rPr>
        <w:t xml:space="preserve">Table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Table \* ARABIC </w:instrText>
      </w:r>
      <w:r w:rsidRPr="00A80008">
        <w:rPr>
          <w:i w:val="0"/>
          <w:iCs w:val="0"/>
          <w:color w:val="000000" w:themeColor="text1"/>
          <w:sz w:val="24"/>
          <w:szCs w:val="24"/>
        </w:rPr>
        <w:fldChar w:fldCharType="separate"/>
      </w:r>
      <w:r w:rsidR="00CE297D" w:rsidRPr="00A80008">
        <w:rPr>
          <w:i w:val="0"/>
          <w:iCs w:val="0"/>
          <w:noProof/>
          <w:color w:val="000000" w:themeColor="text1"/>
          <w:sz w:val="24"/>
          <w:szCs w:val="24"/>
        </w:rPr>
        <w:t>5</w:t>
      </w:r>
      <w:r w:rsidRPr="00A80008">
        <w:rPr>
          <w:i w:val="0"/>
          <w:iCs w:val="0"/>
          <w:color w:val="000000" w:themeColor="text1"/>
          <w:sz w:val="24"/>
          <w:szCs w:val="24"/>
        </w:rPr>
        <w:fldChar w:fldCharType="end"/>
      </w:r>
      <w:r w:rsidRPr="00A80008">
        <w:rPr>
          <w:i w:val="0"/>
          <w:iCs w:val="0"/>
          <w:color w:val="000000" w:themeColor="text1"/>
          <w:sz w:val="24"/>
          <w:szCs w:val="24"/>
        </w:rPr>
        <w:t xml:space="preserve">: Sensitivity Analysis </w:t>
      </w:r>
      <w:r w:rsidR="0017380A" w:rsidRPr="00A80008">
        <w:rPr>
          <w:i w:val="0"/>
          <w:iCs w:val="0"/>
          <w:color w:val="000000" w:themeColor="text1"/>
          <w:sz w:val="24"/>
          <w:szCs w:val="24"/>
        </w:rPr>
        <w:t>of Injected Volume and Mass to</w:t>
      </w:r>
      <w:r w:rsidRPr="00A80008">
        <w:rPr>
          <w:i w:val="0"/>
          <w:iCs w:val="0"/>
          <w:color w:val="000000" w:themeColor="text1"/>
          <w:sz w:val="24"/>
          <w:szCs w:val="24"/>
        </w:rPr>
        <w:t xml:space="preserve"> Maximum Bottomhole Pressure</w:t>
      </w:r>
      <w:bookmarkEnd w:id="85"/>
    </w:p>
    <w:tbl>
      <w:tblPr>
        <w:tblStyle w:val="TableGrid"/>
        <w:tblW w:w="9085" w:type="dxa"/>
        <w:jc w:val="center"/>
        <w:tblLook w:val="04A0" w:firstRow="1" w:lastRow="0" w:firstColumn="1" w:lastColumn="0" w:noHBand="0" w:noVBand="1"/>
      </w:tblPr>
      <w:tblGrid>
        <w:gridCol w:w="1975"/>
        <w:gridCol w:w="2880"/>
        <w:gridCol w:w="1980"/>
        <w:gridCol w:w="2250"/>
      </w:tblGrid>
      <w:tr w:rsidR="00845FB1" w:rsidRPr="00A80008" w14:paraId="4281C5D2" w14:textId="77777777" w:rsidTr="003461F3">
        <w:trPr>
          <w:jc w:val="center"/>
        </w:trPr>
        <w:tc>
          <w:tcPr>
            <w:tcW w:w="1975" w:type="dxa"/>
            <w:vAlign w:val="center"/>
          </w:tcPr>
          <w:p w14:paraId="605C7EFF" w14:textId="7CD18308" w:rsidR="00420367" w:rsidRPr="00A80008" w:rsidRDefault="00420367" w:rsidP="00215CAF">
            <w:pPr>
              <w:jc w:val="center"/>
              <w:rPr>
                <w:color w:val="000000" w:themeColor="text1"/>
              </w:rPr>
            </w:pPr>
            <w:r w:rsidRPr="00A80008">
              <w:rPr>
                <w:color w:val="000000" w:themeColor="text1"/>
              </w:rPr>
              <w:t>% of Fracture Pressure</w:t>
            </w:r>
          </w:p>
        </w:tc>
        <w:tc>
          <w:tcPr>
            <w:tcW w:w="2880" w:type="dxa"/>
          </w:tcPr>
          <w:p w14:paraId="0F952162" w14:textId="26A82864" w:rsidR="00420367" w:rsidRPr="00A80008" w:rsidRDefault="00420367" w:rsidP="00215CAF">
            <w:pPr>
              <w:jc w:val="center"/>
              <w:rPr>
                <w:color w:val="000000" w:themeColor="text1"/>
              </w:rPr>
            </w:pPr>
            <w:r w:rsidRPr="00A80008">
              <w:rPr>
                <w:color w:val="000000" w:themeColor="text1"/>
              </w:rPr>
              <w:t>Maximum Bottomhole Pressure</w:t>
            </w:r>
            <w:r w:rsidR="003461F3" w:rsidRPr="00A80008">
              <w:rPr>
                <w:color w:val="000000" w:themeColor="text1"/>
              </w:rPr>
              <w:t xml:space="preserve"> (psi)</w:t>
            </w:r>
          </w:p>
        </w:tc>
        <w:tc>
          <w:tcPr>
            <w:tcW w:w="1980" w:type="dxa"/>
            <w:vAlign w:val="center"/>
          </w:tcPr>
          <w:p w14:paraId="5780D86C" w14:textId="326CB629" w:rsidR="00420367" w:rsidRPr="00A80008" w:rsidRDefault="00420367" w:rsidP="00215CAF">
            <w:pPr>
              <w:jc w:val="center"/>
              <w:rPr>
                <w:color w:val="000000" w:themeColor="text1"/>
              </w:rPr>
            </w:pPr>
            <w:r w:rsidRPr="00A80008">
              <w:rPr>
                <w:color w:val="000000" w:themeColor="text1"/>
              </w:rPr>
              <w:t>Injected Volume (</w:t>
            </w:r>
            <w:proofErr w:type="spellStart"/>
            <w:r w:rsidRPr="00A80008">
              <w:rPr>
                <w:color w:val="000000" w:themeColor="text1"/>
              </w:rPr>
              <w:t>Bcf</w:t>
            </w:r>
            <w:proofErr w:type="spellEnd"/>
            <w:r w:rsidRPr="00A80008">
              <w:rPr>
                <w:color w:val="000000" w:themeColor="text1"/>
              </w:rPr>
              <w:t>)</w:t>
            </w:r>
          </w:p>
        </w:tc>
        <w:tc>
          <w:tcPr>
            <w:tcW w:w="2250" w:type="dxa"/>
            <w:vAlign w:val="center"/>
          </w:tcPr>
          <w:p w14:paraId="04FB94A2" w14:textId="0F1EDC92" w:rsidR="00420367" w:rsidRPr="00A80008" w:rsidRDefault="00420367" w:rsidP="00215CAF">
            <w:pPr>
              <w:jc w:val="center"/>
              <w:rPr>
                <w:color w:val="000000" w:themeColor="text1"/>
              </w:rPr>
            </w:pPr>
            <w:r w:rsidRPr="00A80008">
              <w:rPr>
                <w:color w:val="000000" w:themeColor="text1"/>
              </w:rPr>
              <w:t>Injected Mass (million metric tons)</w:t>
            </w:r>
          </w:p>
        </w:tc>
      </w:tr>
      <w:tr w:rsidR="00845FB1" w:rsidRPr="00A80008" w14:paraId="0B289E2E" w14:textId="77777777" w:rsidTr="003461F3">
        <w:trPr>
          <w:jc w:val="center"/>
        </w:trPr>
        <w:tc>
          <w:tcPr>
            <w:tcW w:w="1975" w:type="dxa"/>
            <w:vAlign w:val="center"/>
          </w:tcPr>
          <w:p w14:paraId="078EE142" w14:textId="4437A1F0" w:rsidR="00420367" w:rsidRPr="00A80008" w:rsidRDefault="00420367" w:rsidP="00215CAF">
            <w:pPr>
              <w:jc w:val="center"/>
              <w:rPr>
                <w:color w:val="000000" w:themeColor="text1"/>
              </w:rPr>
            </w:pPr>
            <w:r w:rsidRPr="00A80008">
              <w:rPr>
                <w:color w:val="000000" w:themeColor="text1"/>
              </w:rPr>
              <w:t>90</w:t>
            </w:r>
          </w:p>
        </w:tc>
        <w:tc>
          <w:tcPr>
            <w:tcW w:w="2880" w:type="dxa"/>
          </w:tcPr>
          <w:p w14:paraId="08149137" w14:textId="4E1ADC9C" w:rsidR="00420367" w:rsidRPr="00A80008" w:rsidRDefault="00420367" w:rsidP="00215CAF">
            <w:pPr>
              <w:jc w:val="center"/>
              <w:rPr>
                <w:color w:val="000000" w:themeColor="text1"/>
              </w:rPr>
            </w:pPr>
            <w:r w:rsidRPr="00A80008">
              <w:rPr>
                <w:color w:val="000000" w:themeColor="text1"/>
              </w:rPr>
              <w:t>2300</w:t>
            </w:r>
          </w:p>
        </w:tc>
        <w:tc>
          <w:tcPr>
            <w:tcW w:w="1980" w:type="dxa"/>
            <w:vAlign w:val="center"/>
          </w:tcPr>
          <w:p w14:paraId="0F645DE6" w14:textId="6DF917D7" w:rsidR="00420367" w:rsidRPr="00A80008" w:rsidRDefault="00420367" w:rsidP="00215CAF">
            <w:pPr>
              <w:jc w:val="center"/>
              <w:rPr>
                <w:color w:val="000000" w:themeColor="text1"/>
              </w:rPr>
            </w:pPr>
            <w:r w:rsidRPr="00A80008">
              <w:rPr>
                <w:color w:val="000000" w:themeColor="text1"/>
              </w:rPr>
              <w:t>1699</w:t>
            </w:r>
          </w:p>
        </w:tc>
        <w:tc>
          <w:tcPr>
            <w:tcW w:w="2250" w:type="dxa"/>
            <w:vAlign w:val="center"/>
          </w:tcPr>
          <w:p w14:paraId="1872E785" w14:textId="1491AC6C" w:rsidR="00420367" w:rsidRPr="00A80008" w:rsidRDefault="00420367" w:rsidP="00215CAF">
            <w:pPr>
              <w:jc w:val="center"/>
              <w:rPr>
                <w:color w:val="000000" w:themeColor="text1"/>
              </w:rPr>
            </w:pPr>
            <w:r w:rsidRPr="00A80008">
              <w:rPr>
                <w:color w:val="000000" w:themeColor="text1"/>
              </w:rPr>
              <w:t>88.1</w:t>
            </w:r>
          </w:p>
        </w:tc>
      </w:tr>
      <w:tr w:rsidR="00845FB1" w:rsidRPr="00A80008" w14:paraId="4519D930" w14:textId="77777777" w:rsidTr="003461F3">
        <w:trPr>
          <w:jc w:val="center"/>
        </w:trPr>
        <w:tc>
          <w:tcPr>
            <w:tcW w:w="1975" w:type="dxa"/>
            <w:vAlign w:val="center"/>
          </w:tcPr>
          <w:p w14:paraId="52F2033B" w14:textId="4F595980" w:rsidR="00420367" w:rsidRPr="00A80008" w:rsidRDefault="00420367" w:rsidP="00215CAF">
            <w:pPr>
              <w:jc w:val="center"/>
              <w:rPr>
                <w:color w:val="000000" w:themeColor="text1"/>
              </w:rPr>
            </w:pPr>
            <w:r w:rsidRPr="00A80008">
              <w:rPr>
                <w:color w:val="000000" w:themeColor="text1"/>
              </w:rPr>
              <w:t>80</w:t>
            </w:r>
          </w:p>
        </w:tc>
        <w:tc>
          <w:tcPr>
            <w:tcW w:w="2880" w:type="dxa"/>
          </w:tcPr>
          <w:p w14:paraId="437A1D11" w14:textId="08CC8385" w:rsidR="00420367" w:rsidRPr="00A80008" w:rsidRDefault="003461F3" w:rsidP="00215CAF">
            <w:pPr>
              <w:jc w:val="center"/>
              <w:rPr>
                <w:color w:val="000000" w:themeColor="text1"/>
              </w:rPr>
            </w:pPr>
            <w:r w:rsidRPr="00A80008">
              <w:rPr>
                <w:color w:val="000000" w:themeColor="text1"/>
              </w:rPr>
              <w:t>2044</w:t>
            </w:r>
          </w:p>
        </w:tc>
        <w:tc>
          <w:tcPr>
            <w:tcW w:w="1980" w:type="dxa"/>
            <w:vAlign w:val="center"/>
          </w:tcPr>
          <w:p w14:paraId="2972DBE8" w14:textId="41B4785B" w:rsidR="00420367" w:rsidRPr="00A80008" w:rsidRDefault="00420367" w:rsidP="00215CAF">
            <w:pPr>
              <w:jc w:val="center"/>
              <w:rPr>
                <w:color w:val="000000" w:themeColor="text1"/>
              </w:rPr>
            </w:pPr>
            <w:r w:rsidRPr="00A80008">
              <w:rPr>
                <w:color w:val="000000" w:themeColor="text1"/>
              </w:rPr>
              <w:t>970</w:t>
            </w:r>
          </w:p>
        </w:tc>
        <w:tc>
          <w:tcPr>
            <w:tcW w:w="2250" w:type="dxa"/>
            <w:vAlign w:val="center"/>
          </w:tcPr>
          <w:p w14:paraId="366B1538" w14:textId="7743420E" w:rsidR="00420367" w:rsidRPr="00A80008" w:rsidRDefault="00420367" w:rsidP="00215CAF">
            <w:pPr>
              <w:jc w:val="center"/>
              <w:rPr>
                <w:color w:val="000000" w:themeColor="text1"/>
              </w:rPr>
            </w:pPr>
            <w:r w:rsidRPr="00A80008">
              <w:rPr>
                <w:color w:val="000000" w:themeColor="text1"/>
              </w:rPr>
              <w:t>50.3</w:t>
            </w:r>
          </w:p>
        </w:tc>
      </w:tr>
      <w:tr w:rsidR="00845FB1" w:rsidRPr="00A80008" w14:paraId="465C1F8D" w14:textId="77777777" w:rsidTr="003461F3">
        <w:trPr>
          <w:trHeight w:val="332"/>
          <w:jc w:val="center"/>
        </w:trPr>
        <w:tc>
          <w:tcPr>
            <w:tcW w:w="1975" w:type="dxa"/>
            <w:vAlign w:val="center"/>
          </w:tcPr>
          <w:p w14:paraId="0BADEA18" w14:textId="776D8792" w:rsidR="00420367" w:rsidRPr="00A80008" w:rsidRDefault="00420367" w:rsidP="00215CAF">
            <w:pPr>
              <w:jc w:val="center"/>
              <w:rPr>
                <w:color w:val="000000" w:themeColor="text1"/>
              </w:rPr>
            </w:pPr>
            <w:r w:rsidRPr="00A80008">
              <w:rPr>
                <w:color w:val="000000" w:themeColor="text1"/>
              </w:rPr>
              <w:t>70</w:t>
            </w:r>
          </w:p>
        </w:tc>
        <w:tc>
          <w:tcPr>
            <w:tcW w:w="2880" w:type="dxa"/>
          </w:tcPr>
          <w:p w14:paraId="47A39BC4" w14:textId="632C78C5" w:rsidR="00420367" w:rsidRPr="00A80008" w:rsidRDefault="003461F3" w:rsidP="00215CAF">
            <w:pPr>
              <w:jc w:val="center"/>
              <w:rPr>
                <w:color w:val="000000" w:themeColor="text1"/>
              </w:rPr>
            </w:pPr>
            <w:r w:rsidRPr="00A80008">
              <w:rPr>
                <w:color w:val="000000" w:themeColor="text1"/>
              </w:rPr>
              <w:t>1789</w:t>
            </w:r>
          </w:p>
        </w:tc>
        <w:tc>
          <w:tcPr>
            <w:tcW w:w="1980" w:type="dxa"/>
            <w:vAlign w:val="center"/>
          </w:tcPr>
          <w:p w14:paraId="29FA6486" w14:textId="70F37A31" w:rsidR="00420367" w:rsidRPr="00A80008" w:rsidRDefault="00420367" w:rsidP="00215CAF">
            <w:pPr>
              <w:jc w:val="center"/>
              <w:rPr>
                <w:color w:val="000000" w:themeColor="text1"/>
              </w:rPr>
            </w:pPr>
            <w:r w:rsidRPr="00A80008">
              <w:rPr>
                <w:color w:val="000000" w:themeColor="text1"/>
              </w:rPr>
              <w:t>291</w:t>
            </w:r>
          </w:p>
        </w:tc>
        <w:tc>
          <w:tcPr>
            <w:tcW w:w="2250" w:type="dxa"/>
            <w:vAlign w:val="center"/>
          </w:tcPr>
          <w:p w14:paraId="05EF3F4D" w14:textId="2439CF7E" w:rsidR="00420367" w:rsidRPr="00A80008" w:rsidRDefault="00420367" w:rsidP="00215CAF">
            <w:pPr>
              <w:jc w:val="center"/>
              <w:rPr>
                <w:color w:val="000000" w:themeColor="text1"/>
              </w:rPr>
            </w:pPr>
            <w:r w:rsidRPr="00A80008">
              <w:rPr>
                <w:color w:val="000000" w:themeColor="text1"/>
              </w:rPr>
              <w:t>15.1</w:t>
            </w:r>
          </w:p>
        </w:tc>
      </w:tr>
    </w:tbl>
    <w:p w14:paraId="5C8D54FD" w14:textId="7CA3053E" w:rsidR="00B81BAF" w:rsidRPr="00A80008" w:rsidRDefault="00B81BAF" w:rsidP="00B81BAF">
      <w:pPr>
        <w:rPr>
          <w:color w:val="000000" w:themeColor="text1"/>
        </w:rPr>
      </w:pPr>
    </w:p>
    <w:p w14:paraId="31F0C0E7" w14:textId="02955875" w:rsidR="00EF7E61" w:rsidRPr="00A80008" w:rsidRDefault="006833F4" w:rsidP="00EF7E61">
      <w:pPr>
        <w:ind w:firstLine="720"/>
        <w:rPr>
          <w:color w:val="000000" w:themeColor="text1"/>
        </w:rPr>
      </w:pPr>
      <w:r w:rsidRPr="00A80008">
        <w:rPr>
          <w:color w:val="000000" w:themeColor="text1"/>
        </w:rPr>
        <w:t xml:space="preserve">Table </w:t>
      </w:r>
      <w:r w:rsidR="00CF48A2" w:rsidRPr="00A80008">
        <w:rPr>
          <w:color w:val="000000" w:themeColor="text1"/>
        </w:rPr>
        <w:t>6</w:t>
      </w:r>
      <w:r w:rsidRPr="00A80008">
        <w:rPr>
          <w:color w:val="000000" w:themeColor="text1"/>
        </w:rPr>
        <w:t xml:space="preserve"> </w:t>
      </w:r>
      <w:r w:rsidR="00A16B05" w:rsidRPr="00A80008">
        <w:rPr>
          <w:color w:val="000000" w:themeColor="text1"/>
        </w:rPr>
        <w:t>presents</w:t>
      </w:r>
      <w:r w:rsidRPr="00A80008">
        <w:rPr>
          <w:color w:val="000000" w:themeColor="text1"/>
        </w:rPr>
        <w:t xml:space="preserve"> the outcomes of the sensitivity study performed </w:t>
      </w:r>
      <w:r w:rsidR="004E6041">
        <w:rPr>
          <w:color w:val="000000" w:themeColor="text1"/>
        </w:rPr>
        <w:t>by varying</w:t>
      </w:r>
      <w:r w:rsidRPr="00A80008">
        <w:rPr>
          <w:color w:val="000000" w:themeColor="text1"/>
        </w:rPr>
        <w:t xml:space="preserve"> the average permeability value.</w:t>
      </w:r>
      <w:r w:rsidR="00CF48A2" w:rsidRPr="00A80008">
        <w:rPr>
          <w:color w:val="000000" w:themeColor="text1"/>
        </w:rPr>
        <w:t xml:space="preserve"> The </w:t>
      </w:r>
      <w:r w:rsidR="00102F76" w:rsidRPr="00A80008">
        <w:rPr>
          <w:color w:val="000000" w:themeColor="text1"/>
        </w:rPr>
        <w:t>formation permeability</w:t>
      </w:r>
      <w:r w:rsidR="00612000">
        <w:rPr>
          <w:color w:val="000000" w:themeColor="text1"/>
        </w:rPr>
        <w:t xml:space="preserve"> was</w:t>
      </w:r>
      <w:r w:rsidR="00102F76" w:rsidRPr="00A80008">
        <w:rPr>
          <w:color w:val="000000" w:themeColor="text1"/>
        </w:rPr>
        <w:t xml:space="preserve"> </w:t>
      </w:r>
      <w:r w:rsidR="00612000">
        <w:rPr>
          <w:color w:val="000000" w:themeColor="text1"/>
        </w:rPr>
        <w:t>modifie</w:t>
      </w:r>
      <w:r w:rsidR="003461F3" w:rsidRPr="00A80008">
        <w:rPr>
          <w:color w:val="000000" w:themeColor="text1"/>
        </w:rPr>
        <w:t>d</w:t>
      </w:r>
      <w:r w:rsidR="00102F76" w:rsidRPr="00A80008">
        <w:rPr>
          <w:color w:val="000000" w:themeColor="text1"/>
        </w:rPr>
        <w:t xml:space="preserve"> to </w:t>
      </w:r>
      <w:r w:rsidR="001D37EE" w:rsidRPr="00A80008">
        <w:rPr>
          <w:color w:val="000000" w:themeColor="text1"/>
        </w:rPr>
        <w:t xml:space="preserve">65%, 75%, 85% and 125% of the original values. </w:t>
      </w:r>
      <w:r w:rsidR="00EF7E61" w:rsidRPr="00A80008">
        <w:rPr>
          <w:color w:val="000000" w:themeColor="text1"/>
        </w:rPr>
        <w:t>As seen from table 6 and Fig. 47, the total mass of CO</w:t>
      </w:r>
      <w:r w:rsidR="00EF7E61" w:rsidRPr="00A80008">
        <w:rPr>
          <w:color w:val="000000" w:themeColor="text1"/>
          <w:vertAlign w:val="subscript"/>
        </w:rPr>
        <w:t>2</w:t>
      </w:r>
      <w:r w:rsidR="00EF7E61" w:rsidRPr="00A80008">
        <w:rPr>
          <w:color w:val="000000" w:themeColor="text1"/>
        </w:rPr>
        <w:t xml:space="preserve"> injected after 30 years increased following a polynomial function from about </w:t>
      </w:r>
      <w:r w:rsidR="005C0F44">
        <w:rPr>
          <w:color w:val="000000" w:themeColor="text1"/>
        </w:rPr>
        <w:t>49.4</w:t>
      </w:r>
      <w:r w:rsidR="00EF7E61" w:rsidRPr="00A80008">
        <w:rPr>
          <w:color w:val="000000" w:themeColor="text1"/>
        </w:rPr>
        <w:t xml:space="preserve"> million metric tons with 85mD permeability to 100 million metric tons at 200mD permeability. To inject exactly 50 million metric tons in 30 years, the average permeability required is about 86 </w:t>
      </w:r>
      <w:proofErr w:type="spellStart"/>
      <w:r w:rsidR="00EF7E61" w:rsidRPr="00A80008">
        <w:rPr>
          <w:color w:val="000000" w:themeColor="text1"/>
        </w:rPr>
        <w:t>mD.</w:t>
      </w:r>
      <w:proofErr w:type="spellEnd"/>
    </w:p>
    <w:p w14:paraId="0DB5DB2F" w14:textId="7C25314F" w:rsidR="006833F4" w:rsidRPr="00A80008" w:rsidRDefault="006833F4" w:rsidP="006833F4">
      <w:pPr>
        <w:rPr>
          <w:color w:val="000000" w:themeColor="text1"/>
        </w:rPr>
      </w:pPr>
    </w:p>
    <w:p w14:paraId="51253ADD" w14:textId="77777777" w:rsidR="00121CDC" w:rsidRPr="00A80008" w:rsidRDefault="00121CDC">
      <w:pPr>
        <w:spacing w:line="240" w:lineRule="auto"/>
        <w:jc w:val="left"/>
        <w:rPr>
          <w:color w:val="000000" w:themeColor="text1"/>
        </w:rPr>
      </w:pPr>
      <w:r w:rsidRPr="00A80008">
        <w:rPr>
          <w:color w:val="000000" w:themeColor="text1"/>
        </w:rPr>
        <w:br w:type="page"/>
      </w:r>
    </w:p>
    <w:p w14:paraId="1A2A85D9" w14:textId="55F2468B" w:rsidR="00DA0556" w:rsidRPr="00A80008" w:rsidRDefault="00DA0556" w:rsidP="006833F4">
      <w:pPr>
        <w:rPr>
          <w:color w:val="000000" w:themeColor="text1"/>
        </w:rPr>
      </w:pPr>
      <w:bookmarkStart w:id="86" w:name="_Toc132986883"/>
      <w:r w:rsidRPr="00A80008">
        <w:rPr>
          <w:color w:val="000000" w:themeColor="text1"/>
        </w:rPr>
        <w:lastRenderedPageBreak/>
        <w:t xml:space="preserve">Table </w:t>
      </w:r>
      <w:r w:rsidR="00DD171C" w:rsidRPr="00A80008">
        <w:rPr>
          <w:color w:val="000000" w:themeColor="text1"/>
        </w:rPr>
        <w:fldChar w:fldCharType="begin"/>
      </w:r>
      <w:r w:rsidR="00DD171C" w:rsidRPr="00A80008">
        <w:rPr>
          <w:color w:val="000000" w:themeColor="text1"/>
        </w:rPr>
        <w:instrText xml:space="preserve"> SEQ Table \* ARABIC </w:instrText>
      </w:r>
      <w:r w:rsidR="00DD171C" w:rsidRPr="00A80008">
        <w:rPr>
          <w:color w:val="000000" w:themeColor="text1"/>
        </w:rPr>
        <w:fldChar w:fldCharType="separate"/>
      </w:r>
      <w:r w:rsidR="008508C3" w:rsidRPr="00A80008">
        <w:rPr>
          <w:noProof/>
          <w:color w:val="000000" w:themeColor="text1"/>
        </w:rPr>
        <w:t>6</w:t>
      </w:r>
      <w:r w:rsidR="00DD171C" w:rsidRPr="00A80008">
        <w:rPr>
          <w:noProof/>
          <w:color w:val="000000" w:themeColor="text1"/>
        </w:rPr>
        <w:fldChar w:fldCharType="end"/>
      </w:r>
      <w:r w:rsidRPr="00A80008">
        <w:rPr>
          <w:color w:val="000000" w:themeColor="text1"/>
        </w:rPr>
        <w:t xml:space="preserve">: Sensitivity Analysis </w:t>
      </w:r>
      <w:r w:rsidR="0017380A" w:rsidRPr="00A80008">
        <w:rPr>
          <w:color w:val="000000" w:themeColor="text1"/>
        </w:rPr>
        <w:t>of</w:t>
      </w:r>
      <w:r w:rsidRPr="00A80008">
        <w:rPr>
          <w:color w:val="000000" w:themeColor="text1"/>
        </w:rPr>
        <w:t xml:space="preserve"> </w:t>
      </w:r>
      <w:r w:rsidR="0017380A" w:rsidRPr="00A80008">
        <w:rPr>
          <w:color w:val="000000" w:themeColor="text1"/>
        </w:rPr>
        <w:t>Injected Volume and Mass to Average Permeability</w:t>
      </w:r>
      <w:bookmarkEnd w:id="86"/>
    </w:p>
    <w:tbl>
      <w:tblPr>
        <w:tblStyle w:val="TableGrid"/>
        <w:tblW w:w="8995" w:type="dxa"/>
        <w:jc w:val="center"/>
        <w:tblLook w:val="04A0" w:firstRow="1" w:lastRow="0" w:firstColumn="1" w:lastColumn="0" w:noHBand="0" w:noVBand="1"/>
      </w:tblPr>
      <w:tblGrid>
        <w:gridCol w:w="1975"/>
        <w:gridCol w:w="2070"/>
        <w:gridCol w:w="2165"/>
        <w:gridCol w:w="2785"/>
      </w:tblGrid>
      <w:tr w:rsidR="00845FB1" w:rsidRPr="00A80008" w14:paraId="0DF065D6" w14:textId="77777777" w:rsidTr="00EF7E61">
        <w:trPr>
          <w:trHeight w:val="386"/>
          <w:jc w:val="center"/>
        </w:trPr>
        <w:tc>
          <w:tcPr>
            <w:tcW w:w="1975" w:type="dxa"/>
            <w:vAlign w:val="center"/>
            <w:hideMark/>
          </w:tcPr>
          <w:p w14:paraId="0C081C70" w14:textId="21FA46D9" w:rsidR="00121CDC" w:rsidRPr="00A80008" w:rsidRDefault="00121CDC" w:rsidP="002A0D57">
            <w:pPr>
              <w:jc w:val="center"/>
              <w:rPr>
                <w:color w:val="000000" w:themeColor="text1"/>
              </w:rPr>
            </w:pPr>
            <w:r w:rsidRPr="00A80008">
              <w:rPr>
                <w:color w:val="000000" w:themeColor="text1"/>
              </w:rPr>
              <w:t>% of Original Formation Permeability</w:t>
            </w:r>
          </w:p>
        </w:tc>
        <w:tc>
          <w:tcPr>
            <w:tcW w:w="2070" w:type="dxa"/>
            <w:vAlign w:val="center"/>
          </w:tcPr>
          <w:p w14:paraId="1BF7F1EC" w14:textId="0D39A6E1" w:rsidR="00121CDC" w:rsidRPr="00A80008" w:rsidRDefault="00121CDC" w:rsidP="002A0D57">
            <w:pPr>
              <w:jc w:val="center"/>
              <w:rPr>
                <w:color w:val="000000" w:themeColor="text1"/>
              </w:rPr>
            </w:pPr>
            <w:r w:rsidRPr="00A80008">
              <w:rPr>
                <w:color w:val="000000" w:themeColor="text1"/>
              </w:rPr>
              <w:t>Average Permeability (</w:t>
            </w:r>
            <w:proofErr w:type="spellStart"/>
            <w:r w:rsidRPr="00A80008">
              <w:rPr>
                <w:color w:val="000000" w:themeColor="text1"/>
              </w:rPr>
              <w:t>mD</w:t>
            </w:r>
            <w:proofErr w:type="spellEnd"/>
            <w:r w:rsidRPr="00A80008">
              <w:rPr>
                <w:color w:val="000000" w:themeColor="text1"/>
              </w:rPr>
              <w:t>)</w:t>
            </w:r>
          </w:p>
        </w:tc>
        <w:tc>
          <w:tcPr>
            <w:tcW w:w="2165" w:type="dxa"/>
            <w:vAlign w:val="center"/>
            <w:hideMark/>
          </w:tcPr>
          <w:p w14:paraId="2E37A2B2" w14:textId="243E8E30" w:rsidR="00121CDC" w:rsidRPr="00A80008" w:rsidRDefault="00121CDC" w:rsidP="002A0D57">
            <w:pPr>
              <w:jc w:val="center"/>
              <w:rPr>
                <w:color w:val="000000" w:themeColor="text1"/>
              </w:rPr>
            </w:pPr>
            <w:r w:rsidRPr="00A80008">
              <w:rPr>
                <w:color w:val="000000" w:themeColor="text1"/>
              </w:rPr>
              <w:t>Injected Volume (</w:t>
            </w:r>
            <w:proofErr w:type="spellStart"/>
            <w:r w:rsidRPr="00A80008">
              <w:rPr>
                <w:color w:val="000000" w:themeColor="text1"/>
              </w:rPr>
              <w:t>Bcf</w:t>
            </w:r>
            <w:proofErr w:type="spellEnd"/>
            <w:r w:rsidRPr="00A80008">
              <w:rPr>
                <w:color w:val="000000" w:themeColor="text1"/>
              </w:rPr>
              <w:t>)</w:t>
            </w:r>
          </w:p>
        </w:tc>
        <w:tc>
          <w:tcPr>
            <w:tcW w:w="2785" w:type="dxa"/>
            <w:vAlign w:val="center"/>
            <w:hideMark/>
          </w:tcPr>
          <w:p w14:paraId="27694E5F" w14:textId="33461024" w:rsidR="00121CDC" w:rsidRPr="00A80008" w:rsidRDefault="00121CDC" w:rsidP="002A0D57">
            <w:pPr>
              <w:jc w:val="center"/>
              <w:rPr>
                <w:color w:val="000000" w:themeColor="text1"/>
              </w:rPr>
            </w:pPr>
            <w:r w:rsidRPr="00A80008">
              <w:rPr>
                <w:color w:val="000000" w:themeColor="text1"/>
              </w:rPr>
              <w:t>Injected Mass (million Metric Tons)</w:t>
            </w:r>
          </w:p>
        </w:tc>
      </w:tr>
      <w:tr w:rsidR="00845FB1" w:rsidRPr="00A80008" w14:paraId="36D8E78E" w14:textId="77777777" w:rsidTr="00EF7E61">
        <w:trPr>
          <w:trHeight w:val="386"/>
          <w:jc w:val="center"/>
        </w:trPr>
        <w:tc>
          <w:tcPr>
            <w:tcW w:w="1975" w:type="dxa"/>
            <w:vAlign w:val="center"/>
          </w:tcPr>
          <w:p w14:paraId="5856A423" w14:textId="0C257972" w:rsidR="00BB08E1" w:rsidRPr="00A80008" w:rsidRDefault="00BB08E1" w:rsidP="002A0D57">
            <w:pPr>
              <w:jc w:val="center"/>
              <w:rPr>
                <w:color w:val="000000" w:themeColor="text1"/>
              </w:rPr>
            </w:pPr>
            <w:r w:rsidRPr="00A80008">
              <w:rPr>
                <w:color w:val="000000" w:themeColor="text1"/>
              </w:rPr>
              <w:t>50</w:t>
            </w:r>
          </w:p>
        </w:tc>
        <w:tc>
          <w:tcPr>
            <w:tcW w:w="2070" w:type="dxa"/>
            <w:vAlign w:val="center"/>
          </w:tcPr>
          <w:p w14:paraId="0EE3B16D" w14:textId="71B3DB00" w:rsidR="00BB08E1" w:rsidRPr="00A80008" w:rsidRDefault="00417965" w:rsidP="002A0D57">
            <w:pPr>
              <w:jc w:val="center"/>
              <w:rPr>
                <w:color w:val="000000" w:themeColor="text1"/>
              </w:rPr>
            </w:pPr>
            <w:r w:rsidRPr="00A80008">
              <w:rPr>
                <w:color w:val="000000" w:themeColor="text1"/>
              </w:rPr>
              <w:t>85</w:t>
            </w:r>
          </w:p>
        </w:tc>
        <w:tc>
          <w:tcPr>
            <w:tcW w:w="2165" w:type="dxa"/>
            <w:vAlign w:val="center"/>
          </w:tcPr>
          <w:p w14:paraId="501A6CDA" w14:textId="2FBF0637" w:rsidR="00BB08E1" w:rsidRPr="00A80008" w:rsidRDefault="00E620F1" w:rsidP="002A0D57">
            <w:pPr>
              <w:jc w:val="center"/>
              <w:rPr>
                <w:color w:val="000000" w:themeColor="text1"/>
              </w:rPr>
            </w:pPr>
            <w:r w:rsidRPr="00A80008">
              <w:rPr>
                <w:color w:val="000000" w:themeColor="text1"/>
              </w:rPr>
              <w:t>952</w:t>
            </w:r>
          </w:p>
        </w:tc>
        <w:tc>
          <w:tcPr>
            <w:tcW w:w="2785" w:type="dxa"/>
            <w:vAlign w:val="center"/>
          </w:tcPr>
          <w:p w14:paraId="20CEC143" w14:textId="4E681569" w:rsidR="00BB08E1" w:rsidRPr="00A80008" w:rsidRDefault="00E620F1" w:rsidP="002A0D57">
            <w:pPr>
              <w:jc w:val="center"/>
              <w:rPr>
                <w:color w:val="000000" w:themeColor="text1"/>
              </w:rPr>
            </w:pPr>
            <w:r w:rsidRPr="00A80008">
              <w:rPr>
                <w:color w:val="000000" w:themeColor="text1"/>
              </w:rPr>
              <w:t>49.4</w:t>
            </w:r>
          </w:p>
        </w:tc>
      </w:tr>
      <w:tr w:rsidR="00845FB1" w:rsidRPr="00A80008" w14:paraId="24CBC913" w14:textId="77777777" w:rsidTr="00EF7E61">
        <w:trPr>
          <w:trHeight w:val="170"/>
          <w:jc w:val="center"/>
        </w:trPr>
        <w:tc>
          <w:tcPr>
            <w:tcW w:w="1975" w:type="dxa"/>
            <w:noWrap/>
            <w:vAlign w:val="center"/>
            <w:hideMark/>
          </w:tcPr>
          <w:p w14:paraId="5A7F759E" w14:textId="31EC1A77" w:rsidR="00121CDC" w:rsidRPr="00A80008" w:rsidRDefault="00121CDC" w:rsidP="002A0D57">
            <w:pPr>
              <w:jc w:val="center"/>
              <w:rPr>
                <w:rFonts w:cs="Times New Roman"/>
                <w:color w:val="000000" w:themeColor="text1"/>
              </w:rPr>
            </w:pPr>
            <w:r w:rsidRPr="00A80008">
              <w:rPr>
                <w:rFonts w:cs="Times New Roman"/>
                <w:color w:val="000000" w:themeColor="text1"/>
              </w:rPr>
              <w:t>65</w:t>
            </w:r>
          </w:p>
        </w:tc>
        <w:tc>
          <w:tcPr>
            <w:tcW w:w="2070" w:type="dxa"/>
            <w:vAlign w:val="center"/>
          </w:tcPr>
          <w:p w14:paraId="77F81BD0" w14:textId="5F326033" w:rsidR="00121CDC" w:rsidRPr="00A80008" w:rsidRDefault="00362ECA" w:rsidP="002A0D57">
            <w:pPr>
              <w:jc w:val="center"/>
              <w:rPr>
                <w:rFonts w:cs="Times New Roman"/>
                <w:color w:val="000000" w:themeColor="text1"/>
                <w:sz w:val="22"/>
                <w:szCs w:val="22"/>
              </w:rPr>
            </w:pPr>
            <w:r w:rsidRPr="00A80008">
              <w:rPr>
                <w:rFonts w:cs="Times New Roman"/>
                <w:color w:val="000000" w:themeColor="text1"/>
              </w:rPr>
              <w:t>110.5</w:t>
            </w:r>
          </w:p>
        </w:tc>
        <w:tc>
          <w:tcPr>
            <w:tcW w:w="2165" w:type="dxa"/>
            <w:noWrap/>
            <w:vAlign w:val="bottom"/>
            <w:hideMark/>
          </w:tcPr>
          <w:p w14:paraId="66D0150C" w14:textId="3567AA4A" w:rsidR="00121CDC" w:rsidRPr="00A80008" w:rsidRDefault="00A12192" w:rsidP="002A0D57">
            <w:pPr>
              <w:jc w:val="center"/>
              <w:rPr>
                <w:rFonts w:cs="Times New Roman"/>
                <w:color w:val="000000" w:themeColor="text1"/>
              </w:rPr>
            </w:pPr>
            <w:r w:rsidRPr="00A80008">
              <w:rPr>
                <w:rFonts w:cs="Times New Roman"/>
                <w:color w:val="000000" w:themeColor="text1"/>
                <w:sz w:val="22"/>
                <w:szCs w:val="22"/>
              </w:rPr>
              <w:t>1182</w:t>
            </w:r>
          </w:p>
        </w:tc>
        <w:tc>
          <w:tcPr>
            <w:tcW w:w="2785" w:type="dxa"/>
            <w:noWrap/>
            <w:vAlign w:val="center"/>
            <w:hideMark/>
          </w:tcPr>
          <w:p w14:paraId="57C467B7" w14:textId="39C9B109" w:rsidR="00121CDC" w:rsidRPr="00A80008" w:rsidRDefault="00A12192" w:rsidP="002A0D57">
            <w:pPr>
              <w:jc w:val="center"/>
              <w:rPr>
                <w:color w:val="000000" w:themeColor="text1"/>
              </w:rPr>
            </w:pPr>
            <w:r w:rsidRPr="00A80008">
              <w:rPr>
                <w:color w:val="000000" w:themeColor="text1"/>
              </w:rPr>
              <w:t>61.2</w:t>
            </w:r>
          </w:p>
        </w:tc>
      </w:tr>
      <w:tr w:rsidR="00845FB1" w:rsidRPr="00A80008" w14:paraId="5762C09D" w14:textId="77777777" w:rsidTr="00EF7E61">
        <w:trPr>
          <w:trHeight w:val="300"/>
          <w:jc w:val="center"/>
        </w:trPr>
        <w:tc>
          <w:tcPr>
            <w:tcW w:w="1975" w:type="dxa"/>
            <w:noWrap/>
            <w:vAlign w:val="center"/>
            <w:hideMark/>
          </w:tcPr>
          <w:p w14:paraId="38ED9F77" w14:textId="4DD1B466" w:rsidR="00121CDC" w:rsidRPr="00A80008" w:rsidRDefault="00121CDC" w:rsidP="002A0D57">
            <w:pPr>
              <w:jc w:val="center"/>
              <w:rPr>
                <w:rFonts w:cs="Times New Roman"/>
                <w:color w:val="000000" w:themeColor="text1"/>
              </w:rPr>
            </w:pPr>
            <w:r w:rsidRPr="00A80008">
              <w:rPr>
                <w:rFonts w:cs="Times New Roman"/>
                <w:color w:val="000000" w:themeColor="text1"/>
              </w:rPr>
              <w:t>75</w:t>
            </w:r>
          </w:p>
        </w:tc>
        <w:tc>
          <w:tcPr>
            <w:tcW w:w="2070" w:type="dxa"/>
            <w:vAlign w:val="center"/>
          </w:tcPr>
          <w:p w14:paraId="2072C502" w14:textId="072CDD74" w:rsidR="00121CDC" w:rsidRPr="00A80008" w:rsidRDefault="00362ECA" w:rsidP="002A0D57">
            <w:pPr>
              <w:jc w:val="center"/>
              <w:rPr>
                <w:rFonts w:cs="Times New Roman"/>
                <w:color w:val="000000" w:themeColor="text1"/>
                <w:sz w:val="22"/>
                <w:szCs w:val="22"/>
              </w:rPr>
            </w:pPr>
            <w:r w:rsidRPr="00A80008">
              <w:rPr>
                <w:rFonts w:cs="Times New Roman"/>
                <w:color w:val="000000" w:themeColor="text1"/>
              </w:rPr>
              <w:t>127.5</w:t>
            </w:r>
          </w:p>
        </w:tc>
        <w:tc>
          <w:tcPr>
            <w:tcW w:w="2165" w:type="dxa"/>
            <w:noWrap/>
            <w:vAlign w:val="bottom"/>
            <w:hideMark/>
          </w:tcPr>
          <w:p w14:paraId="0F0B6F9A" w14:textId="7E764D7F" w:rsidR="00121CDC" w:rsidRPr="00A80008" w:rsidRDefault="00583E51" w:rsidP="002A0D57">
            <w:pPr>
              <w:jc w:val="center"/>
              <w:rPr>
                <w:rFonts w:cs="Times New Roman"/>
                <w:color w:val="000000" w:themeColor="text1"/>
              </w:rPr>
            </w:pPr>
            <w:r w:rsidRPr="00A80008">
              <w:rPr>
                <w:rFonts w:cs="Times New Roman"/>
                <w:color w:val="000000" w:themeColor="text1"/>
                <w:sz w:val="22"/>
                <w:szCs w:val="22"/>
              </w:rPr>
              <w:t>1328</w:t>
            </w:r>
          </w:p>
        </w:tc>
        <w:tc>
          <w:tcPr>
            <w:tcW w:w="2785" w:type="dxa"/>
            <w:noWrap/>
            <w:vAlign w:val="center"/>
            <w:hideMark/>
          </w:tcPr>
          <w:p w14:paraId="44C5127B" w14:textId="2A256A14" w:rsidR="00121CDC" w:rsidRPr="00A80008" w:rsidRDefault="00B933E4" w:rsidP="002A0D57">
            <w:pPr>
              <w:jc w:val="center"/>
              <w:rPr>
                <w:color w:val="000000" w:themeColor="text1"/>
              </w:rPr>
            </w:pPr>
            <w:r w:rsidRPr="00A80008">
              <w:rPr>
                <w:color w:val="000000" w:themeColor="text1"/>
              </w:rPr>
              <w:t>68.9</w:t>
            </w:r>
          </w:p>
        </w:tc>
      </w:tr>
      <w:tr w:rsidR="00845FB1" w:rsidRPr="00A80008" w14:paraId="2E4D1DE9" w14:textId="77777777" w:rsidTr="00EF7E61">
        <w:trPr>
          <w:trHeight w:val="300"/>
          <w:jc w:val="center"/>
        </w:trPr>
        <w:tc>
          <w:tcPr>
            <w:tcW w:w="1975" w:type="dxa"/>
            <w:noWrap/>
            <w:vAlign w:val="center"/>
            <w:hideMark/>
          </w:tcPr>
          <w:p w14:paraId="02842F44" w14:textId="1291EFD4" w:rsidR="00121CDC" w:rsidRPr="00A80008" w:rsidRDefault="00121CDC" w:rsidP="002A0D57">
            <w:pPr>
              <w:jc w:val="center"/>
              <w:rPr>
                <w:rFonts w:cs="Times New Roman"/>
                <w:color w:val="000000" w:themeColor="text1"/>
              </w:rPr>
            </w:pPr>
            <w:r w:rsidRPr="00A80008">
              <w:rPr>
                <w:rFonts w:cs="Times New Roman"/>
                <w:color w:val="000000" w:themeColor="text1"/>
              </w:rPr>
              <w:t>85</w:t>
            </w:r>
          </w:p>
        </w:tc>
        <w:tc>
          <w:tcPr>
            <w:tcW w:w="2070" w:type="dxa"/>
            <w:vAlign w:val="center"/>
          </w:tcPr>
          <w:p w14:paraId="53FEEEBD" w14:textId="039EFA39" w:rsidR="00121CDC" w:rsidRPr="00A80008" w:rsidRDefault="00362ECA" w:rsidP="002A0D57">
            <w:pPr>
              <w:jc w:val="center"/>
              <w:rPr>
                <w:rFonts w:cs="Times New Roman"/>
                <w:color w:val="000000" w:themeColor="text1"/>
                <w:sz w:val="22"/>
                <w:szCs w:val="22"/>
              </w:rPr>
            </w:pPr>
            <w:r w:rsidRPr="00A80008">
              <w:rPr>
                <w:rFonts w:cs="Times New Roman"/>
                <w:color w:val="000000" w:themeColor="text1"/>
              </w:rPr>
              <w:t>144.5</w:t>
            </w:r>
          </w:p>
        </w:tc>
        <w:tc>
          <w:tcPr>
            <w:tcW w:w="2165" w:type="dxa"/>
            <w:noWrap/>
            <w:vAlign w:val="bottom"/>
            <w:hideMark/>
          </w:tcPr>
          <w:p w14:paraId="2415EA38" w14:textId="369CF1BC" w:rsidR="00121CDC" w:rsidRPr="00A80008" w:rsidRDefault="008A2C84" w:rsidP="002A0D57">
            <w:pPr>
              <w:jc w:val="center"/>
              <w:rPr>
                <w:rFonts w:cs="Times New Roman"/>
                <w:color w:val="000000" w:themeColor="text1"/>
              </w:rPr>
            </w:pPr>
            <w:r w:rsidRPr="00A80008">
              <w:rPr>
                <w:rFonts w:cs="Times New Roman"/>
                <w:color w:val="000000" w:themeColor="text1"/>
                <w:sz w:val="22"/>
                <w:szCs w:val="22"/>
              </w:rPr>
              <w:t>1494</w:t>
            </w:r>
          </w:p>
        </w:tc>
        <w:tc>
          <w:tcPr>
            <w:tcW w:w="2785" w:type="dxa"/>
            <w:noWrap/>
            <w:vAlign w:val="center"/>
            <w:hideMark/>
          </w:tcPr>
          <w:p w14:paraId="77C727C1" w14:textId="78642BF1" w:rsidR="00121CDC" w:rsidRPr="00A80008" w:rsidRDefault="008A2C84" w:rsidP="002A0D57">
            <w:pPr>
              <w:jc w:val="center"/>
              <w:rPr>
                <w:color w:val="000000" w:themeColor="text1"/>
              </w:rPr>
            </w:pPr>
            <w:r w:rsidRPr="00A80008">
              <w:rPr>
                <w:color w:val="000000" w:themeColor="text1"/>
              </w:rPr>
              <w:t>77.5</w:t>
            </w:r>
          </w:p>
        </w:tc>
      </w:tr>
      <w:tr w:rsidR="00845FB1" w:rsidRPr="00A80008" w14:paraId="04EDDA16" w14:textId="77777777" w:rsidTr="00EF7E61">
        <w:trPr>
          <w:trHeight w:val="300"/>
          <w:jc w:val="center"/>
        </w:trPr>
        <w:tc>
          <w:tcPr>
            <w:tcW w:w="1975" w:type="dxa"/>
            <w:noWrap/>
            <w:vAlign w:val="center"/>
          </w:tcPr>
          <w:p w14:paraId="6AB3E4D4" w14:textId="148C87F0" w:rsidR="00417965" w:rsidRPr="00A80008" w:rsidRDefault="00417965" w:rsidP="002A0D57">
            <w:pPr>
              <w:jc w:val="center"/>
              <w:rPr>
                <w:rFonts w:cs="Times New Roman"/>
                <w:color w:val="000000" w:themeColor="text1"/>
              </w:rPr>
            </w:pPr>
            <w:r w:rsidRPr="00A80008">
              <w:rPr>
                <w:rFonts w:cs="Times New Roman"/>
                <w:color w:val="000000" w:themeColor="text1"/>
              </w:rPr>
              <w:t>100</w:t>
            </w:r>
          </w:p>
        </w:tc>
        <w:tc>
          <w:tcPr>
            <w:tcW w:w="2070" w:type="dxa"/>
            <w:vAlign w:val="center"/>
          </w:tcPr>
          <w:p w14:paraId="125E9374" w14:textId="19600DDA" w:rsidR="00417965" w:rsidRPr="00A80008" w:rsidRDefault="00417965" w:rsidP="002A0D57">
            <w:pPr>
              <w:jc w:val="center"/>
              <w:rPr>
                <w:rFonts w:cs="Times New Roman"/>
                <w:color w:val="000000" w:themeColor="text1"/>
              </w:rPr>
            </w:pPr>
            <w:r w:rsidRPr="00A80008">
              <w:rPr>
                <w:rFonts w:cs="Times New Roman"/>
                <w:color w:val="000000" w:themeColor="text1"/>
              </w:rPr>
              <w:t>170</w:t>
            </w:r>
            <w:r w:rsidR="00814197" w:rsidRPr="00A80008">
              <w:rPr>
                <w:rFonts w:cs="Times New Roman"/>
                <w:color w:val="000000" w:themeColor="text1"/>
              </w:rPr>
              <w:t>.0</w:t>
            </w:r>
          </w:p>
        </w:tc>
        <w:tc>
          <w:tcPr>
            <w:tcW w:w="2165" w:type="dxa"/>
            <w:noWrap/>
            <w:vAlign w:val="bottom"/>
          </w:tcPr>
          <w:p w14:paraId="514B74F9" w14:textId="1D8251F6" w:rsidR="00417965" w:rsidRPr="00A80008" w:rsidRDefault="00417965" w:rsidP="002A0D57">
            <w:pPr>
              <w:jc w:val="center"/>
              <w:rPr>
                <w:rFonts w:cs="Times New Roman"/>
                <w:color w:val="000000" w:themeColor="text1"/>
                <w:sz w:val="22"/>
                <w:szCs w:val="22"/>
              </w:rPr>
            </w:pPr>
            <w:r w:rsidRPr="00A80008">
              <w:rPr>
                <w:rFonts w:cs="Times New Roman"/>
                <w:color w:val="000000" w:themeColor="text1"/>
                <w:sz w:val="22"/>
                <w:szCs w:val="22"/>
              </w:rPr>
              <w:t>1699</w:t>
            </w:r>
          </w:p>
        </w:tc>
        <w:tc>
          <w:tcPr>
            <w:tcW w:w="2785" w:type="dxa"/>
            <w:noWrap/>
            <w:vAlign w:val="center"/>
          </w:tcPr>
          <w:p w14:paraId="56D35843" w14:textId="78866931" w:rsidR="00417965" w:rsidRPr="00A80008" w:rsidRDefault="00417965" w:rsidP="002A0D57">
            <w:pPr>
              <w:jc w:val="center"/>
              <w:rPr>
                <w:color w:val="000000" w:themeColor="text1"/>
              </w:rPr>
            </w:pPr>
            <w:r w:rsidRPr="00A80008">
              <w:rPr>
                <w:color w:val="000000" w:themeColor="text1"/>
              </w:rPr>
              <w:t>88.1</w:t>
            </w:r>
          </w:p>
        </w:tc>
      </w:tr>
      <w:tr w:rsidR="00845FB1" w:rsidRPr="00A80008" w14:paraId="66DC4793" w14:textId="77777777" w:rsidTr="00EF7E61">
        <w:trPr>
          <w:trHeight w:val="300"/>
          <w:jc w:val="center"/>
        </w:trPr>
        <w:tc>
          <w:tcPr>
            <w:tcW w:w="1975" w:type="dxa"/>
            <w:noWrap/>
            <w:vAlign w:val="center"/>
            <w:hideMark/>
          </w:tcPr>
          <w:p w14:paraId="5F8144CA" w14:textId="76383AAE" w:rsidR="00121CDC" w:rsidRPr="00A80008" w:rsidRDefault="00121CDC" w:rsidP="002A0D57">
            <w:pPr>
              <w:jc w:val="center"/>
              <w:rPr>
                <w:rFonts w:cs="Times New Roman"/>
                <w:color w:val="000000" w:themeColor="text1"/>
              </w:rPr>
            </w:pPr>
            <w:r w:rsidRPr="00A80008">
              <w:rPr>
                <w:rFonts w:cs="Times New Roman"/>
                <w:color w:val="000000" w:themeColor="text1"/>
              </w:rPr>
              <w:t>125</w:t>
            </w:r>
          </w:p>
        </w:tc>
        <w:tc>
          <w:tcPr>
            <w:tcW w:w="2070" w:type="dxa"/>
            <w:vAlign w:val="center"/>
          </w:tcPr>
          <w:p w14:paraId="3D31C148" w14:textId="3EB832C4" w:rsidR="00121CDC" w:rsidRPr="00A80008" w:rsidRDefault="00814197" w:rsidP="002A0D57">
            <w:pPr>
              <w:jc w:val="center"/>
              <w:rPr>
                <w:rFonts w:cs="Times New Roman"/>
                <w:color w:val="000000" w:themeColor="text1"/>
                <w:sz w:val="22"/>
                <w:szCs w:val="22"/>
              </w:rPr>
            </w:pPr>
            <w:r w:rsidRPr="00A80008">
              <w:rPr>
                <w:rFonts w:cs="Times New Roman"/>
                <w:color w:val="000000" w:themeColor="text1"/>
                <w:sz w:val="22"/>
                <w:szCs w:val="22"/>
              </w:rPr>
              <w:t>212.5</w:t>
            </w:r>
          </w:p>
        </w:tc>
        <w:tc>
          <w:tcPr>
            <w:tcW w:w="2165" w:type="dxa"/>
            <w:noWrap/>
            <w:vAlign w:val="bottom"/>
            <w:hideMark/>
          </w:tcPr>
          <w:p w14:paraId="7D38EEB8" w14:textId="6828D874" w:rsidR="00121CDC" w:rsidRPr="00A80008" w:rsidRDefault="00B466A0" w:rsidP="002A0D57">
            <w:pPr>
              <w:jc w:val="center"/>
              <w:rPr>
                <w:rFonts w:cs="Times New Roman"/>
                <w:color w:val="000000" w:themeColor="text1"/>
              </w:rPr>
            </w:pPr>
            <w:r w:rsidRPr="00A80008">
              <w:rPr>
                <w:rFonts w:cs="Times New Roman"/>
                <w:color w:val="000000" w:themeColor="text1"/>
              </w:rPr>
              <w:t>2014</w:t>
            </w:r>
          </w:p>
        </w:tc>
        <w:tc>
          <w:tcPr>
            <w:tcW w:w="2785" w:type="dxa"/>
            <w:noWrap/>
            <w:vAlign w:val="center"/>
            <w:hideMark/>
          </w:tcPr>
          <w:p w14:paraId="0C2AF3EB" w14:textId="25BC9FC5" w:rsidR="00121CDC" w:rsidRPr="00A80008" w:rsidRDefault="00B466A0" w:rsidP="002A0D57">
            <w:pPr>
              <w:jc w:val="center"/>
              <w:rPr>
                <w:color w:val="000000" w:themeColor="text1"/>
              </w:rPr>
            </w:pPr>
            <w:r w:rsidRPr="00A80008">
              <w:rPr>
                <w:color w:val="000000" w:themeColor="text1"/>
              </w:rPr>
              <w:t>104.5</w:t>
            </w:r>
          </w:p>
        </w:tc>
      </w:tr>
    </w:tbl>
    <w:p w14:paraId="56194E39" w14:textId="77777777" w:rsidR="00923D0D" w:rsidRPr="00A80008" w:rsidRDefault="00923D0D" w:rsidP="00ED08CD">
      <w:pPr>
        <w:ind w:firstLine="720"/>
        <w:rPr>
          <w:color w:val="000000" w:themeColor="text1"/>
        </w:rPr>
      </w:pPr>
    </w:p>
    <w:p w14:paraId="07988FA5" w14:textId="77777777" w:rsidR="00EF7E61" w:rsidRPr="00A80008" w:rsidRDefault="00EF7E61" w:rsidP="00EF7E61">
      <w:pPr>
        <w:keepNext/>
        <w:ind w:firstLine="720"/>
        <w:jc w:val="center"/>
        <w:rPr>
          <w:color w:val="000000" w:themeColor="text1"/>
        </w:rPr>
      </w:pPr>
      <w:r w:rsidRPr="00A80008">
        <w:rPr>
          <w:noProof/>
          <w:color w:val="000000" w:themeColor="text1"/>
        </w:rPr>
        <w:drawing>
          <wp:inline distT="0" distB="0" distL="0" distR="0" wp14:anchorId="09857518" wp14:editId="780D6FA2">
            <wp:extent cx="4740249" cy="3437237"/>
            <wp:effectExtent l="0" t="0" r="3810" b="0"/>
            <wp:docPr id="898216641" name="Picture 898216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762459" cy="3453342"/>
                    </a:xfrm>
                    <a:prstGeom prst="rect">
                      <a:avLst/>
                    </a:prstGeom>
                    <a:noFill/>
                  </pic:spPr>
                </pic:pic>
              </a:graphicData>
            </a:graphic>
          </wp:inline>
        </w:drawing>
      </w:r>
    </w:p>
    <w:p w14:paraId="4F61EE4B" w14:textId="4E010FD8" w:rsidR="00EF7E61" w:rsidRPr="00A80008" w:rsidRDefault="00EF7E61" w:rsidP="00EF7E61">
      <w:pPr>
        <w:pStyle w:val="Caption"/>
        <w:jc w:val="left"/>
        <w:rPr>
          <w:i w:val="0"/>
          <w:iCs w:val="0"/>
          <w:color w:val="000000" w:themeColor="text1"/>
          <w:sz w:val="24"/>
          <w:szCs w:val="24"/>
        </w:rPr>
      </w:pPr>
      <w:bookmarkStart w:id="87" w:name="_Toc133498679"/>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Pr="00A80008">
        <w:rPr>
          <w:i w:val="0"/>
          <w:iCs w:val="0"/>
          <w:noProof/>
          <w:color w:val="000000" w:themeColor="text1"/>
          <w:sz w:val="24"/>
          <w:szCs w:val="24"/>
        </w:rPr>
        <w:t>47</w:t>
      </w:r>
      <w:r w:rsidRPr="00A80008">
        <w:rPr>
          <w:i w:val="0"/>
          <w:iCs w:val="0"/>
          <w:color w:val="000000" w:themeColor="text1"/>
          <w:sz w:val="24"/>
          <w:szCs w:val="24"/>
        </w:rPr>
        <w:fldChar w:fldCharType="end"/>
      </w:r>
      <w:r w:rsidRPr="00A80008">
        <w:rPr>
          <w:i w:val="0"/>
          <w:iCs w:val="0"/>
          <w:color w:val="000000" w:themeColor="text1"/>
          <w:sz w:val="24"/>
          <w:szCs w:val="24"/>
        </w:rPr>
        <w:t>: Comparing permeability to injected mass (million MT). 86mD permeability required to inject 50 million MT</w:t>
      </w:r>
      <w:bookmarkEnd w:id="87"/>
    </w:p>
    <w:p w14:paraId="25E01A30" w14:textId="7F714421" w:rsidR="003C21F8" w:rsidRPr="00A80008" w:rsidRDefault="000C0445" w:rsidP="00143E58">
      <w:pPr>
        <w:ind w:firstLine="720"/>
        <w:rPr>
          <w:color w:val="000000" w:themeColor="text1"/>
        </w:rPr>
      </w:pPr>
      <w:r w:rsidRPr="00A80008">
        <w:rPr>
          <w:color w:val="000000" w:themeColor="text1"/>
        </w:rPr>
        <w:lastRenderedPageBreak/>
        <w:t xml:space="preserve">With these results, </w:t>
      </w:r>
      <w:r w:rsidR="006427D3" w:rsidRPr="00A80008">
        <w:rPr>
          <w:color w:val="000000" w:themeColor="text1"/>
        </w:rPr>
        <w:t>the Arbuckle of Osage County can still take 50 million metric tons of CO</w:t>
      </w:r>
      <w:r w:rsidR="006427D3" w:rsidRPr="00A80008">
        <w:rPr>
          <w:color w:val="000000" w:themeColor="text1"/>
          <w:vertAlign w:val="subscript"/>
        </w:rPr>
        <w:t>2</w:t>
      </w:r>
      <w:r w:rsidR="006427D3" w:rsidRPr="00A80008">
        <w:rPr>
          <w:color w:val="000000" w:themeColor="text1"/>
        </w:rPr>
        <w:t xml:space="preserve"> in 30 years even if the average permeability from </w:t>
      </w:r>
      <w:r w:rsidR="007F7902" w:rsidRPr="00A80008">
        <w:rPr>
          <w:color w:val="000000" w:themeColor="text1"/>
        </w:rPr>
        <w:t xml:space="preserve">Milad et al. (2022) is overestimated by up to </w:t>
      </w:r>
      <w:r w:rsidR="00A16B05" w:rsidRPr="00A80008">
        <w:rPr>
          <w:color w:val="000000" w:themeColor="text1"/>
        </w:rPr>
        <w:t xml:space="preserve">84 </w:t>
      </w:r>
      <w:proofErr w:type="spellStart"/>
      <w:r w:rsidR="00A16B05" w:rsidRPr="00A80008">
        <w:rPr>
          <w:color w:val="000000" w:themeColor="text1"/>
        </w:rPr>
        <w:t>mD</w:t>
      </w:r>
      <w:proofErr w:type="spellEnd"/>
      <w:r w:rsidR="00A16B05" w:rsidRPr="00A80008">
        <w:rPr>
          <w:color w:val="000000" w:themeColor="text1"/>
        </w:rPr>
        <w:t xml:space="preserve"> (almost half the initial value)</w:t>
      </w:r>
      <w:r w:rsidR="007F7902" w:rsidRPr="00A80008">
        <w:rPr>
          <w:color w:val="000000" w:themeColor="text1"/>
        </w:rPr>
        <w:t>.</w:t>
      </w:r>
    </w:p>
    <w:p w14:paraId="053053E6" w14:textId="4E6E8ABD" w:rsidR="00992432" w:rsidRPr="00A80008" w:rsidRDefault="00992432" w:rsidP="00143E58">
      <w:pPr>
        <w:ind w:firstLine="720"/>
        <w:rPr>
          <w:color w:val="000000" w:themeColor="text1"/>
        </w:rPr>
      </w:pPr>
      <w:r w:rsidRPr="00A80008">
        <w:rPr>
          <w:color w:val="000000" w:themeColor="text1"/>
        </w:rPr>
        <w:t xml:space="preserve">Table </w:t>
      </w:r>
      <w:r w:rsidR="000A1AFA" w:rsidRPr="00A80008">
        <w:rPr>
          <w:color w:val="000000" w:themeColor="text1"/>
        </w:rPr>
        <w:t>7</w:t>
      </w:r>
      <w:r w:rsidRPr="00A80008">
        <w:rPr>
          <w:color w:val="000000" w:themeColor="text1"/>
        </w:rPr>
        <w:t xml:space="preserve"> shows the results from the sensitivity study performed by varying the number of injection wells.</w:t>
      </w:r>
      <w:r w:rsidR="000A1AFA" w:rsidRPr="00A80008">
        <w:rPr>
          <w:color w:val="000000" w:themeColor="text1"/>
        </w:rPr>
        <w:t xml:space="preserve"> The wells were spaced</w:t>
      </w:r>
      <w:r w:rsidR="004D3919" w:rsidRPr="00A80008">
        <w:rPr>
          <w:color w:val="000000" w:themeColor="text1"/>
        </w:rPr>
        <w:t xml:space="preserve"> 800 ft apart linearly in the x-direction.</w:t>
      </w:r>
      <w:r w:rsidR="00621A4C" w:rsidRPr="00A80008">
        <w:rPr>
          <w:color w:val="000000" w:themeColor="text1"/>
        </w:rPr>
        <w:t xml:space="preserve"> </w:t>
      </w:r>
      <w:r w:rsidR="00375052" w:rsidRPr="00A80008">
        <w:rPr>
          <w:color w:val="000000" w:themeColor="text1"/>
        </w:rPr>
        <w:t xml:space="preserve">All the injection wells were constrained to operate at </w:t>
      </w:r>
      <w:r w:rsidR="008D5B46" w:rsidRPr="00A80008">
        <w:rPr>
          <w:color w:val="000000" w:themeColor="text1"/>
        </w:rPr>
        <w:t xml:space="preserve">a bottomhole pressure equal to </w:t>
      </w:r>
      <w:r w:rsidR="00375052" w:rsidRPr="00A80008">
        <w:rPr>
          <w:color w:val="000000" w:themeColor="text1"/>
        </w:rPr>
        <w:t xml:space="preserve">90% of the </w:t>
      </w:r>
      <w:r w:rsidR="008D5B46" w:rsidRPr="00A80008">
        <w:rPr>
          <w:color w:val="000000" w:themeColor="text1"/>
        </w:rPr>
        <w:t xml:space="preserve">fracture pressure in the block it was perforated in. </w:t>
      </w:r>
      <w:r w:rsidR="00621A4C" w:rsidRPr="00A80008">
        <w:rPr>
          <w:color w:val="000000" w:themeColor="text1"/>
        </w:rPr>
        <w:t xml:space="preserve">The results suggest that </w:t>
      </w:r>
      <w:r w:rsidR="00547F47" w:rsidRPr="00A80008">
        <w:rPr>
          <w:color w:val="000000" w:themeColor="text1"/>
        </w:rPr>
        <w:t xml:space="preserve">there </w:t>
      </w:r>
      <w:r w:rsidR="0061474A" w:rsidRPr="00A80008">
        <w:rPr>
          <w:color w:val="000000" w:themeColor="text1"/>
        </w:rPr>
        <w:t xml:space="preserve">was some benefit to having additional injection wells as </w:t>
      </w:r>
      <w:r w:rsidR="002772C1" w:rsidRPr="00A80008">
        <w:rPr>
          <w:color w:val="000000" w:themeColor="text1"/>
        </w:rPr>
        <w:t xml:space="preserve">it increases the cumulative injection in 30 years. A cost-benefit analysis would however need to be carried out </w:t>
      </w:r>
      <w:r w:rsidR="00633CCB" w:rsidRPr="00A80008">
        <w:rPr>
          <w:color w:val="000000" w:themeColor="text1"/>
        </w:rPr>
        <w:t>in deciding whether to inject</w:t>
      </w:r>
      <w:r w:rsidR="005F6AA2">
        <w:rPr>
          <w:color w:val="000000" w:themeColor="text1"/>
        </w:rPr>
        <w:t>ing with more wells makes economic sense</w:t>
      </w:r>
      <w:r w:rsidR="00633CCB" w:rsidRPr="00A80008">
        <w:rPr>
          <w:color w:val="000000" w:themeColor="text1"/>
        </w:rPr>
        <w:t>.</w:t>
      </w:r>
    </w:p>
    <w:p w14:paraId="4ACC1D5D" w14:textId="2F04C4DC" w:rsidR="00DC1C51" w:rsidRPr="00A80008" w:rsidRDefault="00DC1C51" w:rsidP="00DC1C51">
      <w:pPr>
        <w:pStyle w:val="Caption"/>
        <w:keepNext/>
        <w:rPr>
          <w:i w:val="0"/>
          <w:iCs w:val="0"/>
          <w:color w:val="000000" w:themeColor="text1"/>
        </w:rPr>
      </w:pPr>
      <w:bookmarkStart w:id="88" w:name="_Toc132986884"/>
      <w:r w:rsidRPr="00A80008">
        <w:rPr>
          <w:i w:val="0"/>
          <w:iCs w:val="0"/>
          <w:color w:val="000000" w:themeColor="text1"/>
          <w:sz w:val="24"/>
          <w:szCs w:val="24"/>
        </w:rPr>
        <w:t xml:space="preserve">Table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Table \* ARABIC </w:instrText>
      </w:r>
      <w:r w:rsidRPr="00A80008">
        <w:rPr>
          <w:i w:val="0"/>
          <w:iCs w:val="0"/>
          <w:color w:val="000000" w:themeColor="text1"/>
          <w:sz w:val="24"/>
          <w:szCs w:val="24"/>
        </w:rPr>
        <w:fldChar w:fldCharType="separate"/>
      </w:r>
      <w:r w:rsidR="008508C3" w:rsidRPr="00A80008">
        <w:rPr>
          <w:i w:val="0"/>
          <w:iCs w:val="0"/>
          <w:noProof/>
          <w:color w:val="000000" w:themeColor="text1"/>
          <w:sz w:val="24"/>
          <w:szCs w:val="24"/>
        </w:rPr>
        <w:t>7</w:t>
      </w:r>
      <w:r w:rsidRPr="00A80008">
        <w:rPr>
          <w:i w:val="0"/>
          <w:iCs w:val="0"/>
          <w:color w:val="000000" w:themeColor="text1"/>
          <w:sz w:val="24"/>
          <w:szCs w:val="24"/>
        </w:rPr>
        <w:fldChar w:fldCharType="end"/>
      </w:r>
      <w:r w:rsidRPr="00A80008">
        <w:rPr>
          <w:i w:val="0"/>
          <w:iCs w:val="0"/>
          <w:color w:val="000000" w:themeColor="text1"/>
          <w:sz w:val="24"/>
          <w:szCs w:val="24"/>
        </w:rPr>
        <w:t xml:space="preserve">: Sensitivity of </w:t>
      </w:r>
      <w:r w:rsidR="00FE0B6C" w:rsidRPr="00A80008">
        <w:rPr>
          <w:i w:val="0"/>
          <w:iCs w:val="0"/>
          <w:color w:val="000000" w:themeColor="text1"/>
          <w:sz w:val="24"/>
          <w:szCs w:val="24"/>
        </w:rPr>
        <w:t>Injected</w:t>
      </w:r>
      <w:r w:rsidRPr="00A80008">
        <w:rPr>
          <w:i w:val="0"/>
          <w:iCs w:val="0"/>
          <w:color w:val="000000" w:themeColor="text1"/>
          <w:sz w:val="24"/>
          <w:szCs w:val="24"/>
        </w:rPr>
        <w:t xml:space="preserve"> Mass to Number of Injected Wells</w:t>
      </w:r>
      <w:bookmarkEnd w:id="88"/>
    </w:p>
    <w:tbl>
      <w:tblPr>
        <w:tblStyle w:val="TableGrid"/>
        <w:tblW w:w="0" w:type="auto"/>
        <w:tblLook w:val="04A0" w:firstRow="1" w:lastRow="0" w:firstColumn="1" w:lastColumn="0" w:noHBand="0" w:noVBand="1"/>
      </w:tblPr>
      <w:tblGrid>
        <w:gridCol w:w="2785"/>
        <w:gridCol w:w="2520"/>
        <w:gridCol w:w="4045"/>
      </w:tblGrid>
      <w:tr w:rsidR="00845FB1" w:rsidRPr="00A80008" w14:paraId="5C0CA75D" w14:textId="2FDB4E8D" w:rsidTr="00843D72">
        <w:trPr>
          <w:trHeight w:val="323"/>
        </w:trPr>
        <w:tc>
          <w:tcPr>
            <w:tcW w:w="2785" w:type="dxa"/>
          </w:tcPr>
          <w:p w14:paraId="5275550A" w14:textId="16482823" w:rsidR="00992432" w:rsidRPr="00A80008" w:rsidRDefault="00992432" w:rsidP="00843D72">
            <w:pPr>
              <w:spacing w:line="240" w:lineRule="auto"/>
              <w:rPr>
                <w:color w:val="000000" w:themeColor="text1"/>
              </w:rPr>
            </w:pPr>
            <w:r w:rsidRPr="00A80008">
              <w:rPr>
                <w:color w:val="000000" w:themeColor="text1"/>
              </w:rPr>
              <w:t>Number of Injection Wells</w:t>
            </w:r>
          </w:p>
        </w:tc>
        <w:tc>
          <w:tcPr>
            <w:tcW w:w="2520" w:type="dxa"/>
            <w:vAlign w:val="center"/>
          </w:tcPr>
          <w:p w14:paraId="7A4C4C00" w14:textId="318CC626" w:rsidR="00992432" w:rsidRPr="00A80008" w:rsidRDefault="00992432" w:rsidP="00843D72">
            <w:pPr>
              <w:spacing w:line="240" w:lineRule="auto"/>
              <w:rPr>
                <w:color w:val="000000" w:themeColor="text1"/>
              </w:rPr>
            </w:pPr>
            <w:r w:rsidRPr="00A80008">
              <w:rPr>
                <w:color w:val="000000" w:themeColor="text1"/>
              </w:rPr>
              <w:t>Injected Volume (</w:t>
            </w:r>
            <w:proofErr w:type="spellStart"/>
            <w:r w:rsidRPr="00A80008">
              <w:rPr>
                <w:color w:val="000000" w:themeColor="text1"/>
              </w:rPr>
              <w:t>Bcf</w:t>
            </w:r>
            <w:proofErr w:type="spellEnd"/>
            <w:r w:rsidRPr="00A80008">
              <w:rPr>
                <w:color w:val="000000" w:themeColor="text1"/>
              </w:rPr>
              <w:t>)</w:t>
            </w:r>
          </w:p>
        </w:tc>
        <w:tc>
          <w:tcPr>
            <w:tcW w:w="4045" w:type="dxa"/>
            <w:vAlign w:val="center"/>
          </w:tcPr>
          <w:p w14:paraId="0B613E7C" w14:textId="009A7946" w:rsidR="00992432" w:rsidRPr="00A80008" w:rsidRDefault="00992432" w:rsidP="00843D72">
            <w:pPr>
              <w:spacing w:line="240" w:lineRule="auto"/>
              <w:rPr>
                <w:color w:val="000000" w:themeColor="text1"/>
              </w:rPr>
            </w:pPr>
            <w:r w:rsidRPr="00A80008">
              <w:rPr>
                <w:color w:val="000000" w:themeColor="text1"/>
              </w:rPr>
              <w:t>Injected Mass (million Metric Tons)</w:t>
            </w:r>
          </w:p>
        </w:tc>
      </w:tr>
      <w:tr w:rsidR="00845FB1" w:rsidRPr="00A80008" w14:paraId="16BB96FB" w14:textId="74AA9EA0" w:rsidTr="00992432">
        <w:tc>
          <w:tcPr>
            <w:tcW w:w="2785" w:type="dxa"/>
          </w:tcPr>
          <w:p w14:paraId="6C7D954A" w14:textId="3D23FD50" w:rsidR="00992432" w:rsidRPr="00A80008" w:rsidRDefault="00992432" w:rsidP="00843D72">
            <w:pPr>
              <w:spacing w:line="360" w:lineRule="auto"/>
              <w:rPr>
                <w:color w:val="000000" w:themeColor="text1"/>
              </w:rPr>
            </w:pPr>
            <w:r w:rsidRPr="00A80008">
              <w:rPr>
                <w:color w:val="000000" w:themeColor="text1"/>
              </w:rPr>
              <w:t>1</w:t>
            </w:r>
          </w:p>
        </w:tc>
        <w:tc>
          <w:tcPr>
            <w:tcW w:w="2520" w:type="dxa"/>
          </w:tcPr>
          <w:p w14:paraId="28D5376A" w14:textId="4A59E89E" w:rsidR="00992432" w:rsidRPr="00A80008" w:rsidRDefault="008D5B46" w:rsidP="00843D72">
            <w:pPr>
              <w:spacing w:line="360" w:lineRule="auto"/>
              <w:rPr>
                <w:color w:val="000000" w:themeColor="text1"/>
              </w:rPr>
            </w:pPr>
            <w:r w:rsidRPr="00A80008">
              <w:rPr>
                <w:color w:val="000000" w:themeColor="text1"/>
              </w:rPr>
              <w:t>1699</w:t>
            </w:r>
          </w:p>
        </w:tc>
        <w:tc>
          <w:tcPr>
            <w:tcW w:w="4045" w:type="dxa"/>
          </w:tcPr>
          <w:p w14:paraId="50944940" w14:textId="02D7D97F" w:rsidR="00992432" w:rsidRPr="00A80008" w:rsidRDefault="00311B64" w:rsidP="00843D72">
            <w:pPr>
              <w:spacing w:line="360" w:lineRule="auto"/>
              <w:rPr>
                <w:color w:val="000000" w:themeColor="text1"/>
              </w:rPr>
            </w:pPr>
            <w:r w:rsidRPr="00A80008">
              <w:rPr>
                <w:color w:val="000000" w:themeColor="text1"/>
              </w:rPr>
              <w:t>88.1</w:t>
            </w:r>
          </w:p>
        </w:tc>
      </w:tr>
      <w:tr w:rsidR="00845FB1" w:rsidRPr="00A80008" w14:paraId="28A900BF" w14:textId="2006A8AF" w:rsidTr="00992432">
        <w:tc>
          <w:tcPr>
            <w:tcW w:w="2785" w:type="dxa"/>
          </w:tcPr>
          <w:p w14:paraId="359BDAE0" w14:textId="5502E22C" w:rsidR="00992432" w:rsidRPr="00A80008" w:rsidRDefault="000A1AFA" w:rsidP="00843D72">
            <w:pPr>
              <w:spacing w:line="360" w:lineRule="auto"/>
              <w:rPr>
                <w:color w:val="000000" w:themeColor="text1"/>
              </w:rPr>
            </w:pPr>
            <w:r w:rsidRPr="00A80008">
              <w:rPr>
                <w:color w:val="000000" w:themeColor="text1"/>
              </w:rPr>
              <w:t>2</w:t>
            </w:r>
          </w:p>
        </w:tc>
        <w:tc>
          <w:tcPr>
            <w:tcW w:w="2520" w:type="dxa"/>
          </w:tcPr>
          <w:p w14:paraId="372885FD" w14:textId="69872017" w:rsidR="00992432" w:rsidRPr="00A80008" w:rsidRDefault="008D5B46" w:rsidP="00843D72">
            <w:pPr>
              <w:spacing w:line="360" w:lineRule="auto"/>
              <w:rPr>
                <w:color w:val="000000" w:themeColor="text1"/>
              </w:rPr>
            </w:pPr>
            <w:r w:rsidRPr="00A80008">
              <w:rPr>
                <w:color w:val="000000" w:themeColor="text1"/>
              </w:rPr>
              <w:t>17</w:t>
            </w:r>
            <w:r w:rsidR="00B36985" w:rsidRPr="00A80008">
              <w:rPr>
                <w:color w:val="000000" w:themeColor="text1"/>
              </w:rPr>
              <w:t>66</w:t>
            </w:r>
          </w:p>
        </w:tc>
        <w:tc>
          <w:tcPr>
            <w:tcW w:w="4045" w:type="dxa"/>
          </w:tcPr>
          <w:p w14:paraId="3A81F1E7" w14:textId="1CC4F751" w:rsidR="00992432" w:rsidRPr="00A80008" w:rsidRDefault="00311B64" w:rsidP="00843D72">
            <w:pPr>
              <w:spacing w:line="360" w:lineRule="auto"/>
              <w:rPr>
                <w:color w:val="000000" w:themeColor="text1"/>
              </w:rPr>
            </w:pPr>
            <w:r w:rsidRPr="00A80008">
              <w:rPr>
                <w:color w:val="000000" w:themeColor="text1"/>
              </w:rPr>
              <w:t>91.6</w:t>
            </w:r>
          </w:p>
        </w:tc>
      </w:tr>
      <w:tr w:rsidR="00845FB1" w:rsidRPr="00A80008" w14:paraId="6358FD5C" w14:textId="0D5B0457" w:rsidTr="00992432">
        <w:tc>
          <w:tcPr>
            <w:tcW w:w="2785" w:type="dxa"/>
          </w:tcPr>
          <w:p w14:paraId="768E5DF3" w14:textId="72AAABDA" w:rsidR="00992432" w:rsidRPr="00A80008" w:rsidRDefault="000A1AFA" w:rsidP="00843D72">
            <w:pPr>
              <w:spacing w:line="360" w:lineRule="auto"/>
              <w:rPr>
                <w:color w:val="000000" w:themeColor="text1"/>
              </w:rPr>
            </w:pPr>
            <w:r w:rsidRPr="00A80008">
              <w:rPr>
                <w:color w:val="000000" w:themeColor="text1"/>
              </w:rPr>
              <w:t>3</w:t>
            </w:r>
          </w:p>
        </w:tc>
        <w:tc>
          <w:tcPr>
            <w:tcW w:w="2520" w:type="dxa"/>
          </w:tcPr>
          <w:p w14:paraId="4EB726D1" w14:textId="00EF27E0" w:rsidR="00992432" w:rsidRPr="00A80008" w:rsidRDefault="00D67581" w:rsidP="00843D72">
            <w:pPr>
              <w:spacing w:line="360" w:lineRule="auto"/>
              <w:rPr>
                <w:color w:val="000000" w:themeColor="text1"/>
              </w:rPr>
            </w:pPr>
            <w:r w:rsidRPr="00A80008">
              <w:rPr>
                <w:color w:val="000000" w:themeColor="text1"/>
              </w:rPr>
              <w:t>1804</w:t>
            </w:r>
          </w:p>
        </w:tc>
        <w:tc>
          <w:tcPr>
            <w:tcW w:w="4045" w:type="dxa"/>
          </w:tcPr>
          <w:p w14:paraId="77C243CF" w14:textId="7656B59F" w:rsidR="00992432" w:rsidRPr="00A80008" w:rsidRDefault="00C43F83" w:rsidP="00843D72">
            <w:pPr>
              <w:spacing w:line="360" w:lineRule="auto"/>
              <w:rPr>
                <w:color w:val="000000" w:themeColor="text1"/>
              </w:rPr>
            </w:pPr>
            <w:r w:rsidRPr="00A80008">
              <w:rPr>
                <w:color w:val="000000" w:themeColor="text1"/>
              </w:rPr>
              <w:t>93.6</w:t>
            </w:r>
          </w:p>
        </w:tc>
      </w:tr>
    </w:tbl>
    <w:p w14:paraId="54AAE915" w14:textId="60610602" w:rsidR="00992432" w:rsidRPr="00A80008" w:rsidRDefault="00992432" w:rsidP="00143E58">
      <w:pPr>
        <w:ind w:firstLine="720"/>
        <w:rPr>
          <w:color w:val="000000" w:themeColor="text1"/>
        </w:rPr>
      </w:pPr>
    </w:p>
    <w:p w14:paraId="3F449BF3" w14:textId="73D2BD01" w:rsidR="00034B9F" w:rsidRPr="00A80008" w:rsidRDefault="00034B9F" w:rsidP="007E02F5">
      <w:pPr>
        <w:pStyle w:val="Heading2"/>
        <w:rPr>
          <w:b w:val="0"/>
        </w:rPr>
      </w:pPr>
      <w:bookmarkStart w:id="89" w:name="_Toc133498623"/>
      <w:r w:rsidRPr="00A80008">
        <w:t xml:space="preserve">4.4 </w:t>
      </w:r>
      <w:r w:rsidR="00AF64BB" w:rsidRPr="00A80008">
        <w:t xml:space="preserve">Exploring the </w:t>
      </w:r>
      <w:r w:rsidR="00B34457" w:rsidRPr="00A80008">
        <w:rPr>
          <w:rFonts w:cs="Times New Roman"/>
        </w:rPr>
        <w:t>E</w:t>
      </w:r>
      <w:r w:rsidR="00AF64BB" w:rsidRPr="00A80008">
        <w:t xml:space="preserve">xtent of </w:t>
      </w:r>
      <w:r w:rsidR="00B34457" w:rsidRPr="00A80008">
        <w:t>A</w:t>
      </w:r>
      <w:r w:rsidR="00AF64BB" w:rsidRPr="00A80008">
        <w:t xml:space="preserve">pplicability of Mathias et al. (2011b) </w:t>
      </w:r>
      <w:r w:rsidR="00B34457" w:rsidRPr="00A80008">
        <w:t>A</w:t>
      </w:r>
      <w:r w:rsidR="00AF64BB" w:rsidRPr="00A80008">
        <w:t xml:space="preserve">nalytical </w:t>
      </w:r>
      <w:r w:rsidR="00B34457" w:rsidRPr="00A80008">
        <w:t>M</w:t>
      </w:r>
      <w:r w:rsidR="00AF64BB" w:rsidRPr="00A80008">
        <w:t xml:space="preserve">odel in </w:t>
      </w:r>
      <w:r w:rsidR="00B34457" w:rsidRPr="00A80008">
        <w:t>P</w:t>
      </w:r>
      <w:r w:rsidR="00AF64BB" w:rsidRPr="00A80008">
        <w:t xml:space="preserve">redicting </w:t>
      </w:r>
      <w:r w:rsidR="00B34457" w:rsidRPr="00A80008">
        <w:t>P</w:t>
      </w:r>
      <w:r w:rsidR="00AF64BB" w:rsidRPr="00A80008">
        <w:t xml:space="preserve">ressure </w:t>
      </w:r>
      <w:r w:rsidR="00B34457" w:rsidRPr="00A80008">
        <w:t>B</w:t>
      </w:r>
      <w:r w:rsidR="00AF64BB" w:rsidRPr="00A80008">
        <w:t>uildup</w:t>
      </w:r>
      <w:bookmarkEnd w:id="89"/>
    </w:p>
    <w:p w14:paraId="15B54934" w14:textId="593A74AD" w:rsidR="007B6E8A" w:rsidRPr="00A80008" w:rsidRDefault="000B3A50" w:rsidP="00B16557">
      <w:pPr>
        <w:rPr>
          <w:color w:val="000000" w:themeColor="text1"/>
        </w:rPr>
      </w:pPr>
      <w:r w:rsidRPr="00A80008">
        <w:rPr>
          <w:color w:val="000000" w:themeColor="text1"/>
        </w:rPr>
        <w:tab/>
      </w:r>
      <w:r w:rsidR="007B6E8A" w:rsidRPr="00A80008">
        <w:rPr>
          <w:color w:val="000000" w:themeColor="text1"/>
        </w:rPr>
        <w:t xml:space="preserve">In this section, </w:t>
      </w:r>
      <w:r w:rsidR="00B835B3" w:rsidRPr="00A80008">
        <w:rPr>
          <w:color w:val="000000" w:themeColor="text1"/>
        </w:rPr>
        <w:t>the analytical solution of Mathias et al. (2011b) was tested using the assumptions made in section 3.</w:t>
      </w:r>
      <w:r w:rsidR="00FC5537">
        <w:rPr>
          <w:color w:val="000000" w:themeColor="text1"/>
        </w:rPr>
        <w:t>6</w:t>
      </w:r>
      <w:r w:rsidR="00B835B3" w:rsidRPr="00A80008">
        <w:rPr>
          <w:color w:val="000000" w:themeColor="text1"/>
        </w:rPr>
        <w:t xml:space="preserve"> and </w:t>
      </w:r>
      <w:r w:rsidR="0050318C" w:rsidRPr="00A80008">
        <w:rPr>
          <w:color w:val="000000" w:themeColor="text1"/>
        </w:rPr>
        <w:t>for different reservoir radial extents.</w:t>
      </w:r>
      <w:r w:rsidRPr="00A80008">
        <w:rPr>
          <w:color w:val="000000" w:themeColor="text1"/>
        </w:rPr>
        <w:tab/>
      </w:r>
    </w:p>
    <w:p w14:paraId="63AEAC74" w14:textId="05DD7889" w:rsidR="00BD63BC" w:rsidRPr="00A80008" w:rsidRDefault="00BD63BC" w:rsidP="00BD63BC">
      <w:pPr>
        <w:ind w:firstLine="720"/>
        <w:rPr>
          <w:color w:val="000000" w:themeColor="text1"/>
        </w:rPr>
      </w:pPr>
      <w:r w:rsidRPr="00A80008">
        <w:rPr>
          <w:color w:val="000000" w:themeColor="text1"/>
        </w:rPr>
        <w:t xml:space="preserve">The fundamental difference between the analytical model and the numerical model was the assumption of </w:t>
      </w:r>
      <w:r w:rsidR="005E7972" w:rsidRPr="00A80008">
        <w:rPr>
          <w:color w:val="000000" w:themeColor="text1"/>
        </w:rPr>
        <w:t xml:space="preserve">constant fluid </w:t>
      </w:r>
      <w:r w:rsidR="005D71BA" w:rsidRPr="00A80008">
        <w:rPr>
          <w:color w:val="000000" w:themeColor="text1"/>
        </w:rPr>
        <w:t>properties</w:t>
      </w:r>
      <w:r w:rsidR="002C598E" w:rsidRPr="00A80008">
        <w:rPr>
          <w:color w:val="000000" w:themeColor="text1"/>
        </w:rPr>
        <w:t xml:space="preserve"> and the use of linear relative permeability functions.</w:t>
      </w:r>
    </w:p>
    <w:p w14:paraId="31D593C5" w14:textId="1688FAB3" w:rsidR="002144D7" w:rsidRPr="00A80008" w:rsidRDefault="00B34457" w:rsidP="00A16B05">
      <w:pPr>
        <w:ind w:firstLine="720"/>
        <w:rPr>
          <w:color w:val="000000" w:themeColor="text1"/>
        </w:rPr>
      </w:pPr>
      <w:r w:rsidRPr="00A80008">
        <w:rPr>
          <w:color w:val="000000" w:themeColor="text1"/>
        </w:rPr>
        <w:t xml:space="preserve">Table </w:t>
      </w:r>
      <w:r w:rsidR="00FC5537">
        <w:rPr>
          <w:color w:val="000000" w:themeColor="text1"/>
        </w:rPr>
        <w:t>8</w:t>
      </w:r>
      <w:r w:rsidR="00CB4A35" w:rsidRPr="00A80008">
        <w:rPr>
          <w:color w:val="000000" w:themeColor="text1"/>
        </w:rPr>
        <w:t xml:space="preserve"> shows the </w:t>
      </w:r>
      <w:r w:rsidR="004C20C5" w:rsidRPr="00A80008">
        <w:rPr>
          <w:color w:val="000000" w:themeColor="text1"/>
        </w:rPr>
        <w:t>values of reservoir radial extent</w:t>
      </w:r>
      <w:r w:rsidR="00FB3A1B" w:rsidRPr="00A80008">
        <w:rPr>
          <w:color w:val="000000" w:themeColor="text1"/>
        </w:rPr>
        <w:t xml:space="preserve">, </w:t>
      </w:r>
      <w:r w:rsidR="009F60FC" w:rsidRPr="00A80008">
        <w:rPr>
          <w:color w:val="000000" w:themeColor="text1"/>
        </w:rPr>
        <w:t xml:space="preserve">the pore volume, </w:t>
      </w:r>
      <w:r w:rsidR="00E14960" w:rsidRPr="00A80008">
        <w:rPr>
          <w:color w:val="000000" w:themeColor="text1"/>
        </w:rPr>
        <w:t xml:space="preserve">the cumulative injected volume (at reservoir conditions), </w:t>
      </w:r>
      <w:r w:rsidR="00B97D03" w:rsidRPr="00A80008">
        <w:rPr>
          <w:color w:val="000000" w:themeColor="text1"/>
        </w:rPr>
        <w:t xml:space="preserve">the ratio of cumulative injected volume to </w:t>
      </w:r>
      <w:r w:rsidR="002141BA" w:rsidRPr="00A80008">
        <w:rPr>
          <w:color w:val="000000" w:themeColor="text1"/>
        </w:rPr>
        <w:t xml:space="preserve">pore volume, </w:t>
      </w:r>
      <w:r w:rsidR="007524AA" w:rsidRPr="00A80008">
        <w:rPr>
          <w:color w:val="000000" w:themeColor="text1"/>
        </w:rPr>
        <w:lastRenderedPageBreak/>
        <w:t xml:space="preserve">and the </w:t>
      </w:r>
      <w:r w:rsidR="00B97D03" w:rsidRPr="00A80008">
        <w:rPr>
          <w:color w:val="000000" w:themeColor="text1"/>
        </w:rPr>
        <w:t>slope correction factor</w:t>
      </w:r>
      <w:r w:rsidR="006B4042" w:rsidRPr="00A80008">
        <w:rPr>
          <w:color w:val="000000" w:themeColor="text1"/>
        </w:rPr>
        <w:t xml:space="preserve"> </w:t>
      </w:r>
      <w:r w:rsidR="00BA45EC" w:rsidRPr="00A80008">
        <w:rPr>
          <w:color w:val="000000" w:themeColor="text1"/>
        </w:rPr>
        <w:t>(</w:t>
      </w:r>
      <w:r w:rsidR="005E1B18" w:rsidRPr="00A80008">
        <w:rPr>
          <w:color w:val="000000" w:themeColor="text1"/>
        </w:rPr>
        <w:t xml:space="preserve">determined using </w:t>
      </w:r>
      <w:r w:rsidR="00151E78" w:rsidRPr="00A80008">
        <w:rPr>
          <w:color w:val="000000" w:themeColor="text1"/>
        </w:rPr>
        <w:t>a what-if analysis in MATLAB</w:t>
      </w:r>
      <w:r w:rsidR="00BA45EC" w:rsidRPr="00A80008">
        <w:rPr>
          <w:color w:val="000000" w:themeColor="text1"/>
        </w:rPr>
        <w:t>)</w:t>
      </w:r>
      <w:r w:rsidR="002141BA" w:rsidRPr="00A80008">
        <w:rPr>
          <w:color w:val="000000" w:themeColor="text1"/>
        </w:rPr>
        <w:t xml:space="preserve"> that were used to </w:t>
      </w:r>
      <w:r w:rsidR="0098231A" w:rsidRPr="00A80008">
        <w:rPr>
          <w:color w:val="000000" w:themeColor="text1"/>
        </w:rPr>
        <w:t>determine the extent of applicability of Mathias et al. (2011b) analytical model</w:t>
      </w:r>
      <w:r w:rsidR="00B97D03" w:rsidRPr="00A80008">
        <w:rPr>
          <w:color w:val="000000" w:themeColor="text1"/>
        </w:rPr>
        <w:t>.</w:t>
      </w:r>
    </w:p>
    <w:p w14:paraId="3E5E18B7" w14:textId="4C32EC32" w:rsidR="001F7993" w:rsidRPr="00A80008" w:rsidRDefault="001F7993" w:rsidP="001F7993">
      <w:pPr>
        <w:pStyle w:val="Caption"/>
        <w:keepNext/>
        <w:rPr>
          <w:i w:val="0"/>
          <w:iCs w:val="0"/>
          <w:color w:val="000000" w:themeColor="text1"/>
          <w:sz w:val="24"/>
          <w:szCs w:val="24"/>
        </w:rPr>
      </w:pPr>
      <w:bookmarkStart w:id="90" w:name="_Toc132986885"/>
      <w:r w:rsidRPr="00A80008">
        <w:rPr>
          <w:i w:val="0"/>
          <w:iCs w:val="0"/>
          <w:color w:val="000000" w:themeColor="text1"/>
          <w:sz w:val="24"/>
          <w:szCs w:val="24"/>
        </w:rPr>
        <w:t xml:space="preserve">Table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Table \* ARABIC </w:instrText>
      </w:r>
      <w:r w:rsidRPr="00A80008">
        <w:rPr>
          <w:i w:val="0"/>
          <w:iCs w:val="0"/>
          <w:color w:val="000000" w:themeColor="text1"/>
          <w:sz w:val="24"/>
          <w:szCs w:val="24"/>
        </w:rPr>
        <w:fldChar w:fldCharType="separate"/>
      </w:r>
      <w:r w:rsidR="008508C3" w:rsidRPr="00A80008">
        <w:rPr>
          <w:i w:val="0"/>
          <w:iCs w:val="0"/>
          <w:noProof/>
          <w:color w:val="000000" w:themeColor="text1"/>
          <w:sz w:val="24"/>
          <w:szCs w:val="24"/>
        </w:rPr>
        <w:t>8</w:t>
      </w:r>
      <w:r w:rsidRPr="00A80008">
        <w:rPr>
          <w:i w:val="0"/>
          <w:iCs w:val="0"/>
          <w:color w:val="000000" w:themeColor="text1"/>
          <w:sz w:val="24"/>
          <w:szCs w:val="24"/>
        </w:rPr>
        <w:fldChar w:fldCharType="end"/>
      </w:r>
      <w:r w:rsidRPr="00A80008">
        <w:rPr>
          <w:i w:val="0"/>
          <w:iCs w:val="0"/>
          <w:color w:val="000000" w:themeColor="text1"/>
          <w:sz w:val="24"/>
          <w:szCs w:val="24"/>
        </w:rPr>
        <w:t xml:space="preserve">: Results of Comparing Pressure buildup Curve of Analytical Model to CMG </w:t>
      </w:r>
      <w:r w:rsidR="009C4EC9" w:rsidRPr="00A80008">
        <w:rPr>
          <w:i w:val="0"/>
          <w:iCs w:val="0"/>
          <w:color w:val="000000" w:themeColor="text1"/>
          <w:sz w:val="24"/>
          <w:szCs w:val="24"/>
        </w:rPr>
        <w:t>model.</w:t>
      </w:r>
      <w:bookmarkEnd w:id="90"/>
    </w:p>
    <w:tbl>
      <w:tblPr>
        <w:tblStyle w:val="TableGrid"/>
        <w:tblW w:w="9350" w:type="dxa"/>
        <w:tblLook w:val="04A0" w:firstRow="1" w:lastRow="0" w:firstColumn="1" w:lastColumn="0" w:noHBand="0" w:noVBand="1"/>
      </w:tblPr>
      <w:tblGrid>
        <w:gridCol w:w="1451"/>
        <w:gridCol w:w="1456"/>
        <w:gridCol w:w="2726"/>
        <w:gridCol w:w="2192"/>
        <w:gridCol w:w="1525"/>
      </w:tblGrid>
      <w:tr w:rsidR="00845FB1" w:rsidRPr="00A80008" w14:paraId="44BBF6D1" w14:textId="77777777" w:rsidTr="00843D72">
        <w:trPr>
          <w:trHeight w:val="863"/>
        </w:trPr>
        <w:tc>
          <w:tcPr>
            <w:tcW w:w="1451" w:type="dxa"/>
            <w:noWrap/>
          </w:tcPr>
          <w:p w14:paraId="5C58334C" w14:textId="5C86B35E" w:rsidR="002842EF" w:rsidRPr="00A80008" w:rsidRDefault="00C74B36" w:rsidP="00843D72">
            <w:pPr>
              <w:spacing w:line="240" w:lineRule="auto"/>
              <w:jc w:val="center"/>
              <w:rPr>
                <w:color w:val="000000" w:themeColor="text1"/>
              </w:rPr>
            </w:pPr>
            <w:r w:rsidRPr="00A80008">
              <w:rPr>
                <w:color w:val="000000" w:themeColor="text1"/>
              </w:rPr>
              <w:t>Reservoir Radial Extent (ft)</w:t>
            </w:r>
          </w:p>
        </w:tc>
        <w:tc>
          <w:tcPr>
            <w:tcW w:w="1456" w:type="dxa"/>
            <w:noWrap/>
          </w:tcPr>
          <w:p w14:paraId="3EB4DC0D" w14:textId="37A2DA62" w:rsidR="002842EF" w:rsidRPr="00A80008" w:rsidRDefault="00380BD5" w:rsidP="00843D72">
            <w:pPr>
              <w:spacing w:line="240" w:lineRule="auto"/>
              <w:jc w:val="center"/>
              <w:rPr>
                <w:color w:val="000000" w:themeColor="text1"/>
              </w:rPr>
            </w:pPr>
            <w:r w:rsidRPr="00A80008">
              <w:rPr>
                <w:color w:val="000000" w:themeColor="text1"/>
              </w:rPr>
              <w:t>Pore Volume</w:t>
            </w:r>
            <w:r w:rsidR="008F1302" w:rsidRPr="00A80008">
              <w:rPr>
                <w:color w:val="000000" w:themeColor="text1"/>
              </w:rPr>
              <w:t xml:space="preserve"> (10</w:t>
            </w:r>
            <w:r w:rsidR="008F1302" w:rsidRPr="00A80008">
              <w:rPr>
                <w:color w:val="000000" w:themeColor="text1"/>
                <w:vertAlign w:val="superscript"/>
              </w:rPr>
              <w:t>11</w:t>
            </w:r>
            <w:r w:rsidR="008F1302" w:rsidRPr="00A80008">
              <w:rPr>
                <w:color w:val="000000" w:themeColor="text1"/>
              </w:rPr>
              <w:t xml:space="preserve"> ft</w:t>
            </w:r>
            <w:r w:rsidR="008F1302" w:rsidRPr="00A80008">
              <w:rPr>
                <w:color w:val="000000" w:themeColor="text1"/>
                <w:vertAlign w:val="superscript"/>
              </w:rPr>
              <w:t>3</w:t>
            </w:r>
            <w:r w:rsidR="008F1302" w:rsidRPr="00A80008">
              <w:rPr>
                <w:color w:val="000000" w:themeColor="text1"/>
              </w:rPr>
              <w:t>)</w:t>
            </w:r>
          </w:p>
        </w:tc>
        <w:tc>
          <w:tcPr>
            <w:tcW w:w="2726" w:type="dxa"/>
            <w:noWrap/>
          </w:tcPr>
          <w:p w14:paraId="091C8DEF" w14:textId="77777777" w:rsidR="002842EF" w:rsidRPr="00A80008" w:rsidRDefault="0046037C" w:rsidP="00843D72">
            <w:pPr>
              <w:spacing w:line="240" w:lineRule="auto"/>
              <w:jc w:val="center"/>
              <w:rPr>
                <w:color w:val="000000" w:themeColor="text1"/>
              </w:rPr>
            </w:pPr>
            <w:r w:rsidRPr="00A80008">
              <w:rPr>
                <w:color w:val="000000" w:themeColor="text1"/>
              </w:rPr>
              <w:t>Cumulative Injection</w:t>
            </w:r>
          </w:p>
          <w:p w14:paraId="3B6AB8B6" w14:textId="52283376" w:rsidR="0046037C" w:rsidRPr="00A80008" w:rsidRDefault="0046037C" w:rsidP="00843D72">
            <w:pPr>
              <w:spacing w:line="240" w:lineRule="auto"/>
              <w:jc w:val="center"/>
              <w:rPr>
                <w:color w:val="000000" w:themeColor="text1"/>
              </w:rPr>
            </w:pPr>
            <w:r w:rsidRPr="00A80008">
              <w:rPr>
                <w:color w:val="000000" w:themeColor="text1"/>
              </w:rPr>
              <w:t>(</w:t>
            </w:r>
            <w:r w:rsidR="00957E18" w:rsidRPr="00A80008">
              <w:rPr>
                <w:color w:val="000000" w:themeColor="text1"/>
              </w:rPr>
              <w:t>10</w:t>
            </w:r>
            <w:r w:rsidR="00957E18" w:rsidRPr="00A80008">
              <w:rPr>
                <w:color w:val="000000" w:themeColor="text1"/>
                <w:vertAlign w:val="superscript"/>
              </w:rPr>
              <w:t>11</w:t>
            </w:r>
            <w:r w:rsidR="00957E18" w:rsidRPr="00A80008">
              <w:rPr>
                <w:color w:val="000000" w:themeColor="text1"/>
              </w:rPr>
              <w:t xml:space="preserve"> ft</w:t>
            </w:r>
            <w:r w:rsidR="00957E18" w:rsidRPr="00A80008">
              <w:rPr>
                <w:color w:val="000000" w:themeColor="text1"/>
                <w:vertAlign w:val="superscript"/>
              </w:rPr>
              <w:t>3</w:t>
            </w:r>
            <w:r w:rsidR="00957E18" w:rsidRPr="00A80008">
              <w:rPr>
                <w:color w:val="000000" w:themeColor="text1"/>
              </w:rPr>
              <w:t xml:space="preserve"> </w:t>
            </w:r>
            <w:r w:rsidR="009226CB" w:rsidRPr="00A80008">
              <w:rPr>
                <w:color w:val="000000" w:themeColor="text1"/>
              </w:rPr>
              <w:t>at res. condition)</w:t>
            </w:r>
          </w:p>
        </w:tc>
        <w:tc>
          <w:tcPr>
            <w:tcW w:w="2192" w:type="dxa"/>
            <w:noWrap/>
          </w:tcPr>
          <w:p w14:paraId="083CFDBB" w14:textId="0AD1638D" w:rsidR="002842EF" w:rsidRPr="00A80008" w:rsidRDefault="009226CB" w:rsidP="00843D72">
            <w:pPr>
              <w:spacing w:line="240" w:lineRule="auto"/>
              <w:jc w:val="center"/>
              <w:rPr>
                <w:color w:val="000000" w:themeColor="text1"/>
              </w:rPr>
            </w:pPr>
            <w:r w:rsidRPr="00A80008">
              <w:rPr>
                <w:color w:val="000000" w:themeColor="text1"/>
              </w:rPr>
              <w:t>Ratio of Cumulative Injection to Pore Volume</w:t>
            </w:r>
          </w:p>
        </w:tc>
        <w:tc>
          <w:tcPr>
            <w:tcW w:w="1525" w:type="dxa"/>
            <w:noWrap/>
          </w:tcPr>
          <w:p w14:paraId="26DE99B8" w14:textId="0239E173" w:rsidR="002842EF" w:rsidRPr="00A80008" w:rsidRDefault="001F1A0B" w:rsidP="00843D72">
            <w:pPr>
              <w:spacing w:line="240" w:lineRule="auto"/>
              <w:jc w:val="center"/>
              <w:rPr>
                <w:color w:val="000000" w:themeColor="text1"/>
              </w:rPr>
            </w:pPr>
            <w:r w:rsidRPr="00A80008">
              <w:rPr>
                <w:color w:val="000000" w:themeColor="text1"/>
              </w:rPr>
              <w:t>Slope Correction Factor</w:t>
            </w:r>
          </w:p>
        </w:tc>
      </w:tr>
      <w:tr w:rsidR="00845FB1" w:rsidRPr="00A80008" w14:paraId="193AFE50" w14:textId="77777777" w:rsidTr="001F1A0B">
        <w:trPr>
          <w:trHeight w:val="300"/>
        </w:trPr>
        <w:tc>
          <w:tcPr>
            <w:tcW w:w="1451" w:type="dxa"/>
            <w:noWrap/>
            <w:hideMark/>
          </w:tcPr>
          <w:p w14:paraId="189DCA37" w14:textId="610DD71B" w:rsidR="002842EF" w:rsidRPr="00A80008" w:rsidRDefault="00457A8D" w:rsidP="00843D72">
            <w:pPr>
              <w:spacing w:line="360" w:lineRule="auto"/>
              <w:rPr>
                <w:color w:val="000000" w:themeColor="text1"/>
              </w:rPr>
            </w:pPr>
            <w:r w:rsidRPr="00A80008">
              <w:rPr>
                <w:color w:val="000000" w:themeColor="text1"/>
              </w:rPr>
              <w:t>227933</w:t>
            </w:r>
          </w:p>
        </w:tc>
        <w:tc>
          <w:tcPr>
            <w:tcW w:w="1456" w:type="dxa"/>
            <w:noWrap/>
            <w:hideMark/>
          </w:tcPr>
          <w:p w14:paraId="7863527B" w14:textId="77777777" w:rsidR="002842EF" w:rsidRPr="00A80008" w:rsidRDefault="002842EF" w:rsidP="00843D72">
            <w:pPr>
              <w:spacing w:line="360" w:lineRule="auto"/>
              <w:rPr>
                <w:color w:val="000000" w:themeColor="text1"/>
              </w:rPr>
            </w:pPr>
            <w:r w:rsidRPr="00A80008">
              <w:rPr>
                <w:color w:val="000000" w:themeColor="text1"/>
              </w:rPr>
              <w:t>58.7</w:t>
            </w:r>
          </w:p>
        </w:tc>
        <w:tc>
          <w:tcPr>
            <w:tcW w:w="2726" w:type="dxa"/>
            <w:noWrap/>
            <w:hideMark/>
          </w:tcPr>
          <w:p w14:paraId="156022DC" w14:textId="77777777" w:rsidR="002842EF" w:rsidRPr="00A80008" w:rsidRDefault="002842EF" w:rsidP="00843D72">
            <w:pPr>
              <w:spacing w:line="360" w:lineRule="auto"/>
              <w:rPr>
                <w:color w:val="000000" w:themeColor="text1"/>
              </w:rPr>
            </w:pPr>
            <w:r w:rsidRPr="00A80008">
              <w:rPr>
                <w:color w:val="000000" w:themeColor="text1"/>
              </w:rPr>
              <w:t>0.00389</w:t>
            </w:r>
          </w:p>
        </w:tc>
        <w:tc>
          <w:tcPr>
            <w:tcW w:w="2192" w:type="dxa"/>
            <w:noWrap/>
            <w:hideMark/>
          </w:tcPr>
          <w:p w14:paraId="2426143C" w14:textId="05BBD14E" w:rsidR="002842EF" w:rsidRPr="00A80008" w:rsidRDefault="001F1A0B" w:rsidP="00843D72">
            <w:pPr>
              <w:spacing w:line="360" w:lineRule="auto"/>
              <w:rPr>
                <w:color w:val="000000" w:themeColor="text1"/>
                <w:vertAlign w:val="superscript"/>
              </w:rPr>
            </w:pPr>
            <w:r w:rsidRPr="00A80008">
              <w:rPr>
                <w:color w:val="000000" w:themeColor="text1"/>
              </w:rPr>
              <w:t>6.63 x 10</w:t>
            </w:r>
            <w:r w:rsidR="00843D72" w:rsidRPr="00A80008">
              <w:rPr>
                <w:color w:val="000000" w:themeColor="text1"/>
                <w:vertAlign w:val="superscript"/>
              </w:rPr>
              <w:t>-5</w:t>
            </w:r>
          </w:p>
        </w:tc>
        <w:tc>
          <w:tcPr>
            <w:tcW w:w="1525" w:type="dxa"/>
            <w:noWrap/>
            <w:hideMark/>
          </w:tcPr>
          <w:p w14:paraId="63E3121E" w14:textId="3B8935C9" w:rsidR="002842EF" w:rsidRPr="00A80008" w:rsidRDefault="002842EF" w:rsidP="00843D72">
            <w:pPr>
              <w:spacing w:line="360" w:lineRule="auto"/>
              <w:rPr>
                <w:color w:val="000000" w:themeColor="text1"/>
              </w:rPr>
            </w:pPr>
            <w:r w:rsidRPr="00A80008">
              <w:rPr>
                <w:color w:val="000000" w:themeColor="text1"/>
              </w:rPr>
              <w:t>1</w:t>
            </w:r>
            <w:r w:rsidR="00843D72" w:rsidRPr="00A80008">
              <w:rPr>
                <w:color w:val="000000" w:themeColor="text1"/>
              </w:rPr>
              <w:t>.000</w:t>
            </w:r>
          </w:p>
        </w:tc>
      </w:tr>
      <w:tr w:rsidR="00845FB1" w:rsidRPr="00A80008" w14:paraId="40B78BF0" w14:textId="77777777" w:rsidTr="001F1A0B">
        <w:trPr>
          <w:trHeight w:val="300"/>
        </w:trPr>
        <w:tc>
          <w:tcPr>
            <w:tcW w:w="1451" w:type="dxa"/>
            <w:noWrap/>
            <w:hideMark/>
          </w:tcPr>
          <w:p w14:paraId="79F89AFF" w14:textId="3FF6A570" w:rsidR="002842EF" w:rsidRPr="00A80008" w:rsidRDefault="00794348" w:rsidP="00843D72">
            <w:pPr>
              <w:spacing w:line="360" w:lineRule="auto"/>
              <w:rPr>
                <w:color w:val="000000" w:themeColor="text1"/>
              </w:rPr>
            </w:pPr>
            <w:r w:rsidRPr="00A80008">
              <w:rPr>
                <w:color w:val="000000" w:themeColor="text1"/>
              </w:rPr>
              <w:t>112838</w:t>
            </w:r>
          </w:p>
        </w:tc>
        <w:tc>
          <w:tcPr>
            <w:tcW w:w="1456" w:type="dxa"/>
            <w:noWrap/>
            <w:hideMark/>
          </w:tcPr>
          <w:p w14:paraId="515F1821" w14:textId="26013750" w:rsidR="002842EF" w:rsidRPr="00A80008" w:rsidRDefault="002842EF" w:rsidP="00843D72">
            <w:pPr>
              <w:spacing w:line="360" w:lineRule="auto"/>
              <w:rPr>
                <w:color w:val="000000" w:themeColor="text1"/>
              </w:rPr>
            </w:pPr>
            <w:r w:rsidRPr="00A80008">
              <w:rPr>
                <w:color w:val="000000" w:themeColor="text1"/>
              </w:rPr>
              <w:t>14.</w:t>
            </w:r>
            <w:r w:rsidR="00742C2A" w:rsidRPr="00A80008">
              <w:rPr>
                <w:color w:val="000000" w:themeColor="text1"/>
              </w:rPr>
              <w:t>4</w:t>
            </w:r>
          </w:p>
        </w:tc>
        <w:tc>
          <w:tcPr>
            <w:tcW w:w="2726" w:type="dxa"/>
            <w:noWrap/>
            <w:hideMark/>
          </w:tcPr>
          <w:p w14:paraId="482D8E9E" w14:textId="77777777" w:rsidR="002842EF" w:rsidRPr="00A80008" w:rsidRDefault="002842EF" w:rsidP="00843D72">
            <w:pPr>
              <w:spacing w:line="360" w:lineRule="auto"/>
              <w:rPr>
                <w:color w:val="000000" w:themeColor="text1"/>
              </w:rPr>
            </w:pPr>
            <w:r w:rsidRPr="00A80008">
              <w:rPr>
                <w:color w:val="000000" w:themeColor="text1"/>
              </w:rPr>
              <w:t>0.00381</w:t>
            </w:r>
          </w:p>
        </w:tc>
        <w:tc>
          <w:tcPr>
            <w:tcW w:w="2192" w:type="dxa"/>
            <w:noWrap/>
            <w:hideMark/>
          </w:tcPr>
          <w:p w14:paraId="16C51B11" w14:textId="0BFE38DE" w:rsidR="002842EF" w:rsidRPr="00A80008" w:rsidRDefault="001F1A0B" w:rsidP="00843D72">
            <w:pPr>
              <w:spacing w:line="360" w:lineRule="auto"/>
              <w:rPr>
                <w:color w:val="000000" w:themeColor="text1"/>
                <w:vertAlign w:val="superscript"/>
              </w:rPr>
            </w:pPr>
            <w:r w:rsidRPr="00A80008">
              <w:rPr>
                <w:color w:val="000000" w:themeColor="text1"/>
              </w:rPr>
              <w:t>2.65</w:t>
            </w:r>
            <w:r w:rsidR="0049510F" w:rsidRPr="00A80008">
              <w:rPr>
                <w:color w:val="000000" w:themeColor="text1"/>
              </w:rPr>
              <w:t xml:space="preserve"> x 10</w:t>
            </w:r>
            <w:r w:rsidR="00843D72" w:rsidRPr="00A80008">
              <w:rPr>
                <w:color w:val="000000" w:themeColor="text1"/>
                <w:vertAlign w:val="superscript"/>
              </w:rPr>
              <w:t>-4</w:t>
            </w:r>
          </w:p>
        </w:tc>
        <w:tc>
          <w:tcPr>
            <w:tcW w:w="1525" w:type="dxa"/>
            <w:noWrap/>
            <w:hideMark/>
          </w:tcPr>
          <w:p w14:paraId="22AC2296" w14:textId="2DB6FC17" w:rsidR="002842EF" w:rsidRPr="00A80008" w:rsidRDefault="002842EF" w:rsidP="00843D72">
            <w:pPr>
              <w:spacing w:line="360" w:lineRule="auto"/>
              <w:rPr>
                <w:color w:val="000000" w:themeColor="text1"/>
              </w:rPr>
            </w:pPr>
            <w:r w:rsidRPr="00A80008">
              <w:rPr>
                <w:color w:val="000000" w:themeColor="text1"/>
              </w:rPr>
              <w:t>1</w:t>
            </w:r>
            <w:r w:rsidR="00843D72" w:rsidRPr="00A80008">
              <w:rPr>
                <w:color w:val="000000" w:themeColor="text1"/>
              </w:rPr>
              <w:t>.000</w:t>
            </w:r>
          </w:p>
        </w:tc>
      </w:tr>
      <w:tr w:rsidR="00845FB1" w:rsidRPr="00A80008" w14:paraId="5B5C97A6" w14:textId="77777777" w:rsidTr="001F1A0B">
        <w:trPr>
          <w:trHeight w:val="300"/>
        </w:trPr>
        <w:tc>
          <w:tcPr>
            <w:tcW w:w="1451" w:type="dxa"/>
            <w:noWrap/>
            <w:hideMark/>
          </w:tcPr>
          <w:p w14:paraId="5C805FE9" w14:textId="071063DC" w:rsidR="002842EF" w:rsidRPr="00A80008" w:rsidRDefault="00E35932" w:rsidP="00843D72">
            <w:pPr>
              <w:spacing w:line="360" w:lineRule="auto"/>
              <w:rPr>
                <w:color w:val="000000" w:themeColor="text1"/>
              </w:rPr>
            </w:pPr>
            <w:r w:rsidRPr="00A80008">
              <w:rPr>
                <w:color w:val="000000" w:themeColor="text1"/>
              </w:rPr>
              <w:t>59682</w:t>
            </w:r>
          </w:p>
        </w:tc>
        <w:tc>
          <w:tcPr>
            <w:tcW w:w="1456" w:type="dxa"/>
            <w:noWrap/>
            <w:hideMark/>
          </w:tcPr>
          <w:p w14:paraId="43EC52CC" w14:textId="6C658899" w:rsidR="002842EF" w:rsidRPr="00A80008" w:rsidRDefault="00D60972" w:rsidP="00843D72">
            <w:pPr>
              <w:spacing w:line="360" w:lineRule="auto"/>
              <w:rPr>
                <w:color w:val="000000" w:themeColor="text1"/>
              </w:rPr>
            </w:pPr>
            <w:r w:rsidRPr="00A80008">
              <w:rPr>
                <w:color w:val="000000" w:themeColor="text1"/>
              </w:rPr>
              <w:t>4.03</w:t>
            </w:r>
          </w:p>
        </w:tc>
        <w:tc>
          <w:tcPr>
            <w:tcW w:w="2726" w:type="dxa"/>
            <w:noWrap/>
            <w:hideMark/>
          </w:tcPr>
          <w:p w14:paraId="5C313E30" w14:textId="77777777" w:rsidR="002842EF" w:rsidRPr="00A80008" w:rsidRDefault="002842EF" w:rsidP="00843D72">
            <w:pPr>
              <w:spacing w:line="360" w:lineRule="auto"/>
              <w:rPr>
                <w:color w:val="000000" w:themeColor="text1"/>
              </w:rPr>
            </w:pPr>
            <w:r w:rsidRPr="00A80008">
              <w:rPr>
                <w:color w:val="000000" w:themeColor="text1"/>
              </w:rPr>
              <w:t>0.00377</w:t>
            </w:r>
          </w:p>
        </w:tc>
        <w:tc>
          <w:tcPr>
            <w:tcW w:w="2192" w:type="dxa"/>
            <w:noWrap/>
            <w:hideMark/>
          </w:tcPr>
          <w:p w14:paraId="682BAEB9" w14:textId="15353825" w:rsidR="002842EF" w:rsidRPr="00A80008" w:rsidRDefault="00DF67E0" w:rsidP="00843D72">
            <w:pPr>
              <w:spacing w:line="360" w:lineRule="auto"/>
              <w:rPr>
                <w:color w:val="000000" w:themeColor="text1"/>
                <w:vertAlign w:val="superscript"/>
              </w:rPr>
            </w:pPr>
            <w:r w:rsidRPr="00A80008">
              <w:rPr>
                <w:color w:val="000000" w:themeColor="text1"/>
              </w:rPr>
              <w:t>1.02 x 10</w:t>
            </w:r>
            <w:r w:rsidR="00843D72" w:rsidRPr="00A80008">
              <w:rPr>
                <w:color w:val="000000" w:themeColor="text1"/>
                <w:vertAlign w:val="superscript"/>
              </w:rPr>
              <w:t>-3</w:t>
            </w:r>
          </w:p>
        </w:tc>
        <w:tc>
          <w:tcPr>
            <w:tcW w:w="1525" w:type="dxa"/>
            <w:noWrap/>
            <w:hideMark/>
          </w:tcPr>
          <w:p w14:paraId="6EDACFA3" w14:textId="574D806D" w:rsidR="002842EF" w:rsidRPr="00A80008" w:rsidRDefault="002842EF" w:rsidP="00843D72">
            <w:pPr>
              <w:spacing w:line="360" w:lineRule="auto"/>
              <w:rPr>
                <w:color w:val="000000" w:themeColor="text1"/>
              </w:rPr>
            </w:pPr>
            <w:r w:rsidRPr="00A80008">
              <w:rPr>
                <w:color w:val="000000" w:themeColor="text1"/>
              </w:rPr>
              <w:t>1</w:t>
            </w:r>
            <w:r w:rsidR="00843D72" w:rsidRPr="00A80008">
              <w:rPr>
                <w:color w:val="000000" w:themeColor="text1"/>
              </w:rPr>
              <w:t>.000</w:t>
            </w:r>
          </w:p>
        </w:tc>
      </w:tr>
      <w:tr w:rsidR="00845FB1" w:rsidRPr="00A80008" w14:paraId="461D5670" w14:textId="77777777" w:rsidTr="001F1A0B">
        <w:trPr>
          <w:trHeight w:val="300"/>
        </w:trPr>
        <w:tc>
          <w:tcPr>
            <w:tcW w:w="1451" w:type="dxa"/>
            <w:noWrap/>
            <w:hideMark/>
          </w:tcPr>
          <w:p w14:paraId="0A32A9D4" w14:textId="4D43138E" w:rsidR="002842EF" w:rsidRPr="00A80008" w:rsidRDefault="00AE1E96" w:rsidP="00843D72">
            <w:pPr>
              <w:spacing w:line="360" w:lineRule="auto"/>
              <w:rPr>
                <w:color w:val="000000" w:themeColor="text1"/>
              </w:rPr>
            </w:pPr>
            <w:r w:rsidRPr="00A80008">
              <w:rPr>
                <w:color w:val="000000" w:themeColor="text1"/>
              </w:rPr>
              <w:t>45587</w:t>
            </w:r>
          </w:p>
        </w:tc>
        <w:tc>
          <w:tcPr>
            <w:tcW w:w="1456" w:type="dxa"/>
            <w:noWrap/>
            <w:hideMark/>
          </w:tcPr>
          <w:p w14:paraId="54A9DA6B" w14:textId="77777777" w:rsidR="002842EF" w:rsidRPr="00A80008" w:rsidRDefault="002842EF" w:rsidP="00843D72">
            <w:pPr>
              <w:spacing w:line="360" w:lineRule="auto"/>
              <w:rPr>
                <w:color w:val="000000" w:themeColor="text1"/>
              </w:rPr>
            </w:pPr>
            <w:r w:rsidRPr="00A80008">
              <w:rPr>
                <w:color w:val="000000" w:themeColor="text1"/>
              </w:rPr>
              <w:t>2.35</w:t>
            </w:r>
          </w:p>
        </w:tc>
        <w:tc>
          <w:tcPr>
            <w:tcW w:w="2726" w:type="dxa"/>
            <w:noWrap/>
            <w:hideMark/>
          </w:tcPr>
          <w:p w14:paraId="132D21C0" w14:textId="77777777" w:rsidR="002842EF" w:rsidRPr="00A80008" w:rsidRDefault="002842EF" w:rsidP="00843D72">
            <w:pPr>
              <w:spacing w:line="360" w:lineRule="auto"/>
              <w:rPr>
                <w:color w:val="000000" w:themeColor="text1"/>
              </w:rPr>
            </w:pPr>
            <w:r w:rsidRPr="00A80008">
              <w:rPr>
                <w:color w:val="000000" w:themeColor="text1"/>
              </w:rPr>
              <w:t>0.0034</w:t>
            </w:r>
          </w:p>
        </w:tc>
        <w:tc>
          <w:tcPr>
            <w:tcW w:w="2192" w:type="dxa"/>
            <w:noWrap/>
            <w:hideMark/>
          </w:tcPr>
          <w:p w14:paraId="45748549" w14:textId="2BCC5E41" w:rsidR="002842EF" w:rsidRPr="00A80008" w:rsidRDefault="00DF67E0" w:rsidP="00843D72">
            <w:pPr>
              <w:spacing w:line="360" w:lineRule="auto"/>
              <w:rPr>
                <w:color w:val="000000" w:themeColor="text1"/>
                <w:vertAlign w:val="superscript"/>
              </w:rPr>
            </w:pPr>
            <w:r w:rsidRPr="00A80008">
              <w:rPr>
                <w:color w:val="000000" w:themeColor="text1"/>
              </w:rPr>
              <w:t>1.44</w:t>
            </w:r>
            <w:r w:rsidR="00CD2D9C" w:rsidRPr="00A80008">
              <w:rPr>
                <w:color w:val="000000" w:themeColor="text1"/>
              </w:rPr>
              <w:t xml:space="preserve"> x 10</w:t>
            </w:r>
            <w:r w:rsidR="00843D72" w:rsidRPr="00A80008">
              <w:rPr>
                <w:color w:val="000000" w:themeColor="text1"/>
                <w:vertAlign w:val="superscript"/>
              </w:rPr>
              <w:t>-3</w:t>
            </w:r>
          </w:p>
        </w:tc>
        <w:tc>
          <w:tcPr>
            <w:tcW w:w="1525" w:type="dxa"/>
            <w:noWrap/>
            <w:hideMark/>
          </w:tcPr>
          <w:p w14:paraId="222A26C0" w14:textId="2D43A2B3" w:rsidR="002842EF" w:rsidRPr="00A80008" w:rsidRDefault="002842EF" w:rsidP="00843D72">
            <w:pPr>
              <w:spacing w:line="360" w:lineRule="auto"/>
              <w:rPr>
                <w:color w:val="000000" w:themeColor="text1"/>
              </w:rPr>
            </w:pPr>
            <w:r w:rsidRPr="00A80008">
              <w:rPr>
                <w:color w:val="000000" w:themeColor="text1"/>
              </w:rPr>
              <w:t>0.9</w:t>
            </w:r>
            <w:r w:rsidR="00014265" w:rsidRPr="00A80008">
              <w:rPr>
                <w:color w:val="000000" w:themeColor="text1"/>
              </w:rPr>
              <w:t>10</w:t>
            </w:r>
          </w:p>
        </w:tc>
      </w:tr>
      <w:tr w:rsidR="00845FB1" w:rsidRPr="00A80008" w14:paraId="21247C44" w14:textId="77777777" w:rsidTr="001F1A0B">
        <w:trPr>
          <w:trHeight w:val="300"/>
        </w:trPr>
        <w:tc>
          <w:tcPr>
            <w:tcW w:w="1451" w:type="dxa"/>
            <w:noWrap/>
            <w:hideMark/>
          </w:tcPr>
          <w:p w14:paraId="6E89D37D" w14:textId="72D4518C" w:rsidR="002842EF" w:rsidRPr="00A80008" w:rsidRDefault="00E17942" w:rsidP="00843D72">
            <w:pPr>
              <w:spacing w:line="360" w:lineRule="auto"/>
              <w:rPr>
                <w:color w:val="000000" w:themeColor="text1"/>
              </w:rPr>
            </w:pPr>
            <w:r w:rsidRPr="00A80008">
              <w:rPr>
                <w:color w:val="000000" w:themeColor="text1"/>
              </w:rPr>
              <w:t>32822</w:t>
            </w:r>
          </w:p>
        </w:tc>
        <w:tc>
          <w:tcPr>
            <w:tcW w:w="1456" w:type="dxa"/>
            <w:noWrap/>
            <w:hideMark/>
          </w:tcPr>
          <w:p w14:paraId="38834338" w14:textId="1C009021" w:rsidR="002842EF" w:rsidRPr="00A80008" w:rsidRDefault="002842EF" w:rsidP="00843D72">
            <w:pPr>
              <w:spacing w:line="360" w:lineRule="auto"/>
              <w:rPr>
                <w:color w:val="000000" w:themeColor="text1"/>
              </w:rPr>
            </w:pPr>
            <w:r w:rsidRPr="00A80008">
              <w:rPr>
                <w:color w:val="000000" w:themeColor="text1"/>
              </w:rPr>
              <w:t>1.2</w:t>
            </w:r>
            <w:r w:rsidR="00EF7A20" w:rsidRPr="00A80008">
              <w:rPr>
                <w:color w:val="000000" w:themeColor="text1"/>
              </w:rPr>
              <w:t>2</w:t>
            </w:r>
          </w:p>
        </w:tc>
        <w:tc>
          <w:tcPr>
            <w:tcW w:w="2726" w:type="dxa"/>
            <w:noWrap/>
            <w:hideMark/>
          </w:tcPr>
          <w:p w14:paraId="1EB688E6" w14:textId="77777777" w:rsidR="002842EF" w:rsidRPr="00A80008" w:rsidRDefault="002842EF" w:rsidP="00843D72">
            <w:pPr>
              <w:spacing w:line="360" w:lineRule="auto"/>
              <w:rPr>
                <w:color w:val="000000" w:themeColor="text1"/>
              </w:rPr>
            </w:pPr>
            <w:r w:rsidRPr="00A80008">
              <w:rPr>
                <w:color w:val="000000" w:themeColor="text1"/>
              </w:rPr>
              <w:t>0.003</w:t>
            </w:r>
          </w:p>
        </w:tc>
        <w:tc>
          <w:tcPr>
            <w:tcW w:w="2192" w:type="dxa"/>
            <w:noWrap/>
            <w:hideMark/>
          </w:tcPr>
          <w:p w14:paraId="5BAE92F4" w14:textId="63A0C38C" w:rsidR="002842EF" w:rsidRPr="00A80008" w:rsidRDefault="00CD2D9C" w:rsidP="00843D72">
            <w:pPr>
              <w:spacing w:line="360" w:lineRule="auto"/>
              <w:rPr>
                <w:color w:val="000000" w:themeColor="text1"/>
                <w:vertAlign w:val="superscript"/>
              </w:rPr>
            </w:pPr>
            <w:r w:rsidRPr="00A80008">
              <w:rPr>
                <w:color w:val="000000" w:themeColor="text1"/>
              </w:rPr>
              <w:t>2.44 x 10</w:t>
            </w:r>
            <w:r w:rsidR="00574DAA" w:rsidRPr="00A80008">
              <w:rPr>
                <w:color w:val="000000" w:themeColor="text1"/>
                <w:vertAlign w:val="superscript"/>
              </w:rPr>
              <w:t>-3</w:t>
            </w:r>
          </w:p>
        </w:tc>
        <w:tc>
          <w:tcPr>
            <w:tcW w:w="1525" w:type="dxa"/>
            <w:noWrap/>
            <w:hideMark/>
          </w:tcPr>
          <w:p w14:paraId="53488BB5" w14:textId="2D704508" w:rsidR="002842EF" w:rsidRPr="00A80008" w:rsidRDefault="002842EF" w:rsidP="00843D72">
            <w:pPr>
              <w:spacing w:line="360" w:lineRule="auto"/>
              <w:rPr>
                <w:color w:val="000000" w:themeColor="text1"/>
              </w:rPr>
            </w:pPr>
            <w:r w:rsidRPr="00A80008">
              <w:rPr>
                <w:color w:val="000000" w:themeColor="text1"/>
              </w:rPr>
              <w:t>0.84</w:t>
            </w:r>
            <w:r w:rsidR="00843D72" w:rsidRPr="00A80008">
              <w:rPr>
                <w:color w:val="000000" w:themeColor="text1"/>
              </w:rPr>
              <w:t>0</w:t>
            </w:r>
          </w:p>
        </w:tc>
      </w:tr>
      <w:tr w:rsidR="00845FB1" w:rsidRPr="00A80008" w14:paraId="604F16A8" w14:textId="77777777" w:rsidTr="001F1A0B">
        <w:trPr>
          <w:trHeight w:val="300"/>
        </w:trPr>
        <w:tc>
          <w:tcPr>
            <w:tcW w:w="1451" w:type="dxa"/>
            <w:noWrap/>
            <w:hideMark/>
          </w:tcPr>
          <w:p w14:paraId="0FC00A8F" w14:textId="13A48371" w:rsidR="002842EF" w:rsidRPr="00A80008" w:rsidRDefault="000A253D" w:rsidP="00843D72">
            <w:pPr>
              <w:spacing w:line="360" w:lineRule="auto"/>
              <w:rPr>
                <w:color w:val="000000" w:themeColor="text1"/>
              </w:rPr>
            </w:pPr>
            <w:r w:rsidRPr="00A80008">
              <w:rPr>
                <w:color w:val="000000" w:themeColor="text1"/>
              </w:rPr>
              <w:t>29081</w:t>
            </w:r>
          </w:p>
        </w:tc>
        <w:tc>
          <w:tcPr>
            <w:tcW w:w="1456" w:type="dxa"/>
            <w:noWrap/>
            <w:hideMark/>
          </w:tcPr>
          <w:p w14:paraId="5561B8DC" w14:textId="454E48BE" w:rsidR="002842EF" w:rsidRPr="00A80008" w:rsidRDefault="002842EF" w:rsidP="00843D72">
            <w:pPr>
              <w:spacing w:line="360" w:lineRule="auto"/>
              <w:rPr>
                <w:color w:val="000000" w:themeColor="text1"/>
              </w:rPr>
            </w:pPr>
            <w:r w:rsidRPr="00A80008">
              <w:rPr>
                <w:color w:val="000000" w:themeColor="text1"/>
              </w:rPr>
              <w:t>0.9</w:t>
            </w:r>
            <w:r w:rsidR="005327DB" w:rsidRPr="00A80008">
              <w:rPr>
                <w:color w:val="000000" w:themeColor="text1"/>
              </w:rPr>
              <w:t>5</w:t>
            </w:r>
          </w:p>
        </w:tc>
        <w:tc>
          <w:tcPr>
            <w:tcW w:w="2726" w:type="dxa"/>
            <w:noWrap/>
            <w:hideMark/>
          </w:tcPr>
          <w:p w14:paraId="20FDB082" w14:textId="77777777" w:rsidR="002842EF" w:rsidRPr="00A80008" w:rsidRDefault="002842EF" w:rsidP="00843D72">
            <w:pPr>
              <w:spacing w:line="360" w:lineRule="auto"/>
              <w:rPr>
                <w:color w:val="000000" w:themeColor="text1"/>
              </w:rPr>
            </w:pPr>
            <w:r w:rsidRPr="00A80008">
              <w:rPr>
                <w:color w:val="000000" w:themeColor="text1"/>
              </w:rPr>
              <w:t>0.0028</w:t>
            </w:r>
          </w:p>
        </w:tc>
        <w:tc>
          <w:tcPr>
            <w:tcW w:w="2192" w:type="dxa"/>
            <w:noWrap/>
            <w:hideMark/>
          </w:tcPr>
          <w:p w14:paraId="3F6923DF" w14:textId="36FC13B5" w:rsidR="002842EF" w:rsidRPr="00A80008" w:rsidRDefault="00CD2D9C" w:rsidP="00843D72">
            <w:pPr>
              <w:spacing w:line="360" w:lineRule="auto"/>
              <w:rPr>
                <w:color w:val="000000" w:themeColor="text1"/>
                <w:vertAlign w:val="superscript"/>
              </w:rPr>
            </w:pPr>
            <w:r w:rsidRPr="00A80008">
              <w:rPr>
                <w:color w:val="000000" w:themeColor="text1"/>
              </w:rPr>
              <w:t>3.11 x 10</w:t>
            </w:r>
            <w:r w:rsidR="00191764" w:rsidRPr="00A80008">
              <w:rPr>
                <w:color w:val="000000" w:themeColor="text1"/>
                <w:vertAlign w:val="superscript"/>
              </w:rPr>
              <w:t>-3</w:t>
            </w:r>
          </w:p>
        </w:tc>
        <w:tc>
          <w:tcPr>
            <w:tcW w:w="1525" w:type="dxa"/>
            <w:noWrap/>
            <w:hideMark/>
          </w:tcPr>
          <w:p w14:paraId="3F920824" w14:textId="4715046B" w:rsidR="002842EF" w:rsidRPr="00A80008" w:rsidRDefault="002842EF" w:rsidP="00843D72">
            <w:pPr>
              <w:spacing w:line="360" w:lineRule="auto"/>
              <w:rPr>
                <w:color w:val="000000" w:themeColor="text1"/>
              </w:rPr>
            </w:pPr>
            <w:r w:rsidRPr="00A80008">
              <w:rPr>
                <w:color w:val="000000" w:themeColor="text1"/>
              </w:rPr>
              <w:t>0.81</w:t>
            </w:r>
            <w:r w:rsidR="00843D72" w:rsidRPr="00A80008">
              <w:rPr>
                <w:color w:val="000000" w:themeColor="text1"/>
              </w:rPr>
              <w:t>0</w:t>
            </w:r>
          </w:p>
        </w:tc>
      </w:tr>
      <w:tr w:rsidR="009226CB" w:rsidRPr="00A80008" w14:paraId="0AACE3AE" w14:textId="77777777" w:rsidTr="001F1A0B">
        <w:trPr>
          <w:trHeight w:val="300"/>
        </w:trPr>
        <w:tc>
          <w:tcPr>
            <w:tcW w:w="1451" w:type="dxa"/>
            <w:noWrap/>
            <w:hideMark/>
          </w:tcPr>
          <w:p w14:paraId="5525131B" w14:textId="280E9BE4" w:rsidR="002842EF" w:rsidRPr="00A80008" w:rsidRDefault="006D2638" w:rsidP="00843D72">
            <w:pPr>
              <w:spacing w:line="360" w:lineRule="auto"/>
              <w:rPr>
                <w:color w:val="000000" w:themeColor="text1"/>
              </w:rPr>
            </w:pPr>
            <w:r w:rsidRPr="00A80008">
              <w:rPr>
                <w:color w:val="000000" w:themeColor="text1"/>
              </w:rPr>
              <w:t>14244</w:t>
            </w:r>
          </w:p>
        </w:tc>
        <w:tc>
          <w:tcPr>
            <w:tcW w:w="1456" w:type="dxa"/>
            <w:noWrap/>
            <w:hideMark/>
          </w:tcPr>
          <w:p w14:paraId="0A5AD81E" w14:textId="77777777" w:rsidR="002842EF" w:rsidRPr="00A80008" w:rsidRDefault="002842EF" w:rsidP="00843D72">
            <w:pPr>
              <w:spacing w:line="360" w:lineRule="auto"/>
              <w:rPr>
                <w:color w:val="000000" w:themeColor="text1"/>
              </w:rPr>
            </w:pPr>
            <w:r w:rsidRPr="00A80008">
              <w:rPr>
                <w:color w:val="000000" w:themeColor="text1"/>
              </w:rPr>
              <w:t>0.023</w:t>
            </w:r>
          </w:p>
        </w:tc>
        <w:tc>
          <w:tcPr>
            <w:tcW w:w="2726" w:type="dxa"/>
            <w:noWrap/>
            <w:hideMark/>
          </w:tcPr>
          <w:p w14:paraId="5A219A30" w14:textId="77777777" w:rsidR="002842EF" w:rsidRPr="00A80008" w:rsidRDefault="002842EF" w:rsidP="00843D72">
            <w:pPr>
              <w:spacing w:line="360" w:lineRule="auto"/>
              <w:rPr>
                <w:color w:val="000000" w:themeColor="text1"/>
              </w:rPr>
            </w:pPr>
            <w:r w:rsidRPr="00A80008">
              <w:rPr>
                <w:color w:val="000000" w:themeColor="text1"/>
              </w:rPr>
              <w:t>0.00255</w:t>
            </w:r>
          </w:p>
        </w:tc>
        <w:tc>
          <w:tcPr>
            <w:tcW w:w="2192" w:type="dxa"/>
            <w:noWrap/>
            <w:hideMark/>
          </w:tcPr>
          <w:p w14:paraId="5625127B" w14:textId="566C11B0" w:rsidR="002842EF" w:rsidRPr="00A80008" w:rsidRDefault="00250A4F" w:rsidP="00843D72">
            <w:pPr>
              <w:spacing w:line="360" w:lineRule="auto"/>
              <w:rPr>
                <w:color w:val="000000" w:themeColor="text1"/>
                <w:vertAlign w:val="superscript"/>
              </w:rPr>
            </w:pPr>
            <w:r w:rsidRPr="00A80008">
              <w:rPr>
                <w:color w:val="000000" w:themeColor="text1"/>
              </w:rPr>
              <w:t>1.11 x 10</w:t>
            </w:r>
            <w:r w:rsidR="00191764" w:rsidRPr="00A80008">
              <w:rPr>
                <w:color w:val="000000" w:themeColor="text1"/>
                <w:vertAlign w:val="superscript"/>
              </w:rPr>
              <w:t>-1</w:t>
            </w:r>
          </w:p>
        </w:tc>
        <w:tc>
          <w:tcPr>
            <w:tcW w:w="1525" w:type="dxa"/>
            <w:noWrap/>
            <w:hideMark/>
          </w:tcPr>
          <w:p w14:paraId="6742D9DD" w14:textId="2DEDB4B0" w:rsidR="002842EF" w:rsidRPr="00A80008" w:rsidRDefault="002842EF" w:rsidP="00843D72">
            <w:pPr>
              <w:spacing w:line="360" w:lineRule="auto"/>
              <w:rPr>
                <w:color w:val="000000" w:themeColor="text1"/>
              </w:rPr>
            </w:pPr>
            <w:r w:rsidRPr="00A80008">
              <w:rPr>
                <w:color w:val="000000" w:themeColor="text1"/>
              </w:rPr>
              <w:t>0.6</w:t>
            </w:r>
            <w:r w:rsidR="00976D4E" w:rsidRPr="00A80008">
              <w:rPr>
                <w:color w:val="000000" w:themeColor="text1"/>
              </w:rPr>
              <w:t>7</w:t>
            </w:r>
          </w:p>
        </w:tc>
      </w:tr>
    </w:tbl>
    <w:p w14:paraId="5A324E4D" w14:textId="77777777" w:rsidR="009C1E30" w:rsidRPr="00A80008" w:rsidRDefault="009C1E30" w:rsidP="00B16557">
      <w:pPr>
        <w:rPr>
          <w:color w:val="000000" w:themeColor="text1"/>
        </w:rPr>
      </w:pPr>
    </w:p>
    <w:p w14:paraId="5713CD5E" w14:textId="4AA2AC25" w:rsidR="000967FA" w:rsidRPr="00A80008" w:rsidRDefault="000967FA" w:rsidP="00B16557">
      <w:pPr>
        <w:rPr>
          <w:color w:val="000000" w:themeColor="text1"/>
        </w:rPr>
      </w:pPr>
      <w:r w:rsidRPr="00A80008">
        <w:rPr>
          <w:color w:val="000000" w:themeColor="text1"/>
        </w:rPr>
        <w:tab/>
        <w:t>The slope correction factor was found by calculating the slope (assumed linear) of the pressure buildup curve in CMG GEMS and comparing against the slope of the pressure buildup from the analytical model (also assumed linear). The ratio of the slope of the analytical model to that of the numerical CMG model was calculated and that number was used as the slope correction factor.</w:t>
      </w:r>
      <w:r w:rsidR="008C2DD9" w:rsidRPr="00A80008">
        <w:rPr>
          <w:color w:val="000000" w:themeColor="text1"/>
        </w:rPr>
        <w:t xml:space="preserve"> This factor was then applied to the </w:t>
      </w:r>
      <w:r w:rsidR="001B282A" w:rsidRPr="00A80008">
        <w:rPr>
          <w:color w:val="000000" w:themeColor="text1"/>
        </w:rPr>
        <w:t>time “</w:t>
      </w:r>
      <w:r w:rsidR="00E816B5" w:rsidRPr="00A80008">
        <w:rPr>
          <w:color w:val="000000" w:themeColor="text1"/>
        </w:rPr>
        <w:t>t”</w:t>
      </w:r>
      <w:r w:rsidR="008C2DD9" w:rsidRPr="00A80008">
        <w:rPr>
          <w:color w:val="000000" w:themeColor="text1"/>
        </w:rPr>
        <w:t xml:space="preserve"> in the analytical model to obtain a new pressure buildup curve.</w:t>
      </w:r>
    </w:p>
    <w:p w14:paraId="73934226" w14:textId="3CA9D5EF" w:rsidR="009E2AFC" w:rsidRPr="00A80008" w:rsidRDefault="003032FE" w:rsidP="000967FA">
      <w:pPr>
        <w:ind w:firstLine="720"/>
        <w:rPr>
          <w:color w:val="000000" w:themeColor="text1"/>
        </w:rPr>
      </w:pPr>
      <w:r w:rsidRPr="00A80008">
        <w:rPr>
          <w:color w:val="000000" w:themeColor="text1"/>
        </w:rPr>
        <w:t xml:space="preserve">Fig. </w:t>
      </w:r>
      <w:r w:rsidR="00FC5537">
        <w:rPr>
          <w:color w:val="000000" w:themeColor="text1"/>
        </w:rPr>
        <w:t>48</w:t>
      </w:r>
      <w:r w:rsidRPr="00A80008">
        <w:rPr>
          <w:color w:val="000000" w:themeColor="text1"/>
        </w:rPr>
        <w:t xml:space="preserve"> shows the</w:t>
      </w:r>
      <w:r w:rsidR="00072BF9" w:rsidRPr="00A80008">
        <w:rPr>
          <w:color w:val="000000" w:themeColor="text1"/>
        </w:rPr>
        <w:t xml:space="preserve"> plo</w:t>
      </w:r>
      <w:r w:rsidR="0036248F" w:rsidRPr="00A80008">
        <w:rPr>
          <w:color w:val="000000" w:themeColor="text1"/>
        </w:rPr>
        <w:t>t</w:t>
      </w:r>
      <w:r w:rsidR="00072BF9" w:rsidRPr="00A80008">
        <w:rPr>
          <w:color w:val="000000" w:themeColor="text1"/>
        </w:rPr>
        <w:t xml:space="preserve"> of the s</w:t>
      </w:r>
      <w:r w:rsidR="00F02192" w:rsidRPr="00A80008">
        <w:rPr>
          <w:color w:val="000000" w:themeColor="text1"/>
        </w:rPr>
        <w:t>lop</w:t>
      </w:r>
      <w:r w:rsidR="00072BF9" w:rsidRPr="00A80008">
        <w:rPr>
          <w:color w:val="000000" w:themeColor="text1"/>
        </w:rPr>
        <w:t xml:space="preserve">e correction factor </w:t>
      </w:r>
      <w:r w:rsidR="008065AC" w:rsidRPr="00A80008">
        <w:rPr>
          <w:color w:val="000000" w:themeColor="text1"/>
        </w:rPr>
        <w:t xml:space="preserve">against the ratio of cumulative injection (reservoir conditions) to pore volume. It was found that </w:t>
      </w:r>
      <w:r w:rsidR="002B6A20" w:rsidRPr="00A80008">
        <w:rPr>
          <w:color w:val="000000" w:themeColor="text1"/>
        </w:rPr>
        <w:t xml:space="preserve">there was significant variation between the slopes of the </w:t>
      </w:r>
      <w:r w:rsidR="006D75F2" w:rsidRPr="00A80008">
        <w:rPr>
          <w:color w:val="000000" w:themeColor="text1"/>
        </w:rPr>
        <w:t xml:space="preserve">pressure buildup curve from </w:t>
      </w:r>
      <w:r w:rsidR="002B6A20" w:rsidRPr="00A80008">
        <w:rPr>
          <w:color w:val="000000" w:themeColor="text1"/>
        </w:rPr>
        <w:t>analytical solution in Mathias et a</w:t>
      </w:r>
      <w:r w:rsidR="006D75F2" w:rsidRPr="00A80008">
        <w:rPr>
          <w:color w:val="000000" w:themeColor="text1"/>
        </w:rPr>
        <w:t>l (2011b) and tha</w:t>
      </w:r>
      <w:r w:rsidR="004F08FC" w:rsidRPr="00A80008">
        <w:rPr>
          <w:color w:val="000000" w:themeColor="text1"/>
        </w:rPr>
        <w:t>t obtained from CMG GEMS</w:t>
      </w:r>
      <w:r w:rsidR="00DF60F2" w:rsidRPr="00A80008">
        <w:rPr>
          <w:color w:val="000000" w:themeColor="text1"/>
        </w:rPr>
        <w:t xml:space="preserve">, when the cumulative injection at reservoir condition </w:t>
      </w:r>
      <w:r w:rsidR="00582AD5" w:rsidRPr="00A80008">
        <w:rPr>
          <w:color w:val="000000" w:themeColor="text1"/>
        </w:rPr>
        <w:t>exceeded 0.1% of pore volume</w:t>
      </w:r>
      <w:r w:rsidR="004F08FC" w:rsidRPr="00A80008">
        <w:rPr>
          <w:color w:val="000000" w:themeColor="text1"/>
        </w:rPr>
        <w:t>.</w:t>
      </w:r>
      <w:r w:rsidR="009255FB" w:rsidRPr="00A80008">
        <w:rPr>
          <w:color w:val="000000" w:themeColor="text1"/>
        </w:rPr>
        <w:t xml:space="preserve"> Bey</w:t>
      </w:r>
      <w:r w:rsidR="00C548B3" w:rsidRPr="00A80008">
        <w:rPr>
          <w:color w:val="000000" w:themeColor="text1"/>
        </w:rPr>
        <w:t xml:space="preserve">ond </w:t>
      </w:r>
      <w:r w:rsidR="00906B02" w:rsidRPr="00A80008">
        <w:rPr>
          <w:color w:val="000000" w:themeColor="text1"/>
        </w:rPr>
        <w:t>0.1</w:t>
      </w:r>
      <w:r w:rsidR="000D2D57" w:rsidRPr="00A80008">
        <w:rPr>
          <w:color w:val="000000" w:themeColor="text1"/>
        </w:rPr>
        <w:t>%, the</w:t>
      </w:r>
      <w:r w:rsidR="00906B02" w:rsidRPr="00A80008">
        <w:rPr>
          <w:color w:val="000000" w:themeColor="text1"/>
        </w:rPr>
        <w:t xml:space="preserve"> analytical model </w:t>
      </w:r>
      <w:r w:rsidR="00FE0CB0" w:rsidRPr="00A80008">
        <w:rPr>
          <w:color w:val="000000" w:themeColor="text1"/>
        </w:rPr>
        <w:t xml:space="preserve">of Mathias et al. (2011b) </w:t>
      </w:r>
      <w:r w:rsidR="00162BB4" w:rsidRPr="00A80008">
        <w:rPr>
          <w:color w:val="000000" w:themeColor="text1"/>
        </w:rPr>
        <w:t>was found to not be</w:t>
      </w:r>
      <w:r w:rsidR="00FE0CB0" w:rsidRPr="00A80008">
        <w:rPr>
          <w:color w:val="000000" w:themeColor="text1"/>
        </w:rPr>
        <w:t xml:space="preserve"> as accurate</w:t>
      </w:r>
      <w:r w:rsidR="00162BB4" w:rsidRPr="00A80008">
        <w:rPr>
          <w:color w:val="000000" w:themeColor="text1"/>
        </w:rPr>
        <w:t xml:space="preserve"> in estimating the pressure buildup from continuous CO</w:t>
      </w:r>
      <w:r w:rsidR="00162BB4" w:rsidRPr="00A80008">
        <w:rPr>
          <w:color w:val="000000" w:themeColor="text1"/>
          <w:vertAlign w:val="subscript"/>
        </w:rPr>
        <w:t>2</w:t>
      </w:r>
      <w:r w:rsidR="00162BB4" w:rsidRPr="00A80008">
        <w:rPr>
          <w:color w:val="000000" w:themeColor="text1"/>
        </w:rPr>
        <w:t xml:space="preserve"> injection</w:t>
      </w:r>
      <w:r w:rsidR="008F5C04" w:rsidRPr="00A80008">
        <w:rPr>
          <w:color w:val="000000" w:themeColor="text1"/>
        </w:rPr>
        <w:t xml:space="preserve"> in this system</w:t>
      </w:r>
      <w:r w:rsidR="00FE0CB0" w:rsidRPr="00A80008">
        <w:rPr>
          <w:color w:val="000000" w:themeColor="text1"/>
        </w:rPr>
        <w:t>.</w:t>
      </w:r>
      <w:r w:rsidR="008F5C04" w:rsidRPr="00A80008">
        <w:rPr>
          <w:color w:val="000000" w:themeColor="text1"/>
        </w:rPr>
        <w:t xml:space="preserve"> This is likely because of the assumption of constant fluid properties</w:t>
      </w:r>
      <w:r w:rsidR="00471128" w:rsidRPr="00A80008">
        <w:rPr>
          <w:color w:val="000000" w:themeColor="text1"/>
        </w:rPr>
        <w:t xml:space="preserve"> as smaller systems will get higher </w:t>
      </w:r>
      <w:r w:rsidR="00471128" w:rsidRPr="00A80008">
        <w:rPr>
          <w:color w:val="000000" w:themeColor="text1"/>
        </w:rPr>
        <w:lastRenderedPageBreak/>
        <w:t xml:space="preserve">pressures </w:t>
      </w:r>
      <w:r w:rsidR="004A20FA" w:rsidRPr="00A80008">
        <w:rPr>
          <w:color w:val="000000" w:themeColor="text1"/>
        </w:rPr>
        <w:t>than the pressure used in estimating the fluid properties in the analytical model</w:t>
      </w:r>
      <w:r w:rsidR="00E66E6F" w:rsidRPr="00A80008">
        <w:rPr>
          <w:color w:val="000000" w:themeColor="text1"/>
        </w:rPr>
        <w:t xml:space="preserve">. </w:t>
      </w:r>
      <w:r w:rsidR="00A6386D" w:rsidRPr="00A80008">
        <w:rPr>
          <w:rFonts w:eastAsiaTheme="minorEastAsia"/>
          <w:color w:val="000000" w:themeColor="text1"/>
        </w:rPr>
        <w:t xml:space="preserve">Correcting the slope </w:t>
      </w:r>
      <w:r w:rsidR="00150C63" w:rsidRPr="00A80008">
        <w:rPr>
          <w:rFonts w:eastAsiaTheme="minorEastAsia"/>
          <w:color w:val="000000" w:themeColor="text1"/>
        </w:rPr>
        <w:t>using the slope correction factors in Fig</w:t>
      </w:r>
      <w:r w:rsidR="001255D4" w:rsidRPr="00A80008">
        <w:rPr>
          <w:rFonts w:eastAsiaTheme="minorEastAsia"/>
          <w:color w:val="000000" w:themeColor="text1"/>
        </w:rPr>
        <w:t>.</w:t>
      </w:r>
      <w:r w:rsidR="00150C63" w:rsidRPr="00A80008">
        <w:rPr>
          <w:rFonts w:eastAsiaTheme="minorEastAsia"/>
          <w:color w:val="000000" w:themeColor="text1"/>
        </w:rPr>
        <w:t xml:space="preserve"> 48 could potentially solve this problem as shown in Fig. 50</w:t>
      </w:r>
    </w:p>
    <w:p w14:paraId="073CB5A6" w14:textId="77777777" w:rsidR="003032FE" w:rsidRPr="00A80008" w:rsidRDefault="00F25096" w:rsidP="003032FE">
      <w:pPr>
        <w:keepNext/>
        <w:rPr>
          <w:color w:val="000000" w:themeColor="text1"/>
        </w:rPr>
      </w:pPr>
      <w:r w:rsidRPr="00A80008">
        <w:rPr>
          <w:noProof/>
          <w:color w:val="000000" w:themeColor="text1"/>
          <w:lang w:eastAsia="zh-CN"/>
        </w:rPr>
        <w:drawing>
          <wp:inline distT="0" distB="0" distL="0" distR="0" wp14:anchorId="1F948672" wp14:editId="51D0056C">
            <wp:extent cx="5856732" cy="4244196"/>
            <wp:effectExtent l="0" t="0" r="0" b="4445"/>
            <wp:docPr id="67" name="Graphic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a:picLocks noChangeAspect="1" noChangeArrowheads="1"/>
                    </pic:cNvPicPr>
                  </pic:nvPicPr>
                  <pic:blipFill>
                    <a:blip r:embed="rId123" cstate="print">
                      <a:extLst>
                        <a:ext uri="{28A0092B-C50C-407E-A947-70E740481C1C}">
                          <a14:useLocalDpi xmlns:a14="http://schemas.microsoft.com/office/drawing/2010/main" val="0"/>
                        </a:ext>
                        <a:ext uri="{96DAC541-7B7A-43D3-8B79-37D633B846F1}">
                          <asvg:svgBlip xmlns:asvg="http://schemas.microsoft.com/office/drawing/2016/SVG/main" r:embed="rId124"/>
                        </a:ext>
                      </a:extLst>
                    </a:blip>
                    <a:stretch>
                      <a:fillRect/>
                    </a:stretch>
                  </pic:blipFill>
                  <pic:spPr bwMode="auto">
                    <a:xfrm>
                      <a:off x="0" y="0"/>
                      <a:ext cx="5880591" cy="4261486"/>
                    </a:xfrm>
                    <a:prstGeom prst="rect">
                      <a:avLst/>
                    </a:prstGeom>
                  </pic:spPr>
                </pic:pic>
              </a:graphicData>
            </a:graphic>
          </wp:inline>
        </w:drawing>
      </w:r>
    </w:p>
    <w:p w14:paraId="7F6B9F49" w14:textId="41D0AD74" w:rsidR="00F25096" w:rsidRPr="00A80008" w:rsidRDefault="003032FE" w:rsidP="003032FE">
      <w:pPr>
        <w:pStyle w:val="Caption"/>
        <w:rPr>
          <w:i w:val="0"/>
          <w:iCs w:val="0"/>
          <w:color w:val="000000" w:themeColor="text1"/>
          <w:sz w:val="24"/>
          <w:szCs w:val="24"/>
        </w:rPr>
      </w:pPr>
      <w:bookmarkStart w:id="91" w:name="_Toc133498680"/>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5D5E94" w:rsidRPr="00A80008">
        <w:rPr>
          <w:i w:val="0"/>
          <w:iCs w:val="0"/>
          <w:noProof/>
          <w:color w:val="000000" w:themeColor="text1"/>
          <w:sz w:val="24"/>
          <w:szCs w:val="24"/>
        </w:rPr>
        <w:t>48</w:t>
      </w:r>
      <w:r w:rsidRPr="00A80008">
        <w:rPr>
          <w:i w:val="0"/>
          <w:iCs w:val="0"/>
          <w:color w:val="000000" w:themeColor="text1"/>
          <w:sz w:val="24"/>
          <w:szCs w:val="24"/>
        </w:rPr>
        <w:fldChar w:fldCharType="end"/>
      </w:r>
      <w:r w:rsidRPr="00A80008">
        <w:rPr>
          <w:i w:val="0"/>
          <w:iCs w:val="0"/>
          <w:color w:val="000000" w:themeColor="text1"/>
          <w:sz w:val="24"/>
          <w:szCs w:val="24"/>
        </w:rPr>
        <w:t xml:space="preserve">: Plot of </w:t>
      </w:r>
      <w:r w:rsidR="008065AC" w:rsidRPr="00A80008">
        <w:rPr>
          <w:i w:val="0"/>
          <w:iCs w:val="0"/>
          <w:color w:val="000000" w:themeColor="text1"/>
          <w:sz w:val="24"/>
          <w:szCs w:val="24"/>
        </w:rPr>
        <w:t>c</w:t>
      </w:r>
      <w:r w:rsidRPr="00A80008">
        <w:rPr>
          <w:i w:val="0"/>
          <w:iCs w:val="0"/>
          <w:color w:val="000000" w:themeColor="text1"/>
          <w:sz w:val="24"/>
          <w:szCs w:val="24"/>
        </w:rPr>
        <w:t xml:space="preserve">orrection </w:t>
      </w:r>
      <w:r w:rsidR="008065AC" w:rsidRPr="00A80008">
        <w:rPr>
          <w:i w:val="0"/>
          <w:iCs w:val="0"/>
          <w:color w:val="000000" w:themeColor="text1"/>
          <w:sz w:val="24"/>
          <w:szCs w:val="24"/>
        </w:rPr>
        <w:t>f</w:t>
      </w:r>
      <w:r w:rsidRPr="00A80008">
        <w:rPr>
          <w:i w:val="0"/>
          <w:iCs w:val="0"/>
          <w:color w:val="000000" w:themeColor="text1"/>
          <w:sz w:val="24"/>
          <w:szCs w:val="24"/>
        </w:rPr>
        <w:t xml:space="preserve">actor against the ratio of </w:t>
      </w:r>
      <w:r w:rsidR="008065AC" w:rsidRPr="00A80008">
        <w:rPr>
          <w:i w:val="0"/>
          <w:iCs w:val="0"/>
          <w:color w:val="000000" w:themeColor="text1"/>
          <w:sz w:val="24"/>
          <w:szCs w:val="24"/>
        </w:rPr>
        <w:t>c</w:t>
      </w:r>
      <w:r w:rsidRPr="00A80008">
        <w:rPr>
          <w:i w:val="0"/>
          <w:iCs w:val="0"/>
          <w:color w:val="000000" w:themeColor="text1"/>
          <w:sz w:val="24"/>
          <w:szCs w:val="24"/>
        </w:rPr>
        <w:t xml:space="preserve">umulative </w:t>
      </w:r>
      <w:r w:rsidR="008065AC" w:rsidRPr="00A80008">
        <w:rPr>
          <w:i w:val="0"/>
          <w:iCs w:val="0"/>
          <w:color w:val="000000" w:themeColor="text1"/>
          <w:sz w:val="24"/>
          <w:szCs w:val="24"/>
        </w:rPr>
        <w:t>i</w:t>
      </w:r>
      <w:r w:rsidRPr="00A80008">
        <w:rPr>
          <w:i w:val="0"/>
          <w:iCs w:val="0"/>
          <w:color w:val="000000" w:themeColor="text1"/>
          <w:sz w:val="24"/>
          <w:szCs w:val="24"/>
        </w:rPr>
        <w:t xml:space="preserve">njection (reservoir conditions) to </w:t>
      </w:r>
      <w:r w:rsidR="008065AC" w:rsidRPr="00A80008">
        <w:rPr>
          <w:i w:val="0"/>
          <w:iCs w:val="0"/>
          <w:color w:val="000000" w:themeColor="text1"/>
          <w:sz w:val="24"/>
          <w:szCs w:val="24"/>
        </w:rPr>
        <w:t>p</w:t>
      </w:r>
      <w:r w:rsidRPr="00A80008">
        <w:rPr>
          <w:i w:val="0"/>
          <w:iCs w:val="0"/>
          <w:color w:val="000000" w:themeColor="text1"/>
          <w:sz w:val="24"/>
          <w:szCs w:val="24"/>
        </w:rPr>
        <w:t>ore volume</w:t>
      </w:r>
      <w:bookmarkEnd w:id="91"/>
    </w:p>
    <w:p w14:paraId="38183668" w14:textId="16947AB7" w:rsidR="003032FE" w:rsidRPr="00A80008" w:rsidRDefault="003032FE" w:rsidP="003032FE">
      <w:pPr>
        <w:ind w:firstLine="720"/>
        <w:rPr>
          <w:color w:val="000000" w:themeColor="text1"/>
        </w:rPr>
      </w:pPr>
      <w:r w:rsidRPr="00A80008">
        <w:rPr>
          <w:color w:val="000000" w:themeColor="text1"/>
        </w:rPr>
        <w:t xml:space="preserve">Fig. </w:t>
      </w:r>
      <w:r w:rsidR="00A64370" w:rsidRPr="00A80008">
        <w:rPr>
          <w:color w:val="000000" w:themeColor="text1"/>
        </w:rPr>
        <w:t>4</w:t>
      </w:r>
      <w:r w:rsidR="007F15EB">
        <w:rPr>
          <w:color w:val="000000" w:themeColor="text1"/>
        </w:rPr>
        <w:t>9</w:t>
      </w:r>
      <w:r w:rsidRPr="00A80008">
        <w:rPr>
          <w:color w:val="000000" w:themeColor="text1"/>
        </w:rPr>
        <w:t xml:space="preserve"> is an example of the difference in slope observed for the case where radial extent is 227933 ft. From this, it is obvious that the analytical model does a great job predicting pressure buildup for this size of reservoir.</w:t>
      </w:r>
    </w:p>
    <w:p w14:paraId="19CEF853" w14:textId="77777777" w:rsidR="00781BF4" w:rsidRPr="00A80008" w:rsidRDefault="00585217" w:rsidP="00781BF4">
      <w:pPr>
        <w:keepNext/>
        <w:rPr>
          <w:color w:val="000000" w:themeColor="text1"/>
        </w:rPr>
      </w:pPr>
      <w:r w:rsidRPr="00A80008">
        <w:rPr>
          <w:noProof/>
          <w:color w:val="000000" w:themeColor="text1"/>
          <w:lang w:eastAsia="zh-CN"/>
        </w:rPr>
        <w:lastRenderedPageBreak/>
        <w:drawing>
          <wp:inline distT="0" distB="0" distL="0" distR="0" wp14:anchorId="64446EB9" wp14:editId="7F98E225">
            <wp:extent cx="5879335" cy="4267051"/>
            <wp:effectExtent l="0" t="0" r="7620" b="635"/>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a:picLocks noChangeAspect="1" noChangeArrowheads="1"/>
                    </pic:cNvPicPr>
                  </pic:nvPicPr>
                  <pic:blipFill>
                    <a:blip r:embed="rId125" cstate="print">
                      <a:extLst>
                        <a:ext uri="{28A0092B-C50C-407E-A947-70E740481C1C}">
                          <a14:useLocalDpi xmlns:a14="http://schemas.microsoft.com/office/drawing/2010/main" val="0"/>
                        </a:ext>
                        <a:ext uri="{96DAC541-7B7A-43D3-8B79-37D633B846F1}">
                          <asvg:svgBlip xmlns:asvg="http://schemas.microsoft.com/office/drawing/2016/SVG/main" r:embed="rId126"/>
                        </a:ext>
                      </a:extLst>
                    </a:blip>
                    <a:stretch>
                      <a:fillRect/>
                    </a:stretch>
                  </pic:blipFill>
                  <pic:spPr bwMode="auto">
                    <a:xfrm>
                      <a:off x="0" y="0"/>
                      <a:ext cx="5879335" cy="4267051"/>
                    </a:xfrm>
                    <a:prstGeom prst="rect">
                      <a:avLst/>
                    </a:prstGeom>
                  </pic:spPr>
                </pic:pic>
              </a:graphicData>
            </a:graphic>
          </wp:inline>
        </w:drawing>
      </w:r>
    </w:p>
    <w:p w14:paraId="5DFA5C46" w14:textId="30BDBB5A" w:rsidR="0042074B" w:rsidRPr="00A80008" w:rsidRDefault="00781BF4" w:rsidP="00781BF4">
      <w:pPr>
        <w:pStyle w:val="Caption"/>
        <w:rPr>
          <w:i w:val="0"/>
          <w:iCs w:val="0"/>
          <w:color w:val="000000" w:themeColor="text1"/>
          <w:sz w:val="24"/>
          <w:szCs w:val="24"/>
        </w:rPr>
      </w:pPr>
      <w:bookmarkStart w:id="92" w:name="_Toc133498681"/>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5D5E94" w:rsidRPr="00A80008">
        <w:rPr>
          <w:i w:val="0"/>
          <w:iCs w:val="0"/>
          <w:noProof/>
          <w:color w:val="000000" w:themeColor="text1"/>
          <w:sz w:val="24"/>
          <w:szCs w:val="24"/>
        </w:rPr>
        <w:t>49</w:t>
      </w:r>
      <w:r w:rsidRPr="00A80008">
        <w:rPr>
          <w:i w:val="0"/>
          <w:iCs w:val="0"/>
          <w:color w:val="000000" w:themeColor="text1"/>
          <w:sz w:val="24"/>
          <w:szCs w:val="24"/>
        </w:rPr>
        <w:fldChar w:fldCharType="end"/>
      </w:r>
      <w:r w:rsidRPr="00A80008">
        <w:rPr>
          <w:i w:val="0"/>
          <w:iCs w:val="0"/>
          <w:color w:val="000000" w:themeColor="text1"/>
          <w:sz w:val="24"/>
          <w:szCs w:val="24"/>
        </w:rPr>
        <w:t xml:space="preserve">: Pressure buildup comparison between analytical and numerical methods at </w:t>
      </w:r>
      <w:r w:rsidR="00DC3FDB" w:rsidRPr="00A80008">
        <w:rPr>
          <w:i w:val="0"/>
          <w:iCs w:val="0"/>
          <w:color w:val="000000" w:themeColor="text1"/>
          <w:sz w:val="24"/>
          <w:szCs w:val="24"/>
        </w:rPr>
        <w:t xml:space="preserve">750ft from </w:t>
      </w:r>
      <w:r w:rsidRPr="00A80008">
        <w:rPr>
          <w:i w:val="0"/>
          <w:iCs w:val="0"/>
          <w:color w:val="000000" w:themeColor="text1"/>
          <w:sz w:val="24"/>
          <w:szCs w:val="24"/>
        </w:rPr>
        <w:t>injection well site</w:t>
      </w:r>
      <w:r w:rsidR="007D79D2" w:rsidRPr="00A80008">
        <w:rPr>
          <w:i w:val="0"/>
          <w:iCs w:val="0"/>
          <w:color w:val="000000" w:themeColor="text1"/>
          <w:sz w:val="24"/>
          <w:szCs w:val="24"/>
        </w:rPr>
        <w:t xml:space="preserve"> </w:t>
      </w:r>
      <w:r w:rsidR="00A11FAA" w:rsidRPr="00A80008">
        <w:rPr>
          <w:i w:val="0"/>
          <w:iCs w:val="0"/>
          <w:color w:val="000000" w:themeColor="text1"/>
          <w:sz w:val="24"/>
          <w:szCs w:val="24"/>
        </w:rPr>
        <w:t>for 227933ft radial extent</w:t>
      </w:r>
      <w:bookmarkEnd w:id="92"/>
    </w:p>
    <w:p w14:paraId="058E690A" w14:textId="3657DB9F" w:rsidR="004E33B9" w:rsidRPr="00A80008" w:rsidRDefault="008701AC" w:rsidP="007C489C">
      <w:pPr>
        <w:rPr>
          <w:rFonts w:eastAsiaTheme="majorEastAsia" w:cstheme="majorBidi"/>
          <w:b/>
          <w:color w:val="000000" w:themeColor="text1"/>
          <w:sz w:val="32"/>
          <w:szCs w:val="32"/>
        </w:rPr>
      </w:pPr>
      <w:r w:rsidRPr="00A80008">
        <w:rPr>
          <w:color w:val="000000" w:themeColor="text1"/>
        </w:rPr>
        <w:tab/>
        <w:t xml:space="preserve">Fig. </w:t>
      </w:r>
      <w:r w:rsidR="007F15EB">
        <w:rPr>
          <w:color w:val="000000" w:themeColor="text1"/>
        </w:rPr>
        <w:t>50</w:t>
      </w:r>
      <w:r w:rsidRPr="00A80008">
        <w:rPr>
          <w:color w:val="000000" w:themeColor="text1"/>
        </w:rPr>
        <w:t xml:space="preserve"> shows </w:t>
      </w:r>
      <w:r w:rsidR="008A4EA8" w:rsidRPr="00A80008">
        <w:rPr>
          <w:color w:val="000000" w:themeColor="text1"/>
        </w:rPr>
        <w:t xml:space="preserve">an example of the difference in slope observed for the case where </w:t>
      </w:r>
      <w:r w:rsidR="00AE4DF4" w:rsidRPr="00A80008">
        <w:rPr>
          <w:color w:val="000000" w:themeColor="text1"/>
        </w:rPr>
        <w:t xml:space="preserve">the </w:t>
      </w:r>
      <w:r w:rsidR="008A4EA8" w:rsidRPr="00A80008">
        <w:rPr>
          <w:color w:val="000000" w:themeColor="text1"/>
        </w:rPr>
        <w:t>radial extent is 14244 ft. The original calculations from the analytical model deviate significantly from what was obtained from the CMG GEMS</w:t>
      </w:r>
      <w:r w:rsidR="007C489C" w:rsidRPr="00A80008">
        <w:rPr>
          <w:color w:val="000000" w:themeColor="text1"/>
        </w:rPr>
        <w:t>.</w:t>
      </w:r>
      <w:r w:rsidR="00C9023D" w:rsidRPr="00A80008">
        <w:rPr>
          <w:color w:val="000000" w:themeColor="text1"/>
        </w:rPr>
        <w:t xml:space="preserve"> The slope was corrected </w:t>
      </w:r>
      <w:r w:rsidR="004D3469" w:rsidRPr="00A80008">
        <w:rPr>
          <w:color w:val="000000" w:themeColor="text1"/>
        </w:rPr>
        <w:t>b</w:t>
      </w:r>
      <w:r w:rsidR="001F55C5" w:rsidRPr="00A80008">
        <w:rPr>
          <w:color w:val="000000" w:themeColor="text1"/>
        </w:rPr>
        <w:t xml:space="preserve">y multiplying time with </w:t>
      </w:r>
      <w:r w:rsidR="00AE4DF4" w:rsidRPr="00A80008">
        <w:rPr>
          <w:color w:val="000000" w:themeColor="text1"/>
        </w:rPr>
        <w:t xml:space="preserve">a </w:t>
      </w:r>
      <w:r w:rsidR="001F55C5" w:rsidRPr="00A80008">
        <w:rPr>
          <w:color w:val="000000" w:themeColor="text1"/>
        </w:rPr>
        <w:t>slope correction factor (0.6</w:t>
      </w:r>
      <w:r w:rsidR="00976D4E" w:rsidRPr="00A80008">
        <w:rPr>
          <w:color w:val="000000" w:themeColor="text1"/>
        </w:rPr>
        <w:t>7</w:t>
      </w:r>
      <w:r w:rsidR="001F55C5" w:rsidRPr="00A80008">
        <w:rPr>
          <w:color w:val="000000" w:themeColor="text1"/>
        </w:rPr>
        <w:t xml:space="preserve">) determined </w:t>
      </w:r>
      <w:r w:rsidR="008C2DD9" w:rsidRPr="00A80008">
        <w:rPr>
          <w:color w:val="000000" w:themeColor="text1"/>
        </w:rPr>
        <w:t xml:space="preserve">by comparing </w:t>
      </w:r>
      <w:r w:rsidR="00FB3847" w:rsidRPr="00A80008">
        <w:rPr>
          <w:color w:val="000000" w:themeColor="text1"/>
        </w:rPr>
        <w:t>the slope of the analytical model to that of the numerical CMG model</w:t>
      </w:r>
      <w:r w:rsidR="004D3469" w:rsidRPr="00A80008">
        <w:rPr>
          <w:color w:val="000000" w:themeColor="text1"/>
        </w:rPr>
        <w:t>. Similar plots for each case are included in the Appendix.</w:t>
      </w:r>
    </w:p>
    <w:p w14:paraId="0B318016" w14:textId="77777777" w:rsidR="006D7146" w:rsidRPr="00A80008" w:rsidRDefault="00111F9F" w:rsidP="006D7146">
      <w:pPr>
        <w:keepNext/>
        <w:spacing w:line="240" w:lineRule="auto"/>
        <w:jc w:val="left"/>
        <w:rPr>
          <w:color w:val="000000" w:themeColor="text1"/>
        </w:rPr>
      </w:pPr>
      <w:r w:rsidRPr="00A80008">
        <w:rPr>
          <w:rFonts w:eastAsiaTheme="majorEastAsia" w:cstheme="majorBidi"/>
          <w:b/>
          <w:noProof/>
          <w:color w:val="000000" w:themeColor="text1"/>
          <w:sz w:val="32"/>
          <w:szCs w:val="32"/>
          <w:lang w:eastAsia="zh-CN"/>
        </w:rPr>
        <w:lastRenderedPageBreak/>
        <w:drawing>
          <wp:inline distT="0" distB="0" distL="0" distR="0" wp14:anchorId="217D65EC" wp14:editId="1E36DDD3">
            <wp:extent cx="5941053" cy="4305300"/>
            <wp:effectExtent l="0" t="0" r="3175" b="0"/>
            <wp:docPr id="68" name="Graphic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a:picLocks noChangeAspect="1" noChangeArrowheads="1"/>
                    </pic:cNvPicPr>
                  </pic:nvPicPr>
                  <pic:blipFill>
                    <a:blip r:embed="rId127" cstate="print">
                      <a:extLst>
                        <a:ext uri="{28A0092B-C50C-407E-A947-70E740481C1C}">
                          <a14:useLocalDpi xmlns:a14="http://schemas.microsoft.com/office/drawing/2010/main" val="0"/>
                        </a:ext>
                        <a:ext uri="{96DAC541-7B7A-43D3-8B79-37D633B846F1}">
                          <asvg:svgBlip xmlns:asvg="http://schemas.microsoft.com/office/drawing/2016/SVG/main" r:embed="rId128"/>
                        </a:ext>
                      </a:extLst>
                    </a:blip>
                    <a:stretch>
                      <a:fillRect/>
                    </a:stretch>
                  </pic:blipFill>
                  <pic:spPr bwMode="auto">
                    <a:xfrm>
                      <a:off x="0" y="0"/>
                      <a:ext cx="5953745" cy="4314498"/>
                    </a:xfrm>
                    <a:prstGeom prst="rect">
                      <a:avLst/>
                    </a:prstGeom>
                  </pic:spPr>
                </pic:pic>
              </a:graphicData>
            </a:graphic>
          </wp:inline>
        </w:drawing>
      </w:r>
    </w:p>
    <w:p w14:paraId="2DD023D7" w14:textId="2BEACB81" w:rsidR="007C489C" w:rsidRPr="00A80008" w:rsidRDefault="006D7146" w:rsidP="006D7146">
      <w:pPr>
        <w:pStyle w:val="Caption"/>
        <w:jc w:val="left"/>
        <w:rPr>
          <w:rFonts w:eastAsiaTheme="majorEastAsia" w:cstheme="majorBidi"/>
          <w:b/>
          <w:i w:val="0"/>
          <w:iCs w:val="0"/>
          <w:color w:val="000000" w:themeColor="text1"/>
          <w:sz w:val="44"/>
          <w:szCs w:val="44"/>
        </w:rPr>
      </w:pPr>
      <w:bookmarkStart w:id="93" w:name="_Toc133498682"/>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5C6614" w:rsidRPr="00A80008">
        <w:rPr>
          <w:i w:val="0"/>
          <w:iCs w:val="0"/>
          <w:noProof/>
          <w:color w:val="000000" w:themeColor="text1"/>
          <w:sz w:val="24"/>
          <w:szCs w:val="24"/>
        </w:rPr>
        <w:t>50</w:t>
      </w:r>
      <w:r w:rsidRPr="00A80008">
        <w:rPr>
          <w:i w:val="0"/>
          <w:iCs w:val="0"/>
          <w:color w:val="000000" w:themeColor="text1"/>
          <w:sz w:val="24"/>
          <w:szCs w:val="24"/>
        </w:rPr>
        <w:fldChar w:fldCharType="end"/>
      </w:r>
      <w:r w:rsidRPr="00A80008">
        <w:rPr>
          <w:i w:val="0"/>
          <w:iCs w:val="0"/>
          <w:color w:val="000000" w:themeColor="text1"/>
          <w:sz w:val="24"/>
          <w:szCs w:val="24"/>
        </w:rPr>
        <w:t xml:space="preserve">: Pressure buildup comparison between analytical and numerical methods at 750ft from injection well site for </w:t>
      </w:r>
      <w:r w:rsidR="00526C88" w:rsidRPr="00A80008">
        <w:rPr>
          <w:i w:val="0"/>
          <w:iCs w:val="0"/>
          <w:color w:val="000000" w:themeColor="text1"/>
          <w:sz w:val="24"/>
          <w:szCs w:val="24"/>
        </w:rPr>
        <w:t>14244</w:t>
      </w:r>
      <w:r w:rsidRPr="00A80008">
        <w:rPr>
          <w:i w:val="0"/>
          <w:iCs w:val="0"/>
          <w:color w:val="000000" w:themeColor="text1"/>
          <w:sz w:val="24"/>
          <w:szCs w:val="24"/>
        </w:rPr>
        <w:t>ft radial extent</w:t>
      </w:r>
      <w:bookmarkEnd w:id="93"/>
    </w:p>
    <w:p w14:paraId="20ABD5F7" w14:textId="77777777" w:rsidR="007B4215" w:rsidRPr="00A80008" w:rsidRDefault="007B4215">
      <w:pPr>
        <w:spacing w:line="240" w:lineRule="auto"/>
        <w:jc w:val="left"/>
        <w:rPr>
          <w:rFonts w:eastAsiaTheme="majorEastAsia" w:cstheme="majorBidi"/>
          <w:b/>
          <w:color w:val="000000" w:themeColor="text1"/>
          <w:sz w:val="32"/>
          <w:szCs w:val="32"/>
        </w:rPr>
      </w:pPr>
      <w:r w:rsidRPr="00A80008">
        <w:rPr>
          <w:color w:val="000000" w:themeColor="text1"/>
        </w:rPr>
        <w:br w:type="page"/>
      </w:r>
    </w:p>
    <w:p w14:paraId="7309A71C" w14:textId="4E8A09EE" w:rsidR="00422AD3" w:rsidRPr="00A80008" w:rsidRDefault="00422AD3" w:rsidP="00422AD3">
      <w:pPr>
        <w:pStyle w:val="Heading1"/>
      </w:pPr>
      <w:bookmarkStart w:id="94" w:name="_Toc133498624"/>
      <w:r w:rsidRPr="00A80008">
        <w:lastRenderedPageBreak/>
        <w:t>Chapter 5: Conclusion</w:t>
      </w:r>
      <w:bookmarkEnd w:id="94"/>
    </w:p>
    <w:p w14:paraId="7D8F4F43" w14:textId="0BFAF19A" w:rsidR="00B33D75" w:rsidRPr="00A80008" w:rsidRDefault="00B33D75" w:rsidP="00B33D75">
      <w:pPr>
        <w:pStyle w:val="Heading2"/>
      </w:pPr>
      <w:bookmarkStart w:id="95" w:name="_Toc133498625"/>
      <w:r w:rsidRPr="00A80008">
        <w:t>5.1 Conclusion and Recommendations</w:t>
      </w:r>
      <w:bookmarkEnd w:id="95"/>
    </w:p>
    <w:p w14:paraId="62D91302" w14:textId="3847C945" w:rsidR="00054507" w:rsidRPr="00A80008" w:rsidRDefault="00BF169F" w:rsidP="00054507">
      <w:pPr>
        <w:ind w:firstLine="720"/>
        <w:rPr>
          <w:color w:val="000000" w:themeColor="text1"/>
        </w:rPr>
      </w:pPr>
      <w:r w:rsidRPr="00A80008">
        <w:rPr>
          <w:color w:val="000000" w:themeColor="text1"/>
        </w:rPr>
        <w:t xml:space="preserve">A numerical simulation model of the Arbuckle group of Osage County, Oklahoma was built and developed using CMG GEMS with </w:t>
      </w:r>
      <w:r w:rsidR="00150C63" w:rsidRPr="00A80008">
        <w:rPr>
          <w:color w:val="000000" w:themeColor="text1"/>
        </w:rPr>
        <w:t>one</w:t>
      </w:r>
      <w:r w:rsidRPr="00A80008">
        <w:rPr>
          <w:color w:val="000000" w:themeColor="text1"/>
        </w:rPr>
        <w:t xml:space="preserve"> injection well and</w:t>
      </w:r>
      <w:r w:rsidR="003A3068" w:rsidRPr="00A80008">
        <w:rPr>
          <w:color w:val="000000" w:themeColor="text1"/>
        </w:rPr>
        <w:t xml:space="preserve"> reservoir characterization data obtained from literature and the current field operator in the North Burbank Region of the formation. </w:t>
      </w:r>
    </w:p>
    <w:p w14:paraId="3CBB2073" w14:textId="77777777" w:rsidR="00054507" w:rsidRPr="00A80008" w:rsidRDefault="003A3068" w:rsidP="00054507">
      <w:pPr>
        <w:pStyle w:val="ListParagraph"/>
        <w:numPr>
          <w:ilvl w:val="0"/>
          <w:numId w:val="14"/>
        </w:numPr>
        <w:rPr>
          <w:color w:val="000000" w:themeColor="text1"/>
        </w:rPr>
      </w:pPr>
      <w:r w:rsidRPr="00A80008">
        <w:rPr>
          <w:color w:val="000000" w:themeColor="text1"/>
        </w:rPr>
        <w:t xml:space="preserve">The results from numerical simulation showed that it is possible to meet </w:t>
      </w:r>
      <w:r w:rsidR="00054507" w:rsidRPr="00A80008">
        <w:rPr>
          <w:color w:val="000000" w:themeColor="text1"/>
        </w:rPr>
        <w:t xml:space="preserve">the </w:t>
      </w:r>
      <w:r w:rsidRPr="00A80008">
        <w:rPr>
          <w:color w:val="000000" w:themeColor="text1"/>
        </w:rPr>
        <w:t>Department of Energy Requirements of 50 million metric tons of injected CO</w:t>
      </w:r>
      <w:r w:rsidRPr="00A80008">
        <w:rPr>
          <w:color w:val="000000" w:themeColor="text1"/>
          <w:vertAlign w:val="subscript"/>
        </w:rPr>
        <w:t>2</w:t>
      </w:r>
      <w:r w:rsidRPr="00A80008">
        <w:rPr>
          <w:color w:val="000000" w:themeColor="text1"/>
        </w:rPr>
        <w:t xml:space="preserve"> in the formation with minimal risk of </w:t>
      </w:r>
      <w:r w:rsidR="00706E9B" w:rsidRPr="00A80008">
        <w:rPr>
          <w:color w:val="000000" w:themeColor="text1"/>
        </w:rPr>
        <w:t>reservoir fracturing or induced seismicity following</w:t>
      </w:r>
      <w:r w:rsidRPr="00A80008">
        <w:rPr>
          <w:color w:val="000000" w:themeColor="text1"/>
        </w:rPr>
        <w:t xml:space="preserve"> </w:t>
      </w:r>
      <w:r w:rsidR="00540BE3" w:rsidRPr="00A80008">
        <w:rPr>
          <w:color w:val="000000" w:themeColor="text1"/>
        </w:rPr>
        <w:t xml:space="preserve">guidelines in </w:t>
      </w:r>
      <w:proofErr w:type="spellStart"/>
      <w:r w:rsidR="00540BE3" w:rsidRPr="00A80008">
        <w:rPr>
          <w:color w:val="000000" w:themeColor="text1"/>
        </w:rPr>
        <w:t>Ochie</w:t>
      </w:r>
      <w:proofErr w:type="spellEnd"/>
      <w:r w:rsidR="00540BE3" w:rsidRPr="00A80008">
        <w:rPr>
          <w:color w:val="000000" w:themeColor="text1"/>
        </w:rPr>
        <w:t xml:space="preserve"> (2022). </w:t>
      </w:r>
    </w:p>
    <w:p w14:paraId="71D8A4C1" w14:textId="2685B5EB" w:rsidR="00054507" w:rsidRPr="00A80008" w:rsidRDefault="006842B0" w:rsidP="00054507">
      <w:pPr>
        <w:pStyle w:val="ListParagraph"/>
        <w:numPr>
          <w:ilvl w:val="0"/>
          <w:numId w:val="14"/>
        </w:numPr>
        <w:rPr>
          <w:color w:val="000000" w:themeColor="text1"/>
        </w:rPr>
      </w:pPr>
      <w:r w:rsidRPr="00A80008">
        <w:rPr>
          <w:color w:val="000000" w:themeColor="text1"/>
        </w:rPr>
        <w:t>Sensitivity analysis</w:t>
      </w:r>
      <w:r w:rsidR="00DD406D" w:rsidRPr="00A80008">
        <w:rPr>
          <w:color w:val="000000" w:themeColor="text1"/>
        </w:rPr>
        <w:t xml:space="preserve"> also showed that </w:t>
      </w:r>
      <w:r w:rsidR="00490C0F" w:rsidRPr="00A80008">
        <w:rPr>
          <w:color w:val="000000" w:themeColor="text1"/>
        </w:rPr>
        <w:t xml:space="preserve">the </w:t>
      </w:r>
      <w:r w:rsidRPr="00A80008">
        <w:rPr>
          <w:color w:val="000000" w:themeColor="text1"/>
        </w:rPr>
        <w:t xml:space="preserve">maximum injection pressure and the </w:t>
      </w:r>
      <w:r w:rsidR="00490C0F" w:rsidRPr="00A80008">
        <w:rPr>
          <w:color w:val="000000" w:themeColor="text1"/>
        </w:rPr>
        <w:t xml:space="preserve">average permeability </w:t>
      </w:r>
      <w:r w:rsidRPr="00A80008">
        <w:rPr>
          <w:color w:val="000000" w:themeColor="text1"/>
        </w:rPr>
        <w:t>affect the amount of CO</w:t>
      </w:r>
      <w:r w:rsidRPr="00A80008">
        <w:rPr>
          <w:color w:val="000000" w:themeColor="text1"/>
          <w:vertAlign w:val="subscript"/>
        </w:rPr>
        <w:t>2</w:t>
      </w:r>
      <w:r w:rsidRPr="00A80008">
        <w:rPr>
          <w:color w:val="000000" w:themeColor="text1"/>
        </w:rPr>
        <w:t xml:space="preserve"> that could be injected in</w:t>
      </w:r>
      <w:r w:rsidR="00AE4DF4" w:rsidRPr="00A80008">
        <w:rPr>
          <w:color w:val="000000" w:themeColor="text1"/>
        </w:rPr>
        <w:t>to</w:t>
      </w:r>
      <w:r w:rsidRPr="00A80008">
        <w:rPr>
          <w:color w:val="000000" w:themeColor="text1"/>
        </w:rPr>
        <w:t xml:space="preserve"> the formation</w:t>
      </w:r>
      <w:r w:rsidR="000E088A" w:rsidRPr="00A80008">
        <w:rPr>
          <w:color w:val="000000" w:themeColor="text1"/>
        </w:rPr>
        <w:t>.</w:t>
      </w:r>
      <w:r w:rsidR="001A23F8" w:rsidRPr="00A80008">
        <w:rPr>
          <w:color w:val="000000" w:themeColor="text1"/>
        </w:rPr>
        <w:t xml:space="preserve"> </w:t>
      </w:r>
    </w:p>
    <w:p w14:paraId="1F357D2C" w14:textId="64D28CE2" w:rsidR="00054507" w:rsidRPr="00A80008" w:rsidRDefault="00054507" w:rsidP="00054507">
      <w:pPr>
        <w:pStyle w:val="ListParagraph"/>
        <w:numPr>
          <w:ilvl w:val="0"/>
          <w:numId w:val="14"/>
        </w:numPr>
        <w:rPr>
          <w:color w:val="000000" w:themeColor="text1"/>
        </w:rPr>
      </w:pPr>
      <w:r w:rsidRPr="00A80008">
        <w:rPr>
          <w:color w:val="000000" w:themeColor="text1"/>
        </w:rPr>
        <w:t xml:space="preserve">The maximum amount of gas that can be injected with </w:t>
      </w:r>
      <w:r w:rsidR="00150C63" w:rsidRPr="00A80008">
        <w:rPr>
          <w:color w:val="000000" w:themeColor="text1"/>
        </w:rPr>
        <w:t>1</w:t>
      </w:r>
      <w:r w:rsidRPr="00A80008">
        <w:rPr>
          <w:color w:val="000000" w:themeColor="text1"/>
        </w:rPr>
        <w:t xml:space="preserve"> injection </w:t>
      </w:r>
      <w:r w:rsidR="00B12093" w:rsidRPr="00A80008">
        <w:rPr>
          <w:color w:val="000000" w:themeColor="text1"/>
        </w:rPr>
        <w:t>well</w:t>
      </w:r>
      <w:r w:rsidRPr="00A80008">
        <w:rPr>
          <w:color w:val="000000" w:themeColor="text1"/>
        </w:rPr>
        <w:t xml:space="preserve"> without damaging or fracturing the system is </w:t>
      </w:r>
      <w:r w:rsidR="00353900" w:rsidRPr="00A80008">
        <w:rPr>
          <w:color w:val="000000" w:themeColor="text1"/>
        </w:rPr>
        <w:t>88.1</w:t>
      </w:r>
      <w:r w:rsidRPr="00A80008">
        <w:rPr>
          <w:color w:val="000000" w:themeColor="text1"/>
        </w:rPr>
        <w:t xml:space="preserve"> million metric tons.</w:t>
      </w:r>
      <w:r w:rsidR="001C44A9" w:rsidRPr="00A80008">
        <w:rPr>
          <w:color w:val="000000" w:themeColor="text1"/>
        </w:rPr>
        <w:t xml:space="preserve"> To inject any</w:t>
      </w:r>
      <w:r w:rsidR="40DC1ABC" w:rsidRPr="00A80008">
        <w:rPr>
          <w:color w:val="000000" w:themeColor="text1"/>
        </w:rPr>
        <w:t xml:space="preserve"> </w:t>
      </w:r>
      <w:r w:rsidR="001C44A9" w:rsidRPr="00A80008">
        <w:rPr>
          <w:color w:val="000000" w:themeColor="text1"/>
        </w:rPr>
        <w:t xml:space="preserve">more, there would be a need to </w:t>
      </w:r>
      <w:r w:rsidR="00491D06" w:rsidRPr="00A80008">
        <w:rPr>
          <w:color w:val="000000" w:themeColor="text1"/>
        </w:rPr>
        <w:t>increase the number of injection wells.</w:t>
      </w:r>
    </w:p>
    <w:p w14:paraId="620FBA9A" w14:textId="78D0F7C6" w:rsidR="00054507" w:rsidRPr="00A80008" w:rsidRDefault="001A23F8" w:rsidP="00054507">
      <w:pPr>
        <w:pStyle w:val="ListParagraph"/>
        <w:numPr>
          <w:ilvl w:val="0"/>
          <w:numId w:val="14"/>
        </w:numPr>
        <w:rPr>
          <w:color w:val="000000" w:themeColor="text1"/>
        </w:rPr>
      </w:pPr>
      <w:r w:rsidRPr="00A80008">
        <w:rPr>
          <w:color w:val="000000" w:themeColor="text1"/>
        </w:rPr>
        <w:t xml:space="preserve">To meet the required target, an average permeability of about </w:t>
      </w:r>
      <w:r w:rsidR="007D6CC6" w:rsidRPr="00A80008">
        <w:rPr>
          <w:color w:val="000000" w:themeColor="text1"/>
        </w:rPr>
        <w:t>86</w:t>
      </w:r>
      <w:r w:rsidRPr="00A80008">
        <w:rPr>
          <w:color w:val="000000" w:themeColor="text1"/>
        </w:rPr>
        <w:t>mD is required</w:t>
      </w:r>
      <w:r w:rsidR="003B0C2B" w:rsidRPr="00A80008">
        <w:rPr>
          <w:color w:val="000000" w:themeColor="text1"/>
        </w:rPr>
        <w:t xml:space="preserve"> to operate at 90% of the Fracture Pressure.</w:t>
      </w:r>
      <w:r w:rsidR="000E088A" w:rsidRPr="00A80008">
        <w:rPr>
          <w:color w:val="000000" w:themeColor="text1"/>
        </w:rPr>
        <w:t xml:space="preserve"> </w:t>
      </w:r>
      <w:r w:rsidR="00064BEA" w:rsidRPr="00A80008">
        <w:rPr>
          <w:color w:val="000000" w:themeColor="text1"/>
        </w:rPr>
        <w:t xml:space="preserve">If the geological model by Milad et al. (2022) overestimated </w:t>
      </w:r>
      <w:r w:rsidR="00004102" w:rsidRPr="00A80008">
        <w:rPr>
          <w:color w:val="000000" w:themeColor="text1"/>
        </w:rPr>
        <w:t xml:space="preserve">permeability by </w:t>
      </w:r>
      <w:r w:rsidR="002D3AC5" w:rsidRPr="00A80008">
        <w:rPr>
          <w:color w:val="000000" w:themeColor="text1"/>
        </w:rPr>
        <w:t>almost</w:t>
      </w:r>
      <w:r w:rsidR="00004102" w:rsidRPr="00A80008">
        <w:rPr>
          <w:color w:val="000000" w:themeColor="text1"/>
        </w:rPr>
        <w:t xml:space="preserve"> 2 times the actual value, </w:t>
      </w:r>
      <w:r w:rsidR="002D3AC5" w:rsidRPr="00A80008">
        <w:rPr>
          <w:color w:val="000000" w:themeColor="text1"/>
        </w:rPr>
        <w:t>the injection of 50 million metric tons of CO</w:t>
      </w:r>
      <w:r w:rsidR="002D3AC5" w:rsidRPr="00A80008">
        <w:rPr>
          <w:color w:val="000000" w:themeColor="text1"/>
          <w:vertAlign w:val="subscript"/>
        </w:rPr>
        <w:t>2</w:t>
      </w:r>
      <w:r w:rsidR="002D3AC5" w:rsidRPr="00A80008">
        <w:rPr>
          <w:color w:val="000000" w:themeColor="text1"/>
        </w:rPr>
        <w:t xml:space="preserve"> would still be feasible.</w:t>
      </w:r>
    </w:p>
    <w:p w14:paraId="107699F0" w14:textId="70B296A5" w:rsidR="00054507" w:rsidRPr="00A80008" w:rsidRDefault="00260B02" w:rsidP="00054507">
      <w:pPr>
        <w:pStyle w:val="ListParagraph"/>
        <w:numPr>
          <w:ilvl w:val="0"/>
          <w:numId w:val="14"/>
        </w:numPr>
        <w:rPr>
          <w:color w:val="000000" w:themeColor="text1"/>
        </w:rPr>
      </w:pPr>
      <w:r w:rsidRPr="00A80008">
        <w:rPr>
          <w:color w:val="000000" w:themeColor="text1"/>
        </w:rPr>
        <w:t>The results also showed that</w:t>
      </w:r>
      <w:r w:rsidR="0053791A" w:rsidRPr="00A80008">
        <w:rPr>
          <w:color w:val="000000" w:themeColor="text1"/>
        </w:rPr>
        <w:t xml:space="preserve"> most of the gas was trapped structurally with </w:t>
      </w:r>
      <w:r w:rsidR="008048C5" w:rsidRPr="00A80008">
        <w:rPr>
          <w:color w:val="000000" w:themeColor="text1"/>
        </w:rPr>
        <w:t>some</w:t>
      </w:r>
      <w:r w:rsidR="0053791A" w:rsidRPr="00845FB1">
        <w:rPr>
          <w:color w:val="000000" w:themeColor="text1"/>
        </w:rPr>
        <w:t xml:space="preserve"> </w:t>
      </w:r>
      <w:r w:rsidR="002609B4" w:rsidRPr="00A80008">
        <w:rPr>
          <w:color w:val="000000" w:themeColor="text1"/>
        </w:rPr>
        <w:t>amount</w:t>
      </w:r>
      <w:r w:rsidR="0053791A" w:rsidRPr="00A80008">
        <w:rPr>
          <w:color w:val="000000" w:themeColor="text1"/>
        </w:rPr>
        <w:t xml:space="preserve"> </w:t>
      </w:r>
      <w:r w:rsidR="00AE31E5" w:rsidRPr="00A80008">
        <w:rPr>
          <w:color w:val="000000" w:themeColor="text1"/>
        </w:rPr>
        <w:t xml:space="preserve">dissolved in the brine and minimal residual trapping </w:t>
      </w:r>
      <w:r w:rsidR="00AE4DF4" w:rsidRPr="00A80008">
        <w:rPr>
          <w:color w:val="000000" w:themeColor="text1"/>
        </w:rPr>
        <w:t>post-</w:t>
      </w:r>
      <w:r w:rsidR="00AE31E5" w:rsidRPr="00A80008">
        <w:rPr>
          <w:color w:val="000000" w:themeColor="text1"/>
        </w:rPr>
        <w:t xml:space="preserve">injection. </w:t>
      </w:r>
      <w:r w:rsidR="002609B4" w:rsidRPr="00A80008">
        <w:rPr>
          <w:color w:val="000000" w:themeColor="text1"/>
        </w:rPr>
        <w:t>The dissolution of CO</w:t>
      </w:r>
      <w:r w:rsidR="002609B4" w:rsidRPr="00A80008">
        <w:rPr>
          <w:color w:val="000000" w:themeColor="text1"/>
          <w:vertAlign w:val="subscript"/>
        </w:rPr>
        <w:t>2</w:t>
      </w:r>
      <w:r w:rsidR="002609B4" w:rsidRPr="00A80008">
        <w:rPr>
          <w:color w:val="000000" w:themeColor="text1"/>
        </w:rPr>
        <w:t xml:space="preserve"> in brine </w:t>
      </w:r>
      <w:r w:rsidR="0048493C" w:rsidRPr="00A80008">
        <w:rPr>
          <w:color w:val="000000" w:themeColor="text1"/>
        </w:rPr>
        <w:t xml:space="preserve">also allowed for the injection of an </w:t>
      </w:r>
      <w:r w:rsidR="00D47FA8" w:rsidRPr="00A80008">
        <w:rPr>
          <w:color w:val="000000" w:themeColor="text1"/>
        </w:rPr>
        <w:t>additional 50</w:t>
      </w:r>
      <w:r w:rsidR="00E05F68" w:rsidRPr="00A80008">
        <w:rPr>
          <w:color w:val="000000" w:themeColor="text1"/>
        </w:rPr>
        <w:t xml:space="preserve"> </w:t>
      </w:r>
      <w:proofErr w:type="spellStart"/>
      <w:r w:rsidR="007D6CC6" w:rsidRPr="00A80008">
        <w:rPr>
          <w:color w:val="000000" w:themeColor="text1"/>
        </w:rPr>
        <w:t>Bcf</w:t>
      </w:r>
      <w:proofErr w:type="spellEnd"/>
      <w:r w:rsidR="007D6CC6" w:rsidRPr="00A80008">
        <w:rPr>
          <w:color w:val="000000" w:themeColor="text1"/>
        </w:rPr>
        <w:t xml:space="preserve"> (</w:t>
      </w:r>
      <w:r w:rsidR="00D47FA8" w:rsidRPr="00A80008">
        <w:rPr>
          <w:color w:val="000000" w:themeColor="text1"/>
        </w:rPr>
        <w:t xml:space="preserve">2 </w:t>
      </w:r>
      <w:r w:rsidR="00D47FA8" w:rsidRPr="00A80008">
        <w:rPr>
          <w:color w:val="000000" w:themeColor="text1"/>
        </w:rPr>
        <w:lastRenderedPageBreak/>
        <w:t xml:space="preserve">million MT) </w:t>
      </w:r>
      <w:r w:rsidR="00E05F68" w:rsidRPr="00A80008">
        <w:rPr>
          <w:color w:val="000000" w:themeColor="text1"/>
        </w:rPr>
        <w:t>of CO</w:t>
      </w:r>
      <w:r w:rsidR="00E05F68" w:rsidRPr="00A80008">
        <w:rPr>
          <w:color w:val="000000" w:themeColor="text1"/>
          <w:vertAlign w:val="subscript"/>
        </w:rPr>
        <w:t>2</w:t>
      </w:r>
      <w:r w:rsidR="00E05F68" w:rsidRPr="00A80008">
        <w:rPr>
          <w:color w:val="000000" w:themeColor="text1"/>
        </w:rPr>
        <w:t xml:space="preserve"> in 30 years</w:t>
      </w:r>
      <w:r w:rsidR="00B85434" w:rsidRPr="00A80008">
        <w:rPr>
          <w:color w:val="000000" w:themeColor="text1"/>
        </w:rPr>
        <w:t xml:space="preserve"> while marginally reducing the pressure around the wellbore.</w:t>
      </w:r>
    </w:p>
    <w:p w14:paraId="30FC468F" w14:textId="232C5239" w:rsidR="003A3068" w:rsidRPr="00A80008" w:rsidRDefault="00AE31E5" w:rsidP="00C03C63">
      <w:pPr>
        <w:ind w:firstLine="720"/>
        <w:rPr>
          <w:color w:val="000000" w:themeColor="text1"/>
        </w:rPr>
      </w:pPr>
      <w:r w:rsidRPr="00A80008">
        <w:rPr>
          <w:color w:val="000000" w:themeColor="text1"/>
        </w:rPr>
        <w:t>These results should encourage invest</w:t>
      </w:r>
      <w:r w:rsidR="00FC6D04" w:rsidRPr="00A80008">
        <w:rPr>
          <w:color w:val="000000" w:themeColor="text1"/>
        </w:rPr>
        <w:t>ment into the execution of a CO</w:t>
      </w:r>
      <w:r w:rsidR="00FC6D04" w:rsidRPr="00A80008">
        <w:rPr>
          <w:color w:val="000000" w:themeColor="text1"/>
          <w:vertAlign w:val="subscript"/>
        </w:rPr>
        <w:t>2</w:t>
      </w:r>
      <w:r w:rsidR="00FC6D04" w:rsidRPr="00A80008">
        <w:rPr>
          <w:color w:val="000000" w:themeColor="text1"/>
        </w:rPr>
        <w:t xml:space="preserve"> sequestration project in the Arbuckle Group of Osage County</w:t>
      </w:r>
      <w:r w:rsidR="00466B3C" w:rsidRPr="00A80008">
        <w:rPr>
          <w:color w:val="000000" w:themeColor="text1"/>
        </w:rPr>
        <w:t>. It has the requisite storage capacity and possesses minimal environmental risks</w:t>
      </w:r>
      <w:r w:rsidR="009328DE" w:rsidRPr="00A80008">
        <w:rPr>
          <w:color w:val="000000" w:themeColor="text1"/>
        </w:rPr>
        <w:t xml:space="preserve">. </w:t>
      </w:r>
      <w:r w:rsidR="39166288" w:rsidRPr="00A80008">
        <w:rPr>
          <w:color w:val="000000" w:themeColor="text1"/>
        </w:rPr>
        <w:t>More analysis would need to be done to evaluate the project's socio-economic impact.</w:t>
      </w:r>
    </w:p>
    <w:p w14:paraId="592BA288" w14:textId="4D79E1EF" w:rsidR="00C96B11" w:rsidRPr="00A80008" w:rsidRDefault="00310864" w:rsidP="00C96B11">
      <w:pPr>
        <w:ind w:firstLine="720"/>
        <w:rPr>
          <w:color w:val="000000" w:themeColor="text1"/>
        </w:rPr>
      </w:pPr>
      <w:r w:rsidRPr="00A80008">
        <w:rPr>
          <w:color w:val="000000" w:themeColor="text1"/>
        </w:rPr>
        <w:t xml:space="preserve">Using a single well cylindrical model of the reservoir, the semi-analytical solution of Mathias et al. </w:t>
      </w:r>
      <w:r w:rsidR="00054507" w:rsidRPr="00A80008">
        <w:rPr>
          <w:color w:val="000000" w:themeColor="text1"/>
        </w:rPr>
        <w:t>(2011</w:t>
      </w:r>
      <w:r w:rsidR="007D3E81" w:rsidRPr="00A80008">
        <w:rPr>
          <w:color w:val="000000" w:themeColor="text1"/>
        </w:rPr>
        <w:t>b</w:t>
      </w:r>
      <w:r w:rsidR="00054507" w:rsidRPr="00A80008">
        <w:rPr>
          <w:color w:val="000000" w:themeColor="text1"/>
        </w:rPr>
        <w:t xml:space="preserve">) was tested against CMG GEMS numerical simulation. </w:t>
      </w:r>
    </w:p>
    <w:p w14:paraId="7A07194A" w14:textId="0E4A3380" w:rsidR="00054507" w:rsidRPr="00A80008" w:rsidRDefault="00054507" w:rsidP="00054507">
      <w:pPr>
        <w:pStyle w:val="ListParagraph"/>
        <w:numPr>
          <w:ilvl w:val="0"/>
          <w:numId w:val="15"/>
        </w:numPr>
        <w:rPr>
          <w:color w:val="000000" w:themeColor="text1"/>
        </w:rPr>
      </w:pPr>
      <w:r w:rsidRPr="00A80008">
        <w:rPr>
          <w:color w:val="000000" w:themeColor="text1"/>
        </w:rPr>
        <w:t xml:space="preserve">It was found to perform well </w:t>
      </w:r>
      <w:r w:rsidR="00286F93" w:rsidRPr="00A80008">
        <w:rPr>
          <w:color w:val="000000" w:themeColor="text1"/>
        </w:rPr>
        <w:t>if</w:t>
      </w:r>
      <w:r w:rsidR="00EA15AD" w:rsidRPr="00A80008">
        <w:rPr>
          <w:color w:val="000000" w:themeColor="text1"/>
        </w:rPr>
        <w:t xml:space="preserve"> the cumulative volume of CO</w:t>
      </w:r>
      <w:r w:rsidR="00EA15AD" w:rsidRPr="00A80008">
        <w:rPr>
          <w:color w:val="000000" w:themeColor="text1"/>
          <w:vertAlign w:val="subscript"/>
        </w:rPr>
        <w:t>2</w:t>
      </w:r>
      <w:r w:rsidR="00EA15AD" w:rsidRPr="00A80008">
        <w:rPr>
          <w:color w:val="000000" w:themeColor="text1"/>
        </w:rPr>
        <w:t xml:space="preserve"> </w:t>
      </w:r>
      <w:r w:rsidR="002D29C1" w:rsidRPr="00A80008">
        <w:rPr>
          <w:color w:val="000000" w:themeColor="text1"/>
        </w:rPr>
        <w:t>injection in</w:t>
      </w:r>
      <w:r w:rsidR="00457BC8" w:rsidRPr="00A80008">
        <w:rPr>
          <w:color w:val="000000" w:themeColor="text1"/>
        </w:rPr>
        <w:t xml:space="preserve"> this system </w:t>
      </w:r>
      <w:r w:rsidR="00EA15AD" w:rsidRPr="00A80008">
        <w:rPr>
          <w:color w:val="000000" w:themeColor="text1"/>
        </w:rPr>
        <w:t xml:space="preserve">is </w:t>
      </w:r>
      <w:r w:rsidR="002942A5" w:rsidRPr="00A80008">
        <w:rPr>
          <w:color w:val="000000" w:themeColor="text1"/>
        </w:rPr>
        <w:t>less than 0.1% of the pore volume. In other words, the analytical model of Mathias et al</w:t>
      </w:r>
      <w:r w:rsidR="00851841" w:rsidRPr="00A80008">
        <w:rPr>
          <w:color w:val="000000" w:themeColor="text1"/>
        </w:rPr>
        <w:t>.</w:t>
      </w:r>
      <w:r w:rsidR="002942A5" w:rsidRPr="00A80008">
        <w:rPr>
          <w:color w:val="000000" w:themeColor="text1"/>
        </w:rPr>
        <w:t xml:space="preserve"> (2011b) performs well when the injection of CO</w:t>
      </w:r>
      <w:r w:rsidR="002942A5" w:rsidRPr="00A80008">
        <w:rPr>
          <w:color w:val="000000" w:themeColor="text1"/>
          <w:vertAlign w:val="subscript"/>
        </w:rPr>
        <w:t>2</w:t>
      </w:r>
      <w:r w:rsidR="002942A5" w:rsidRPr="00A80008">
        <w:rPr>
          <w:color w:val="000000" w:themeColor="text1"/>
        </w:rPr>
        <w:t xml:space="preserve"> </w:t>
      </w:r>
      <w:r w:rsidR="00851841" w:rsidRPr="00A80008">
        <w:rPr>
          <w:color w:val="000000" w:themeColor="text1"/>
        </w:rPr>
        <w:t xml:space="preserve">in an aquifer </w:t>
      </w:r>
      <w:r w:rsidR="002942A5" w:rsidRPr="00A80008">
        <w:rPr>
          <w:color w:val="000000" w:themeColor="text1"/>
        </w:rPr>
        <w:t>can be likened to “a tiny drop of water in a mighty ocean”</w:t>
      </w:r>
      <w:r w:rsidR="00851841" w:rsidRPr="00A80008">
        <w:rPr>
          <w:color w:val="000000" w:themeColor="text1"/>
        </w:rPr>
        <w:t>.</w:t>
      </w:r>
    </w:p>
    <w:p w14:paraId="05C97F07" w14:textId="07F9E203" w:rsidR="00B33D75" w:rsidRPr="00A80008" w:rsidRDefault="00D046E4" w:rsidP="00B33D75">
      <w:pPr>
        <w:pStyle w:val="ListParagraph"/>
        <w:numPr>
          <w:ilvl w:val="0"/>
          <w:numId w:val="15"/>
        </w:numPr>
        <w:rPr>
          <w:color w:val="000000" w:themeColor="text1"/>
        </w:rPr>
      </w:pPr>
      <w:r w:rsidRPr="00A80008">
        <w:rPr>
          <w:color w:val="000000" w:themeColor="text1"/>
        </w:rPr>
        <w:t xml:space="preserve">To </w:t>
      </w:r>
      <w:r w:rsidR="005B7B7E" w:rsidRPr="00A80008">
        <w:rPr>
          <w:color w:val="000000" w:themeColor="text1"/>
        </w:rPr>
        <w:t xml:space="preserve">use the analytical model to predict pressure buildup when </w:t>
      </w:r>
      <w:r w:rsidRPr="00A80008">
        <w:rPr>
          <w:color w:val="000000" w:themeColor="text1"/>
        </w:rPr>
        <w:t>inject</w:t>
      </w:r>
      <w:r w:rsidR="005B7B7E" w:rsidRPr="00A80008">
        <w:rPr>
          <w:color w:val="000000" w:themeColor="text1"/>
        </w:rPr>
        <w:t>ing</w:t>
      </w:r>
      <w:r w:rsidRPr="00A80008">
        <w:rPr>
          <w:color w:val="000000" w:themeColor="text1"/>
        </w:rPr>
        <w:t xml:space="preserve"> the same quantity of CO</w:t>
      </w:r>
      <w:r w:rsidRPr="00A80008">
        <w:rPr>
          <w:color w:val="000000" w:themeColor="text1"/>
          <w:vertAlign w:val="subscript"/>
        </w:rPr>
        <w:t>2</w:t>
      </w:r>
      <w:r w:rsidRPr="00A80008">
        <w:rPr>
          <w:color w:val="000000" w:themeColor="text1"/>
        </w:rPr>
        <w:t xml:space="preserve"> in a smaller system</w:t>
      </w:r>
      <w:r w:rsidR="005B7B7E" w:rsidRPr="00A80008">
        <w:rPr>
          <w:color w:val="000000" w:themeColor="text1"/>
        </w:rPr>
        <w:t xml:space="preserve">, it would be necessary to </w:t>
      </w:r>
      <w:r w:rsidR="004872B5" w:rsidRPr="00A80008">
        <w:rPr>
          <w:color w:val="000000" w:themeColor="text1"/>
        </w:rPr>
        <w:t xml:space="preserve">correct the </w:t>
      </w:r>
      <w:r w:rsidR="00CD6061" w:rsidRPr="00A80008">
        <w:rPr>
          <w:color w:val="000000" w:themeColor="text1"/>
        </w:rPr>
        <w:t xml:space="preserve">derived slope of the curve using a </w:t>
      </w:r>
      <w:r w:rsidR="00801052" w:rsidRPr="00A80008">
        <w:rPr>
          <w:color w:val="000000" w:themeColor="text1"/>
        </w:rPr>
        <w:t xml:space="preserve">correction factor as described in </w:t>
      </w:r>
      <w:r w:rsidR="00746752" w:rsidRPr="00A80008">
        <w:rPr>
          <w:color w:val="000000" w:themeColor="text1"/>
        </w:rPr>
        <w:t xml:space="preserve">Fig. </w:t>
      </w:r>
      <w:r w:rsidR="00052B75" w:rsidRPr="00A80008">
        <w:rPr>
          <w:color w:val="000000" w:themeColor="text1"/>
        </w:rPr>
        <w:t>48</w:t>
      </w:r>
      <w:r w:rsidR="00746752" w:rsidRPr="00A80008">
        <w:rPr>
          <w:color w:val="000000" w:themeColor="text1"/>
        </w:rPr>
        <w:t xml:space="preserve"> </w:t>
      </w:r>
      <w:r w:rsidR="00AC3CF5" w:rsidRPr="00A80008">
        <w:rPr>
          <w:color w:val="000000" w:themeColor="text1"/>
        </w:rPr>
        <w:t xml:space="preserve">using the applicable </w:t>
      </w:r>
      <w:r w:rsidR="00320DA2" w:rsidRPr="00A80008">
        <w:rPr>
          <w:color w:val="000000" w:themeColor="text1"/>
        </w:rPr>
        <w:t xml:space="preserve">ratio of cumulative </w:t>
      </w:r>
      <w:r w:rsidR="00D97913" w:rsidRPr="00A80008">
        <w:rPr>
          <w:color w:val="000000" w:themeColor="text1"/>
        </w:rPr>
        <w:t xml:space="preserve">injection volume at reservoir conditions to </w:t>
      </w:r>
      <w:r w:rsidR="000A29BB" w:rsidRPr="00A80008">
        <w:rPr>
          <w:color w:val="000000" w:themeColor="text1"/>
        </w:rPr>
        <w:t xml:space="preserve">pore </w:t>
      </w:r>
      <w:r w:rsidR="00113F9E" w:rsidRPr="00A80008">
        <w:rPr>
          <w:color w:val="000000" w:themeColor="text1"/>
        </w:rPr>
        <w:t>volume.</w:t>
      </w:r>
    </w:p>
    <w:p w14:paraId="2168BF64" w14:textId="261EC71E" w:rsidR="00740C2E" w:rsidRPr="00A80008" w:rsidRDefault="00B33D75" w:rsidP="00B33D75">
      <w:pPr>
        <w:pStyle w:val="Heading2"/>
      </w:pPr>
      <w:bookmarkStart w:id="96" w:name="_Toc133498626"/>
      <w:r w:rsidRPr="00A80008">
        <w:t>5.2 Future Work</w:t>
      </w:r>
      <w:bookmarkEnd w:id="96"/>
    </w:p>
    <w:p w14:paraId="1CE53446" w14:textId="33A5B8C3" w:rsidR="009548C5" w:rsidRPr="00A80008" w:rsidRDefault="00B33D75" w:rsidP="009A7572">
      <w:pPr>
        <w:rPr>
          <w:color w:val="000000" w:themeColor="text1"/>
        </w:rPr>
      </w:pPr>
      <w:r w:rsidRPr="00A80008">
        <w:rPr>
          <w:color w:val="000000" w:themeColor="text1"/>
        </w:rPr>
        <w:tab/>
      </w:r>
      <w:r w:rsidR="007E33D3" w:rsidRPr="00A80008">
        <w:rPr>
          <w:color w:val="000000" w:themeColor="text1"/>
        </w:rPr>
        <w:t>Future area of research entails</w:t>
      </w:r>
      <w:r w:rsidR="006A610F" w:rsidRPr="00A80008">
        <w:rPr>
          <w:color w:val="000000" w:themeColor="text1"/>
        </w:rPr>
        <w:t xml:space="preserve"> carrying out further simulation sensitivity analysis by varying more parameters such as porosity</w:t>
      </w:r>
      <w:r w:rsidR="00F506D6" w:rsidRPr="00A80008">
        <w:rPr>
          <w:color w:val="000000" w:themeColor="text1"/>
        </w:rPr>
        <w:t xml:space="preserve"> and reservoir anisotropy (</w:t>
      </w:r>
      <w:proofErr w:type="spellStart"/>
      <w:r w:rsidR="00F506D6" w:rsidRPr="00A80008">
        <w:rPr>
          <w:color w:val="000000" w:themeColor="text1"/>
        </w:rPr>
        <w:t>kv</w:t>
      </w:r>
      <w:proofErr w:type="spellEnd"/>
      <w:r w:rsidR="00F506D6" w:rsidRPr="00A80008">
        <w:rPr>
          <w:color w:val="000000" w:themeColor="text1"/>
        </w:rPr>
        <w:t>/</w:t>
      </w:r>
      <w:proofErr w:type="spellStart"/>
      <w:r w:rsidR="00F506D6" w:rsidRPr="00A80008">
        <w:rPr>
          <w:color w:val="000000" w:themeColor="text1"/>
        </w:rPr>
        <w:t>kh</w:t>
      </w:r>
      <w:proofErr w:type="spellEnd"/>
      <w:r w:rsidR="00F506D6" w:rsidRPr="00A80008">
        <w:rPr>
          <w:color w:val="000000" w:themeColor="text1"/>
        </w:rPr>
        <w:t xml:space="preserve">). More work should also be done </w:t>
      </w:r>
      <w:r w:rsidR="006C52FF" w:rsidRPr="00A80008">
        <w:rPr>
          <w:color w:val="000000" w:themeColor="text1"/>
        </w:rPr>
        <w:t>observe longer-term (&gt;</w:t>
      </w:r>
      <w:r w:rsidR="00342B7B" w:rsidRPr="00A80008">
        <w:rPr>
          <w:color w:val="000000" w:themeColor="text1"/>
        </w:rPr>
        <w:t>100 years) impact of sequestration on the formation.</w:t>
      </w:r>
      <w:r w:rsidR="005D5E94" w:rsidRPr="00A80008">
        <w:rPr>
          <w:color w:val="000000" w:themeColor="text1"/>
        </w:rPr>
        <w:t xml:space="preserve"> Sensitivity should also be carried out to determine the effect of well-spacing on the cumulative injection volume using more than one (1) well.</w:t>
      </w:r>
      <w:r w:rsidR="00276185" w:rsidRPr="00A80008">
        <w:rPr>
          <w:color w:val="000000" w:themeColor="text1"/>
        </w:rPr>
        <w:t xml:space="preserve"> It would also be useful to </w:t>
      </w:r>
      <w:r w:rsidR="00317DD8" w:rsidRPr="00A80008">
        <w:rPr>
          <w:color w:val="000000" w:themeColor="text1"/>
        </w:rPr>
        <w:t xml:space="preserve">carry out </w:t>
      </w:r>
      <w:r w:rsidR="009E2B6D" w:rsidRPr="00A80008">
        <w:rPr>
          <w:color w:val="000000" w:themeColor="text1"/>
        </w:rPr>
        <w:t xml:space="preserve">more sensitivity </w:t>
      </w:r>
      <w:r w:rsidR="00251357" w:rsidRPr="00A80008">
        <w:rPr>
          <w:color w:val="000000" w:themeColor="text1"/>
        </w:rPr>
        <w:t xml:space="preserve">analysis </w:t>
      </w:r>
      <w:r w:rsidR="00251357" w:rsidRPr="00A80008">
        <w:rPr>
          <w:color w:val="000000" w:themeColor="text1"/>
        </w:rPr>
        <w:lastRenderedPageBreak/>
        <w:t xml:space="preserve">on the analytical model of </w:t>
      </w:r>
      <w:r w:rsidR="0062537E" w:rsidRPr="00A80008">
        <w:rPr>
          <w:color w:val="000000" w:themeColor="text1"/>
        </w:rPr>
        <w:t xml:space="preserve">Mathias et al. (2011b) </w:t>
      </w:r>
      <w:r w:rsidR="0073739B" w:rsidRPr="00A80008">
        <w:rPr>
          <w:color w:val="000000" w:themeColor="text1"/>
        </w:rPr>
        <w:t>by varying other parameters</w:t>
      </w:r>
      <w:r w:rsidR="00F80304" w:rsidRPr="00A80008">
        <w:rPr>
          <w:color w:val="000000" w:themeColor="text1"/>
        </w:rPr>
        <w:t xml:space="preserve"> as an accurate analytical </w:t>
      </w:r>
      <w:r w:rsidR="00FE0B6C" w:rsidRPr="00A80008">
        <w:rPr>
          <w:color w:val="000000" w:themeColor="text1"/>
        </w:rPr>
        <w:t>model</w:t>
      </w:r>
      <w:r w:rsidR="00F80304" w:rsidRPr="00A80008">
        <w:rPr>
          <w:color w:val="000000" w:themeColor="text1"/>
        </w:rPr>
        <w:t xml:space="preserve"> </w:t>
      </w:r>
      <w:r w:rsidR="00D5622B" w:rsidRPr="00A80008">
        <w:rPr>
          <w:color w:val="000000" w:themeColor="text1"/>
        </w:rPr>
        <w:t xml:space="preserve">could be </w:t>
      </w:r>
      <w:r w:rsidR="00A046F7" w:rsidRPr="00A80008">
        <w:rPr>
          <w:color w:val="000000" w:themeColor="text1"/>
        </w:rPr>
        <w:t xml:space="preserve">useful where there </w:t>
      </w:r>
      <w:r w:rsidR="007D3E81" w:rsidRPr="00A80008">
        <w:rPr>
          <w:color w:val="000000" w:themeColor="text1"/>
        </w:rPr>
        <w:t>is little or no access to numerical methods when evaluating the potential for CO</w:t>
      </w:r>
      <w:r w:rsidR="007D3E81" w:rsidRPr="00A80008">
        <w:rPr>
          <w:color w:val="000000" w:themeColor="text1"/>
          <w:vertAlign w:val="subscript"/>
        </w:rPr>
        <w:t>2</w:t>
      </w:r>
      <w:r w:rsidR="007D3E81" w:rsidRPr="00A80008">
        <w:rPr>
          <w:color w:val="000000" w:themeColor="text1"/>
        </w:rPr>
        <w:t xml:space="preserve"> storage in saline aquifers.</w:t>
      </w:r>
      <w:r w:rsidR="00113F9E" w:rsidRPr="00A80008">
        <w:rPr>
          <w:color w:val="000000" w:themeColor="text1"/>
        </w:rPr>
        <w:t xml:space="preserve"> </w:t>
      </w:r>
      <w:r w:rsidR="005E23DE" w:rsidRPr="00A80008">
        <w:rPr>
          <w:color w:val="000000" w:themeColor="text1"/>
        </w:rPr>
        <w:t>Further</w:t>
      </w:r>
      <w:r w:rsidR="00113F9E" w:rsidRPr="00A80008">
        <w:rPr>
          <w:color w:val="000000" w:themeColor="text1"/>
        </w:rPr>
        <w:t xml:space="preserve"> investigation should also be carried out into why </w:t>
      </w:r>
      <w:r w:rsidR="00871717" w:rsidRPr="00A80008">
        <w:rPr>
          <w:color w:val="000000" w:themeColor="text1"/>
        </w:rPr>
        <w:t xml:space="preserve">Mathias et al. (2011b) analytical </w:t>
      </w:r>
      <w:r w:rsidR="0050124D" w:rsidRPr="00A80008">
        <w:rPr>
          <w:color w:val="000000" w:themeColor="text1"/>
        </w:rPr>
        <w:t xml:space="preserve">fails when cumulative injection is beyond 0.1% of the </w:t>
      </w:r>
      <w:r w:rsidR="000F070D" w:rsidRPr="00A80008">
        <w:rPr>
          <w:color w:val="000000" w:themeColor="text1"/>
        </w:rPr>
        <w:t>pore volume</w:t>
      </w:r>
      <w:r w:rsidR="005163A2" w:rsidRPr="00A80008">
        <w:rPr>
          <w:color w:val="000000" w:themeColor="text1"/>
        </w:rPr>
        <w:t xml:space="preserve"> in this system</w:t>
      </w:r>
      <w:r w:rsidR="005C631A" w:rsidRPr="00A80008">
        <w:rPr>
          <w:color w:val="000000" w:themeColor="text1"/>
        </w:rPr>
        <w:t xml:space="preserve"> and ways to improve the accuracy beyond what has been proposed in this thesis</w:t>
      </w:r>
      <w:r w:rsidR="000F070D" w:rsidRPr="00A80008">
        <w:rPr>
          <w:color w:val="000000" w:themeColor="text1"/>
        </w:rPr>
        <w:t>.</w:t>
      </w:r>
    </w:p>
    <w:p w14:paraId="61044127" w14:textId="06C61B57" w:rsidR="00A64757" w:rsidRPr="00A80008" w:rsidRDefault="00A64757">
      <w:pPr>
        <w:spacing w:line="240" w:lineRule="auto"/>
        <w:jc w:val="left"/>
        <w:rPr>
          <w:color w:val="000000" w:themeColor="text1"/>
        </w:rPr>
      </w:pPr>
      <w:r w:rsidRPr="00A80008">
        <w:rPr>
          <w:color w:val="000000" w:themeColor="text1"/>
        </w:rPr>
        <w:br w:type="page"/>
      </w:r>
    </w:p>
    <w:p w14:paraId="79139D03" w14:textId="6BE2A3D5" w:rsidR="00AD6054" w:rsidRPr="00A80008" w:rsidRDefault="00A64757" w:rsidP="00A64757">
      <w:pPr>
        <w:pStyle w:val="Heading1"/>
      </w:pPr>
      <w:bookmarkStart w:id="97" w:name="_Toc133498627"/>
      <w:r w:rsidRPr="00A80008">
        <w:lastRenderedPageBreak/>
        <w:t>Nomenclature</w:t>
      </w:r>
      <w:bookmarkEnd w:id="97"/>
    </w:p>
    <w:p w14:paraId="6BBD77AB" w14:textId="7EBAB8B2" w:rsidR="00CA09E3" w:rsidRPr="00A80008" w:rsidRDefault="00DF4EBA" w:rsidP="00E45040">
      <w:pPr>
        <w:rPr>
          <w:color w:val="000000" w:themeColor="text1"/>
        </w:rPr>
      </w:pPr>
      <w:proofErr w:type="spellStart"/>
      <w:r w:rsidRPr="00A80008">
        <w:rPr>
          <w:color w:val="000000" w:themeColor="text1"/>
        </w:rPr>
        <w:t>Bcf</w:t>
      </w:r>
      <w:proofErr w:type="spellEnd"/>
      <w:r w:rsidRPr="00A80008">
        <w:rPr>
          <w:color w:val="000000" w:themeColor="text1"/>
        </w:rPr>
        <w:tab/>
      </w:r>
      <w:r w:rsidRPr="00A80008">
        <w:rPr>
          <w:color w:val="000000" w:themeColor="text1"/>
        </w:rPr>
        <w:tab/>
        <w:t xml:space="preserve">Billion </w:t>
      </w:r>
      <w:r w:rsidR="00CA09E3" w:rsidRPr="00A80008">
        <w:rPr>
          <w:color w:val="000000" w:themeColor="text1"/>
        </w:rPr>
        <w:t>cubic feet</w:t>
      </w:r>
    </w:p>
    <w:p w14:paraId="15A81132" w14:textId="73227702" w:rsidR="00351378" w:rsidRPr="00A80008" w:rsidRDefault="00351378" w:rsidP="00E45040">
      <w:pPr>
        <w:rPr>
          <w:color w:val="000000" w:themeColor="text1"/>
        </w:rPr>
      </w:pPr>
      <w:r w:rsidRPr="00A80008">
        <w:rPr>
          <w:color w:val="000000" w:themeColor="text1"/>
        </w:rPr>
        <w:t>CMG</w:t>
      </w:r>
      <w:r w:rsidRPr="00A80008">
        <w:rPr>
          <w:color w:val="000000" w:themeColor="text1"/>
        </w:rPr>
        <w:tab/>
      </w:r>
      <w:r w:rsidRPr="00A80008">
        <w:rPr>
          <w:color w:val="000000" w:themeColor="text1"/>
        </w:rPr>
        <w:tab/>
        <w:t>Computer Modelling Group</w:t>
      </w:r>
    </w:p>
    <w:p w14:paraId="42EF37AA" w14:textId="1E966C8D" w:rsidR="00DF4EBA" w:rsidRPr="00A80008" w:rsidRDefault="00DF4EBA" w:rsidP="00E45040">
      <w:pPr>
        <w:rPr>
          <w:color w:val="000000" w:themeColor="text1"/>
        </w:rPr>
      </w:pPr>
      <w:r w:rsidRPr="00A80008">
        <w:rPr>
          <w:color w:val="000000" w:themeColor="text1"/>
        </w:rPr>
        <w:t>CO</w:t>
      </w:r>
      <w:r w:rsidRPr="00A80008">
        <w:rPr>
          <w:color w:val="000000" w:themeColor="text1"/>
          <w:vertAlign w:val="subscript"/>
        </w:rPr>
        <w:t>2</w:t>
      </w:r>
      <w:r w:rsidR="00CA09E3" w:rsidRPr="00A80008">
        <w:rPr>
          <w:color w:val="000000" w:themeColor="text1"/>
        </w:rPr>
        <w:tab/>
      </w:r>
      <w:r w:rsidR="00CA09E3" w:rsidRPr="00A80008">
        <w:rPr>
          <w:color w:val="000000" w:themeColor="text1"/>
        </w:rPr>
        <w:tab/>
        <w:t>Carbon dioxide</w:t>
      </w:r>
    </w:p>
    <w:p w14:paraId="6E374335" w14:textId="5808B8E9" w:rsidR="00DF4EBA" w:rsidRPr="00A80008" w:rsidRDefault="00DF4EBA" w:rsidP="00E45040">
      <w:pPr>
        <w:rPr>
          <w:color w:val="000000" w:themeColor="text1"/>
        </w:rPr>
      </w:pPr>
      <w:r w:rsidRPr="00A80008">
        <w:rPr>
          <w:color w:val="000000" w:themeColor="text1"/>
        </w:rPr>
        <w:t>CUSP</w:t>
      </w:r>
      <w:r w:rsidR="00CA09E3" w:rsidRPr="00A80008">
        <w:rPr>
          <w:color w:val="000000" w:themeColor="text1"/>
        </w:rPr>
        <w:tab/>
      </w:r>
      <w:r w:rsidR="00CA09E3" w:rsidRPr="00A80008">
        <w:rPr>
          <w:color w:val="000000" w:themeColor="text1"/>
        </w:rPr>
        <w:tab/>
        <w:t>Carbon, Utilization and Storage P</w:t>
      </w:r>
      <w:r w:rsidR="00351378" w:rsidRPr="00A80008">
        <w:rPr>
          <w:color w:val="000000" w:themeColor="text1"/>
        </w:rPr>
        <w:t>artnership</w:t>
      </w:r>
    </w:p>
    <w:p w14:paraId="591A28E9" w14:textId="092C8843" w:rsidR="00DF4EBA" w:rsidRPr="00A80008" w:rsidRDefault="00DF4EBA" w:rsidP="00E45040">
      <w:pPr>
        <w:rPr>
          <w:color w:val="000000" w:themeColor="text1"/>
        </w:rPr>
      </w:pPr>
      <w:r w:rsidRPr="00A80008">
        <w:rPr>
          <w:color w:val="000000" w:themeColor="text1"/>
        </w:rPr>
        <w:t>EOR</w:t>
      </w:r>
      <w:r w:rsidR="00351378" w:rsidRPr="00A80008">
        <w:rPr>
          <w:color w:val="000000" w:themeColor="text1"/>
        </w:rPr>
        <w:tab/>
      </w:r>
      <w:r w:rsidR="00351378" w:rsidRPr="00A80008">
        <w:rPr>
          <w:color w:val="000000" w:themeColor="text1"/>
        </w:rPr>
        <w:tab/>
        <w:t>Enhanced oil recovery</w:t>
      </w:r>
    </w:p>
    <w:p w14:paraId="5BA058C5" w14:textId="4E97D291" w:rsidR="00DF4EBA" w:rsidRPr="00A80008" w:rsidRDefault="00DF4EBA" w:rsidP="00E45040">
      <w:pPr>
        <w:rPr>
          <w:color w:val="000000" w:themeColor="text1"/>
        </w:rPr>
      </w:pPr>
      <w:r w:rsidRPr="00A80008">
        <w:rPr>
          <w:color w:val="000000" w:themeColor="text1"/>
        </w:rPr>
        <w:t>GCS</w:t>
      </w:r>
      <w:r w:rsidR="00351378" w:rsidRPr="00A80008">
        <w:rPr>
          <w:color w:val="000000" w:themeColor="text1"/>
        </w:rPr>
        <w:tab/>
      </w:r>
      <w:r w:rsidR="00351378" w:rsidRPr="00A80008">
        <w:rPr>
          <w:color w:val="000000" w:themeColor="text1"/>
        </w:rPr>
        <w:tab/>
        <w:t>Geological carbon storage</w:t>
      </w:r>
    </w:p>
    <w:p w14:paraId="317A6D83" w14:textId="7E789F73" w:rsidR="00DF4EBA" w:rsidRPr="00A80008" w:rsidRDefault="00DF4EBA" w:rsidP="00E45040">
      <w:pPr>
        <w:rPr>
          <w:color w:val="000000" w:themeColor="text1"/>
        </w:rPr>
      </w:pPr>
      <w:r w:rsidRPr="00A80008">
        <w:rPr>
          <w:color w:val="000000" w:themeColor="text1"/>
        </w:rPr>
        <w:t>LGR</w:t>
      </w:r>
      <w:r w:rsidR="00351378" w:rsidRPr="00A80008">
        <w:rPr>
          <w:color w:val="000000" w:themeColor="text1"/>
        </w:rPr>
        <w:tab/>
      </w:r>
      <w:r w:rsidR="00351378" w:rsidRPr="00A80008">
        <w:rPr>
          <w:color w:val="000000" w:themeColor="text1"/>
        </w:rPr>
        <w:tab/>
        <w:t>Local grid refinement</w:t>
      </w:r>
    </w:p>
    <w:p w14:paraId="40C7FC4D" w14:textId="02121CF2" w:rsidR="00DF4EBA" w:rsidRPr="00A80008" w:rsidRDefault="00DF4EBA" w:rsidP="00E45040">
      <w:pPr>
        <w:rPr>
          <w:color w:val="000000" w:themeColor="text1"/>
        </w:rPr>
      </w:pPr>
      <w:proofErr w:type="spellStart"/>
      <w:r w:rsidRPr="00A80008">
        <w:rPr>
          <w:color w:val="000000" w:themeColor="text1"/>
        </w:rPr>
        <w:t>MMscf</w:t>
      </w:r>
      <w:proofErr w:type="spellEnd"/>
      <w:r w:rsidR="00351378" w:rsidRPr="00A80008">
        <w:rPr>
          <w:color w:val="000000" w:themeColor="text1"/>
        </w:rPr>
        <w:tab/>
      </w:r>
      <w:r w:rsidR="00351378" w:rsidRPr="00A80008">
        <w:rPr>
          <w:color w:val="000000" w:themeColor="text1"/>
        </w:rPr>
        <w:tab/>
        <w:t>Million standard cubic feet</w:t>
      </w:r>
    </w:p>
    <w:p w14:paraId="5326FB46" w14:textId="444B1A2D" w:rsidR="00DF4EBA" w:rsidRPr="00A80008" w:rsidRDefault="00DF4EBA" w:rsidP="00E45040">
      <w:pPr>
        <w:rPr>
          <w:color w:val="000000" w:themeColor="text1"/>
        </w:rPr>
      </w:pPr>
      <w:r w:rsidRPr="00A80008">
        <w:rPr>
          <w:color w:val="000000" w:themeColor="text1"/>
        </w:rPr>
        <w:t>MT</w:t>
      </w:r>
      <w:r w:rsidR="00351378" w:rsidRPr="00A80008">
        <w:rPr>
          <w:color w:val="000000" w:themeColor="text1"/>
        </w:rPr>
        <w:tab/>
      </w:r>
      <w:r w:rsidR="00351378" w:rsidRPr="00A80008">
        <w:rPr>
          <w:color w:val="000000" w:themeColor="text1"/>
        </w:rPr>
        <w:tab/>
        <w:t>Metric tons</w:t>
      </w:r>
    </w:p>
    <w:p w14:paraId="19829C73" w14:textId="0F1BA5FE" w:rsidR="00DF4EBA" w:rsidRPr="00A80008" w:rsidRDefault="00DF4EBA" w:rsidP="00E45040">
      <w:pPr>
        <w:rPr>
          <w:color w:val="000000" w:themeColor="text1"/>
        </w:rPr>
      </w:pPr>
      <w:r w:rsidRPr="00A80008">
        <w:rPr>
          <w:color w:val="000000" w:themeColor="text1"/>
        </w:rPr>
        <w:t>Psi</w:t>
      </w:r>
      <w:r w:rsidR="00351378" w:rsidRPr="00A80008">
        <w:rPr>
          <w:color w:val="000000" w:themeColor="text1"/>
        </w:rPr>
        <w:tab/>
      </w:r>
      <w:r w:rsidR="00351378" w:rsidRPr="00A80008">
        <w:rPr>
          <w:color w:val="000000" w:themeColor="text1"/>
        </w:rPr>
        <w:tab/>
        <w:t>Pound per square inch</w:t>
      </w:r>
    </w:p>
    <w:p w14:paraId="42B8B075" w14:textId="7D5F1FA8" w:rsidR="00DF4EBA" w:rsidRPr="00A80008" w:rsidRDefault="00DF4EBA" w:rsidP="00E45040">
      <w:pPr>
        <w:rPr>
          <w:color w:val="000000" w:themeColor="text1"/>
        </w:rPr>
      </w:pPr>
      <w:r w:rsidRPr="00A80008">
        <w:rPr>
          <w:color w:val="000000" w:themeColor="text1"/>
        </w:rPr>
        <w:t>USDW</w:t>
      </w:r>
      <w:r w:rsidR="00351378" w:rsidRPr="00A80008">
        <w:rPr>
          <w:color w:val="000000" w:themeColor="text1"/>
        </w:rPr>
        <w:tab/>
      </w:r>
      <w:r w:rsidR="00351378" w:rsidRPr="00A80008">
        <w:rPr>
          <w:color w:val="000000" w:themeColor="text1"/>
        </w:rPr>
        <w:tab/>
        <w:t>Underground Source of Drinking Water</w:t>
      </w:r>
    </w:p>
    <w:p w14:paraId="4D9B35DE" w14:textId="668B7912" w:rsidR="003D136E" w:rsidRPr="00A80008" w:rsidRDefault="003D136E" w:rsidP="00E45040">
      <w:pPr>
        <w:rPr>
          <w:color w:val="000000" w:themeColor="text1"/>
        </w:rPr>
      </w:pPr>
    </w:p>
    <w:p w14:paraId="164B44FB" w14:textId="77777777" w:rsidR="005D5E94" w:rsidRPr="00A80008" w:rsidRDefault="005D5E94">
      <w:pPr>
        <w:spacing w:line="240" w:lineRule="auto"/>
        <w:jc w:val="left"/>
        <w:rPr>
          <w:rFonts w:eastAsiaTheme="majorEastAsia" w:cstheme="majorBidi"/>
          <w:b/>
          <w:color w:val="000000" w:themeColor="text1"/>
          <w:sz w:val="32"/>
          <w:szCs w:val="32"/>
        </w:rPr>
      </w:pPr>
      <w:r w:rsidRPr="00A80008">
        <w:rPr>
          <w:color w:val="000000" w:themeColor="text1"/>
        </w:rPr>
        <w:br w:type="page"/>
      </w:r>
    </w:p>
    <w:p w14:paraId="6C0DAB41" w14:textId="4CAFFB5F" w:rsidR="00BA5631" w:rsidRPr="00A80008" w:rsidRDefault="00C96B11" w:rsidP="00C96B11">
      <w:pPr>
        <w:pStyle w:val="Heading1"/>
      </w:pPr>
      <w:bookmarkStart w:id="98" w:name="_Toc133498628"/>
      <w:r w:rsidRPr="00A80008">
        <w:lastRenderedPageBreak/>
        <w:t>References</w:t>
      </w:r>
      <w:bookmarkEnd w:id="98"/>
    </w:p>
    <w:p w14:paraId="2D9C700D" w14:textId="0B8D9811" w:rsidR="00FE67D1" w:rsidRPr="00A80008" w:rsidRDefault="00FE67D1" w:rsidP="00AD2A65">
      <w:pPr>
        <w:pStyle w:val="NormalWeb"/>
        <w:spacing w:line="480" w:lineRule="auto"/>
        <w:ind w:left="567" w:hanging="567"/>
        <w:jc w:val="both"/>
        <w:rPr>
          <w:color w:val="000000" w:themeColor="text1"/>
        </w:rPr>
      </w:pPr>
      <w:proofErr w:type="spellStart"/>
      <w:r w:rsidRPr="00A80008">
        <w:rPr>
          <w:color w:val="000000" w:themeColor="text1"/>
        </w:rPr>
        <w:t>Alzayer</w:t>
      </w:r>
      <w:proofErr w:type="spellEnd"/>
      <w:r w:rsidRPr="00A80008">
        <w:rPr>
          <w:color w:val="000000" w:themeColor="text1"/>
        </w:rPr>
        <w:t xml:space="preserve">, H., Zahrani, T., &amp; </w:t>
      </w:r>
      <w:proofErr w:type="spellStart"/>
      <w:r w:rsidRPr="00A80008">
        <w:rPr>
          <w:color w:val="000000" w:themeColor="text1"/>
        </w:rPr>
        <w:t>Shubbar</w:t>
      </w:r>
      <w:proofErr w:type="spellEnd"/>
      <w:r w:rsidRPr="00A80008">
        <w:rPr>
          <w:color w:val="000000" w:themeColor="text1"/>
        </w:rPr>
        <w:t>, A. (2022). Modeling CO</w:t>
      </w:r>
      <w:r w:rsidRPr="00A80008">
        <w:rPr>
          <w:color w:val="000000" w:themeColor="text1"/>
          <w:vertAlign w:val="subscript"/>
        </w:rPr>
        <w:t>2</w:t>
      </w:r>
      <w:r w:rsidRPr="00A80008">
        <w:rPr>
          <w:color w:val="000000" w:themeColor="text1"/>
        </w:rPr>
        <w:t xml:space="preserve"> </w:t>
      </w:r>
      <w:r w:rsidR="00790C7C" w:rsidRPr="00A80008">
        <w:rPr>
          <w:color w:val="000000" w:themeColor="text1"/>
        </w:rPr>
        <w:t>S</w:t>
      </w:r>
      <w:r w:rsidRPr="00A80008">
        <w:rPr>
          <w:color w:val="000000" w:themeColor="text1"/>
        </w:rPr>
        <w:t xml:space="preserve">equestration in </w:t>
      </w:r>
      <w:r w:rsidR="00790C7C" w:rsidRPr="00A80008">
        <w:rPr>
          <w:color w:val="000000" w:themeColor="text1"/>
        </w:rPr>
        <w:t>D</w:t>
      </w:r>
      <w:r w:rsidRPr="00A80008">
        <w:rPr>
          <w:color w:val="000000" w:themeColor="text1"/>
        </w:rPr>
        <w:t xml:space="preserve">eep </w:t>
      </w:r>
      <w:r w:rsidR="00790C7C" w:rsidRPr="00A80008">
        <w:rPr>
          <w:color w:val="000000" w:themeColor="text1"/>
        </w:rPr>
        <w:t>S</w:t>
      </w:r>
      <w:r w:rsidRPr="00A80008">
        <w:rPr>
          <w:color w:val="000000" w:themeColor="text1"/>
        </w:rPr>
        <w:t xml:space="preserve">aline </w:t>
      </w:r>
      <w:r w:rsidR="00790C7C" w:rsidRPr="00A80008">
        <w:rPr>
          <w:color w:val="000000" w:themeColor="text1"/>
        </w:rPr>
        <w:t>A</w:t>
      </w:r>
      <w:r w:rsidRPr="00A80008">
        <w:rPr>
          <w:color w:val="000000" w:themeColor="text1"/>
        </w:rPr>
        <w:t xml:space="preserve">quifers – </w:t>
      </w:r>
      <w:r w:rsidR="00790C7C" w:rsidRPr="00A80008">
        <w:rPr>
          <w:color w:val="000000" w:themeColor="text1"/>
        </w:rPr>
        <w:t>B</w:t>
      </w:r>
      <w:r w:rsidRPr="00A80008">
        <w:rPr>
          <w:color w:val="000000" w:themeColor="text1"/>
        </w:rPr>
        <w:t xml:space="preserve">est </w:t>
      </w:r>
      <w:r w:rsidR="00790C7C" w:rsidRPr="00A80008">
        <w:rPr>
          <w:color w:val="000000" w:themeColor="text1"/>
        </w:rPr>
        <w:t>P</w:t>
      </w:r>
      <w:r w:rsidRPr="00A80008">
        <w:rPr>
          <w:color w:val="000000" w:themeColor="text1"/>
        </w:rPr>
        <w:t xml:space="preserve">ractices. Day 2 Tue, February 22, 2022. </w:t>
      </w:r>
      <w:hyperlink r:id="rId129" w:history="1">
        <w:r w:rsidRPr="00A80008">
          <w:rPr>
            <w:rStyle w:val="Hyperlink"/>
            <w:color w:val="000000" w:themeColor="text1"/>
          </w:rPr>
          <w:t>https://doi.org/10.2523/iptc-22423-ea</w:t>
        </w:r>
      </w:hyperlink>
    </w:p>
    <w:p w14:paraId="658364BC" w14:textId="53236CC7" w:rsidR="00FE67D1" w:rsidRPr="00A80008" w:rsidRDefault="00FE67D1" w:rsidP="00153193">
      <w:pPr>
        <w:pStyle w:val="NormalWeb"/>
        <w:spacing w:line="480" w:lineRule="auto"/>
        <w:ind w:left="567" w:hanging="567"/>
        <w:jc w:val="both"/>
        <w:rPr>
          <w:color w:val="000000" w:themeColor="text1"/>
        </w:rPr>
      </w:pPr>
      <w:proofErr w:type="spellStart"/>
      <w:r w:rsidRPr="00A80008">
        <w:rPr>
          <w:color w:val="000000" w:themeColor="text1"/>
        </w:rPr>
        <w:t>Anchliya</w:t>
      </w:r>
      <w:proofErr w:type="spellEnd"/>
      <w:r w:rsidRPr="00A80008">
        <w:rPr>
          <w:color w:val="000000" w:themeColor="text1"/>
        </w:rPr>
        <w:t>, A. (2009). Aquifer Management for CO</w:t>
      </w:r>
      <w:r w:rsidRPr="00A80008">
        <w:rPr>
          <w:color w:val="000000" w:themeColor="text1"/>
          <w:vertAlign w:val="subscript"/>
        </w:rPr>
        <w:t>2</w:t>
      </w:r>
      <w:r w:rsidRPr="00A80008">
        <w:rPr>
          <w:color w:val="000000" w:themeColor="text1"/>
        </w:rPr>
        <w:t xml:space="preserve"> Sequestration. College Station, Texas: Texas A&amp;M University. </w:t>
      </w:r>
    </w:p>
    <w:p w14:paraId="7CBC5B1B" w14:textId="0179D0E1" w:rsidR="00FE67D1" w:rsidRPr="00A80008" w:rsidRDefault="00FE67D1" w:rsidP="00153193">
      <w:pPr>
        <w:pStyle w:val="NormalWeb"/>
        <w:spacing w:line="480" w:lineRule="auto"/>
        <w:ind w:left="567" w:hanging="567"/>
        <w:jc w:val="both"/>
        <w:rPr>
          <w:color w:val="000000" w:themeColor="text1"/>
        </w:rPr>
      </w:pPr>
      <w:proofErr w:type="spellStart"/>
      <w:r w:rsidRPr="00A80008">
        <w:rPr>
          <w:color w:val="000000" w:themeColor="text1"/>
        </w:rPr>
        <w:t>Anchliya</w:t>
      </w:r>
      <w:proofErr w:type="spellEnd"/>
      <w:r w:rsidRPr="00A80008">
        <w:rPr>
          <w:color w:val="000000" w:themeColor="text1"/>
        </w:rPr>
        <w:t xml:space="preserve">, A., Economides, C. A., &amp; </w:t>
      </w:r>
      <w:proofErr w:type="spellStart"/>
      <w:r w:rsidRPr="00A80008">
        <w:rPr>
          <w:color w:val="000000" w:themeColor="text1"/>
        </w:rPr>
        <w:t>Jafarpour</w:t>
      </w:r>
      <w:proofErr w:type="spellEnd"/>
      <w:r w:rsidRPr="00A80008">
        <w:rPr>
          <w:color w:val="000000" w:themeColor="text1"/>
        </w:rPr>
        <w:t xml:space="preserve">, B. (2012). Aquifer Management </w:t>
      </w:r>
      <w:r w:rsidR="000D2D57" w:rsidRPr="00A80008">
        <w:rPr>
          <w:color w:val="000000" w:themeColor="text1"/>
        </w:rPr>
        <w:t>to</w:t>
      </w:r>
      <w:r w:rsidRPr="00A80008">
        <w:rPr>
          <w:color w:val="000000" w:themeColor="text1"/>
        </w:rPr>
        <w:t xml:space="preserve"> Accelerate CO2 Dissolution and Trapping. Society of Petroleum Engineers Journal, 805-816. </w:t>
      </w:r>
      <w:proofErr w:type="spellStart"/>
      <w:r w:rsidRPr="00A80008">
        <w:rPr>
          <w:color w:val="000000" w:themeColor="text1"/>
        </w:rPr>
        <w:t>doi</w:t>
      </w:r>
      <w:proofErr w:type="spellEnd"/>
      <w:r w:rsidRPr="00A80008">
        <w:rPr>
          <w:color w:val="000000" w:themeColor="text1"/>
        </w:rPr>
        <w:t>:</w:t>
      </w:r>
      <w:r w:rsidR="000D2D57" w:rsidRPr="00A80008">
        <w:rPr>
          <w:color w:val="000000" w:themeColor="text1"/>
        </w:rPr>
        <w:t xml:space="preserve"> </w:t>
      </w:r>
      <w:r w:rsidRPr="00A80008">
        <w:rPr>
          <w:color w:val="000000" w:themeColor="text1"/>
        </w:rPr>
        <w:t>http://dx.doi.org/10.2118/126688-PA</w:t>
      </w:r>
    </w:p>
    <w:p w14:paraId="610020B4" w14:textId="77777777" w:rsidR="00FE67D1" w:rsidRPr="00A80008" w:rsidRDefault="00FE67D1" w:rsidP="00153193">
      <w:pPr>
        <w:pStyle w:val="NormalWeb"/>
        <w:spacing w:line="480" w:lineRule="auto"/>
        <w:ind w:left="567" w:hanging="567"/>
        <w:jc w:val="both"/>
        <w:rPr>
          <w:color w:val="000000" w:themeColor="text1"/>
        </w:rPr>
      </w:pPr>
      <w:r w:rsidRPr="00A80008">
        <w:rPr>
          <w:color w:val="000000" w:themeColor="text1"/>
        </w:rPr>
        <w:t xml:space="preserve">Anderson, S. T. (2017). </w:t>
      </w:r>
      <w:bookmarkStart w:id="99" w:name="_Int_u5x615wQ"/>
      <w:r w:rsidRPr="00A80008">
        <w:rPr>
          <w:color w:val="000000" w:themeColor="text1"/>
        </w:rPr>
        <w:t>Risk, liability, and economic issues with long-term CO2 storage—a review.</w:t>
      </w:r>
      <w:bookmarkEnd w:id="99"/>
      <w:r w:rsidRPr="00A80008">
        <w:rPr>
          <w:color w:val="000000" w:themeColor="text1"/>
        </w:rPr>
        <w:t xml:space="preserve"> Natural Resources Research, 26(1), 89–112. https://doi.org/10.1007/s11053-016-9303-6 </w:t>
      </w:r>
    </w:p>
    <w:p w14:paraId="5CF38A02" w14:textId="77777777" w:rsidR="00FE67D1" w:rsidRPr="00A80008" w:rsidRDefault="00FE67D1" w:rsidP="00153193">
      <w:pPr>
        <w:pStyle w:val="NormalWeb"/>
        <w:spacing w:line="480" w:lineRule="auto"/>
        <w:ind w:left="567" w:hanging="567"/>
        <w:jc w:val="both"/>
        <w:rPr>
          <w:color w:val="000000" w:themeColor="text1"/>
        </w:rPr>
      </w:pPr>
      <w:r w:rsidRPr="00A80008">
        <w:rPr>
          <w:color w:val="000000" w:themeColor="text1"/>
        </w:rPr>
        <w:t xml:space="preserve">Ashfaq, M. J. (2017). Investigation of CO2 Sequestration for the Assessment of the Impact on Resource Storage with Co-production of Brine. Graduate Theses, Dissertations, and Problem Reports. 5127. </w:t>
      </w:r>
      <w:hyperlink r:id="rId130" w:history="1">
        <w:r w:rsidRPr="00A80008">
          <w:rPr>
            <w:color w:val="000000" w:themeColor="text1"/>
          </w:rPr>
          <w:t>https://researchrepository.wvu.edu/etd/5127</w:t>
        </w:r>
      </w:hyperlink>
    </w:p>
    <w:p w14:paraId="060248CB" w14:textId="77777777" w:rsidR="00FE67D1" w:rsidRPr="00A80008" w:rsidRDefault="00FE67D1" w:rsidP="00153193">
      <w:pPr>
        <w:pStyle w:val="NormalWeb"/>
        <w:spacing w:line="480" w:lineRule="auto"/>
        <w:ind w:left="567" w:hanging="567"/>
        <w:jc w:val="both"/>
        <w:rPr>
          <w:color w:val="000000" w:themeColor="text1"/>
        </w:rPr>
      </w:pPr>
      <w:proofErr w:type="spellStart"/>
      <w:r w:rsidRPr="00A80008">
        <w:rPr>
          <w:color w:val="000000" w:themeColor="text1"/>
        </w:rPr>
        <w:t>Ayash</w:t>
      </w:r>
      <w:proofErr w:type="spellEnd"/>
      <w:r w:rsidRPr="00A80008">
        <w:rPr>
          <w:color w:val="000000" w:themeColor="text1"/>
        </w:rPr>
        <w:t xml:space="preserve">, S.C., </w:t>
      </w:r>
      <w:proofErr w:type="spellStart"/>
      <w:r w:rsidRPr="00A80008">
        <w:rPr>
          <w:color w:val="000000" w:themeColor="text1"/>
        </w:rPr>
        <w:t>Nakles</w:t>
      </w:r>
      <w:proofErr w:type="spellEnd"/>
      <w:r w:rsidRPr="00A80008">
        <w:rPr>
          <w:color w:val="000000" w:themeColor="text1"/>
        </w:rPr>
        <w:t xml:space="preserve">, D. V., </w:t>
      </w:r>
      <w:proofErr w:type="spellStart"/>
      <w:r w:rsidRPr="00A80008">
        <w:rPr>
          <w:color w:val="000000" w:themeColor="text1"/>
        </w:rPr>
        <w:t>Wildgust</w:t>
      </w:r>
      <w:proofErr w:type="spellEnd"/>
      <w:r w:rsidRPr="00A80008">
        <w:rPr>
          <w:color w:val="000000" w:themeColor="text1"/>
        </w:rPr>
        <w:t xml:space="preserve">, N., Peck, W. D., Sorensen, J. A., </w:t>
      </w:r>
      <w:proofErr w:type="spellStart"/>
      <w:r w:rsidRPr="00A80008">
        <w:rPr>
          <w:color w:val="000000" w:themeColor="text1"/>
        </w:rPr>
        <w:t>Glazewski</w:t>
      </w:r>
      <w:proofErr w:type="spellEnd"/>
      <w:r w:rsidRPr="00A80008">
        <w:rPr>
          <w:color w:val="000000" w:themeColor="text1"/>
        </w:rPr>
        <w:t xml:space="preserve">, K. A., </w:t>
      </w:r>
      <w:proofErr w:type="spellStart"/>
      <w:r w:rsidRPr="00A80008">
        <w:rPr>
          <w:color w:val="000000" w:themeColor="text1"/>
        </w:rPr>
        <w:t>Aulich</w:t>
      </w:r>
      <w:proofErr w:type="spellEnd"/>
      <w:r w:rsidRPr="00A80008">
        <w:rPr>
          <w:color w:val="000000" w:themeColor="text1"/>
        </w:rPr>
        <w:t xml:space="preserve">, T. R., </w:t>
      </w:r>
      <w:proofErr w:type="spellStart"/>
      <w:r w:rsidRPr="00A80008">
        <w:rPr>
          <w:color w:val="000000" w:themeColor="text1"/>
        </w:rPr>
        <w:t>Klapperich</w:t>
      </w:r>
      <w:proofErr w:type="spellEnd"/>
      <w:r w:rsidRPr="00A80008">
        <w:rPr>
          <w:color w:val="000000" w:themeColor="text1"/>
        </w:rPr>
        <w:t xml:space="preserve">, R. J., </w:t>
      </w:r>
      <w:proofErr w:type="spellStart"/>
      <w:r w:rsidRPr="00A80008">
        <w:rPr>
          <w:color w:val="000000" w:themeColor="text1"/>
        </w:rPr>
        <w:t>Azzolina</w:t>
      </w:r>
      <w:proofErr w:type="spellEnd"/>
      <w:r w:rsidRPr="00A80008">
        <w:rPr>
          <w:color w:val="000000" w:themeColor="text1"/>
        </w:rPr>
        <w:t xml:space="preserve">, N. A., and Gorecki, C. D. (2017). Best practice for the commercial deployment of carbon dioxide geologic storage—the adaptive management approach: Plains CO2 Reduction (PCOR) Partnership Phase III Task 13 Deliverable D102/Milestone M59 for U.S. Department of Energy National Energy Technology </w:t>
      </w:r>
      <w:r w:rsidRPr="00A80008">
        <w:rPr>
          <w:color w:val="000000" w:themeColor="text1"/>
        </w:rPr>
        <w:lastRenderedPageBreak/>
        <w:t>Laboratory Cooperative Agreement No. DE-FC26-05NT42592, EERC Publication 2017-EERC-05-01, Grand Forks, North Dakota, Energy &amp; Environmental Research Center, May.</w:t>
      </w:r>
    </w:p>
    <w:p w14:paraId="20AF53F6" w14:textId="77777777" w:rsidR="00FE67D1" w:rsidRPr="00A80008" w:rsidRDefault="00FE67D1" w:rsidP="00153193">
      <w:pPr>
        <w:pStyle w:val="NormalWeb"/>
        <w:spacing w:line="480" w:lineRule="auto"/>
        <w:ind w:left="567" w:hanging="567"/>
        <w:jc w:val="both"/>
        <w:rPr>
          <w:color w:val="000000" w:themeColor="text1"/>
        </w:rPr>
      </w:pPr>
      <w:r w:rsidRPr="00A80008">
        <w:rPr>
          <w:color w:val="000000" w:themeColor="text1"/>
        </w:rPr>
        <w:t xml:space="preserve">Bakker, R. J. (2003). Package fluids 1. </w:t>
      </w:r>
      <w:bookmarkStart w:id="100" w:name="_Int_ahaICitv"/>
      <w:r w:rsidRPr="00A80008">
        <w:rPr>
          <w:color w:val="000000" w:themeColor="text1"/>
        </w:rPr>
        <w:t>computer programs for analysis of fluid inclusion data and for modelling bulk fluid properties.</w:t>
      </w:r>
      <w:bookmarkEnd w:id="100"/>
      <w:r w:rsidRPr="00A80008">
        <w:rPr>
          <w:color w:val="000000" w:themeColor="text1"/>
        </w:rPr>
        <w:t xml:space="preserve"> Chemical Geology, 194(1-3), 3–23. </w:t>
      </w:r>
      <w:hyperlink r:id="rId131">
        <w:r w:rsidRPr="00A80008">
          <w:rPr>
            <w:color w:val="000000" w:themeColor="text1"/>
          </w:rPr>
          <w:t>https://doi.org/10.1016/s0009-2541(02)00268-1</w:t>
        </w:r>
      </w:hyperlink>
    </w:p>
    <w:p w14:paraId="0134D166" w14:textId="7A49B50B" w:rsidR="00FE67D1" w:rsidRPr="00A80008" w:rsidRDefault="00FE67D1" w:rsidP="00153193">
      <w:pPr>
        <w:pStyle w:val="NormalWeb"/>
        <w:spacing w:line="480" w:lineRule="auto"/>
        <w:ind w:left="567" w:hanging="567"/>
        <w:jc w:val="both"/>
        <w:rPr>
          <w:color w:val="000000" w:themeColor="text1"/>
        </w:rPr>
      </w:pPr>
      <w:proofErr w:type="spellStart"/>
      <w:r w:rsidRPr="00A80008">
        <w:rPr>
          <w:color w:val="000000" w:themeColor="text1"/>
        </w:rPr>
        <w:t>Bandilla</w:t>
      </w:r>
      <w:proofErr w:type="spellEnd"/>
      <w:r w:rsidRPr="00A80008">
        <w:rPr>
          <w:color w:val="000000" w:themeColor="text1"/>
        </w:rPr>
        <w:t xml:space="preserve">, K. W., Celia, M. A., </w:t>
      </w:r>
      <w:proofErr w:type="spellStart"/>
      <w:r w:rsidRPr="00A80008">
        <w:rPr>
          <w:color w:val="000000" w:themeColor="text1"/>
        </w:rPr>
        <w:t>Birkholzer</w:t>
      </w:r>
      <w:proofErr w:type="spellEnd"/>
      <w:r w:rsidRPr="00A80008">
        <w:rPr>
          <w:color w:val="000000" w:themeColor="text1"/>
        </w:rPr>
        <w:t xml:space="preserve">, J. T., </w:t>
      </w:r>
      <w:proofErr w:type="spellStart"/>
      <w:r w:rsidRPr="00A80008">
        <w:rPr>
          <w:color w:val="000000" w:themeColor="text1"/>
        </w:rPr>
        <w:t>Cihan</w:t>
      </w:r>
      <w:proofErr w:type="spellEnd"/>
      <w:r w:rsidRPr="00A80008">
        <w:rPr>
          <w:color w:val="000000" w:themeColor="text1"/>
        </w:rPr>
        <w:t xml:space="preserve">, A., &amp; Leister, E. C. (2015). Multiphase Modeling of Geologic Carbon Sequestration in Saline Aquifers. NATIONAL GROUNDWATER ASSOCIATION. </w:t>
      </w:r>
      <w:proofErr w:type="spellStart"/>
      <w:r w:rsidRPr="00A80008">
        <w:rPr>
          <w:color w:val="000000" w:themeColor="text1"/>
        </w:rPr>
        <w:t>doi</w:t>
      </w:r>
      <w:proofErr w:type="spellEnd"/>
      <w:r w:rsidRPr="00A80008">
        <w:rPr>
          <w:color w:val="000000" w:themeColor="text1"/>
        </w:rPr>
        <w:t>:</w:t>
      </w:r>
      <w:r w:rsidR="000D2D57" w:rsidRPr="00A80008">
        <w:rPr>
          <w:color w:val="000000" w:themeColor="text1"/>
        </w:rPr>
        <w:t xml:space="preserve"> </w:t>
      </w:r>
      <w:r w:rsidRPr="00A80008">
        <w:rPr>
          <w:color w:val="000000" w:themeColor="text1"/>
        </w:rPr>
        <w:t>https://doi.org/10.1111/gwat.12315</w:t>
      </w:r>
    </w:p>
    <w:p w14:paraId="6251DF0A" w14:textId="723E9D2D" w:rsidR="00FE67D1" w:rsidRPr="00A80008" w:rsidRDefault="00FE67D1" w:rsidP="007B7E97">
      <w:pPr>
        <w:pStyle w:val="NormalWeb"/>
        <w:spacing w:line="480" w:lineRule="auto"/>
        <w:ind w:left="567" w:hanging="567"/>
        <w:jc w:val="both"/>
        <w:rPr>
          <w:color w:val="000000" w:themeColor="text1"/>
        </w:rPr>
      </w:pPr>
      <w:proofErr w:type="spellStart"/>
      <w:r w:rsidRPr="00A80008">
        <w:rPr>
          <w:color w:val="000000" w:themeColor="text1"/>
        </w:rPr>
        <w:t>Barrufet</w:t>
      </w:r>
      <w:proofErr w:type="spellEnd"/>
      <w:r w:rsidRPr="00A80008">
        <w:rPr>
          <w:color w:val="000000" w:themeColor="text1"/>
        </w:rPr>
        <w:t xml:space="preserve">, M. A., </w:t>
      </w:r>
      <w:proofErr w:type="spellStart"/>
      <w:r w:rsidRPr="00A80008">
        <w:rPr>
          <w:color w:val="000000" w:themeColor="text1"/>
        </w:rPr>
        <w:t>Bacquet</w:t>
      </w:r>
      <w:proofErr w:type="spellEnd"/>
      <w:r w:rsidRPr="00A80008">
        <w:rPr>
          <w:color w:val="000000" w:themeColor="text1"/>
        </w:rPr>
        <w:t xml:space="preserve">, A., &amp; Falcone, G. (2010). Analysis of the Storage Capacity for CO2 Sequestration of a Depleted Gas Condensate Reservoir and a Saline Aquifer. The Journal of Canadian petroleum technology, 49, 23-31. </w:t>
      </w:r>
      <w:proofErr w:type="spellStart"/>
      <w:r w:rsidRPr="00A80008">
        <w:rPr>
          <w:color w:val="000000" w:themeColor="text1"/>
        </w:rPr>
        <w:t>doi</w:t>
      </w:r>
      <w:proofErr w:type="spellEnd"/>
      <w:r w:rsidRPr="00A80008">
        <w:rPr>
          <w:color w:val="000000" w:themeColor="text1"/>
        </w:rPr>
        <w:t>:</w:t>
      </w:r>
      <w:r w:rsidR="000D2D57" w:rsidRPr="00A80008">
        <w:rPr>
          <w:color w:val="000000" w:themeColor="text1"/>
        </w:rPr>
        <w:t xml:space="preserve"> </w:t>
      </w:r>
      <w:r w:rsidRPr="00A80008">
        <w:rPr>
          <w:color w:val="000000" w:themeColor="text1"/>
        </w:rPr>
        <w:t>https://doi.org/10.2118/139771-PA</w:t>
      </w:r>
    </w:p>
    <w:p w14:paraId="79E66A2F" w14:textId="12C90FF2" w:rsidR="00FE67D1" w:rsidRPr="00A80008" w:rsidRDefault="00FE67D1" w:rsidP="00C95DD0">
      <w:pPr>
        <w:pStyle w:val="NormalWeb"/>
        <w:spacing w:line="480" w:lineRule="auto"/>
        <w:ind w:left="567" w:hanging="567"/>
        <w:jc w:val="both"/>
        <w:rPr>
          <w:color w:val="000000" w:themeColor="text1"/>
        </w:rPr>
      </w:pPr>
      <w:r w:rsidRPr="00A80008">
        <w:rPr>
          <w:color w:val="000000" w:themeColor="text1"/>
        </w:rPr>
        <w:t xml:space="preserve">Battelle, I. (2018, June 5). Energy &amp; Environment. Retrieved from Inside Battelle: </w:t>
      </w:r>
      <w:hyperlink r:id="rId132" w:history="1">
        <w:r w:rsidR="00C87B32" w:rsidRPr="00A80008">
          <w:rPr>
            <w:rStyle w:val="Hyperlink"/>
            <w:color w:val="000000" w:themeColor="text1"/>
          </w:rPr>
          <w:t>https://inside.battelle.org/blog-details/carbon-capture-sequestration-is-worth-pursuing?keyword_session_id=vt~adwords|kt~|mt~b|ta~496274902983&amp;_vsrefdom=wordstream&amp;gclid=Cj0KCQjwiNSLBhCPARIsAKNS4_dlFUVoYbcC0mSgrfXK4_uxMsRaPRpHD8iUx9DhVJTJe_sVgosxz4gaAqq2E</w:t>
        </w:r>
      </w:hyperlink>
      <w:r w:rsidR="00012ED6" w:rsidRPr="00A80008">
        <w:rPr>
          <w:color w:val="000000" w:themeColor="text1"/>
        </w:rPr>
        <w:t>.</w:t>
      </w:r>
    </w:p>
    <w:p w14:paraId="61F20DBA" w14:textId="591F3D5A" w:rsidR="00C87B32" w:rsidRPr="00A80008" w:rsidRDefault="00C87B32" w:rsidP="00C95DD0">
      <w:pPr>
        <w:pStyle w:val="NormalWeb"/>
        <w:spacing w:line="480" w:lineRule="auto"/>
        <w:ind w:left="567" w:hanging="567"/>
        <w:jc w:val="both"/>
        <w:rPr>
          <w:color w:val="000000" w:themeColor="text1"/>
        </w:rPr>
      </w:pPr>
      <w:proofErr w:type="spellStart"/>
      <w:r w:rsidRPr="00A80008">
        <w:rPr>
          <w:color w:val="000000" w:themeColor="text1"/>
        </w:rPr>
        <w:t>Batzle</w:t>
      </w:r>
      <w:proofErr w:type="spellEnd"/>
      <w:r w:rsidRPr="00A80008">
        <w:rPr>
          <w:color w:val="000000" w:themeColor="text1"/>
        </w:rPr>
        <w:t>, M.</w:t>
      </w:r>
      <w:r w:rsidR="00EA4EBA" w:rsidRPr="00A80008">
        <w:rPr>
          <w:color w:val="000000" w:themeColor="text1"/>
        </w:rPr>
        <w:t xml:space="preserve"> and Wang Z. (1992). Seismic properties of pore fluids, Geophysics</w:t>
      </w:r>
      <w:r w:rsidR="00E22CA0" w:rsidRPr="00A80008">
        <w:rPr>
          <w:color w:val="000000" w:themeColor="text1"/>
        </w:rPr>
        <w:t>, 57, 1396-1408</w:t>
      </w:r>
    </w:p>
    <w:p w14:paraId="1784736E" w14:textId="77777777" w:rsidR="00FE67D1" w:rsidRPr="00A80008" w:rsidRDefault="00FE67D1" w:rsidP="00C95DD0">
      <w:pPr>
        <w:pStyle w:val="NormalWeb"/>
        <w:spacing w:line="480" w:lineRule="auto"/>
        <w:ind w:left="567" w:hanging="567"/>
        <w:jc w:val="both"/>
        <w:rPr>
          <w:color w:val="000000" w:themeColor="text1"/>
        </w:rPr>
      </w:pPr>
      <w:proofErr w:type="spellStart"/>
      <w:r w:rsidRPr="00A80008">
        <w:rPr>
          <w:color w:val="000000" w:themeColor="text1"/>
        </w:rPr>
        <w:t>Bennion</w:t>
      </w:r>
      <w:proofErr w:type="spellEnd"/>
      <w:r w:rsidRPr="00A80008">
        <w:rPr>
          <w:color w:val="000000" w:themeColor="text1"/>
        </w:rPr>
        <w:t xml:space="preserve">, D. B., &amp; </w:t>
      </w:r>
      <w:proofErr w:type="spellStart"/>
      <w:r w:rsidRPr="00A80008">
        <w:rPr>
          <w:color w:val="000000" w:themeColor="text1"/>
        </w:rPr>
        <w:t>Bachu</w:t>
      </w:r>
      <w:proofErr w:type="spellEnd"/>
      <w:r w:rsidRPr="00A80008">
        <w:rPr>
          <w:color w:val="000000" w:themeColor="text1"/>
        </w:rPr>
        <w:t xml:space="preserve">, S. (2008). </w:t>
      </w:r>
      <w:bookmarkStart w:id="101" w:name="_Int_8zPkPeki"/>
      <w:r w:rsidRPr="00A80008">
        <w:rPr>
          <w:color w:val="000000" w:themeColor="text1"/>
        </w:rPr>
        <w:t xml:space="preserve">Drainage and imbibition relative permeability relationships for supercritical CO2/Brine and H2S/brine systems in intergranular sandstone, carbonate, </w:t>
      </w:r>
      <w:r w:rsidRPr="00A80008">
        <w:rPr>
          <w:color w:val="000000" w:themeColor="text1"/>
        </w:rPr>
        <w:lastRenderedPageBreak/>
        <w:t>shale, and Anhydrite Rocks.</w:t>
      </w:r>
      <w:bookmarkEnd w:id="101"/>
      <w:r w:rsidRPr="00A80008">
        <w:rPr>
          <w:color w:val="000000" w:themeColor="text1"/>
        </w:rPr>
        <w:t xml:space="preserve"> SPE Reservoir Evaluation &amp; Engineering, 11(03), 487–496. https://doi.org/10.2118/99326-pa </w:t>
      </w:r>
    </w:p>
    <w:p w14:paraId="4F4CFB3B" w14:textId="77777777" w:rsidR="00FE67D1" w:rsidRPr="00A80008" w:rsidRDefault="00FE67D1" w:rsidP="00C95DD0">
      <w:pPr>
        <w:pStyle w:val="NormalWeb"/>
        <w:spacing w:line="480" w:lineRule="auto"/>
        <w:ind w:left="567" w:hanging="567"/>
        <w:jc w:val="both"/>
        <w:rPr>
          <w:color w:val="000000" w:themeColor="text1"/>
        </w:rPr>
      </w:pPr>
      <w:r w:rsidRPr="00A80008">
        <w:rPr>
          <w:color w:val="000000" w:themeColor="text1"/>
        </w:rPr>
        <w:t xml:space="preserve">Birdie, T., </w:t>
      </w:r>
      <w:proofErr w:type="spellStart"/>
      <w:r w:rsidRPr="00A80008">
        <w:rPr>
          <w:color w:val="000000" w:themeColor="text1"/>
        </w:rPr>
        <w:t>Holubnyak</w:t>
      </w:r>
      <w:proofErr w:type="spellEnd"/>
      <w:r w:rsidRPr="00A80008">
        <w:rPr>
          <w:color w:val="000000" w:themeColor="text1"/>
        </w:rPr>
        <w:t xml:space="preserve">, E., Watney, L., </w:t>
      </w:r>
      <w:proofErr w:type="spellStart"/>
      <w:r w:rsidRPr="00A80008">
        <w:rPr>
          <w:color w:val="000000" w:themeColor="text1"/>
        </w:rPr>
        <w:t>Bidgoli</w:t>
      </w:r>
      <w:proofErr w:type="spellEnd"/>
      <w:r w:rsidRPr="00A80008">
        <w:rPr>
          <w:color w:val="000000" w:themeColor="text1"/>
        </w:rPr>
        <w:t xml:space="preserve">, T., </w:t>
      </w:r>
      <w:proofErr w:type="spellStart"/>
      <w:r w:rsidRPr="00A80008">
        <w:rPr>
          <w:color w:val="000000" w:themeColor="text1"/>
        </w:rPr>
        <w:t>Hollenbach</w:t>
      </w:r>
      <w:proofErr w:type="spellEnd"/>
      <w:r w:rsidRPr="00A80008">
        <w:rPr>
          <w:color w:val="000000" w:themeColor="text1"/>
        </w:rPr>
        <w:t xml:space="preserve">, J., &amp; </w:t>
      </w:r>
      <w:proofErr w:type="spellStart"/>
      <w:r w:rsidRPr="00A80008">
        <w:rPr>
          <w:color w:val="000000" w:themeColor="text1"/>
        </w:rPr>
        <w:t>Fazelalavi</w:t>
      </w:r>
      <w:proofErr w:type="spellEnd"/>
      <w:r w:rsidRPr="00A80008">
        <w:rPr>
          <w:color w:val="000000" w:themeColor="text1"/>
        </w:rPr>
        <w:t>, M. (2022). Assessing Induced Seismicity Risk at the Wellington Geologic Sequestration Site.</w:t>
      </w:r>
    </w:p>
    <w:p w14:paraId="574EF015" w14:textId="77777777" w:rsidR="00FE67D1" w:rsidRPr="00A80008" w:rsidRDefault="00FE67D1" w:rsidP="00C95DD0">
      <w:pPr>
        <w:pStyle w:val="NormalWeb"/>
        <w:spacing w:line="480" w:lineRule="auto"/>
        <w:ind w:left="567" w:hanging="567"/>
        <w:jc w:val="both"/>
        <w:rPr>
          <w:color w:val="000000" w:themeColor="text1"/>
        </w:rPr>
      </w:pPr>
      <w:proofErr w:type="spellStart"/>
      <w:r w:rsidRPr="00A80008">
        <w:rPr>
          <w:color w:val="000000" w:themeColor="text1"/>
        </w:rPr>
        <w:t>Birkholzer</w:t>
      </w:r>
      <w:proofErr w:type="spellEnd"/>
      <w:r w:rsidRPr="00A80008">
        <w:rPr>
          <w:color w:val="000000" w:themeColor="text1"/>
        </w:rPr>
        <w:t xml:space="preserve">, J., Zhou, Q., &amp; Tsang, C. (2009). </w:t>
      </w:r>
      <w:bookmarkStart w:id="102" w:name="_Int_HFsVyqjS"/>
      <w:r w:rsidRPr="00A80008">
        <w:rPr>
          <w:color w:val="000000" w:themeColor="text1"/>
        </w:rPr>
        <w:t>Large-scale impact of CO</w:t>
      </w:r>
      <w:r w:rsidRPr="00A80008">
        <w:rPr>
          <w:color w:val="000000" w:themeColor="text1"/>
          <w:vertAlign w:val="subscript"/>
        </w:rPr>
        <w:t>2</w:t>
      </w:r>
      <w:r w:rsidRPr="00A80008">
        <w:rPr>
          <w:color w:val="000000" w:themeColor="text1"/>
        </w:rPr>
        <w:t xml:space="preserve"> storage in deep saline aquifers: A sensitivity study on pressure response in Stratified Systems.</w:t>
      </w:r>
      <w:bookmarkEnd w:id="102"/>
      <w:r w:rsidRPr="00A80008">
        <w:rPr>
          <w:color w:val="000000" w:themeColor="text1"/>
        </w:rPr>
        <w:t xml:space="preserve"> International Journal of Greenhouse Gas Control, 3(2), 181–194. https://doi.org/10.1016/j.ijggc.2008.08.002 </w:t>
      </w:r>
    </w:p>
    <w:p w14:paraId="0A5D33D1" w14:textId="77777777" w:rsidR="00FE67D1" w:rsidRPr="00A80008" w:rsidRDefault="00FE67D1" w:rsidP="00C95DD0">
      <w:pPr>
        <w:pStyle w:val="NormalWeb"/>
        <w:spacing w:line="480" w:lineRule="auto"/>
        <w:ind w:left="567" w:hanging="567"/>
        <w:jc w:val="both"/>
        <w:rPr>
          <w:color w:val="000000" w:themeColor="text1"/>
        </w:rPr>
      </w:pPr>
      <w:r w:rsidRPr="00A80008">
        <w:rPr>
          <w:color w:val="000000" w:themeColor="text1"/>
        </w:rPr>
        <w:t xml:space="preserve">Buckley S. E. and Leverett M. C. (1942). Mechanism of fluid displacement in sands. Trans Am Inst Min </w:t>
      </w:r>
      <w:proofErr w:type="spellStart"/>
      <w:r w:rsidRPr="00A80008">
        <w:rPr>
          <w:color w:val="000000" w:themeColor="text1"/>
        </w:rPr>
        <w:t>Metall</w:t>
      </w:r>
      <w:proofErr w:type="spellEnd"/>
      <w:r w:rsidRPr="00A80008">
        <w:rPr>
          <w:color w:val="000000" w:themeColor="text1"/>
        </w:rPr>
        <w:t xml:space="preserve"> Pet </w:t>
      </w:r>
      <w:proofErr w:type="spellStart"/>
      <w:r w:rsidRPr="00A80008">
        <w:rPr>
          <w:color w:val="000000" w:themeColor="text1"/>
        </w:rPr>
        <w:t>Eng</w:t>
      </w:r>
      <w:proofErr w:type="spellEnd"/>
      <w:r w:rsidRPr="00A80008">
        <w:rPr>
          <w:color w:val="000000" w:themeColor="text1"/>
        </w:rPr>
        <w:t xml:space="preserve"> 146:107–116.</w:t>
      </w:r>
    </w:p>
    <w:p w14:paraId="349998C4" w14:textId="77777777" w:rsidR="00FE67D1" w:rsidRPr="00A80008" w:rsidRDefault="00FE67D1" w:rsidP="00C95DD0">
      <w:pPr>
        <w:pStyle w:val="NormalWeb"/>
        <w:spacing w:line="480" w:lineRule="auto"/>
        <w:ind w:left="567" w:hanging="567"/>
        <w:jc w:val="both"/>
        <w:rPr>
          <w:color w:val="000000" w:themeColor="text1"/>
        </w:rPr>
      </w:pPr>
      <w:r w:rsidRPr="00A80008">
        <w:rPr>
          <w:color w:val="000000" w:themeColor="text1"/>
        </w:rPr>
        <w:t>Burton, M., N. Kumar, and S. L. Bryant (2008), Time-dependent injectivity during CO2 storage in aquifers, 15 pp., SPE/DOE Improved Oil Recovery Symposium Tulsa, SPE 113937, doi:10.2118/113937-MS.</w:t>
      </w:r>
    </w:p>
    <w:p w14:paraId="038667C1" w14:textId="77777777" w:rsidR="00FE67D1" w:rsidRPr="00A80008" w:rsidRDefault="00FE67D1" w:rsidP="00C95DD0">
      <w:pPr>
        <w:pStyle w:val="NormalWeb"/>
        <w:spacing w:line="480" w:lineRule="auto"/>
        <w:ind w:left="567" w:hanging="567"/>
        <w:jc w:val="both"/>
        <w:rPr>
          <w:color w:val="000000" w:themeColor="text1"/>
        </w:rPr>
      </w:pPr>
      <w:r w:rsidRPr="00A80008">
        <w:rPr>
          <w:color w:val="000000" w:themeColor="text1"/>
        </w:rPr>
        <w:t xml:space="preserve">Chang, Y. B., Coats, B. K., &amp; Nolen, J. S. (1996). A compositional model for CO2 floods including CO2 solubility in water. All Days. </w:t>
      </w:r>
      <w:hyperlink r:id="rId133" w:history="1">
        <w:r w:rsidRPr="00A80008">
          <w:rPr>
            <w:color w:val="000000" w:themeColor="text1"/>
          </w:rPr>
          <w:t>https://doi.org/10.2118/35164-ms</w:t>
        </w:r>
      </w:hyperlink>
      <w:r w:rsidRPr="00A80008">
        <w:rPr>
          <w:color w:val="000000" w:themeColor="text1"/>
        </w:rPr>
        <w:t xml:space="preserve"> </w:t>
      </w:r>
    </w:p>
    <w:p w14:paraId="564714B4" w14:textId="77777777" w:rsidR="00FE67D1" w:rsidRPr="00A80008" w:rsidRDefault="00FE67D1" w:rsidP="00C95DD0">
      <w:pPr>
        <w:pStyle w:val="NormalWeb"/>
        <w:spacing w:line="480" w:lineRule="auto"/>
        <w:ind w:left="567" w:hanging="567"/>
        <w:jc w:val="both"/>
        <w:rPr>
          <w:color w:val="000000" w:themeColor="text1"/>
        </w:rPr>
      </w:pPr>
      <w:r w:rsidRPr="00A80008">
        <w:rPr>
          <w:color w:val="000000" w:themeColor="text1"/>
        </w:rPr>
        <w:t xml:space="preserve">Chaves, G. (2011). Simulation of CO2 sequestration in deep saline aquifers Gordon Creek Field, Utah (thesis). New Mexico Institute of Mining and Technology, Socorro, NM. </w:t>
      </w:r>
    </w:p>
    <w:p w14:paraId="7FF22311" w14:textId="77777777" w:rsidR="00FE67D1" w:rsidRPr="00A80008" w:rsidRDefault="00FE67D1" w:rsidP="00C95DD0">
      <w:pPr>
        <w:pStyle w:val="NormalWeb"/>
        <w:spacing w:line="480" w:lineRule="auto"/>
        <w:ind w:left="567" w:hanging="567"/>
        <w:jc w:val="both"/>
        <w:rPr>
          <w:noProof/>
          <w:color w:val="000000" w:themeColor="text1"/>
        </w:rPr>
      </w:pPr>
      <w:bookmarkStart w:id="103" w:name="_Int_e3BdwZhp"/>
      <w:r w:rsidRPr="00A80008">
        <w:rPr>
          <w:color w:val="000000" w:themeColor="text1"/>
        </w:rPr>
        <w:t>Chiaramonte, L., Zoback, M. D., Friedmann, J., &amp; Stamp, V. (2008).</w:t>
      </w:r>
      <w:bookmarkEnd w:id="103"/>
      <w:r w:rsidRPr="00A80008">
        <w:rPr>
          <w:color w:val="000000" w:themeColor="text1"/>
        </w:rPr>
        <w:t xml:space="preserve"> Seal integrity and feasibility of CO2 sequestration in the Teapot Dome EOR pilot: </w:t>
      </w:r>
      <w:proofErr w:type="spellStart"/>
      <w:r w:rsidRPr="00A80008">
        <w:rPr>
          <w:color w:val="000000" w:themeColor="text1"/>
        </w:rPr>
        <w:t>geomechanical</w:t>
      </w:r>
      <w:proofErr w:type="spellEnd"/>
      <w:r w:rsidRPr="00A80008">
        <w:rPr>
          <w:color w:val="000000" w:themeColor="text1"/>
        </w:rPr>
        <w:t xml:space="preserve"> site characterization. Environmental Geology, 54(8), 1667-1675. Retrieved from </w:t>
      </w:r>
      <w:hyperlink r:id="rId134">
        <w:r w:rsidRPr="00A80008">
          <w:rPr>
            <w:color w:val="000000" w:themeColor="text1"/>
          </w:rPr>
          <w:t>https://idp.springer.com/authorize/casa?redirect_uri=https://link.springer.com/article/10.10</w:t>
        </w:r>
        <w:r w:rsidRPr="00A80008">
          <w:rPr>
            <w:color w:val="000000" w:themeColor="text1"/>
          </w:rPr>
          <w:lastRenderedPageBreak/>
          <w:t>07/s00254-007-0948-7&amp;casa_token=RqQmuvF-YcYAAAAA:LSGfogyYy-j6rsjltAO9d13GGnjmOzcBCxluyhH6oO2Esl9731kAQqyHwDUUX82kdeOy6p_Sj9VWwmOzNw</w:t>
        </w:r>
      </w:hyperlink>
    </w:p>
    <w:p w14:paraId="07382FAD" w14:textId="61215B70" w:rsidR="00FE67D1" w:rsidRPr="00A80008" w:rsidRDefault="00FE67D1" w:rsidP="00C95DD0">
      <w:pPr>
        <w:pStyle w:val="NormalWeb"/>
        <w:spacing w:line="480" w:lineRule="auto"/>
        <w:ind w:left="567" w:hanging="567"/>
        <w:jc w:val="both"/>
        <w:rPr>
          <w:color w:val="000000" w:themeColor="text1"/>
        </w:rPr>
      </w:pPr>
      <w:r w:rsidRPr="00A80008">
        <w:rPr>
          <w:color w:val="000000" w:themeColor="text1"/>
        </w:rPr>
        <w:t xml:space="preserve">Chidambaram, P., Tewari, R. D., Ali, S. S., Tan, C. P., &amp; PETRONAS, R. S. (2021). </w:t>
      </w:r>
      <w:bookmarkStart w:id="104" w:name="_Int_n9POnGh7"/>
      <w:r w:rsidRPr="00A80008">
        <w:rPr>
          <w:color w:val="000000" w:themeColor="text1"/>
        </w:rPr>
        <w:t>Understanding the Effect of Rock Compressibility on CO2 Storage Capacity Estimation in a Depleted Carbonate Gas Reservoir.</w:t>
      </w:r>
      <w:bookmarkEnd w:id="104"/>
      <w:r w:rsidRPr="00A80008">
        <w:rPr>
          <w:color w:val="000000" w:themeColor="text1"/>
        </w:rPr>
        <w:t xml:space="preserve"> International Petroleum Technology Conference. Virtual: IPTC. Retrieved from https://onepetro.org/IPTCONF/proceedings-pdf/21IPTC/2-21IPTC/D021S003R001/2423471/iptc-21207-ms.pdf</w:t>
      </w:r>
      <w:r w:rsidR="00012ED6" w:rsidRPr="00A80008">
        <w:rPr>
          <w:color w:val="000000" w:themeColor="text1"/>
        </w:rPr>
        <w:t>.</w:t>
      </w:r>
    </w:p>
    <w:p w14:paraId="1189B3ED" w14:textId="77777777" w:rsidR="00FE67D1" w:rsidRPr="00A80008" w:rsidRDefault="00FE67D1" w:rsidP="00C95DD0">
      <w:pPr>
        <w:pStyle w:val="NormalWeb"/>
        <w:spacing w:line="480" w:lineRule="auto"/>
        <w:ind w:left="567" w:hanging="567"/>
        <w:jc w:val="both"/>
        <w:rPr>
          <w:color w:val="000000" w:themeColor="text1"/>
        </w:rPr>
      </w:pPr>
      <w:r w:rsidRPr="00A80008">
        <w:rPr>
          <w:color w:val="000000" w:themeColor="text1"/>
        </w:rPr>
        <w:t xml:space="preserve">Ching, B. Y., &amp; Friedman, G. M. (2000). </w:t>
      </w:r>
      <w:bookmarkStart w:id="105" w:name="_Int_Ow56NRoq"/>
      <w:r w:rsidRPr="00A80008">
        <w:rPr>
          <w:color w:val="000000" w:themeColor="text1"/>
        </w:rPr>
        <w:t>Subsurface Arbuckle Group Cambro-Ordovician in the Bowman Well of the Wilburton Field in the Arkoma Basin, Oklahoma; depositional facies, diagenetic signatures, petrophysical aspects, and economic potential.</w:t>
      </w:r>
      <w:bookmarkEnd w:id="105"/>
      <w:r w:rsidRPr="00A80008">
        <w:rPr>
          <w:color w:val="000000" w:themeColor="text1"/>
        </w:rPr>
        <w:t xml:space="preserve"> Carbonates and Evaporites, 15(1), 49-80. doi:10.1007/bf03175648</w:t>
      </w:r>
    </w:p>
    <w:p w14:paraId="6AC847CA" w14:textId="77777777" w:rsidR="00FE67D1" w:rsidRPr="00A80008" w:rsidRDefault="00FE67D1" w:rsidP="00C95DD0">
      <w:pPr>
        <w:pStyle w:val="NormalWeb"/>
        <w:spacing w:line="480" w:lineRule="auto"/>
        <w:ind w:left="567" w:hanging="567"/>
        <w:jc w:val="both"/>
        <w:rPr>
          <w:color w:val="000000" w:themeColor="text1"/>
        </w:rPr>
      </w:pPr>
      <w:proofErr w:type="spellStart"/>
      <w:r w:rsidRPr="00A80008">
        <w:rPr>
          <w:color w:val="000000" w:themeColor="text1"/>
        </w:rPr>
        <w:t>Cihan</w:t>
      </w:r>
      <w:proofErr w:type="spellEnd"/>
      <w:r w:rsidRPr="00A80008">
        <w:rPr>
          <w:color w:val="000000" w:themeColor="text1"/>
        </w:rPr>
        <w:t xml:space="preserve">, A., </w:t>
      </w:r>
      <w:proofErr w:type="spellStart"/>
      <w:r w:rsidRPr="00A80008">
        <w:rPr>
          <w:color w:val="000000" w:themeColor="text1"/>
        </w:rPr>
        <w:t>Birkholzer</w:t>
      </w:r>
      <w:proofErr w:type="spellEnd"/>
      <w:r w:rsidRPr="00A80008">
        <w:rPr>
          <w:color w:val="000000" w:themeColor="text1"/>
        </w:rPr>
        <w:t xml:space="preserve">, J. T., &amp; Zhou, Q. (2012). </w:t>
      </w:r>
      <w:bookmarkStart w:id="106" w:name="_Int_2CDwIfQ9"/>
      <w:r w:rsidRPr="00A80008">
        <w:rPr>
          <w:color w:val="000000" w:themeColor="text1"/>
        </w:rPr>
        <w:t>Pressure buildup and brine migration during CO2 storage in multilayered aquifers.</w:t>
      </w:r>
      <w:bookmarkEnd w:id="106"/>
      <w:r w:rsidRPr="00A80008">
        <w:rPr>
          <w:color w:val="000000" w:themeColor="text1"/>
        </w:rPr>
        <w:t xml:space="preserve"> Ground Water. </w:t>
      </w:r>
      <w:hyperlink r:id="rId135">
        <w:r w:rsidRPr="00A80008">
          <w:rPr>
            <w:color w:val="000000" w:themeColor="text1"/>
          </w:rPr>
          <w:t>https://doi.org/10.1111/j.1745-6584.2012.00972.x</w:t>
        </w:r>
      </w:hyperlink>
      <w:r w:rsidRPr="00A80008">
        <w:rPr>
          <w:color w:val="000000" w:themeColor="text1"/>
        </w:rPr>
        <w:t xml:space="preserve"> </w:t>
      </w:r>
    </w:p>
    <w:p w14:paraId="2076EF2B" w14:textId="77777777" w:rsidR="00FE67D1" w:rsidRPr="00A80008" w:rsidRDefault="00FE67D1" w:rsidP="00C95DD0">
      <w:pPr>
        <w:pStyle w:val="NormalWeb"/>
        <w:spacing w:line="480" w:lineRule="auto"/>
        <w:ind w:left="567" w:hanging="567"/>
        <w:jc w:val="both"/>
        <w:rPr>
          <w:color w:val="000000" w:themeColor="text1"/>
        </w:rPr>
      </w:pPr>
      <w:r w:rsidRPr="00A80008">
        <w:rPr>
          <w:color w:val="000000" w:themeColor="text1"/>
        </w:rPr>
        <w:t>CMG (Computer Modelling Group). (2011). GEM Advanced Compositional and GHG Reservoir Simulator, User's Guide. Calgary, Alberta, Canada.</w:t>
      </w:r>
    </w:p>
    <w:p w14:paraId="0DC215EC" w14:textId="77777777" w:rsidR="00FE67D1" w:rsidRPr="00A80008" w:rsidRDefault="00FE67D1" w:rsidP="00C95DD0">
      <w:pPr>
        <w:pStyle w:val="NormalWeb"/>
        <w:spacing w:line="480" w:lineRule="auto"/>
        <w:ind w:left="567" w:hanging="567"/>
        <w:jc w:val="both"/>
        <w:rPr>
          <w:color w:val="000000" w:themeColor="text1"/>
        </w:rPr>
      </w:pPr>
      <w:r w:rsidRPr="00A80008">
        <w:rPr>
          <w:color w:val="000000" w:themeColor="text1"/>
        </w:rPr>
        <w:t xml:space="preserve">Dixon, T., McCoy, S. T., &amp; </w:t>
      </w:r>
      <w:proofErr w:type="spellStart"/>
      <w:r w:rsidRPr="00A80008">
        <w:rPr>
          <w:color w:val="000000" w:themeColor="text1"/>
        </w:rPr>
        <w:t>Havercroft</w:t>
      </w:r>
      <w:proofErr w:type="spellEnd"/>
      <w:r w:rsidRPr="00A80008">
        <w:rPr>
          <w:color w:val="000000" w:themeColor="text1"/>
        </w:rPr>
        <w:t>, I. (2015). Legal and regulatory developments on CCS. International Journal of Greenhouse Gas Control, 40, 431–448.</w:t>
      </w:r>
    </w:p>
    <w:p w14:paraId="69CFB548" w14:textId="77777777" w:rsidR="00FE67D1" w:rsidRPr="00A80008" w:rsidRDefault="00FE67D1" w:rsidP="00C95DD0">
      <w:pPr>
        <w:pStyle w:val="NormalWeb"/>
        <w:spacing w:line="480" w:lineRule="auto"/>
        <w:ind w:left="567" w:hanging="567"/>
        <w:jc w:val="both"/>
        <w:rPr>
          <w:color w:val="000000" w:themeColor="text1"/>
        </w:rPr>
      </w:pPr>
      <w:proofErr w:type="spellStart"/>
      <w:r w:rsidRPr="00A80008">
        <w:rPr>
          <w:color w:val="000000" w:themeColor="text1"/>
        </w:rPr>
        <w:lastRenderedPageBreak/>
        <w:t>Djebbas</w:t>
      </w:r>
      <w:proofErr w:type="spellEnd"/>
      <w:r w:rsidRPr="00A80008">
        <w:rPr>
          <w:color w:val="000000" w:themeColor="text1"/>
        </w:rPr>
        <w:t xml:space="preserve">, F., </w:t>
      </w:r>
      <w:proofErr w:type="spellStart"/>
      <w:r w:rsidRPr="00A80008">
        <w:rPr>
          <w:color w:val="000000" w:themeColor="text1"/>
        </w:rPr>
        <w:t>Aziez</w:t>
      </w:r>
      <w:proofErr w:type="spellEnd"/>
      <w:r w:rsidRPr="00A80008">
        <w:rPr>
          <w:color w:val="000000" w:themeColor="text1"/>
        </w:rPr>
        <w:t xml:space="preserve">, Z. &amp; </w:t>
      </w:r>
      <w:proofErr w:type="spellStart"/>
      <w:r w:rsidRPr="00A80008">
        <w:rPr>
          <w:color w:val="000000" w:themeColor="text1"/>
        </w:rPr>
        <w:t>Cherif</w:t>
      </w:r>
      <w:proofErr w:type="spellEnd"/>
      <w:r w:rsidRPr="00A80008">
        <w:rPr>
          <w:color w:val="000000" w:themeColor="text1"/>
        </w:rPr>
        <w:t>, K. (2015). Study of the fractures effect on the capacity and security geological storage of the CO2 in hydrocarbon reservoirs. INTERNATIONAL JOURNAL OF ENERGY and ENVIRONMENT, ISSN: 2308-1007.</w:t>
      </w:r>
    </w:p>
    <w:p w14:paraId="606A6DFC" w14:textId="3492F7E2" w:rsidR="00FE67D1" w:rsidRPr="00A80008" w:rsidRDefault="00FE67D1" w:rsidP="000F269E">
      <w:pPr>
        <w:pStyle w:val="NormalWeb"/>
        <w:spacing w:line="480" w:lineRule="auto"/>
        <w:ind w:left="567" w:hanging="567"/>
        <w:jc w:val="both"/>
        <w:rPr>
          <w:color w:val="000000" w:themeColor="text1"/>
        </w:rPr>
      </w:pPr>
      <w:r w:rsidRPr="00A80008">
        <w:rPr>
          <w:color w:val="000000" w:themeColor="text1"/>
        </w:rPr>
        <w:t>Environmental Protection Agency. (2023). Climate Change Indicators: Sea Surface Temperature. EPA. Retrieved March 22, 2023, from https://www.epa.gov/climate-indicators/climate-change-indicators-sea-surface-temperature</w:t>
      </w:r>
      <w:r w:rsidR="00012ED6" w:rsidRPr="00A80008">
        <w:rPr>
          <w:color w:val="000000" w:themeColor="text1"/>
        </w:rPr>
        <w:t>.</w:t>
      </w:r>
      <w:r w:rsidRPr="00A80008">
        <w:rPr>
          <w:color w:val="000000" w:themeColor="text1"/>
        </w:rPr>
        <w:t xml:space="preserve"> </w:t>
      </w:r>
    </w:p>
    <w:p w14:paraId="6E0A4CC9" w14:textId="77777777"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EPA. (2021). Subpart UU – Injection of Carbon Dioxide. Retrieved from United States Environmental Protection Agency: https://www.epa.gov/ghgreporting/subpart-uu-injection-carbon-dioxide#:~:text=This%20rule%20requires%20reporting%20of,purpose%20other%20than%20geologic%20sequestration.</w:t>
      </w:r>
    </w:p>
    <w:p w14:paraId="1C30BEF9" w14:textId="77777777" w:rsidR="00FE67D1" w:rsidRPr="00A80008" w:rsidRDefault="00FE67D1" w:rsidP="00826B3F">
      <w:pPr>
        <w:pStyle w:val="NormalWeb"/>
        <w:spacing w:line="480" w:lineRule="auto"/>
        <w:ind w:left="567" w:hanging="567"/>
        <w:jc w:val="both"/>
        <w:rPr>
          <w:color w:val="000000" w:themeColor="text1"/>
        </w:rPr>
      </w:pPr>
      <w:r w:rsidRPr="00A80008">
        <w:rPr>
          <w:color w:val="000000" w:themeColor="text1"/>
        </w:rPr>
        <w:t xml:space="preserve">ExxonMobil. (2022). Outlook for energy. ExxonMobil. Retrieved March 22, 2023, from https://corporate.exxonmobil.com/energy-and-innovation/outlook-for-energy </w:t>
      </w:r>
    </w:p>
    <w:p w14:paraId="151B04FE" w14:textId="56EE150C"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 xml:space="preserve">Fakher, S., &amp; </w:t>
      </w:r>
      <w:proofErr w:type="spellStart"/>
      <w:r w:rsidRPr="00A80008">
        <w:rPr>
          <w:color w:val="000000" w:themeColor="text1"/>
        </w:rPr>
        <w:t>Imqam</w:t>
      </w:r>
      <w:proofErr w:type="spellEnd"/>
      <w:r w:rsidRPr="00A80008">
        <w:rPr>
          <w:color w:val="000000" w:themeColor="text1"/>
        </w:rPr>
        <w:t xml:space="preserve">, A. (2020). </w:t>
      </w:r>
      <w:bookmarkStart w:id="107" w:name="_Int_AMh30QIe"/>
      <w:r w:rsidRPr="00A80008">
        <w:rPr>
          <w:color w:val="000000" w:themeColor="text1"/>
        </w:rPr>
        <w:t>A Review of Carbon Dioxide Adsorption to Unconventional Shale Rocks Methodology, Measurement, and Calculation.</w:t>
      </w:r>
      <w:bookmarkEnd w:id="107"/>
      <w:r w:rsidRPr="00A80008">
        <w:rPr>
          <w:color w:val="000000" w:themeColor="text1"/>
        </w:rPr>
        <w:t xml:space="preserve"> SN Applied Sciences, 2(1). </w:t>
      </w:r>
      <w:proofErr w:type="spellStart"/>
      <w:r w:rsidRPr="00A80008">
        <w:rPr>
          <w:color w:val="000000" w:themeColor="text1"/>
        </w:rPr>
        <w:t>doi</w:t>
      </w:r>
      <w:proofErr w:type="spellEnd"/>
      <w:r w:rsidRPr="00A80008">
        <w:rPr>
          <w:color w:val="000000" w:themeColor="text1"/>
        </w:rPr>
        <w:t>:</w:t>
      </w:r>
      <w:r w:rsidR="00012ED6" w:rsidRPr="00A80008">
        <w:rPr>
          <w:color w:val="000000" w:themeColor="text1"/>
        </w:rPr>
        <w:t xml:space="preserve"> </w:t>
      </w:r>
      <w:r w:rsidRPr="00A80008">
        <w:rPr>
          <w:color w:val="000000" w:themeColor="text1"/>
        </w:rPr>
        <w:t>https://doi.org/10.1007/s42452-019-1810-8</w:t>
      </w:r>
    </w:p>
    <w:p w14:paraId="489B3008" w14:textId="0BBC656B" w:rsidR="00FE67D1" w:rsidRPr="00A80008" w:rsidRDefault="00FE67D1" w:rsidP="009F601A">
      <w:pPr>
        <w:pStyle w:val="NormalWeb"/>
        <w:spacing w:line="480" w:lineRule="auto"/>
        <w:ind w:left="567" w:hanging="567"/>
        <w:jc w:val="both"/>
        <w:rPr>
          <w:color w:val="000000" w:themeColor="text1"/>
        </w:rPr>
      </w:pPr>
      <w:bookmarkStart w:id="108" w:name="_Int_yoSxaWPI"/>
      <w:r w:rsidRPr="00A80008">
        <w:rPr>
          <w:color w:val="000000" w:themeColor="text1"/>
        </w:rPr>
        <w:t xml:space="preserve">Fakher, S., </w:t>
      </w:r>
      <w:proofErr w:type="spellStart"/>
      <w:r w:rsidRPr="00A80008">
        <w:rPr>
          <w:color w:val="000000" w:themeColor="text1"/>
        </w:rPr>
        <w:t>Abdelaal</w:t>
      </w:r>
      <w:proofErr w:type="spellEnd"/>
      <w:r w:rsidRPr="00A80008">
        <w:rPr>
          <w:color w:val="000000" w:themeColor="text1"/>
        </w:rPr>
        <w:t xml:space="preserve">, H., </w:t>
      </w:r>
      <w:proofErr w:type="spellStart"/>
      <w:r w:rsidRPr="00A80008">
        <w:rPr>
          <w:color w:val="000000" w:themeColor="text1"/>
        </w:rPr>
        <w:t>Elgahawy</w:t>
      </w:r>
      <w:proofErr w:type="spellEnd"/>
      <w:r w:rsidRPr="00A80008">
        <w:rPr>
          <w:color w:val="000000" w:themeColor="text1"/>
        </w:rPr>
        <w:t>, Y., &amp; El-</w:t>
      </w:r>
      <w:proofErr w:type="spellStart"/>
      <w:r w:rsidRPr="00A80008">
        <w:rPr>
          <w:color w:val="000000" w:themeColor="text1"/>
        </w:rPr>
        <w:t>Tonbary</w:t>
      </w:r>
      <w:proofErr w:type="spellEnd"/>
      <w:r w:rsidRPr="00A80008">
        <w:rPr>
          <w:color w:val="000000" w:themeColor="text1"/>
        </w:rPr>
        <w:t>, A. (2020). A Review of Long-Term Carbon Dioxide Storage in Shale Reservoirs.</w:t>
      </w:r>
      <w:bookmarkEnd w:id="108"/>
      <w:r w:rsidRPr="00A80008">
        <w:rPr>
          <w:color w:val="000000" w:themeColor="text1"/>
        </w:rPr>
        <w:t xml:space="preserve"> Unconventional Resources Technology Conferenc</w:t>
      </w:r>
      <w:r w:rsidR="00FE0B6C" w:rsidRPr="00A80008">
        <w:rPr>
          <w:color w:val="000000" w:themeColor="text1"/>
        </w:rPr>
        <w:t>e</w:t>
      </w:r>
      <w:r w:rsidRPr="00A80008">
        <w:rPr>
          <w:color w:val="000000" w:themeColor="text1"/>
        </w:rPr>
        <w:t xml:space="preserve">. Virtual: Society of Exploration Geophysicists. </w:t>
      </w:r>
      <w:proofErr w:type="spellStart"/>
      <w:r w:rsidRPr="00A80008">
        <w:rPr>
          <w:color w:val="000000" w:themeColor="text1"/>
        </w:rPr>
        <w:t>doi</w:t>
      </w:r>
      <w:proofErr w:type="spellEnd"/>
      <w:r w:rsidRPr="00A80008">
        <w:rPr>
          <w:color w:val="000000" w:themeColor="text1"/>
        </w:rPr>
        <w:t>:</w:t>
      </w:r>
      <w:r w:rsidR="00012ED6" w:rsidRPr="00A80008">
        <w:rPr>
          <w:color w:val="000000" w:themeColor="text1"/>
        </w:rPr>
        <w:t xml:space="preserve"> </w:t>
      </w:r>
      <w:r w:rsidRPr="00A80008">
        <w:rPr>
          <w:color w:val="000000" w:themeColor="text1"/>
        </w:rPr>
        <w:t>https://doi.org/10.15530/urtec-2020-1074</w:t>
      </w:r>
    </w:p>
    <w:p w14:paraId="048E7FBF" w14:textId="77777777" w:rsidR="00FE67D1" w:rsidRPr="00A80008" w:rsidRDefault="00FE67D1" w:rsidP="009F601A">
      <w:pPr>
        <w:pStyle w:val="NormalWeb"/>
        <w:spacing w:line="480" w:lineRule="auto"/>
        <w:ind w:left="567" w:hanging="567"/>
        <w:jc w:val="both"/>
        <w:rPr>
          <w:color w:val="000000" w:themeColor="text1"/>
        </w:rPr>
      </w:pPr>
      <w:proofErr w:type="spellStart"/>
      <w:r w:rsidRPr="00A80008">
        <w:rPr>
          <w:color w:val="000000" w:themeColor="text1"/>
        </w:rPr>
        <w:lastRenderedPageBreak/>
        <w:t>Fazelalavi</w:t>
      </w:r>
      <w:proofErr w:type="spellEnd"/>
      <w:r w:rsidRPr="00A80008">
        <w:rPr>
          <w:color w:val="000000" w:themeColor="text1"/>
        </w:rPr>
        <w:t>, M. (2015). Determination of Relative Permeability Curves in the Arbuckle. Kansas: Kansas Geological Survey Open-File Report 2017-6</w:t>
      </w:r>
    </w:p>
    <w:p w14:paraId="7FDE5DE8" w14:textId="6AE3ACD9" w:rsidR="001411ED" w:rsidRPr="00A80008" w:rsidRDefault="00AA1AA2" w:rsidP="009F601A">
      <w:pPr>
        <w:pStyle w:val="NormalWeb"/>
        <w:spacing w:line="480" w:lineRule="auto"/>
        <w:ind w:left="567" w:hanging="567"/>
        <w:jc w:val="both"/>
        <w:rPr>
          <w:color w:val="000000" w:themeColor="text1"/>
        </w:rPr>
      </w:pPr>
      <w:proofErr w:type="spellStart"/>
      <w:r w:rsidRPr="00A80008">
        <w:rPr>
          <w:color w:val="000000" w:themeColor="text1"/>
        </w:rPr>
        <w:t>Fenghour</w:t>
      </w:r>
      <w:proofErr w:type="spellEnd"/>
      <w:r w:rsidRPr="00A80008">
        <w:rPr>
          <w:color w:val="000000" w:themeColor="text1"/>
        </w:rPr>
        <w:t xml:space="preserve">, A., </w:t>
      </w:r>
      <w:proofErr w:type="spellStart"/>
      <w:r w:rsidRPr="00A80008">
        <w:rPr>
          <w:color w:val="000000" w:themeColor="text1"/>
        </w:rPr>
        <w:t>Wakeham</w:t>
      </w:r>
      <w:proofErr w:type="spellEnd"/>
      <w:r w:rsidRPr="00A80008">
        <w:rPr>
          <w:color w:val="000000" w:themeColor="text1"/>
        </w:rPr>
        <w:t xml:space="preserve"> W. A., </w:t>
      </w:r>
      <w:proofErr w:type="spellStart"/>
      <w:r w:rsidRPr="00A80008">
        <w:rPr>
          <w:color w:val="000000" w:themeColor="text1"/>
        </w:rPr>
        <w:t>Vesovic</w:t>
      </w:r>
      <w:proofErr w:type="spellEnd"/>
      <w:r w:rsidRPr="00A80008">
        <w:rPr>
          <w:color w:val="000000" w:themeColor="text1"/>
        </w:rPr>
        <w:t>, V.</w:t>
      </w:r>
      <w:r w:rsidR="00A07A46" w:rsidRPr="00A80008">
        <w:rPr>
          <w:color w:val="000000" w:themeColor="text1"/>
        </w:rPr>
        <w:t xml:space="preserve"> (1998)</w:t>
      </w:r>
      <w:r w:rsidR="000B2AD2" w:rsidRPr="00A80008">
        <w:rPr>
          <w:color w:val="000000" w:themeColor="text1"/>
        </w:rPr>
        <w:t>. The viscosity of carbon dioxide</w:t>
      </w:r>
      <w:r w:rsidR="00C35596" w:rsidRPr="00A80008">
        <w:rPr>
          <w:color w:val="000000" w:themeColor="text1"/>
        </w:rPr>
        <w:t>, J. Phys. Chem. Ref. Data, 27, 31-44</w:t>
      </w:r>
    </w:p>
    <w:p w14:paraId="69C777E2" w14:textId="77777777" w:rsidR="00FE67D1" w:rsidRPr="00A80008" w:rsidRDefault="00FE67D1" w:rsidP="009F601A">
      <w:pPr>
        <w:pStyle w:val="NormalWeb"/>
        <w:spacing w:line="480" w:lineRule="auto"/>
        <w:ind w:left="567" w:hanging="567"/>
        <w:jc w:val="both"/>
        <w:rPr>
          <w:color w:val="000000" w:themeColor="text1"/>
        </w:rPr>
      </w:pPr>
      <w:proofErr w:type="spellStart"/>
      <w:r w:rsidRPr="00A80008">
        <w:rPr>
          <w:color w:val="000000" w:themeColor="text1"/>
        </w:rPr>
        <w:t>Forchheimer</w:t>
      </w:r>
      <w:proofErr w:type="spellEnd"/>
      <w:r w:rsidRPr="00A80008">
        <w:rPr>
          <w:color w:val="000000" w:themeColor="text1"/>
        </w:rPr>
        <w:t xml:space="preserve">, P. (1901). </w:t>
      </w:r>
      <w:proofErr w:type="spellStart"/>
      <w:r w:rsidRPr="00A80008">
        <w:rPr>
          <w:color w:val="000000" w:themeColor="text1"/>
        </w:rPr>
        <w:t>Wasserbewegung</w:t>
      </w:r>
      <w:proofErr w:type="spellEnd"/>
      <w:r w:rsidRPr="00A80008">
        <w:rPr>
          <w:color w:val="000000" w:themeColor="text1"/>
        </w:rPr>
        <w:t xml:space="preserve"> </w:t>
      </w:r>
      <w:proofErr w:type="spellStart"/>
      <w:r w:rsidRPr="00A80008">
        <w:rPr>
          <w:color w:val="000000" w:themeColor="text1"/>
        </w:rPr>
        <w:t>durch</w:t>
      </w:r>
      <w:proofErr w:type="spellEnd"/>
      <w:r w:rsidRPr="00A80008">
        <w:rPr>
          <w:color w:val="000000" w:themeColor="text1"/>
        </w:rPr>
        <w:t xml:space="preserve"> Boden Zeit, vol. 45. Ver. Deut. Ing.</w:t>
      </w:r>
    </w:p>
    <w:p w14:paraId="244F0D78" w14:textId="77777777" w:rsidR="00FE67D1" w:rsidRPr="00A80008" w:rsidRDefault="00FE67D1" w:rsidP="009F601A">
      <w:pPr>
        <w:pStyle w:val="NormalWeb"/>
        <w:spacing w:line="480" w:lineRule="auto"/>
        <w:ind w:left="567" w:hanging="567"/>
        <w:jc w:val="both"/>
        <w:rPr>
          <w:color w:val="000000" w:themeColor="text1"/>
        </w:rPr>
      </w:pPr>
      <w:proofErr w:type="spellStart"/>
      <w:r w:rsidRPr="00A80008">
        <w:rPr>
          <w:color w:val="000000" w:themeColor="text1"/>
        </w:rPr>
        <w:t>Franseen</w:t>
      </w:r>
      <w:proofErr w:type="spellEnd"/>
      <w:r w:rsidRPr="00A80008">
        <w:rPr>
          <w:color w:val="000000" w:themeColor="text1"/>
        </w:rPr>
        <w:t xml:space="preserve">, E. K., Byrnes, A. P., </w:t>
      </w:r>
      <w:proofErr w:type="spellStart"/>
      <w:r w:rsidRPr="00A80008">
        <w:rPr>
          <w:color w:val="000000" w:themeColor="text1"/>
        </w:rPr>
        <w:t>Cansler</w:t>
      </w:r>
      <w:proofErr w:type="spellEnd"/>
      <w:r w:rsidRPr="00A80008">
        <w:rPr>
          <w:color w:val="000000" w:themeColor="text1"/>
        </w:rPr>
        <w:t xml:space="preserve">, J. R., </w:t>
      </w:r>
      <w:proofErr w:type="spellStart"/>
      <w:r w:rsidRPr="00A80008">
        <w:rPr>
          <w:color w:val="000000" w:themeColor="text1"/>
        </w:rPr>
        <w:t>Steinhauff</w:t>
      </w:r>
      <w:proofErr w:type="spellEnd"/>
      <w:r w:rsidRPr="00A80008">
        <w:rPr>
          <w:color w:val="000000" w:themeColor="text1"/>
        </w:rPr>
        <w:t xml:space="preserve">, D. M., &amp; </w:t>
      </w:r>
      <w:proofErr w:type="spellStart"/>
      <w:r w:rsidRPr="00A80008">
        <w:rPr>
          <w:color w:val="000000" w:themeColor="text1"/>
        </w:rPr>
        <w:t>Carr</w:t>
      </w:r>
      <w:proofErr w:type="spellEnd"/>
      <w:r w:rsidRPr="00A80008">
        <w:rPr>
          <w:color w:val="000000" w:themeColor="text1"/>
        </w:rPr>
        <w:t xml:space="preserve">, T. R. (2004). The Geology of Kansas Arbuckle Group. Kansas; Kansas Geological Survey. </w:t>
      </w:r>
    </w:p>
    <w:p w14:paraId="07C46B72" w14:textId="77777777"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 xml:space="preserve">Frei-Pearson, A., &amp; Bryant, S. (2014). </w:t>
      </w:r>
      <w:bookmarkStart w:id="109" w:name="_Int_DChelxvd"/>
      <w:r w:rsidRPr="00A80008">
        <w:rPr>
          <w:color w:val="000000" w:themeColor="text1"/>
        </w:rPr>
        <w:t>The relationship between KH and achievable rates of injection, and repercussions for large scale storage.</w:t>
      </w:r>
      <w:bookmarkEnd w:id="109"/>
      <w:r w:rsidRPr="00A80008">
        <w:rPr>
          <w:color w:val="000000" w:themeColor="text1"/>
        </w:rPr>
        <w:t xml:space="preserve"> Energy Procedia, 63, 3041–3050. https://doi.org/10.1016/j.egypro.2014.11.327 </w:t>
      </w:r>
    </w:p>
    <w:p w14:paraId="155AA665" w14:textId="77777777" w:rsidR="00FE67D1" w:rsidRPr="00A80008" w:rsidRDefault="00FE67D1" w:rsidP="00AD2A65">
      <w:pPr>
        <w:pStyle w:val="NormalWeb"/>
        <w:spacing w:line="480" w:lineRule="auto"/>
        <w:ind w:left="567" w:hanging="567"/>
        <w:jc w:val="both"/>
        <w:rPr>
          <w:color w:val="000000" w:themeColor="text1"/>
        </w:rPr>
      </w:pPr>
      <w:r w:rsidRPr="00A80008">
        <w:rPr>
          <w:color w:val="000000" w:themeColor="text1"/>
        </w:rPr>
        <w:t xml:space="preserve">Fritz, R. D., Medlock, P., Kuykendall, M. J., and Wilson, J. L., (2013). </w:t>
      </w:r>
      <w:bookmarkStart w:id="110" w:name="_Int_L747LhXq"/>
      <w:r w:rsidRPr="00A80008">
        <w:rPr>
          <w:color w:val="000000" w:themeColor="text1"/>
        </w:rPr>
        <w:t>The Geology of the Arbuckle Group in the Midcontinent: Sequence Stratigraphy, Reservoir Development, and the potential for Hydrocarbon Exploration.</w:t>
      </w:r>
      <w:bookmarkEnd w:id="110"/>
      <w:r w:rsidRPr="00A80008">
        <w:rPr>
          <w:color w:val="000000" w:themeColor="text1"/>
        </w:rPr>
        <w:t xml:space="preserve"> AAPG extended abstract.</w:t>
      </w:r>
    </w:p>
    <w:p w14:paraId="51AE2A16" w14:textId="77777777" w:rsidR="00FE67D1" w:rsidRPr="00A80008" w:rsidRDefault="00FE67D1" w:rsidP="009F601A">
      <w:pPr>
        <w:pStyle w:val="NormalWeb"/>
        <w:spacing w:line="480" w:lineRule="auto"/>
        <w:ind w:left="567" w:hanging="567"/>
        <w:jc w:val="both"/>
        <w:rPr>
          <w:color w:val="000000" w:themeColor="text1"/>
        </w:rPr>
      </w:pPr>
      <w:proofErr w:type="spellStart"/>
      <w:r w:rsidRPr="00A80008">
        <w:rPr>
          <w:color w:val="000000" w:themeColor="text1"/>
        </w:rPr>
        <w:t>Glazewski</w:t>
      </w:r>
      <w:proofErr w:type="spellEnd"/>
      <w:r w:rsidRPr="00A80008">
        <w:rPr>
          <w:color w:val="000000" w:themeColor="text1"/>
        </w:rPr>
        <w:t xml:space="preserve">, K. A., </w:t>
      </w:r>
      <w:proofErr w:type="spellStart"/>
      <w:r w:rsidRPr="00A80008">
        <w:rPr>
          <w:color w:val="000000" w:themeColor="text1"/>
        </w:rPr>
        <w:t>Aulich</w:t>
      </w:r>
      <w:proofErr w:type="spellEnd"/>
      <w:r w:rsidRPr="00A80008">
        <w:rPr>
          <w:color w:val="000000" w:themeColor="text1"/>
        </w:rPr>
        <w:t xml:space="preserve">, T. R., </w:t>
      </w:r>
      <w:proofErr w:type="spellStart"/>
      <w:r w:rsidRPr="00A80008">
        <w:rPr>
          <w:color w:val="000000" w:themeColor="text1"/>
        </w:rPr>
        <w:t>Wildgust</w:t>
      </w:r>
      <w:proofErr w:type="spellEnd"/>
      <w:r w:rsidRPr="00A80008">
        <w:rPr>
          <w:color w:val="000000" w:themeColor="text1"/>
        </w:rPr>
        <w:t xml:space="preserve">, N., </w:t>
      </w:r>
      <w:proofErr w:type="spellStart"/>
      <w:r w:rsidRPr="00A80008">
        <w:rPr>
          <w:color w:val="000000" w:themeColor="text1"/>
        </w:rPr>
        <w:t>Nakles</w:t>
      </w:r>
      <w:proofErr w:type="spellEnd"/>
      <w:r w:rsidRPr="00A80008">
        <w:rPr>
          <w:color w:val="000000" w:themeColor="text1"/>
        </w:rPr>
        <w:t xml:space="preserve">, D. V., </w:t>
      </w:r>
      <w:proofErr w:type="spellStart"/>
      <w:r w:rsidRPr="00A80008">
        <w:rPr>
          <w:color w:val="000000" w:themeColor="text1"/>
        </w:rPr>
        <w:t>Azzolina</w:t>
      </w:r>
      <w:proofErr w:type="spellEnd"/>
      <w:r w:rsidRPr="00A80008">
        <w:rPr>
          <w:color w:val="000000" w:themeColor="text1"/>
        </w:rPr>
        <w:t xml:space="preserve">, N. A., </w:t>
      </w:r>
      <w:proofErr w:type="spellStart"/>
      <w:r w:rsidRPr="00A80008">
        <w:rPr>
          <w:color w:val="000000" w:themeColor="text1"/>
        </w:rPr>
        <w:t>Hamling</w:t>
      </w:r>
      <w:proofErr w:type="spellEnd"/>
      <w:r w:rsidRPr="00A80008">
        <w:rPr>
          <w:color w:val="000000" w:themeColor="text1"/>
        </w:rPr>
        <w:t xml:space="preserve">, J. A., </w:t>
      </w:r>
      <w:proofErr w:type="spellStart"/>
      <w:r w:rsidRPr="00A80008">
        <w:rPr>
          <w:color w:val="000000" w:themeColor="text1"/>
        </w:rPr>
        <w:t>Burnison</w:t>
      </w:r>
      <w:proofErr w:type="spellEnd"/>
      <w:r w:rsidRPr="00A80008">
        <w:rPr>
          <w:color w:val="000000" w:themeColor="text1"/>
        </w:rPr>
        <w:t xml:space="preserve">, S. A., Livers-Douglas, A. J., Peck, W. D., </w:t>
      </w:r>
      <w:proofErr w:type="spellStart"/>
      <w:r w:rsidRPr="00A80008">
        <w:rPr>
          <w:color w:val="000000" w:themeColor="text1"/>
        </w:rPr>
        <w:t>Klapperich</w:t>
      </w:r>
      <w:proofErr w:type="spellEnd"/>
      <w:r w:rsidRPr="00A80008">
        <w:rPr>
          <w:color w:val="000000" w:themeColor="text1"/>
        </w:rPr>
        <w:t xml:space="preserve">, R. J., Sorensen, J. A., </w:t>
      </w:r>
      <w:proofErr w:type="spellStart"/>
      <w:r w:rsidRPr="00A80008">
        <w:rPr>
          <w:color w:val="000000" w:themeColor="text1"/>
        </w:rPr>
        <w:t>Ayash</w:t>
      </w:r>
      <w:proofErr w:type="spellEnd"/>
      <w:r w:rsidRPr="00A80008">
        <w:rPr>
          <w:color w:val="000000" w:themeColor="text1"/>
        </w:rPr>
        <w:t xml:space="preserve">, S. C., Gorecki, C. D., Steadman, E. N., Harju, J. A., Stepan, D. J., </w:t>
      </w:r>
      <w:proofErr w:type="spellStart"/>
      <w:r w:rsidRPr="00A80008">
        <w:rPr>
          <w:color w:val="000000" w:themeColor="text1"/>
        </w:rPr>
        <w:t>Kalenze</w:t>
      </w:r>
      <w:proofErr w:type="spellEnd"/>
      <w:r w:rsidRPr="00A80008">
        <w:rPr>
          <w:color w:val="000000" w:themeColor="text1"/>
        </w:rPr>
        <w:t xml:space="preserve">, N. S., </w:t>
      </w:r>
      <w:proofErr w:type="spellStart"/>
      <w:r w:rsidRPr="00A80008">
        <w:rPr>
          <w:color w:val="000000" w:themeColor="text1"/>
        </w:rPr>
        <w:t>Musich</w:t>
      </w:r>
      <w:proofErr w:type="spellEnd"/>
      <w:r w:rsidRPr="00A80008">
        <w:rPr>
          <w:color w:val="000000" w:themeColor="text1"/>
        </w:rPr>
        <w:t xml:space="preserve">, M. A., Leroux, K. M., and </w:t>
      </w:r>
      <w:proofErr w:type="spellStart"/>
      <w:r w:rsidRPr="00A80008">
        <w:rPr>
          <w:color w:val="000000" w:themeColor="text1"/>
        </w:rPr>
        <w:t>Pekot</w:t>
      </w:r>
      <w:proofErr w:type="spellEnd"/>
      <w:r w:rsidRPr="00A80008">
        <w:rPr>
          <w:color w:val="000000" w:themeColor="text1"/>
        </w:rPr>
        <w:t xml:space="preserve">, L. J. (2018). Best practices manual – monitoring for CO2 storage: Plains CO2 Reduction (PCOR) Partnership Phase III Task 9 Deliverable D51 for U.S. Department of Energy National Energy Technology Laboratory Cooperative </w:t>
      </w:r>
      <w:r w:rsidRPr="00A80008">
        <w:rPr>
          <w:color w:val="000000" w:themeColor="text1"/>
        </w:rPr>
        <w:lastRenderedPageBreak/>
        <w:t>Agreement No. DE-FC26-05NT42592, EERC Publication 2018-EERC-03-15, Grand Forks, North Dakota, Energy &amp; Environmental Research Center, March.</w:t>
      </w:r>
    </w:p>
    <w:p w14:paraId="21916D14" w14:textId="469A3C33" w:rsidR="00FE67D1" w:rsidRPr="00A80008" w:rsidRDefault="00FE67D1" w:rsidP="009F601A">
      <w:pPr>
        <w:pStyle w:val="NormalWeb"/>
        <w:spacing w:line="480" w:lineRule="auto"/>
        <w:ind w:left="567" w:hanging="567"/>
        <w:jc w:val="both"/>
        <w:rPr>
          <w:color w:val="000000" w:themeColor="text1"/>
        </w:rPr>
      </w:pPr>
      <w:bookmarkStart w:id="111" w:name="_Int_TsNq66Ql"/>
      <w:proofErr w:type="spellStart"/>
      <w:r w:rsidRPr="00A80008">
        <w:rPr>
          <w:color w:val="000000" w:themeColor="text1"/>
        </w:rPr>
        <w:t>Gorucu</w:t>
      </w:r>
      <w:proofErr w:type="spellEnd"/>
      <w:r w:rsidRPr="00A80008">
        <w:rPr>
          <w:color w:val="000000" w:themeColor="text1"/>
        </w:rPr>
        <w:t xml:space="preserve">, F. B., </w:t>
      </w:r>
      <w:proofErr w:type="spellStart"/>
      <w:r w:rsidRPr="00A80008">
        <w:rPr>
          <w:color w:val="000000" w:themeColor="text1"/>
        </w:rPr>
        <w:t>Jikich</w:t>
      </w:r>
      <w:proofErr w:type="spellEnd"/>
      <w:r w:rsidRPr="00A80008">
        <w:rPr>
          <w:color w:val="000000" w:themeColor="text1"/>
        </w:rPr>
        <w:t xml:space="preserve">, S. A., </w:t>
      </w:r>
      <w:proofErr w:type="spellStart"/>
      <w:r w:rsidRPr="00A80008">
        <w:rPr>
          <w:color w:val="000000" w:themeColor="text1"/>
        </w:rPr>
        <w:t>Bromhal</w:t>
      </w:r>
      <w:proofErr w:type="spellEnd"/>
      <w:r w:rsidRPr="00A80008">
        <w:rPr>
          <w:color w:val="000000" w:themeColor="text1"/>
        </w:rPr>
        <w:t xml:space="preserve">, G. S., </w:t>
      </w:r>
      <w:proofErr w:type="spellStart"/>
      <w:r w:rsidRPr="00A80008">
        <w:rPr>
          <w:color w:val="000000" w:themeColor="text1"/>
        </w:rPr>
        <w:t>Sams</w:t>
      </w:r>
      <w:proofErr w:type="spellEnd"/>
      <w:r w:rsidRPr="00A80008">
        <w:rPr>
          <w:color w:val="000000" w:themeColor="text1"/>
        </w:rPr>
        <w:t xml:space="preserve">, W. N., </w:t>
      </w:r>
      <w:proofErr w:type="spellStart"/>
      <w:r w:rsidRPr="00A80008">
        <w:rPr>
          <w:color w:val="000000" w:themeColor="text1"/>
        </w:rPr>
        <w:t>Ertekin</w:t>
      </w:r>
      <w:proofErr w:type="spellEnd"/>
      <w:r w:rsidRPr="00A80008">
        <w:rPr>
          <w:color w:val="000000" w:themeColor="text1"/>
        </w:rPr>
        <w:t>, T., &amp; Smith, D. H. (2005).</w:t>
      </w:r>
      <w:bookmarkEnd w:id="111"/>
      <w:r w:rsidRPr="00A80008">
        <w:rPr>
          <w:color w:val="000000" w:themeColor="text1"/>
        </w:rPr>
        <w:t xml:space="preserve"> Matrix shrinkage and swelling effects on economics of enhanced coalbed methane production and CO2 sequestration in coal. Society of Petroleum Engineers Eastern Regional Meeting. Morgantown, West VA, United States: Society of Petroleum Engineers. Retrieved from https://pennstate.pure.elsevier.com/en/publications/matrix-shrinkage-and-swelling-effects-on-economics-of-enhanced-co</w:t>
      </w:r>
      <w:r w:rsidR="00012ED6" w:rsidRPr="00A80008">
        <w:rPr>
          <w:color w:val="000000" w:themeColor="text1"/>
        </w:rPr>
        <w:t>.</w:t>
      </w:r>
    </w:p>
    <w:p w14:paraId="63125EFF" w14:textId="77777777"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 xml:space="preserve">Gunter, W. D., Perkins, E. H., &amp; Hutcheon, I. (2000). Aquifer disposal of acid gases: Modelling of water–rock reactions for trapping of acid wastes. Applied Geochemistry, 15(8), 1085–1095. https://doi.org/10.1016/s0883-2927(99)00111-0 </w:t>
      </w:r>
    </w:p>
    <w:p w14:paraId="52D34875" w14:textId="00678AA3" w:rsidR="00FE67D1" w:rsidRPr="00A80008" w:rsidRDefault="00FE67D1" w:rsidP="00266F55">
      <w:pPr>
        <w:pStyle w:val="NormalWeb"/>
        <w:spacing w:line="480" w:lineRule="auto"/>
        <w:ind w:left="567" w:hanging="567"/>
        <w:jc w:val="both"/>
        <w:rPr>
          <w:color w:val="000000" w:themeColor="text1"/>
        </w:rPr>
      </w:pPr>
      <w:proofErr w:type="spellStart"/>
      <w:r w:rsidRPr="00A80008">
        <w:rPr>
          <w:color w:val="000000" w:themeColor="text1"/>
        </w:rPr>
        <w:t>Hamzat</w:t>
      </w:r>
      <w:proofErr w:type="spellEnd"/>
      <w:r w:rsidRPr="00A80008">
        <w:rPr>
          <w:color w:val="000000" w:themeColor="text1"/>
        </w:rPr>
        <w:t xml:space="preserve">, A., Milad, B., </w:t>
      </w:r>
      <w:proofErr w:type="spellStart"/>
      <w:r w:rsidRPr="00A80008">
        <w:rPr>
          <w:color w:val="000000" w:themeColor="text1"/>
        </w:rPr>
        <w:t>Moghanloo</w:t>
      </w:r>
      <w:proofErr w:type="spellEnd"/>
      <w:r w:rsidRPr="00A80008">
        <w:rPr>
          <w:color w:val="000000" w:themeColor="text1"/>
        </w:rPr>
        <w:t xml:space="preserve">, R., &amp; </w:t>
      </w:r>
      <w:proofErr w:type="spellStart"/>
      <w:r w:rsidRPr="00A80008">
        <w:rPr>
          <w:color w:val="000000" w:themeColor="text1"/>
        </w:rPr>
        <w:t>Daneshfar</w:t>
      </w:r>
      <w:proofErr w:type="spellEnd"/>
      <w:r w:rsidRPr="00A80008">
        <w:rPr>
          <w:color w:val="000000" w:themeColor="text1"/>
        </w:rPr>
        <w:t xml:space="preserve">, J. (2022). AGU Fall Meeting 2022. In Advances in CO2 Capture, Transport, Utilization, and Storage Technologies. Chicago; American Geophysical Union. </w:t>
      </w:r>
      <w:bookmarkStart w:id="112" w:name="_Int_jjnTVn0p"/>
      <w:r w:rsidR="00391D4D" w:rsidRPr="00A80008">
        <w:rPr>
          <w:color w:val="000000" w:themeColor="text1"/>
        </w:rPr>
        <w:t>ESS</w:t>
      </w:r>
      <w:bookmarkEnd w:id="112"/>
      <w:r w:rsidR="00391D4D" w:rsidRPr="00A80008">
        <w:rPr>
          <w:color w:val="000000" w:themeColor="text1"/>
        </w:rPr>
        <w:t xml:space="preserve"> Open Archive </w:t>
      </w:r>
      <w:bookmarkStart w:id="113" w:name="_Int_mBXJkcMK"/>
      <w:r w:rsidR="00391D4D" w:rsidRPr="00A80008">
        <w:rPr>
          <w:color w:val="000000" w:themeColor="text1"/>
        </w:rPr>
        <w:t>DOI</w:t>
      </w:r>
      <w:bookmarkEnd w:id="113"/>
      <w:r w:rsidR="00391D4D" w:rsidRPr="00A80008">
        <w:rPr>
          <w:color w:val="000000" w:themeColor="text1"/>
        </w:rPr>
        <w:t xml:space="preserve">: </w:t>
      </w:r>
      <w:r w:rsidR="00864C2C" w:rsidRPr="00A80008">
        <w:rPr>
          <w:color w:val="000000" w:themeColor="text1"/>
        </w:rPr>
        <w:t>10.22541/essoar.168055205.56507814/v1</w:t>
      </w:r>
    </w:p>
    <w:p w14:paraId="13A06ACF" w14:textId="628CFBC1" w:rsidR="00926D18" w:rsidRPr="00A80008" w:rsidRDefault="004E3FDE" w:rsidP="00926D18">
      <w:pPr>
        <w:pStyle w:val="NormalWeb"/>
        <w:spacing w:line="480" w:lineRule="auto"/>
        <w:ind w:left="567" w:hanging="567"/>
        <w:jc w:val="both"/>
        <w:rPr>
          <w:color w:val="000000" w:themeColor="text1"/>
        </w:rPr>
      </w:pPr>
      <w:proofErr w:type="spellStart"/>
      <w:r w:rsidRPr="00A80008">
        <w:rPr>
          <w:color w:val="000000" w:themeColor="text1"/>
        </w:rPr>
        <w:t>Hassanzadeh</w:t>
      </w:r>
      <w:proofErr w:type="spellEnd"/>
      <w:r w:rsidRPr="00A80008">
        <w:rPr>
          <w:color w:val="000000" w:themeColor="text1"/>
        </w:rPr>
        <w:t xml:space="preserve"> H</w:t>
      </w:r>
      <w:r w:rsidR="00466E98" w:rsidRPr="00A80008">
        <w:rPr>
          <w:color w:val="000000" w:themeColor="text1"/>
        </w:rPr>
        <w:t>.</w:t>
      </w:r>
      <w:r w:rsidR="00CE3F5B" w:rsidRPr="00A80008">
        <w:rPr>
          <w:color w:val="000000" w:themeColor="text1"/>
        </w:rPr>
        <w:t xml:space="preserve">, </w:t>
      </w:r>
      <w:proofErr w:type="spellStart"/>
      <w:r w:rsidR="003B79EC" w:rsidRPr="00A80008">
        <w:rPr>
          <w:color w:val="000000" w:themeColor="text1"/>
        </w:rPr>
        <w:t>Pooladi</w:t>
      </w:r>
      <w:proofErr w:type="spellEnd"/>
      <w:r w:rsidR="003B79EC" w:rsidRPr="00A80008">
        <w:rPr>
          <w:color w:val="000000" w:themeColor="text1"/>
        </w:rPr>
        <w:t xml:space="preserve">-Darvish, M., </w:t>
      </w:r>
      <w:proofErr w:type="spellStart"/>
      <w:r w:rsidR="005C1522" w:rsidRPr="00A80008">
        <w:rPr>
          <w:color w:val="000000" w:themeColor="text1"/>
        </w:rPr>
        <w:t>Elsharkawy</w:t>
      </w:r>
      <w:proofErr w:type="spellEnd"/>
      <w:r w:rsidR="005C1522" w:rsidRPr="00A80008">
        <w:rPr>
          <w:color w:val="000000" w:themeColor="text1"/>
        </w:rPr>
        <w:t xml:space="preserve">, A. M., </w:t>
      </w:r>
      <w:r w:rsidR="006466B8" w:rsidRPr="00A80008">
        <w:rPr>
          <w:color w:val="000000" w:themeColor="text1"/>
        </w:rPr>
        <w:t>Keith D. W.</w:t>
      </w:r>
      <w:r w:rsidR="00D01DF7" w:rsidRPr="00A80008">
        <w:rPr>
          <w:color w:val="000000" w:themeColor="text1"/>
        </w:rPr>
        <w:t xml:space="preserve"> (2008). </w:t>
      </w:r>
      <w:r w:rsidR="0074486B" w:rsidRPr="00A80008">
        <w:rPr>
          <w:color w:val="000000" w:themeColor="text1"/>
        </w:rPr>
        <w:t>Predicting PVT data for CO</w:t>
      </w:r>
      <w:r w:rsidR="0074486B" w:rsidRPr="00A80008">
        <w:rPr>
          <w:color w:val="000000" w:themeColor="text1"/>
          <w:vertAlign w:val="subscript"/>
        </w:rPr>
        <w:t>2</w:t>
      </w:r>
      <w:r w:rsidR="00173AC2" w:rsidRPr="00A80008">
        <w:rPr>
          <w:color w:val="000000" w:themeColor="text1"/>
        </w:rPr>
        <w:t>-brine mixtures for black-oil simulation of CO</w:t>
      </w:r>
      <w:r w:rsidR="00173AC2" w:rsidRPr="00A80008">
        <w:rPr>
          <w:color w:val="000000" w:themeColor="text1"/>
          <w:vertAlign w:val="subscript"/>
        </w:rPr>
        <w:t>2</w:t>
      </w:r>
      <w:r w:rsidR="00173AC2" w:rsidRPr="00A80008">
        <w:rPr>
          <w:color w:val="000000" w:themeColor="text1"/>
        </w:rPr>
        <w:t xml:space="preserve"> </w:t>
      </w:r>
      <w:r w:rsidR="00CA2142" w:rsidRPr="00A80008">
        <w:rPr>
          <w:color w:val="000000" w:themeColor="text1"/>
        </w:rPr>
        <w:t>geological storage</w:t>
      </w:r>
      <w:r w:rsidR="008D3E82" w:rsidRPr="00A80008">
        <w:rPr>
          <w:color w:val="000000" w:themeColor="text1"/>
        </w:rPr>
        <w:t xml:space="preserve">, </w:t>
      </w:r>
      <w:r w:rsidR="005D2E07" w:rsidRPr="00A80008">
        <w:rPr>
          <w:color w:val="000000" w:themeColor="text1"/>
        </w:rPr>
        <w:t>Int J. Greenhouse Gas Control</w:t>
      </w:r>
      <w:r w:rsidR="00926D18" w:rsidRPr="00A80008">
        <w:rPr>
          <w:color w:val="000000" w:themeColor="text1"/>
        </w:rPr>
        <w:t>, 2, 65-77</w:t>
      </w:r>
    </w:p>
    <w:p w14:paraId="0E8F98F5" w14:textId="77777777" w:rsidR="00FE67D1" w:rsidRPr="00A80008" w:rsidRDefault="00FE67D1" w:rsidP="009F601A">
      <w:pPr>
        <w:pStyle w:val="NormalWeb"/>
        <w:spacing w:line="480" w:lineRule="auto"/>
        <w:ind w:left="567" w:hanging="567"/>
        <w:jc w:val="both"/>
        <w:rPr>
          <w:color w:val="000000" w:themeColor="text1"/>
        </w:rPr>
      </w:pPr>
      <w:proofErr w:type="spellStart"/>
      <w:r w:rsidRPr="00A80008">
        <w:rPr>
          <w:color w:val="000000" w:themeColor="text1"/>
        </w:rPr>
        <w:t>Hitchon</w:t>
      </w:r>
      <w:proofErr w:type="spellEnd"/>
      <w:r w:rsidRPr="00A80008">
        <w:rPr>
          <w:color w:val="000000" w:themeColor="text1"/>
        </w:rPr>
        <w:t xml:space="preserve">, B., </w:t>
      </w:r>
      <w:proofErr w:type="spellStart"/>
      <w:r w:rsidRPr="00A80008">
        <w:rPr>
          <w:color w:val="000000" w:themeColor="text1"/>
        </w:rPr>
        <w:t>Bachu</w:t>
      </w:r>
      <w:proofErr w:type="spellEnd"/>
      <w:r w:rsidRPr="00A80008">
        <w:rPr>
          <w:color w:val="000000" w:themeColor="text1"/>
        </w:rPr>
        <w:t xml:space="preserve">, S., &amp; Gunter, W., Perkins, E., Law, D. &amp; </w:t>
      </w:r>
      <w:proofErr w:type="spellStart"/>
      <w:r w:rsidRPr="00A80008">
        <w:rPr>
          <w:color w:val="000000" w:themeColor="text1"/>
        </w:rPr>
        <w:t>Wiwchar</w:t>
      </w:r>
      <w:proofErr w:type="spellEnd"/>
      <w:r w:rsidRPr="00A80008">
        <w:rPr>
          <w:color w:val="000000" w:themeColor="text1"/>
        </w:rPr>
        <w:t xml:space="preserve">, B. (1996). </w:t>
      </w:r>
      <w:bookmarkStart w:id="114" w:name="_Int_mzd4HBSS"/>
      <w:r w:rsidRPr="00A80008">
        <w:rPr>
          <w:color w:val="000000" w:themeColor="text1"/>
        </w:rPr>
        <w:t>Aquifer Disposal of Carbon Dioxide: Hydrodynamic and Mineral Trapping - Proof of Concept.</w:t>
      </w:r>
      <w:bookmarkEnd w:id="114"/>
    </w:p>
    <w:p w14:paraId="35EBAA6C" w14:textId="77777777" w:rsidR="00FE67D1" w:rsidRPr="00A80008" w:rsidRDefault="00FE67D1" w:rsidP="00A374CF">
      <w:pPr>
        <w:pStyle w:val="NormalWeb"/>
        <w:spacing w:line="480" w:lineRule="auto"/>
        <w:ind w:left="567" w:hanging="567"/>
        <w:jc w:val="both"/>
        <w:rPr>
          <w:color w:val="000000" w:themeColor="text1"/>
        </w:rPr>
      </w:pPr>
      <w:proofErr w:type="spellStart"/>
      <w:r w:rsidRPr="00A80008">
        <w:rPr>
          <w:color w:val="000000" w:themeColor="text1"/>
        </w:rPr>
        <w:lastRenderedPageBreak/>
        <w:t>Holubnyak</w:t>
      </w:r>
      <w:proofErr w:type="spellEnd"/>
      <w:r w:rsidRPr="00A80008">
        <w:rPr>
          <w:color w:val="000000" w:themeColor="text1"/>
        </w:rPr>
        <w:t xml:space="preserve">, Y., Watney, L., </w:t>
      </w:r>
      <w:proofErr w:type="spellStart"/>
      <w:r w:rsidRPr="00A80008">
        <w:rPr>
          <w:color w:val="000000" w:themeColor="text1"/>
        </w:rPr>
        <w:t>Hollenbach</w:t>
      </w:r>
      <w:proofErr w:type="spellEnd"/>
      <w:r w:rsidRPr="00A80008">
        <w:rPr>
          <w:color w:val="000000" w:themeColor="text1"/>
        </w:rPr>
        <w:t xml:space="preserve">, J., Birdie, T., </w:t>
      </w:r>
      <w:proofErr w:type="spellStart"/>
      <w:r w:rsidRPr="00A80008">
        <w:rPr>
          <w:color w:val="000000" w:themeColor="text1"/>
        </w:rPr>
        <w:t>Fazelalavi</w:t>
      </w:r>
      <w:proofErr w:type="spellEnd"/>
      <w:r w:rsidRPr="00A80008">
        <w:rPr>
          <w:color w:val="000000" w:themeColor="text1"/>
        </w:rPr>
        <w:t xml:space="preserve">, M., </w:t>
      </w:r>
      <w:proofErr w:type="spellStart"/>
      <w:r w:rsidRPr="00A80008">
        <w:rPr>
          <w:color w:val="000000" w:themeColor="text1"/>
        </w:rPr>
        <w:t>Bidgoli</w:t>
      </w:r>
      <w:proofErr w:type="spellEnd"/>
      <w:r w:rsidRPr="00A80008">
        <w:rPr>
          <w:color w:val="000000" w:themeColor="text1"/>
        </w:rPr>
        <w:t xml:space="preserve">, T., Schwab, D., Nolte, A., </w:t>
      </w:r>
      <w:proofErr w:type="spellStart"/>
      <w:r w:rsidRPr="00A80008">
        <w:rPr>
          <w:color w:val="000000" w:themeColor="text1"/>
        </w:rPr>
        <w:t>Tsoflias</w:t>
      </w:r>
      <w:proofErr w:type="spellEnd"/>
      <w:r w:rsidRPr="00A80008">
        <w:rPr>
          <w:color w:val="000000" w:themeColor="text1"/>
        </w:rPr>
        <w:t xml:space="preserve">, G., Victorine, J., Graham, B., </w:t>
      </w:r>
      <w:proofErr w:type="spellStart"/>
      <w:r w:rsidRPr="00A80008">
        <w:rPr>
          <w:color w:val="000000" w:themeColor="text1"/>
        </w:rPr>
        <w:t>Doveton</w:t>
      </w:r>
      <w:proofErr w:type="spellEnd"/>
      <w:r w:rsidRPr="00A80008">
        <w:rPr>
          <w:color w:val="000000" w:themeColor="text1"/>
        </w:rPr>
        <w:t xml:space="preserve">, J., Bruns, J., Blazer, B., &amp; Wreath, D. (2017). (rep.). Small Scale Field Test Demonstrating CO2 Sequestration in Arbuckle Saline Aquifer and by CO2-EOR at Wellington Field, Sumner County, Kansas. </w:t>
      </w:r>
    </w:p>
    <w:p w14:paraId="2CF5CCA6" w14:textId="77777777" w:rsidR="00FE67D1" w:rsidRPr="00A80008" w:rsidRDefault="00FE67D1" w:rsidP="0097263E">
      <w:pPr>
        <w:pStyle w:val="NormalWeb"/>
        <w:spacing w:line="480" w:lineRule="auto"/>
        <w:ind w:left="567" w:hanging="567"/>
        <w:jc w:val="both"/>
        <w:rPr>
          <w:color w:val="000000" w:themeColor="text1"/>
        </w:rPr>
      </w:pPr>
      <w:r w:rsidRPr="00A80008">
        <w:rPr>
          <w:color w:val="000000" w:themeColor="text1"/>
        </w:rPr>
        <w:t xml:space="preserve">HOT: The Hawaii Ocean Time-series. (2023). Retrieved March 22, 2023, from </w:t>
      </w:r>
      <w:hyperlink r:id="rId136" w:history="1">
        <w:r w:rsidRPr="00A80008">
          <w:rPr>
            <w:color w:val="000000" w:themeColor="text1"/>
          </w:rPr>
          <w:t>https://hahana.soest.hawaii.edu/hot/</w:t>
        </w:r>
      </w:hyperlink>
    </w:p>
    <w:p w14:paraId="6CB8C6DB" w14:textId="6AC8446C"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 xml:space="preserve">IEAGHG. (2022). A Brief History of CCS and Current Status. Retrieved from CCS Information Sheet: </w:t>
      </w:r>
      <w:hyperlink r:id="rId137" w:history="1">
        <w:r w:rsidR="005E33E5" w:rsidRPr="00A80008">
          <w:rPr>
            <w:rStyle w:val="Hyperlink"/>
            <w:color w:val="000000" w:themeColor="text1"/>
          </w:rPr>
          <w:t>https://ieaghg.org/docs/General_Docs/Publications/Information_Sheets_for_CCS_2.pdf</w:t>
        </w:r>
      </w:hyperlink>
      <w:r w:rsidR="00012ED6" w:rsidRPr="00A80008">
        <w:rPr>
          <w:color w:val="000000" w:themeColor="text1"/>
        </w:rPr>
        <w:t>.</w:t>
      </w:r>
    </w:p>
    <w:p w14:paraId="5D59A512" w14:textId="04655A81" w:rsidR="005E33E5" w:rsidRPr="00A80008" w:rsidRDefault="005E33E5" w:rsidP="005E33E5">
      <w:pPr>
        <w:pStyle w:val="NormalWeb"/>
        <w:spacing w:line="480" w:lineRule="auto"/>
        <w:ind w:left="567" w:hanging="567"/>
        <w:jc w:val="both"/>
        <w:rPr>
          <w:color w:val="000000" w:themeColor="text1"/>
        </w:rPr>
      </w:pPr>
      <w:r w:rsidRPr="00A80008">
        <w:rPr>
          <w:color w:val="000000" w:themeColor="text1"/>
        </w:rPr>
        <w:t xml:space="preserve">Intergovernmental Panel on Climate Change. (2005). IPSS Special Report </w:t>
      </w:r>
      <w:proofErr w:type="spellStart"/>
      <w:r w:rsidRPr="00A80008">
        <w:rPr>
          <w:color w:val="000000" w:themeColor="text1"/>
        </w:rPr>
        <w:t>onCarbon</w:t>
      </w:r>
      <w:proofErr w:type="spellEnd"/>
      <w:r w:rsidRPr="00A80008">
        <w:rPr>
          <w:color w:val="000000" w:themeColor="text1"/>
        </w:rPr>
        <w:t xml:space="preserve"> Dioxide Capture and Storage. New York: Cambridge University Press. Retrieved from https://www.google.com/url?sa=i&amp;url=https%3A%2F%2Fwww.ipcc.ch%2Fsite%2Fassets%2Fuploads%2F2018%2F03%2Fsrccs_wholereport-1.pdf&amp;psig=AOvVaw1RuofI65_dbVAXQFrgAFD-&amp;ust=1667621358339000&amp;source=images&amp;cd=vfe&amp;ved=0CA0QjhxqFwoTCIiRnOjTk_sCFQAAAAAdAAAAABAR</w:t>
      </w:r>
    </w:p>
    <w:p w14:paraId="07B1B580" w14:textId="081752A9"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 xml:space="preserve">Jiang, K., Dou, H., Shen, P., &amp; Sun, T. (2015). </w:t>
      </w:r>
      <w:bookmarkStart w:id="115" w:name="_Int_qvgUi9O5"/>
      <w:r w:rsidRPr="00A80008">
        <w:rPr>
          <w:color w:val="000000" w:themeColor="text1"/>
        </w:rPr>
        <w:t xml:space="preserve">China's </w:t>
      </w:r>
      <w:bookmarkStart w:id="116" w:name="_Int_BkElTN5M"/>
      <w:r w:rsidRPr="00A80008">
        <w:rPr>
          <w:color w:val="000000" w:themeColor="text1"/>
        </w:rPr>
        <w:t>CCUS</w:t>
      </w:r>
      <w:bookmarkEnd w:id="116"/>
      <w:r w:rsidRPr="00A80008">
        <w:rPr>
          <w:color w:val="000000" w:themeColor="text1"/>
        </w:rPr>
        <w:t xml:space="preserve"> Progresses and a New Evaluation Method of CO2 Storage Capacity in Coalbed Reservoirs.</w:t>
      </w:r>
      <w:bookmarkEnd w:id="115"/>
      <w:r w:rsidRPr="00A80008">
        <w:rPr>
          <w:color w:val="000000" w:themeColor="text1"/>
        </w:rPr>
        <w:t xml:space="preserve"> Carbon Management Technology Conference. Sugar Land, Texas: Society of Petroleum Engineers. </w:t>
      </w:r>
      <w:proofErr w:type="spellStart"/>
      <w:r w:rsidRPr="00A80008">
        <w:rPr>
          <w:color w:val="000000" w:themeColor="text1"/>
        </w:rPr>
        <w:t>doi</w:t>
      </w:r>
      <w:proofErr w:type="spellEnd"/>
      <w:r w:rsidRPr="00A80008">
        <w:rPr>
          <w:color w:val="000000" w:themeColor="text1"/>
        </w:rPr>
        <w:t>:</w:t>
      </w:r>
      <w:r w:rsidR="00012ED6" w:rsidRPr="00A80008">
        <w:rPr>
          <w:color w:val="000000" w:themeColor="text1"/>
        </w:rPr>
        <w:t xml:space="preserve"> </w:t>
      </w:r>
      <w:r w:rsidRPr="00A80008">
        <w:rPr>
          <w:color w:val="000000" w:themeColor="text1"/>
        </w:rPr>
        <w:t>https://doi.org/10.7122/440095-MS</w:t>
      </w:r>
    </w:p>
    <w:p w14:paraId="478C9F61" w14:textId="77777777" w:rsidR="00FE67D1" w:rsidRPr="00A80008" w:rsidRDefault="00FE67D1" w:rsidP="00A374CF">
      <w:pPr>
        <w:pStyle w:val="NormalWeb"/>
        <w:spacing w:line="480" w:lineRule="auto"/>
        <w:ind w:left="567" w:hanging="567"/>
        <w:jc w:val="both"/>
        <w:rPr>
          <w:color w:val="000000" w:themeColor="text1"/>
        </w:rPr>
      </w:pPr>
      <w:r w:rsidRPr="00A80008">
        <w:rPr>
          <w:color w:val="000000" w:themeColor="text1"/>
        </w:rPr>
        <w:lastRenderedPageBreak/>
        <w:t>Johnson, K. S., (1991). Geologic overview and economic importance of Late Cambrian and Ordovician rocks in Oklahoma, in K. S. Johnson, ed., Late Cambrian Ordovician geology of the southern Midcontinent, 1989 Symposium: Oklahoma Geological Survey Circular 92, 3–14.</w:t>
      </w:r>
    </w:p>
    <w:p w14:paraId="78CB28B2" w14:textId="77777777" w:rsidR="00FE67D1" w:rsidRPr="00A80008" w:rsidRDefault="00FE67D1" w:rsidP="00266F55">
      <w:pPr>
        <w:pStyle w:val="NormalWeb"/>
        <w:spacing w:line="480" w:lineRule="auto"/>
        <w:ind w:left="567" w:hanging="567"/>
        <w:jc w:val="both"/>
        <w:rPr>
          <w:color w:val="000000" w:themeColor="text1"/>
        </w:rPr>
      </w:pPr>
      <w:r w:rsidRPr="00A80008">
        <w:rPr>
          <w:color w:val="000000" w:themeColor="text1"/>
        </w:rPr>
        <w:t>Johnson, S., (2008). Geologic History of Oklahoma: Educational Publication, v. 9, p 3-8.</w:t>
      </w:r>
    </w:p>
    <w:p w14:paraId="3D84D522" w14:textId="5F3E952A"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 xml:space="preserve">Joshi, A. (2014). Investigation of Multiple Well Injections for Carbon Dioxide Sequestration in Aquifers. Master's Thesis. Waterloo, Canada: University of Waterloo. Retrieved from </w:t>
      </w:r>
      <w:hyperlink r:id="rId138" w:history="1">
        <w:r w:rsidRPr="00A80008">
          <w:rPr>
            <w:color w:val="000000" w:themeColor="text1"/>
          </w:rPr>
          <w:t>https://uwspace.uwaterloo.ca/handle/10012/8754</w:t>
        </w:r>
      </w:hyperlink>
    </w:p>
    <w:p w14:paraId="08FEB0D4" w14:textId="77777777" w:rsidR="00FE67D1" w:rsidRPr="00A80008" w:rsidRDefault="00FE67D1" w:rsidP="009F601A">
      <w:pPr>
        <w:pStyle w:val="NormalWeb"/>
        <w:spacing w:line="480" w:lineRule="auto"/>
        <w:ind w:left="567" w:hanging="567"/>
        <w:jc w:val="both"/>
        <w:rPr>
          <w:color w:val="000000" w:themeColor="text1"/>
        </w:rPr>
      </w:pPr>
      <w:proofErr w:type="spellStart"/>
      <w:r w:rsidRPr="00A80008">
        <w:rPr>
          <w:color w:val="000000" w:themeColor="text1"/>
        </w:rPr>
        <w:t>Kartikasurja</w:t>
      </w:r>
      <w:proofErr w:type="spellEnd"/>
      <w:r w:rsidRPr="00A80008">
        <w:rPr>
          <w:color w:val="000000" w:themeColor="text1"/>
        </w:rPr>
        <w:t xml:space="preserve">, D. O., Lin, T. G., </w:t>
      </w:r>
      <w:proofErr w:type="spellStart"/>
      <w:r w:rsidRPr="00A80008">
        <w:rPr>
          <w:color w:val="000000" w:themeColor="text1"/>
        </w:rPr>
        <w:t>Sukahar</w:t>
      </w:r>
      <w:proofErr w:type="spellEnd"/>
      <w:r w:rsidRPr="00A80008">
        <w:rPr>
          <w:color w:val="000000" w:themeColor="text1"/>
        </w:rPr>
        <w:t xml:space="preserve">, M. W., &amp; </w:t>
      </w:r>
      <w:proofErr w:type="spellStart"/>
      <w:r w:rsidRPr="00A80008">
        <w:rPr>
          <w:color w:val="000000" w:themeColor="text1"/>
        </w:rPr>
        <w:t>Viratno</w:t>
      </w:r>
      <w:proofErr w:type="spellEnd"/>
      <w:r w:rsidRPr="00A80008">
        <w:rPr>
          <w:color w:val="000000" w:themeColor="text1"/>
        </w:rPr>
        <w:t>, B. (2008). Study of produced CO</w:t>
      </w:r>
      <w:r w:rsidRPr="00A80008">
        <w:rPr>
          <w:color w:val="000000" w:themeColor="text1"/>
          <w:vertAlign w:val="subscript"/>
        </w:rPr>
        <w:t>2</w:t>
      </w:r>
      <w:r w:rsidRPr="00A80008">
        <w:rPr>
          <w:color w:val="000000" w:themeColor="text1"/>
        </w:rPr>
        <w:t xml:space="preserve"> Storage into aquifer in an offshore field, Malaysia. All Days. https://doi.org/10.2118/114553-ms </w:t>
      </w:r>
    </w:p>
    <w:p w14:paraId="2DD270F6" w14:textId="77777777"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 xml:space="preserve">Kumar, A., </w:t>
      </w:r>
      <w:proofErr w:type="spellStart"/>
      <w:r w:rsidRPr="00A80008">
        <w:rPr>
          <w:color w:val="000000" w:themeColor="text1"/>
        </w:rPr>
        <w:t>Ozah</w:t>
      </w:r>
      <w:proofErr w:type="spellEnd"/>
      <w:r w:rsidRPr="00A80008">
        <w:rPr>
          <w:color w:val="000000" w:themeColor="text1"/>
        </w:rPr>
        <w:t xml:space="preserve">, R., Noh, M., Pope, G. A., Bryant, S., </w:t>
      </w:r>
      <w:proofErr w:type="spellStart"/>
      <w:r w:rsidRPr="00A80008">
        <w:rPr>
          <w:color w:val="000000" w:themeColor="text1"/>
        </w:rPr>
        <w:t>Sepehrnoori</w:t>
      </w:r>
      <w:proofErr w:type="spellEnd"/>
      <w:r w:rsidRPr="00A80008">
        <w:rPr>
          <w:color w:val="000000" w:themeColor="text1"/>
        </w:rPr>
        <w:t xml:space="preserve">, K., &amp; Lake, L. W. (2005). Reservoir simulation of CO2 storage in deep saline aquifers. SPE Journal, 10(03), 336–348. https://doi.org/10.2118/89343-pa </w:t>
      </w:r>
    </w:p>
    <w:p w14:paraId="7D444CD4" w14:textId="77777777"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 xml:space="preserve">Land, C. S. (1968). </w:t>
      </w:r>
      <w:bookmarkStart w:id="117" w:name="_Int_g8GYrm3d"/>
      <w:r w:rsidRPr="00A80008">
        <w:rPr>
          <w:color w:val="000000" w:themeColor="text1"/>
        </w:rPr>
        <w:t>Calculation of imbibition relative permeability for two- and three-phase flow from rock properties.</w:t>
      </w:r>
      <w:bookmarkEnd w:id="117"/>
      <w:r w:rsidRPr="00A80008">
        <w:rPr>
          <w:color w:val="000000" w:themeColor="text1"/>
        </w:rPr>
        <w:t xml:space="preserve"> Society of Petroleum Engineers Journal, 8(02), 149–156. https://doi.org/10.2118/1942-pa </w:t>
      </w:r>
    </w:p>
    <w:p w14:paraId="40445B73" w14:textId="64B9A795"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 xml:space="preserve">Li, Y. K., &amp; Nghiem, L. X. (1986). Phase equilibria of oil, </w:t>
      </w:r>
      <w:r w:rsidR="004D1E0A" w:rsidRPr="00A80008">
        <w:rPr>
          <w:color w:val="000000" w:themeColor="text1"/>
        </w:rPr>
        <w:t>gas,</w:t>
      </w:r>
      <w:r w:rsidRPr="00A80008">
        <w:rPr>
          <w:color w:val="000000" w:themeColor="text1"/>
        </w:rPr>
        <w:t xml:space="preserve"> and water/brine mixtures from a cubic equation of state and Henry's Law. The Canadian Journal of Chemical Engineering, 64(3), 486–496. </w:t>
      </w:r>
      <w:hyperlink r:id="rId139">
        <w:r w:rsidRPr="00A80008">
          <w:rPr>
            <w:color w:val="000000" w:themeColor="text1"/>
          </w:rPr>
          <w:t>https://doi.org/10.1002/cjce.5450640319</w:t>
        </w:r>
      </w:hyperlink>
      <w:r w:rsidRPr="00A80008">
        <w:rPr>
          <w:color w:val="000000" w:themeColor="text1"/>
        </w:rPr>
        <w:t xml:space="preserve"> </w:t>
      </w:r>
    </w:p>
    <w:p w14:paraId="19751D20" w14:textId="77777777"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lastRenderedPageBreak/>
        <w:t xml:space="preserve">Mathias, S. A., &amp; </w:t>
      </w:r>
      <w:proofErr w:type="spellStart"/>
      <w:r w:rsidRPr="00A80008">
        <w:rPr>
          <w:color w:val="000000" w:themeColor="text1"/>
        </w:rPr>
        <w:t>Todman</w:t>
      </w:r>
      <w:proofErr w:type="spellEnd"/>
      <w:r w:rsidRPr="00A80008">
        <w:rPr>
          <w:color w:val="000000" w:themeColor="text1"/>
        </w:rPr>
        <w:t xml:space="preserve">, L. C. (2010). Step-drawdown tests and the </w:t>
      </w:r>
      <w:proofErr w:type="spellStart"/>
      <w:r w:rsidRPr="00A80008">
        <w:rPr>
          <w:color w:val="000000" w:themeColor="text1"/>
        </w:rPr>
        <w:t>Forchheimer</w:t>
      </w:r>
      <w:proofErr w:type="spellEnd"/>
      <w:r w:rsidRPr="00A80008">
        <w:rPr>
          <w:color w:val="000000" w:themeColor="text1"/>
        </w:rPr>
        <w:t xml:space="preserve"> equation. Water Resources Research, 46(7). https://doi.org/10.1029/2009wr008635 </w:t>
      </w:r>
    </w:p>
    <w:p w14:paraId="3CEB2001" w14:textId="77777777"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 xml:space="preserve">Mathias, S. A., Butler, A. P., &amp; Zhan, H. (2008). Approximate solutions for </w:t>
      </w:r>
      <w:proofErr w:type="spellStart"/>
      <w:r w:rsidRPr="00A80008">
        <w:rPr>
          <w:color w:val="000000" w:themeColor="text1"/>
        </w:rPr>
        <w:t>Forchheimer</w:t>
      </w:r>
      <w:proofErr w:type="spellEnd"/>
      <w:r w:rsidRPr="00A80008">
        <w:rPr>
          <w:color w:val="000000" w:themeColor="text1"/>
        </w:rPr>
        <w:t xml:space="preserve"> flow to a well. Journal of Hydraulic Engineering, 134(9), 1318–1325. https://doi.org/10.1061/(asce)0733-9429(2008)134:9(1318) </w:t>
      </w:r>
    </w:p>
    <w:p w14:paraId="233795DD" w14:textId="77777777" w:rsidR="00FE67D1" w:rsidRPr="00A80008" w:rsidRDefault="00FE67D1" w:rsidP="007B7E97">
      <w:pPr>
        <w:pStyle w:val="NormalWeb"/>
        <w:spacing w:line="480" w:lineRule="auto"/>
        <w:ind w:left="567" w:hanging="567"/>
        <w:jc w:val="both"/>
        <w:rPr>
          <w:color w:val="000000" w:themeColor="text1"/>
        </w:rPr>
      </w:pPr>
      <w:r w:rsidRPr="00A80008">
        <w:rPr>
          <w:color w:val="000000" w:themeColor="text1"/>
        </w:rPr>
        <w:t xml:space="preserve">Mathias, S. A., </w:t>
      </w:r>
      <w:proofErr w:type="spellStart"/>
      <w:r w:rsidRPr="00A80008">
        <w:rPr>
          <w:color w:val="000000" w:themeColor="text1"/>
        </w:rPr>
        <w:t>Gluyas</w:t>
      </w:r>
      <w:proofErr w:type="spellEnd"/>
      <w:r w:rsidRPr="00A80008">
        <w:rPr>
          <w:color w:val="000000" w:themeColor="text1"/>
        </w:rPr>
        <w:t xml:space="preserve">, J. G., González Martínez de Miguel, G. J., &amp; Hosseini, S. A. (2011). </w:t>
      </w:r>
      <w:bookmarkStart w:id="118" w:name="_Int_bhkBz9sZ"/>
      <w:r w:rsidRPr="00A80008">
        <w:rPr>
          <w:color w:val="000000" w:themeColor="text1"/>
        </w:rPr>
        <w:t>Role of partial miscibility on pressure buildup due to constant rate injection of CO2 into closed and open brine aquifers.</w:t>
      </w:r>
      <w:bookmarkEnd w:id="118"/>
      <w:r w:rsidRPr="00A80008">
        <w:rPr>
          <w:color w:val="000000" w:themeColor="text1"/>
        </w:rPr>
        <w:t xml:space="preserve"> Water Resources Research, 47(12). </w:t>
      </w:r>
      <w:hyperlink r:id="rId140">
        <w:r w:rsidRPr="00A80008">
          <w:rPr>
            <w:color w:val="000000" w:themeColor="text1"/>
          </w:rPr>
          <w:t>https://doi.org/10.1029/2011wr011051</w:t>
        </w:r>
      </w:hyperlink>
      <w:r w:rsidRPr="00A80008">
        <w:rPr>
          <w:color w:val="000000" w:themeColor="text1"/>
        </w:rPr>
        <w:t xml:space="preserve"> </w:t>
      </w:r>
    </w:p>
    <w:p w14:paraId="267D0E69" w14:textId="77777777" w:rsidR="00FE67D1" w:rsidRPr="00A80008" w:rsidRDefault="00FE67D1" w:rsidP="003841A9">
      <w:pPr>
        <w:pStyle w:val="NormalWeb"/>
        <w:spacing w:line="480" w:lineRule="auto"/>
        <w:ind w:left="567" w:hanging="567"/>
        <w:jc w:val="both"/>
        <w:rPr>
          <w:color w:val="000000" w:themeColor="text1"/>
        </w:rPr>
      </w:pPr>
      <w:r w:rsidRPr="00A80008">
        <w:rPr>
          <w:color w:val="000000" w:themeColor="text1"/>
        </w:rPr>
        <w:t xml:space="preserve">Mathias, S. A., González Martínez de Miguel, G. J., Thatcher, K. E., &amp; Zimmerman, R. W. (2011). </w:t>
      </w:r>
      <w:bookmarkStart w:id="119" w:name="_Int_u5HtOkhT"/>
      <w:r w:rsidRPr="00A80008">
        <w:rPr>
          <w:color w:val="000000" w:themeColor="text1"/>
        </w:rPr>
        <w:t>Pressure buildup during CO2 injection into a closed brine aquifer.</w:t>
      </w:r>
      <w:bookmarkEnd w:id="119"/>
      <w:r w:rsidRPr="00A80008">
        <w:rPr>
          <w:color w:val="000000" w:themeColor="text1"/>
        </w:rPr>
        <w:t xml:space="preserve"> Transport in Porous Media, 89(3), 383–397. https://doi.org/10.1007/s11242-011-9776-z </w:t>
      </w:r>
    </w:p>
    <w:p w14:paraId="269EA4CB" w14:textId="77777777"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 xml:space="preserve">Mathias, S. A., Hardisty, P. E., Trudell, M. R., &amp; Zimmerman, R. W. (2008). </w:t>
      </w:r>
      <w:bookmarkStart w:id="120" w:name="_Int_7ge1bFp7"/>
      <w:r w:rsidRPr="00A80008">
        <w:rPr>
          <w:color w:val="000000" w:themeColor="text1"/>
        </w:rPr>
        <w:t>Approximate solutions for pressure buildup during CO2 injection in brine aquifers.</w:t>
      </w:r>
      <w:bookmarkEnd w:id="120"/>
      <w:r w:rsidRPr="00A80008">
        <w:rPr>
          <w:color w:val="000000" w:themeColor="text1"/>
        </w:rPr>
        <w:t xml:space="preserve"> Transport in Porous Media, 79(2), 265–284. https://doi.org/10.1007/s11242-008-9316-7 </w:t>
      </w:r>
    </w:p>
    <w:p w14:paraId="2F24C0A3" w14:textId="77777777"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 xml:space="preserve">McPherson, B. J., </w:t>
      </w:r>
      <w:proofErr w:type="spellStart"/>
      <w:r w:rsidRPr="00A80008">
        <w:rPr>
          <w:color w:val="000000" w:themeColor="text1"/>
        </w:rPr>
        <w:t>Lichtner</w:t>
      </w:r>
      <w:proofErr w:type="spellEnd"/>
      <w:r w:rsidRPr="00A80008">
        <w:rPr>
          <w:color w:val="000000" w:themeColor="text1"/>
        </w:rPr>
        <w:t xml:space="preserve">, P. C., Forster, C. B., &amp; Cole, B. S. (2001). </w:t>
      </w:r>
      <w:bookmarkStart w:id="121" w:name="_Int_CTgKlhv8"/>
      <w:r w:rsidRPr="00A80008">
        <w:rPr>
          <w:color w:val="000000" w:themeColor="text1"/>
        </w:rPr>
        <w:t>Regional-scale permeability by heat flow calibration in the Powder River Basin, Wyoming.</w:t>
      </w:r>
      <w:bookmarkEnd w:id="121"/>
      <w:r w:rsidRPr="00A80008">
        <w:rPr>
          <w:color w:val="000000" w:themeColor="text1"/>
        </w:rPr>
        <w:t xml:space="preserve"> Geophysical Research Letters, 28(16), 3211–3214. https://doi.org/10.1029/2000gl012591 </w:t>
      </w:r>
    </w:p>
    <w:p w14:paraId="2FFEEC3B" w14:textId="77777777" w:rsidR="00FE67D1" w:rsidRPr="00A80008" w:rsidRDefault="00FE67D1" w:rsidP="008376D6">
      <w:pPr>
        <w:pStyle w:val="NormalWeb"/>
        <w:spacing w:line="480" w:lineRule="auto"/>
        <w:ind w:left="567" w:hanging="567"/>
        <w:jc w:val="both"/>
        <w:rPr>
          <w:color w:val="000000" w:themeColor="text1"/>
        </w:rPr>
      </w:pPr>
      <w:r w:rsidRPr="00A80008">
        <w:rPr>
          <w:color w:val="000000" w:themeColor="text1"/>
        </w:rPr>
        <w:lastRenderedPageBreak/>
        <w:t xml:space="preserve">Milad, B., </w:t>
      </w:r>
      <w:proofErr w:type="spellStart"/>
      <w:r w:rsidRPr="00A80008">
        <w:rPr>
          <w:color w:val="000000" w:themeColor="text1"/>
        </w:rPr>
        <w:t>Daneshfar</w:t>
      </w:r>
      <w:proofErr w:type="spellEnd"/>
      <w:r w:rsidRPr="00A80008">
        <w:rPr>
          <w:color w:val="000000" w:themeColor="text1"/>
        </w:rPr>
        <w:t xml:space="preserve">, J., &amp; </w:t>
      </w:r>
      <w:proofErr w:type="spellStart"/>
      <w:r w:rsidRPr="00A80008">
        <w:rPr>
          <w:color w:val="000000" w:themeColor="text1"/>
        </w:rPr>
        <w:t>Moghanloo</w:t>
      </w:r>
      <w:proofErr w:type="spellEnd"/>
      <w:r w:rsidRPr="00A80008">
        <w:rPr>
          <w:color w:val="000000" w:themeColor="text1"/>
        </w:rPr>
        <w:t xml:space="preserve">, R. G. (2022). </w:t>
      </w:r>
      <w:bookmarkStart w:id="122" w:name="_Int_5MSj9CL6"/>
      <w:r w:rsidRPr="00A80008">
        <w:rPr>
          <w:color w:val="000000" w:themeColor="text1"/>
        </w:rPr>
        <w:t>CO2 storage potential in Arbuckle Reservoir: A case study in Osage County, Oklahoma.</w:t>
      </w:r>
      <w:bookmarkEnd w:id="122"/>
      <w:r w:rsidRPr="00A80008">
        <w:rPr>
          <w:color w:val="000000" w:themeColor="text1"/>
        </w:rPr>
        <w:t xml:space="preserve"> Energy in Data Conference, Austin, Texas, 20–23 February 2022. https://doi.org/10.7462/eid2022-07.1 </w:t>
      </w:r>
    </w:p>
    <w:p w14:paraId="61B9640E" w14:textId="77777777" w:rsidR="00FE67D1" w:rsidRPr="00A80008" w:rsidRDefault="00FE67D1" w:rsidP="00266F55">
      <w:pPr>
        <w:pStyle w:val="NormalWeb"/>
        <w:spacing w:line="480" w:lineRule="auto"/>
        <w:ind w:left="567" w:hanging="567"/>
        <w:jc w:val="both"/>
        <w:rPr>
          <w:color w:val="000000" w:themeColor="text1"/>
        </w:rPr>
      </w:pPr>
      <w:r w:rsidRPr="00A80008">
        <w:rPr>
          <w:color w:val="000000" w:themeColor="text1"/>
        </w:rPr>
        <w:t xml:space="preserve">Milad, B., Ghosh, S., &amp; </w:t>
      </w:r>
      <w:proofErr w:type="spellStart"/>
      <w:r w:rsidRPr="00A80008">
        <w:rPr>
          <w:color w:val="000000" w:themeColor="text1"/>
        </w:rPr>
        <w:t>Slatt</w:t>
      </w:r>
      <w:proofErr w:type="spellEnd"/>
      <w:r w:rsidRPr="00A80008">
        <w:rPr>
          <w:color w:val="000000" w:themeColor="text1"/>
        </w:rPr>
        <w:t xml:space="preserve">, R. M. (2018). </w:t>
      </w:r>
      <w:bookmarkStart w:id="123" w:name="_Int_gy3dDwEF"/>
      <w:r w:rsidRPr="00A80008">
        <w:rPr>
          <w:color w:val="000000" w:themeColor="text1"/>
        </w:rPr>
        <w:t xml:space="preserve">Comparison of rock and natural fracture attributes in </w:t>
      </w:r>
      <w:proofErr w:type="spellStart"/>
      <w:r w:rsidRPr="00A80008">
        <w:rPr>
          <w:color w:val="000000" w:themeColor="text1"/>
        </w:rPr>
        <w:t>karsted</w:t>
      </w:r>
      <w:proofErr w:type="spellEnd"/>
      <w:r w:rsidRPr="00A80008">
        <w:rPr>
          <w:color w:val="000000" w:themeColor="text1"/>
        </w:rPr>
        <w:t xml:space="preserve"> and </w:t>
      </w:r>
      <w:proofErr w:type="spellStart"/>
      <w:r w:rsidRPr="00A80008">
        <w:rPr>
          <w:color w:val="000000" w:themeColor="text1"/>
        </w:rPr>
        <w:t>nonkarsted</w:t>
      </w:r>
      <w:proofErr w:type="spellEnd"/>
      <w:r w:rsidRPr="00A80008">
        <w:rPr>
          <w:color w:val="000000" w:themeColor="text1"/>
        </w:rPr>
        <w:t xml:space="preserve"> </w:t>
      </w:r>
      <w:proofErr w:type="spellStart"/>
      <w:r w:rsidRPr="00A80008">
        <w:rPr>
          <w:color w:val="000000" w:themeColor="text1"/>
        </w:rPr>
        <w:t>Hunton</w:t>
      </w:r>
      <w:proofErr w:type="spellEnd"/>
      <w:r w:rsidRPr="00A80008">
        <w:rPr>
          <w:color w:val="000000" w:themeColor="text1"/>
        </w:rPr>
        <w:t xml:space="preserve"> Group Limestone: Ada and </w:t>
      </w:r>
      <w:proofErr w:type="spellStart"/>
      <w:r w:rsidRPr="00A80008">
        <w:rPr>
          <w:color w:val="000000" w:themeColor="text1"/>
        </w:rPr>
        <w:t>Fittstown</w:t>
      </w:r>
      <w:proofErr w:type="spellEnd"/>
      <w:r w:rsidRPr="00A80008">
        <w:rPr>
          <w:color w:val="000000" w:themeColor="text1"/>
        </w:rPr>
        <w:t xml:space="preserve"> area, Oklahoma.</w:t>
      </w:r>
      <w:bookmarkEnd w:id="123"/>
      <w:r w:rsidRPr="00A80008">
        <w:rPr>
          <w:color w:val="000000" w:themeColor="text1"/>
        </w:rPr>
        <w:t xml:space="preserve"> The Shale Shaker Journal, Vol. 69, No. 2, Pages 70-86.</w:t>
      </w:r>
    </w:p>
    <w:p w14:paraId="20405803" w14:textId="77777777" w:rsidR="00FE67D1" w:rsidRPr="00A80008" w:rsidRDefault="00FE67D1" w:rsidP="005D6EBA">
      <w:pPr>
        <w:pStyle w:val="NormalWeb"/>
        <w:spacing w:line="480" w:lineRule="auto"/>
        <w:ind w:left="567" w:hanging="567"/>
        <w:jc w:val="both"/>
        <w:rPr>
          <w:color w:val="000000" w:themeColor="text1"/>
        </w:rPr>
      </w:pPr>
      <w:r w:rsidRPr="00A80008">
        <w:rPr>
          <w:color w:val="000000" w:themeColor="text1"/>
        </w:rPr>
        <w:t xml:space="preserve">Mo, S., &amp; </w:t>
      </w:r>
      <w:proofErr w:type="spellStart"/>
      <w:r w:rsidRPr="00A80008">
        <w:rPr>
          <w:color w:val="000000" w:themeColor="text1"/>
        </w:rPr>
        <w:t>Akervoll</w:t>
      </w:r>
      <w:proofErr w:type="spellEnd"/>
      <w:r w:rsidRPr="00A80008">
        <w:rPr>
          <w:color w:val="000000" w:themeColor="text1"/>
        </w:rPr>
        <w:t xml:space="preserve">, I. (2005). </w:t>
      </w:r>
      <w:bookmarkStart w:id="124" w:name="_Int_OLLlWt7r"/>
      <w:r w:rsidRPr="00A80008">
        <w:rPr>
          <w:color w:val="000000" w:themeColor="text1"/>
        </w:rPr>
        <w:t xml:space="preserve">Modeling long-term CO2 storage in </w:t>
      </w:r>
      <w:bookmarkStart w:id="125" w:name="_Int_9qnSs8WD"/>
      <w:r w:rsidRPr="00A80008">
        <w:rPr>
          <w:color w:val="000000" w:themeColor="text1"/>
        </w:rPr>
        <w:t>aquifer</w:t>
      </w:r>
      <w:bookmarkEnd w:id="125"/>
      <w:r w:rsidRPr="00A80008">
        <w:rPr>
          <w:color w:val="000000" w:themeColor="text1"/>
        </w:rPr>
        <w:t xml:space="preserve"> with a black-oil reservoir simulator.</w:t>
      </w:r>
      <w:bookmarkEnd w:id="124"/>
      <w:r w:rsidRPr="00A80008">
        <w:rPr>
          <w:color w:val="000000" w:themeColor="text1"/>
        </w:rPr>
        <w:t xml:space="preserve"> All Days. https://doi.org/10.2118/93951-ms </w:t>
      </w:r>
    </w:p>
    <w:p w14:paraId="5F7D2648" w14:textId="77777777" w:rsidR="00FE67D1" w:rsidRPr="00A80008" w:rsidRDefault="00FE67D1" w:rsidP="00E03C89">
      <w:pPr>
        <w:pStyle w:val="NormalWeb"/>
        <w:spacing w:line="480" w:lineRule="auto"/>
        <w:ind w:left="567" w:hanging="567"/>
        <w:jc w:val="both"/>
        <w:rPr>
          <w:color w:val="000000" w:themeColor="text1"/>
        </w:rPr>
      </w:pPr>
      <w:r w:rsidRPr="00A80008">
        <w:rPr>
          <w:color w:val="000000" w:themeColor="text1"/>
        </w:rPr>
        <w:t xml:space="preserve">Morgan, B. C. &amp; Murray, K. E., (2015). </w:t>
      </w:r>
      <w:bookmarkStart w:id="126" w:name="_Int_onBJDdsx"/>
      <w:r w:rsidRPr="00A80008">
        <w:rPr>
          <w:color w:val="000000" w:themeColor="text1"/>
        </w:rPr>
        <w:t>Characterizing Small-Scale Permeability of the Arbuckle Group, Oklahoma: Oklahoma Geologic Survey Open-File Report OF2-2015</w:t>
      </w:r>
      <w:bookmarkEnd w:id="126"/>
    </w:p>
    <w:p w14:paraId="5F328507" w14:textId="77777777" w:rsidR="00FE67D1" w:rsidRPr="00A80008" w:rsidRDefault="00FE67D1" w:rsidP="00A374CF">
      <w:pPr>
        <w:pStyle w:val="NormalWeb"/>
        <w:spacing w:line="480" w:lineRule="auto"/>
        <w:ind w:left="567" w:hanging="567"/>
        <w:jc w:val="both"/>
        <w:rPr>
          <w:color w:val="000000" w:themeColor="text1"/>
        </w:rPr>
      </w:pPr>
      <w:r w:rsidRPr="00A80008">
        <w:rPr>
          <w:color w:val="000000" w:themeColor="text1"/>
        </w:rPr>
        <w:t xml:space="preserve">Murray, K. E., (2015). </w:t>
      </w:r>
      <w:bookmarkStart w:id="127" w:name="_Int_g3RnIX3N"/>
      <w:r w:rsidRPr="00A80008">
        <w:rPr>
          <w:color w:val="000000" w:themeColor="text1"/>
        </w:rPr>
        <w:t xml:space="preserve">Class </w:t>
      </w:r>
      <w:bookmarkStart w:id="128" w:name="_Int_BsIh0HjD"/>
      <w:r w:rsidRPr="00A80008">
        <w:rPr>
          <w:color w:val="000000" w:themeColor="text1"/>
        </w:rPr>
        <w:t>II</w:t>
      </w:r>
      <w:bookmarkEnd w:id="128"/>
      <w:r w:rsidRPr="00A80008">
        <w:rPr>
          <w:color w:val="000000" w:themeColor="text1"/>
        </w:rPr>
        <w:t xml:space="preserve"> saltwater disposal for 2009– 2014 at the annual-, state-, and county-scales by geologic zones of completion, Oklahoma: Oklahoma Geologic Survey Open-File Report OF5-2015</w:t>
      </w:r>
      <w:bookmarkEnd w:id="127"/>
    </w:p>
    <w:p w14:paraId="30263476" w14:textId="623E2B30"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Nghiem L., S. P. (2004). Modeling CO2 Storage in Aquifers with a Fully</w:t>
      </w:r>
      <w:r w:rsidR="00012ED6" w:rsidRPr="00A80008">
        <w:rPr>
          <w:color w:val="000000" w:themeColor="text1"/>
        </w:rPr>
        <w:t xml:space="preserve"> </w:t>
      </w:r>
      <w:r w:rsidRPr="00A80008">
        <w:rPr>
          <w:color w:val="000000" w:themeColor="text1"/>
        </w:rPr>
        <w:t xml:space="preserve">Coupled Geochemical EOS Compositional Simulator. SPE/DOE Symposium on Improved Oil Recovery. Tulsa, Oklahoma: Society of Petroleum Engineers. </w:t>
      </w:r>
      <w:proofErr w:type="spellStart"/>
      <w:r w:rsidRPr="00A80008">
        <w:rPr>
          <w:color w:val="000000" w:themeColor="text1"/>
        </w:rPr>
        <w:t>doi</w:t>
      </w:r>
      <w:proofErr w:type="spellEnd"/>
      <w:r w:rsidRPr="00A80008">
        <w:rPr>
          <w:color w:val="000000" w:themeColor="text1"/>
        </w:rPr>
        <w:t>:</w:t>
      </w:r>
      <w:r w:rsidR="00012ED6" w:rsidRPr="00A80008">
        <w:rPr>
          <w:color w:val="000000" w:themeColor="text1"/>
        </w:rPr>
        <w:t xml:space="preserve"> </w:t>
      </w:r>
      <w:r w:rsidRPr="00A80008">
        <w:rPr>
          <w:color w:val="000000" w:themeColor="text1"/>
        </w:rPr>
        <w:t xml:space="preserve">http://dx.doi.org/10.2118/89474-MS </w:t>
      </w:r>
    </w:p>
    <w:p w14:paraId="44B76151" w14:textId="0A61E285"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 xml:space="preserve">Nghiem, L. S. (2009). </w:t>
      </w:r>
      <w:bookmarkStart w:id="129" w:name="_Int_2Zbmr4Vb"/>
      <w:r w:rsidRPr="00A80008">
        <w:rPr>
          <w:color w:val="000000" w:themeColor="text1"/>
        </w:rPr>
        <w:t>Simulation of Trapping Processes for CO2 Storage in Saline Aquifers.</w:t>
      </w:r>
      <w:bookmarkEnd w:id="129"/>
      <w:r w:rsidRPr="00A80008">
        <w:rPr>
          <w:color w:val="000000" w:themeColor="text1"/>
        </w:rPr>
        <w:t xml:space="preserve"> Canadian International Petroleum Conference. Calgary, Alberta: Petroleum Society of Canada. doi:10.2118/2009-156</w:t>
      </w:r>
    </w:p>
    <w:p w14:paraId="4A1D4115" w14:textId="543EC7D6"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lastRenderedPageBreak/>
        <w:t xml:space="preserve">Nghiem, L., </w:t>
      </w:r>
      <w:proofErr w:type="spellStart"/>
      <w:r w:rsidRPr="00A80008">
        <w:rPr>
          <w:color w:val="000000" w:themeColor="text1"/>
        </w:rPr>
        <w:t>Sammon</w:t>
      </w:r>
      <w:proofErr w:type="spellEnd"/>
      <w:r w:rsidRPr="00A80008">
        <w:rPr>
          <w:color w:val="000000" w:themeColor="text1"/>
        </w:rPr>
        <w:t xml:space="preserve">, P., </w:t>
      </w:r>
      <w:proofErr w:type="spellStart"/>
      <w:r w:rsidRPr="00A80008">
        <w:rPr>
          <w:color w:val="000000" w:themeColor="text1"/>
        </w:rPr>
        <w:t>Grabenstetter</w:t>
      </w:r>
      <w:proofErr w:type="spellEnd"/>
      <w:r w:rsidRPr="00A80008">
        <w:rPr>
          <w:color w:val="000000" w:themeColor="text1"/>
        </w:rPr>
        <w:t xml:space="preserve">, J., &amp; </w:t>
      </w:r>
      <w:proofErr w:type="spellStart"/>
      <w:r w:rsidRPr="00A80008">
        <w:rPr>
          <w:color w:val="000000" w:themeColor="text1"/>
        </w:rPr>
        <w:t>Ohkuma</w:t>
      </w:r>
      <w:proofErr w:type="spellEnd"/>
      <w:r w:rsidRPr="00A80008">
        <w:rPr>
          <w:color w:val="000000" w:themeColor="text1"/>
        </w:rPr>
        <w:t>, H. (2004). Modeling CO2 storage in aquifers with a fully</w:t>
      </w:r>
      <w:r w:rsidR="00012ED6" w:rsidRPr="00A80008">
        <w:rPr>
          <w:color w:val="000000" w:themeColor="text1"/>
        </w:rPr>
        <w:t xml:space="preserve"> </w:t>
      </w:r>
      <w:r w:rsidRPr="00A80008">
        <w:rPr>
          <w:color w:val="000000" w:themeColor="text1"/>
        </w:rPr>
        <w:t xml:space="preserve">coupled geochemical EOS Compositional Simulator. All Days. https://doi.org/10.2118/89474-ms </w:t>
      </w:r>
    </w:p>
    <w:p w14:paraId="5F56A89B" w14:textId="77777777"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 xml:space="preserve">Nghiem, L., Shrivastava, V., Tran, D., </w:t>
      </w:r>
      <w:proofErr w:type="spellStart"/>
      <w:r w:rsidRPr="00A80008">
        <w:rPr>
          <w:color w:val="000000" w:themeColor="text1"/>
        </w:rPr>
        <w:t>Kohse</w:t>
      </w:r>
      <w:proofErr w:type="spellEnd"/>
      <w:r w:rsidRPr="00A80008">
        <w:rPr>
          <w:color w:val="000000" w:themeColor="text1"/>
        </w:rPr>
        <w:t xml:space="preserve">, B., Hassam, M., &amp; Yang, C. (2009). Simulation of CO2 storage in Saline Aquifers. All Days. https://doi.org/10.2118/125848-ms </w:t>
      </w:r>
    </w:p>
    <w:p w14:paraId="0A5A50C0" w14:textId="031ABB19" w:rsidR="000468F3" w:rsidRPr="00A80008" w:rsidRDefault="00000000" w:rsidP="00AA5370">
      <w:pPr>
        <w:pStyle w:val="NormalWeb"/>
        <w:spacing w:line="480" w:lineRule="auto"/>
        <w:ind w:left="567" w:hanging="567"/>
        <w:jc w:val="both"/>
        <w:rPr>
          <w:color w:val="000000" w:themeColor="text1"/>
        </w:rPr>
      </w:pPr>
      <w:hyperlink r:id="rId141" w:anchor="bbib0029" w:history="1">
        <w:r w:rsidR="000468F3" w:rsidRPr="00A80008">
          <w:rPr>
            <w:color w:val="000000" w:themeColor="text1"/>
          </w:rPr>
          <w:t xml:space="preserve">NIST Chemistry WebBook </w:t>
        </w:r>
        <w:r w:rsidR="00AA5370" w:rsidRPr="00A80008">
          <w:rPr>
            <w:color w:val="000000" w:themeColor="text1"/>
          </w:rPr>
          <w:t>(2016</w:t>
        </w:r>
      </w:hyperlink>
      <w:r w:rsidR="00AA5370" w:rsidRPr="00A80008">
        <w:rPr>
          <w:color w:val="000000" w:themeColor="text1"/>
        </w:rPr>
        <w:t>)</w:t>
      </w:r>
      <w:r w:rsidR="000468F3" w:rsidRPr="00A80008">
        <w:rPr>
          <w:color w:val="000000" w:themeColor="text1"/>
        </w:rPr>
        <w:t xml:space="preserve"> NIST Chemistr</w:t>
      </w:r>
      <w:r w:rsidR="00AA5370" w:rsidRPr="00A80008">
        <w:rPr>
          <w:color w:val="000000" w:themeColor="text1"/>
        </w:rPr>
        <w:t xml:space="preserve">y </w:t>
      </w:r>
      <w:r w:rsidR="00757D04" w:rsidRPr="00A80008">
        <w:rPr>
          <w:color w:val="000000" w:themeColor="text1"/>
        </w:rPr>
        <w:t>Webbook</w:t>
      </w:r>
      <w:r w:rsidR="000468F3" w:rsidRPr="00A80008">
        <w:rPr>
          <w:color w:val="000000" w:themeColor="text1"/>
        </w:rPr>
        <w:t>: </w:t>
      </w:r>
      <w:hyperlink r:id="rId142" w:tgtFrame="_blank" w:history="1">
        <w:r w:rsidR="000468F3" w:rsidRPr="00A80008">
          <w:rPr>
            <w:color w:val="000000" w:themeColor="text1"/>
          </w:rPr>
          <w:t>http://webbook.nist.gov/chemistry/</w:t>
        </w:r>
      </w:hyperlink>
      <w:r w:rsidR="00AA5370" w:rsidRPr="00A80008">
        <w:rPr>
          <w:color w:val="000000" w:themeColor="text1"/>
        </w:rPr>
        <w:t>.</w:t>
      </w:r>
    </w:p>
    <w:p w14:paraId="16FE87C5" w14:textId="7CE08012" w:rsidR="00EC228F" w:rsidRPr="00A80008" w:rsidRDefault="00EC228F" w:rsidP="009F601A">
      <w:pPr>
        <w:pStyle w:val="NormalWeb"/>
        <w:spacing w:line="480" w:lineRule="auto"/>
        <w:ind w:left="567" w:hanging="567"/>
        <w:jc w:val="both"/>
        <w:rPr>
          <w:color w:val="000000" w:themeColor="text1"/>
        </w:rPr>
      </w:pPr>
      <w:r w:rsidRPr="00A80008">
        <w:rPr>
          <w:color w:val="000000" w:themeColor="text1"/>
        </w:rPr>
        <w:t xml:space="preserve">Noh, M., Lake, L. W., Bryant, S. L., and </w:t>
      </w:r>
      <w:proofErr w:type="spellStart"/>
      <w:r w:rsidRPr="00A80008">
        <w:rPr>
          <w:color w:val="000000" w:themeColor="text1"/>
        </w:rPr>
        <w:t>Araque</w:t>
      </w:r>
      <w:proofErr w:type="spellEnd"/>
      <w:r w:rsidRPr="00A80008">
        <w:rPr>
          <w:color w:val="000000" w:themeColor="text1"/>
        </w:rPr>
        <w:t>-Martinez, A. (2007), Implications of coupling fractional flow and geochemistry for CO2injection in aquifers, SPE Reservoir Eval. Eng.,10, 406–414.</w:t>
      </w:r>
    </w:p>
    <w:p w14:paraId="1A8F2451" w14:textId="76BBA038" w:rsidR="00FE67D1" w:rsidRPr="00A80008" w:rsidRDefault="00FE67D1" w:rsidP="009F601A">
      <w:pPr>
        <w:pStyle w:val="NormalWeb"/>
        <w:spacing w:line="480" w:lineRule="auto"/>
        <w:ind w:left="567" w:hanging="567"/>
        <w:jc w:val="both"/>
        <w:rPr>
          <w:color w:val="000000" w:themeColor="text1"/>
        </w:rPr>
      </w:pPr>
      <w:proofErr w:type="spellStart"/>
      <w:r w:rsidRPr="00A80008">
        <w:rPr>
          <w:color w:val="000000" w:themeColor="text1"/>
        </w:rPr>
        <w:t>Nordbotten</w:t>
      </w:r>
      <w:proofErr w:type="spellEnd"/>
      <w:r w:rsidRPr="00A80008">
        <w:rPr>
          <w:color w:val="000000" w:themeColor="text1"/>
        </w:rPr>
        <w:t xml:space="preserve">, J. M., Celia, M. A., &amp; </w:t>
      </w:r>
      <w:proofErr w:type="spellStart"/>
      <w:r w:rsidRPr="00A80008">
        <w:rPr>
          <w:color w:val="000000" w:themeColor="text1"/>
        </w:rPr>
        <w:t>Bachu</w:t>
      </w:r>
      <w:proofErr w:type="spellEnd"/>
      <w:r w:rsidRPr="00A80008">
        <w:rPr>
          <w:color w:val="000000" w:themeColor="text1"/>
        </w:rPr>
        <w:t xml:space="preserve">, S. (2005). Injection and storage of CO2 in deep saline aquifers: Analytical solution for CO2 plume evolution during injection. Transport in Porous Media, 58(3), 339–360. https://doi.org/10.1007/s11242-004-0670-9 </w:t>
      </w:r>
    </w:p>
    <w:p w14:paraId="54F36483" w14:textId="46A20C19" w:rsidR="00AD2406" w:rsidRPr="00A80008" w:rsidRDefault="00AD2406" w:rsidP="00AD2406">
      <w:pPr>
        <w:pStyle w:val="NormalWeb"/>
        <w:spacing w:line="480" w:lineRule="auto"/>
        <w:ind w:left="567" w:hanging="567"/>
        <w:jc w:val="both"/>
        <w:rPr>
          <w:color w:val="000000" w:themeColor="text1"/>
        </w:rPr>
      </w:pPr>
      <w:proofErr w:type="spellStart"/>
      <w:r w:rsidRPr="00A80008">
        <w:rPr>
          <w:color w:val="000000" w:themeColor="text1"/>
        </w:rPr>
        <w:t>Ochie</w:t>
      </w:r>
      <w:proofErr w:type="spellEnd"/>
      <w:r w:rsidRPr="00A80008">
        <w:rPr>
          <w:color w:val="000000" w:themeColor="text1"/>
        </w:rPr>
        <w:t>, K. I. (2022). A Data-Driven Approach for the Evaluation of Seismicity Risks Associated with CO</w:t>
      </w:r>
      <w:r w:rsidRPr="00A80008">
        <w:rPr>
          <w:color w:val="000000" w:themeColor="text1"/>
          <w:vertAlign w:val="subscript"/>
        </w:rPr>
        <w:t>2</w:t>
      </w:r>
      <w:r w:rsidRPr="00A80008">
        <w:rPr>
          <w:color w:val="000000" w:themeColor="text1"/>
        </w:rPr>
        <w:t xml:space="preserve"> Injection (thesis). </w:t>
      </w:r>
      <w:proofErr w:type="spellStart"/>
      <w:r w:rsidRPr="00A80008">
        <w:rPr>
          <w:color w:val="000000" w:themeColor="text1"/>
        </w:rPr>
        <w:t>Mewbourne</w:t>
      </w:r>
      <w:proofErr w:type="spellEnd"/>
      <w:r w:rsidRPr="00A80008">
        <w:rPr>
          <w:color w:val="000000" w:themeColor="text1"/>
        </w:rPr>
        <w:t xml:space="preserve"> School of Petroleum and Geological </w:t>
      </w:r>
      <w:proofErr w:type="spellStart"/>
      <w:r w:rsidRPr="00A80008">
        <w:rPr>
          <w:color w:val="000000" w:themeColor="text1"/>
        </w:rPr>
        <w:t>Enginering</w:t>
      </w:r>
      <w:proofErr w:type="spellEnd"/>
      <w:r w:rsidRPr="00A80008">
        <w:rPr>
          <w:color w:val="000000" w:themeColor="text1"/>
        </w:rPr>
        <w:t xml:space="preserve">, University of Oklahoma, Norman, Oklahoma. </w:t>
      </w:r>
    </w:p>
    <w:p w14:paraId="00710162" w14:textId="77777777"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Orr, F. M., Jr. (2007), Theory of Gas Injection Processes, 381 pp., Tie-Line Publications, Copenhagen, Denmark.</w:t>
      </w:r>
    </w:p>
    <w:p w14:paraId="0A4ECACC" w14:textId="77777777" w:rsidR="00FE67D1" w:rsidRPr="00A80008" w:rsidRDefault="00FE67D1" w:rsidP="009F601A">
      <w:pPr>
        <w:pStyle w:val="NormalWeb"/>
        <w:spacing w:line="480" w:lineRule="auto"/>
        <w:ind w:left="567" w:hanging="567"/>
        <w:jc w:val="both"/>
        <w:rPr>
          <w:color w:val="000000" w:themeColor="text1"/>
        </w:rPr>
      </w:pPr>
      <w:proofErr w:type="spellStart"/>
      <w:r w:rsidRPr="00A80008">
        <w:rPr>
          <w:color w:val="000000" w:themeColor="text1"/>
        </w:rPr>
        <w:lastRenderedPageBreak/>
        <w:t>Ortoleva</w:t>
      </w:r>
      <w:proofErr w:type="spellEnd"/>
      <w:r w:rsidRPr="00A80008">
        <w:rPr>
          <w:color w:val="000000" w:themeColor="text1"/>
        </w:rPr>
        <w:t xml:space="preserve">, P., Merino, E., Moore, C., &amp; </w:t>
      </w:r>
      <w:proofErr w:type="spellStart"/>
      <w:r w:rsidRPr="00A80008">
        <w:rPr>
          <w:color w:val="000000" w:themeColor="text1"/>
        </w:rPr>
        <w:t>Chadam</w:t>
      </w:r>
      <w:proofErr w:type="spellEnd"/>
      <w:r w:rsidRPr="00A80008">
        <w:rPr>
          <w:color w:val="000000" w:themeColor="text1"/>
        </w:rPr>
        <w:t xml:space="preserve">, J. (1987). Geochemical self-organization I; reaction-transport </w:t>
      </w:r>
      <w:bookmarkStart w:id="130" w:name="_Int_5X3ZJ0ig"/>
      <w:r w:rsidRPr="00A80008">
        <w:rPr>
          <w:color w:val="000000" w:themeColor="text1"/>
        </w:rPr>
        <w:t>feedbacks</w:t>
      </w:r>
      <w:bookmarkEnd w:id="130"/>
      <w:r w:rsidRPr="00A80008">
        <w:rPr>
          <w:color w:val="000000" w:themeColor="text1"/>
        </w:rPr>
        <w:t xml:space="preserve"> and Modeling Approach. American Journal of Science, 287(10), 979–1007. https://doi.org/10.2475/ajs.287.10.979 </w:t>
      </w:r>
    </w:p>
    <w:p w14:paraId="0BC69E73" w14:textId="2B54F234" w:rsidR="00FE67D1" w:rsidRPr="00A80008" w:rsidRDefault="00FE67D1" w:rsidP="009F601A">
      <w:pPr>
        <w:pStyle w:val="NormalWeb"/>
        <w:spacing w:line="480" w:lineRule="auto"/>
        <w:ind w:left="567" w:hanging="567"/>
        <w:jc w:val="both"/>
        <w:rPr>
          <w:color w:val="000000" w:themeColor="text1"/>
        </w:rPr>
      </w:pPr>
      <w:proofErr w:type="spellStart"/>
      <w:r w:rsidRPr="00A80008">
        <w:rPr>
          <w:color w:val="000000" w:themeColor="text1"/>
        </w:rPr>
        <w:t>Oruganti</w:t>
      </w:r>
      <w:proofErr w:type="spellEnd"/>
      <w:r w:rsidRPr="00A80008">
        <w:rPr>
          <w:color w:val="000000" w:themeColor="text1"/>
        </w:rPr>
        <w:t xml:space="preserve">, Y., &amp; Bryant, S. L. (2008). Pressure Build-Up During CO2 Storage in Partially Confined Aquifers. 9th International Conference on Greenhouse Gas Control Technologies (GHGT-9) (pp. 3315-3322). Washington, DC: Greenhouse Gas Control Technologies. </w:t>
      </w:r>
      <w:proofErr w:type="spellStart"/>
      <w:r w:rsidRPr="00A80008">
        <w:rPr>
          <w:color w:val="000000" w:themeColor="text1"/>
        </w:rPr>
        <w:t>doi</w:t>
      </w:r>
      <w:proofErr w:type="spellEnd"/>
      <w:r w:rsidRPr="00A80008">
        <w:rPr>
          <w:color w:val="000000" w:themeColor="text1"/>
        </w:rPr>
        <w:t>:</w:t>
      </w:r>
      <w:r w:rsidR="00012ED6" w:rsidRPr="00A80008">
        <w:rPr>
          <w:color w:val="000000" w:themeColor="text1"/>
        </w:rPr>
        <w:t xml:space="preserve"> </w:t>
      </w:r>
      <w:r w:rsidRPr="00A80008">
        <w:rPr>
          <w:color w:val="000000" w:themeColor="text1"/>
        </w:rPr>
        <w:t>10.1016/j.egypro.2009.02.118</w:t>
      </w:r>
    </w:p>
    <w:p w14:paraId="5DB95271" w14:textId="5294B83E" w:rsidR="00FE67D1" w:rsidRPr="00A80008" w:rsidRDefault="00FE67D1" w:rsidP="009F601A">
      <w:pPr>
        <w:pStyle w:val="NormalWeb"/>
        <w:spacing w:line="480" w:lineRule="auto"/>
        <w:ind w:left="567" w:hanging="567"/>
        <w:jc w:val="both"/>
        <w:rPr>
          <w:color w:val="000000" w:themeColor="text1"/>
        </w:rPr>
      </w:pPr>
      <w:proofErr w:type="spellStart"/>
      <w:r w:rsidRPr="00A80008">
        <w:rPr>
          <w:color w:val="000000" w:themeColor="text1"/>
        </w:rPr>
        <w:t>Ozah</w:t>
      </w:r>
      <w:proofErr w:type="spellEnd"/>
      <w:r w:rsidRPr="00A80008">
        <w:rPr>
          <w:color w:val="000000" w:themeColor="text1"/>
        </w:rPr>
        <w:t xml:space="preserve">, R. C., </w:t>
      </w:r>
      <w:proofErr w:type="spellStart"/>
      <w:r w:rsidRPr="00A80008">
        <w:rPr>
          <w:color w:val="000000" w:themeColor="text1"/>
        </w:rPr>
        <w:t>Lakshminarasimhan</w:t>
      </w:r>
      <w:proofErr w:type="spellEnd"/>
      <w:r w:rsidRPr="00A80008">
        <w:rPr>
          <w:color w:val="000000" w:themeColor="text1"/>
        </w:rPr>
        <w:t xml:space="preserve">, S., Pope, G. A., </w:t>
      </w:r>
      <w:proofErr w:type="spellStart"/>
      <w:r w:rsidRPr="00A80008">
        <w:rPr>
          <w:color w:val="000000" w:themeColor="text1"/>
        </w:rPr>
        <w:t>Sepehrnoori</w:t>
      </w:r>
      <w:proofErr w:type="spellEnd"/>
      <w:r w:rsidRPr="00A80008">
        <w:rPr>
          <w:color w:val="000000" w:themeColor="text1"/>
        </w:rPr>
        <w:t xml:space="preserve">, K., &amp; Bryant, S. L. (2005). </w:t>
      </w:r>
      <w:bookmarkStart w:id="131" w:name="_Int_wq4zmigq"/>
      <w:r w:rsidRPr="00A80008">
        <w:rPr>
          <w:color w:val="000000" w:themeColor="text1"/>
        </w:rPr>
        <w:t>Numerical simulation of the storage of pure CO2 and CO2-H2</w:t>
      </w:r>
      <w:r w:rsidR="00C1165F" w:rsidRPr="00A80008">
        <w:rPr>
          <w:color w:val="000000" w:themeColor="text1"/>
        </w:rPr>
        <w:t>S</w:t>
      </w:r>
      <w:r w:rsidRPr="00A80008">
        <w:rPr>
          <w:color w:val="000000" w:themeColor="text1"/>
        </w:rPr>
        <w:t xml:space="preserve"> gas mixtures in deep saline aquifers.</w:t>
      </w:r>
      <w:bookmarkEnd w:id="131"/>
      <w:r w:rsidRPr="00A80008">
        <w:rPr>
          <w:color w:val="000000" w:themeColor="text1"/>
        </w:rPr>
        <w:t xml:space="preserve"> All Days. https://doi.org/10.2118/97255-ms </w:t>
      </w:r>
    </w:p>
    <w:p w14:paraId="299CA523" w14:textId="77777777"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 xml:space="preserve">Peng, D.-Y., &amp; Robinson, D. B. (1976). A new two-constant equation of State. Industrial &amp; Engineering Chemistry Fundamentals, 15(1), 59–64. https://doi.org/10.1021/i160057a011 </w:t>
      </w:r>
    </w:p>
    <w:p w14:paraId="7977F70B" w14:textId="77777777"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 xml:space="preserve">Perilla-Castillo, P. J. (2017). </w:t>
      </w:r>
      <w:bookmarkStart w:id="132" w:name="_Int_QdmlfmTz"/>
      <w:r w:rsidRPr="00A80008">
        <w:rPr>
          <w:color w:val="000000" w:themeColor="text1"/>
        </w:rPr>
        <w:t>Rock properties derived from analysis of Earth tide strain observed in continuous pressure monitoring of the Arbuckle Group of Oklahoma (thesis).</w:t>
      </w:r>
      <w:bookmarkEnd w:id="132"/>
      <w:r w:rsidRPr="00A80008">
        <w:rPr>
          <w:color w:val="000000" w:themeColor="text1"/>
        </w:rPr>
        <w:t xml:space="preserve"> University of Oklahoma. </w:t>
      </w:r>
    </w:p>
    <w:p w14:paraId="0A4D5E34" w14:textId="77777777" w:rsidR="00FE67D1" w:rsidRPr="00A80008" w:rsidRDefault="00FE67D1" w:rsidP="00AD2A65">
      <w:pPr>
        <w:pStyle w:val="NormalWeb"/>
        <w:spacing w:line="480" w:lineRule="auto"/>
        <w:ind w:left="567" w:hanging="567"/>
        <w:jc w:val="both"/>
        <w:rPr>
          <w:color w:val="000000" w:themeColor="text1"/>
        </w:rPr>
      </w:pPr>
      <w:r w:rsidRPr="00A80008">
        <w:rPr>
          <w:color w:val="000000" w:themeColor="text1"/>
        </w:rPr>
        <w:t>Ragland, D. A., and Donovan, R. N. (1991). Sedimentology and diagenesis of the Arbuckle Group in outcrops of southern Oklahoma, in Arbuckle Group Core Workshop and Field Trip: Oklahoma Geological Survey, Special Publication 91-3, p. 9-30</w:t>
      </w:r>
    </w:p>
    <w:p w14:paraId="5523B872" w14:textId="77777777"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lastRenderedPageBreak/>
        <w:t xml:space="preserve">Ringrose, P. S., Mathieson, A. S., Wright, I. W., </w:t>
      </w:r>
      <w:proofErr w:type="spellStart"/>
      <w:r w:rsidRPr="00A80008">
        <w:rPr>
          <w:color w:val="000000" w:themeColor="text1"/>
        </w:rPr>
        <w:t>Selama</w:t>
      </w:r>
      <w:proofErr w:type="spellEnd"/>
      <w:r w:rsidRPr="00A80008">
        <w:rPr>
          <w:color w:val="000000" w:themeColor="text1"/>
        </w:rPr>
        <w:t xml:space="preserve">, F., Hansen, O., Bissell, R., </w:t>
      </w:r>
      <w:proofErr w:type="spellStart"/>
      <w:r w:rsidRPr="00A80008">
        <w:rPr>
          <w:color w:val="000000" w:themeColor="text1"/>
        </w:rPr>
        <w:t>Saoula</w:t>
      </w:r>
      <w:proofErr w:type="spellEnd"/>
      <w:r w:rsidRPr="00A80008">
        <w:rPr>
          <w:color w:val="000000" w:themeColor="text1"/>
        </w:rPr>
        <w:t xml:space="preserve">, N., &amp; Midgley, J. (2013). </w:t>
      </w:r>
      <w:bookmarkStart w:id="133" w:name="_Int_Uwr20ox8"/>
      <w:r w:rsidRPr="00A80008">
        <w:rPr>
          <w:color w:val="000000" w:themeColor="text1"/>
        </w:rPr>
        <w:t>The in Salah CO2 Storage Project: Lessons Learned and Knowledge Transfer.</w:t>
      </w:r>
      <w:bookmarkEnd w:id="133"/>
      <w:r w:rsidRPr="00A80008">
        <w:rPr>
          <w:color w:val="000000" w:themeColor="text1"/>
        </w:rPr>
        <w:t xml:space="preserve"> Energy Procedia, 37, 6226–6236. https://doi.org/10.1016/j.egypro.2013.06.551 </w:t>
      </w:r>
    </w:p>
    <w:p w14:paraId="5667D929" w14:textId="77777777" w:rsidR="00FE67D1" w:rsidRPr="00A80008" w:rsidRDefault="00FE67D1" w:rsidP="00A374CF">
      <w:pPr>
        <w:pStyle w:val="NormalWeb"/>
        <w:spacing w:line="480" w:lineRule="auto"/>
        <w:ind w:left="567" w:hanging="567"/>
        <w:jc w:val="both"/>
        <w:rPr>
          <w:color w:val="000000" w:themeColor="text1"/>
        </w:rPr>
      </w:pPr>
      <w:proofErr w:type="spellStart"/>
      <w:r w:rsidRPr="00A80008">
        <w:rPr>
          <w:color w:val="000000" w:themeColor="text1"/>
        </w:rPr>
        <w:t>Rottmann</w:t>
      </w:r>
      <w:proofErr w:type="spellEnd"/>
      <w:r w:rsidRPr="00A80008">
        <w:rPr>
          <w:color w:val="000000" w:themeColor="text1"/>
        </w:rPr>
        <w:t xml:space="preserve"> K., Guttery B., </w:t>
      </w:r>
      <w:proofErr w:type="spellStart"/>
      <w:r w:rsidRPr="00A80008">
        <w:rPr>
          <w:color w:val="000000" w:themeColor="text1"/>
        </w:rPr>
        <w:t>Hadaway</w:t>
      </w:r>
      <w:proofErr w:type="spellEnd"/>
      <w:r w:rsidRPr="00A80008">
        <w:rPr>
          <w:color w:val="000000" w:themeColor="text1"/>
        </w:rPr>
        <w:t xml:space="preserve"> S. (2015). </w:t>
      </w:r>
      <w:bookmarkStart w:id="134" w:name="_Int_196cYbQc"/>
      <w:r w:rsidRPr="00A80008">
        <w:rPr>
          <w:color w:val="000000" w:themeColor="text1"/>
        </w:rPr>
        <w:t xml:space="preserve">Potential diagenetic alteration of the Arbuckle Group and its impact </w:t>
      </w:r>
      <w:bookmarkStart w:id="135" w:name="_Int_XPfLHHzt"/>
      <w:r w:rsidRPr="00A80008">
        <w:rPr>
          <w:color w:val="000000" w:themeColor="text1"/>
        </w:rPr>
        <w:t>to</w:t>
      </w:r>
      <w:bookmarkEnd w:id="135"/>
      <w:r w:rsidRPr="00A80008">
        <w:rPr>
          <w:color w:val="000000" w:themeColor="text1"/>
        </w:rPr>
        <w:t xml:space="preserve"> local structure within the Mid-Continent.</w:t>
      </w:r>
      <w:bookmarkEnd w:id="134"/>
    </w:p>
    <w:p w14:paraId="6902DB60" w14:textId="77777777" w:rsidR="00FE67D1" w:rsidRPr="00A80008" w:rsidRDefault="00FE67D1" w:rsidP="00826B3F">
      <w:pPr>
        <w:pStyle w:val="NormalWeb"/>
        <w:spacing w:line="480" w:lineRule="auto"/>
        <w:ind w:left="567" w:hanging="567"/>
        <w:jc w:val="both"/>
        <w:rPr>
          <w:color w:val="000000" w:themeColor="text1"/>
        </w:rPr>
      </w:pPr>
      <w:proofErr w:type="spellStart"/>
      <w:r w:rsidRPr="00A80008">
        <w:rPr>
          <w:color w:val="000000" w:themeColor="text1"/>
        </w:rPr>
        <w:t>Rottmann</w:t>
      </w:r>
      <w:proofErr w:type="spellEnd"/>
      <w:r w:rsidRPr="00A80008">
        <w:rPr>
          <w:color w:val="000000" w:themeColor="text1"/>
        </w:rPr>
        <w:t>, K., 2018, Well-Log Characterization of the Arbuckle Group in Central and Northern Oklahoma: Interpretation of the Impact of its Depositional and Post-Depositional History on Injection Induced Seismicity, Oklahoma Geological Survey, Open File Report 21-2018, Norman, Oklahoma.</w:t>
      </w:r>
    </w:p>
    <w:p w14:paraId="2DA6D7C7" w14:textId="77777777"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 xml:space="preserve">Rubin, E., </w:t>
      </w:r>
      <w:proofErr w:type="spellStart"/>
      <w:r w:rsidRPr="00A80008">
        <w:rPr>
          <w:color w:val="000000" w:themeColor="text1"/>
        </w:rPr>
        <w:t>Booras</w:t>
      </w:r>
      <w:proofErr w:type="spellEnd"/>
      <w:r w:rsidRPr="00A80008">
        <w:rPr>
          <w:color w:val="000000" w:themeColor="text1"/>
        </w:rPr>
        <w:t xml:space="preserve">, G., Davison, J., </w:t>
      </w:r>
      <w:proofErr w:type="spellStart"/>
      <w:r w:rsidRPr="00A80008">
        <w:rPr>
          <w:color w:val="000000" w:themeColor="text1"/>
        </w:rPr>
        <w:t>Ekstrom</w:t>
      </w:r>
      <w:proofErr w:type="spellEnd"/>
      <w:r w:rsidRPr="00A80008">
        <w:rPr>
          <w:color w:val="000000" w:themeColor="text1"/>
        </w:rPr>
        <w:t xml:space="preserve">, C., </w:t>
      </w:r>
      <w:proofErr w:type="spellStart"/>
      <w:r w:rsidRPr="00A80008">
        <w:rPr>
          <w:color w:val="000000" w:themeColor="text1"/>
        </w:rPr>
        <w:t>Matuszewski</w:t>
      </w:r>
      <w:proofErr w:type="spellEnd"/>
      <w:r w:rsidRPr="00A80008">
        <w:rPr>
          <w:color w:val="000000" w:themeColor="text1"/>
        </w:rPr>
        <w:t xml:space="preserve">, M., McCoy, S., &amp; Short, C. (2013). </w:t>
      </w:r>
      <w:bookmarkStart w:id="136" w:name="_Int_tJ02kWoz"/>
      <w:r w:rsidRPr="00A80008">
        <w:rPr>
          <w:color w:val="000000" w:themeColor="text1"/>
        </w:rPr>
        <w:t>Toward a common method of cost estimation for CO2 capture and storage at fossil fuel power plants—A white paper.</w:t>
      </w:r>
      <w:bookmarkEnd w:id="136"/>
      <w:r w:rsidRPr="00A80008">
        <w:rPr>
          <w:color w:val="000000" w:themeColor="text1"/>
        </w:rPr>
        <w:t xml:space="preserve"> Cheltenham: IEA Environmental Projects Ltd., Technical Report 2013/TR2, March.</w:t>
      </w:r>
    </w:p>
    <w:p w14:paraId="74B0C854" w14:textId="77777777" w:rsidR="00FE67D1" w:rsidRPr="00A80008" w:rsidRDefault="00FE67D1" w:rsidP="009F601A">
      <w:pPr>
        <w:pStyle w:val="NormalWeb"/>
        <w:spacing w:line="480" w:lineRule="auto"/>
        <w:ind w:left="567" w:hanging="567"/>
        <w:jc w:val="both"/>
        <w:rPr>
          <w:color w:val="000000" w:themeColor="text1"/>
        </w:rPr>
      </w:pPr>
      <w:proofErr w:type="spellStart"/>
      <w:r w:rsidRPr="00A80008">
        <w:rPr>
          <w:color w:val="000000" w:themeColor="text1"/>
        </w:rPr>
        <w:t>Rutqvist</w:t>
      </w:r>
      <w:proofErr w:type="spellEnd"/>
      <w:r w:rsidRPr="00A80008">
        <w:rPr>
          <w:color w:val="000000" w:themeColor="text1"/>
        </w:rPr>
        <w:t xml:space="preserve">, J., </w:t>
      </w:r>
      <w:proofErr w:type="spellStart"/>
      <w:r w:rsidRPr="00A80008">
        <w:rPr>
          <w:color w:val="000000" w:themeColor="text1"/>
        </w:rPr>
        <w:t>Birkholzer</w:t>
      </w:r>
      <w:proofErr w:type="spellEnd"/>
      <w:r w:rsidRPr="00A80008">
        <w:rPr>
          <w:color w:val="000000" w:themeColor="text1"/>
        </w:rPr>
        <w:t xml:space="preserve">, J., Cappa, F., &amp; Tsang, C.-F. (2007). Estimating maximum sustainable injection pressure during geological sequestration of CO2 using coupled fluid flow and </w:t>
      </w:r>
      <w:proofErr w:type="spellStart"/>
      <w:r w:rsidRPr="00A80008">
        <w:rPr>
          <w:color w:val="000000" w:themeColor="text1"/>
        </w:rPr>
        <w:t>geomechanical</w:t>
      </w:r>
      <w:proofErr w:type="spellEnd"/>
      <w:r w:rsidRPr="00A80008">
        <w:rPr>
          <w:color w:val="000000" w:themeColor="text1"/>
        </w:rPr>
        <w:t xml:space="preserve"> fault-slip analysis. Energy Conversion and Management, 48(6), 1798–1807. https://doi.org/10.1016/j.enconman.2007.01.021 </w:t>
      </w:r>
    </w:p>
    <w:p w14:paraId="3D0232F4" w14:textId="649F6384" w:rsidR="00FE67D1" w:rsidRPr="00A80008" w:rsidRDefault="00FE67D1" w:rsidP="009F601A">
      <w:pPr>
        <w:pStyle w:val="NormalWeb"/>
        <w:spacing w:line="480" w:lineRule="auto"/>
        <w:ind w:left="567" w:hanging="567"/>
        <w:jc w:val="both"/>
        <w:rPr>
          <w:color w:val="000000" w:themeColor="text1"/>
        </w:rPr>
      </w:pPr>
      <w:proofErr w:type="spellStart"/>
      <w:r w:rsidRPr="00A80008">
        <w:rPr>
          <w:color w:val="000000" w:themeColor="text1"/>
        </w:rPr>
        <w:t>Saripalli</w:t>
      </w:r>
      <w:proofErr w:type="spellEnd"/>
      <w:r w:rsidRPr="00A80008">
        <w:rPr>
          <w:color w:val="000000" w:themeColor="text1"/>
        </w:rPr>
        <w:t xml:space="preserve">, P., &amp; McGrail, P. (2002). Semi-analytical approaches to modeling deep well injection of CO2 for geological sequestration. Energy Conversion and Management, 43(2), 185–198. </w:t>
      </w:r>
      <w:hyperlink r:id="rId143" w:history="1">
        <w:r w:rsidR="00594905" w:rsidRPr="00A80008">
          <w:rPr>
            <w:rStyle w:val="Hyperlink"/>
            <w:color w:val="000000" w:themeColor="text1"/>
          </w:rPr>
          <w:t>https://doi.org/10.1016/s0196-8904(01)00017-6</w:t>
        </w:r>
      </w:hyperlink>
      <w:r w:rsidRPr="00A80008">
        <w:rPr>
          <w:color w:val="000000" w:themeColor="text1"/>
        </w:rPr>
        <w:t xml:space="preserve"> </w:t>
      </w:r>
    </w:p>
    <w:p w14:paraId="5F94DD52" w14:textId="021F9EC4" w:rsidR="00594905" w:rsidRPr="00A80008" w:rsidRDefault="00594905" w:rsidP="009F601A">
      <w:pPr>
        <w:pStyle w:val="NormalWeb"/>
        <w:spacing w:line="480" w:lineRule="auto"/>
        <w:ind w:left="567" w:hanging="567"/>
        <w:jc w:val="both"/>
        <w:rPr>
          <w:color w:val="000000" w:themeColor="text1"/>
        </w:rPr>
      </w:pPr>
      <w:r w:rsidRPr="00A80008">
        <w:rPr>
          <w:color w:val="000000" w:themeColor="text1"/>
        </w:rPr>
        <w:lastRenderedPageBreak/>
        <w:t xml:space="preserve">Sona, S., Sasaki, K., </w:t>
      </w:r>
      <w:proofErr w:type="spellStart"/>
      <w:r w:rsidRPr="00A80008">
        <w:rPr>
          <w:color w:val="000000" w:themeColor="text1"/>
        </w:rPr>
        <w:t>Sagai</w:t>
      </w:r>
      <w:proofErr w:type="spellEnd"/>
      <w:r w:rsidRPr="00A80008">
        <w:rPr>
          <w:color w:val="000000" w:themeColor="text1"/>
        </w:rPr>
        <w:t>, Y., &amp; Fujiwara, A. (2013, September). Numerical Simulation on Solubility of CO</w:t>
      </w:r>
      <w:r w:rsidRPr="00A80008">
        <w:rPr>
          <w:color w:val="000000" w:themeColor="text1"/>
          <w:vertAlign w:val="subscript"/>
        </w:rPr>
        <w:t>2</w:t>
      </w:r>
      <w:r w:rsidRPr="00A80008">
        <w:rPr>
          <w:color w:val="000000" w:themeColor="text1"/>
        </w:rPr>
        <w:t xml:space="preserve"> in Aquifer. Paper presented at the </w:t>
      </w:r>
      <w:bookmarkStart w:id="137" w:name="_Int_f6BNoIUG"/>
      <w:r w:rsidRPr="00A80008">
        <w:rPr>
          <w:color w:val="000000" w:themeColor="text1"/>
        </w:rPr>
        <w:t>SPWLA</w:t>
      </w:r>
      <w:bookmarkEnd w:id="137"/>
      <w:r w:rsidRPr="00A80008">
        <w:rPr>
          <w:color w:val="000000" w:themeColor="text1"/>
        </w:rPr>
        <w:t xml:space="preserve"> 19th Formation Evaluation Symposium of Japan, Chiba, Japan.</w:t>
      </w:r>
    </w:p>
    <w:p w14:paraId="61BC2BC8" w14:textId="10055842" w:rsidR="00E83981" w:rsidRPr="00A80008" w:rsidRDefault="00EC24D5" w:rsidP="00E83981">
      <w:pPr>
        <w:pStyle w:val="NormalWeb"/>
        <w:spacing w:line="480" w:lineRule="auto"/>
        <w:ind w:left="567" w:hanging="567"/>
        <w:jc w:val="both"/>
        <w:rPr>
          <w:color w:val="000000" w:themeColor="text1"/>
        </w:rPr>
      </w:pPr>
      <w:proofErr w:type="spellStart"/>
      <w:r w:rsidRPr="00A80008">
        <w:rPr>
          <w:color w:val="000000" w:themeColor="text1"/>
        </w:rPr>
        <w:t>Spycher</w:t>
      </w:r>
      <w:proofErr w:type="spellEnd"/>
      <w:r w:rsidRPr="00A80008">
        <w:rPr>
          <w:color w:val="000000" w:themeColor="text1"/>
        </w:rPr>
        <w:t>, N</w:t>
      </w:r>
      <w:r w:rsidR="008E6E6C" w:rsidRPr="00A80008">
        <w:rPr>
          <w:color w:val="000000" w:themeColor="text1"/>
        </w:rPr>
        <w:t xml:space="preserve">. and </w:t>
      </w:r>
      <w:proofErr w:type="spellStart"/>
      <w:r w:rsidR="0012054D" w:rsidRPr="00A80008">
        <w:rPr>
          <w:color w:val="000000" w:themeColor="text1"/>
        </w:rPr>
        <w:t>Pruess</w:t>
      </w:r>
      <w:proofErr w:type="spellEnd"/>
      <w:r w:rsidR="0012054D" w:rsidRPr="00A80008">
        <w:rPr>
          <w:color w:val="000000" w:themeColor="text1"/>
        </w:rPr>
        <w:t>, K. (2005). CO</w:t>
      </w:r>
      <w:r w:rsidR="0012054D" w:rsidRPr="00A80008">
        <w:rPr>
          <w:color w:val="000000" w:themeColor="text1"/>
          <w:vertAlign w:val="subscript"/>
        </w:rPr>
        <w:t>2</w:t>
      </w:r>
      <w:r w:rsidR="0012054D" w:rsidRPr="00A80008">
        <w:rPr>
          <w:color w:val="000000" w:themeColor="text1"/>
        </w:rPr>
        <w:t>-H</w:t>
      </w:r>
      <w:r w:rsidR="0012054D" w:rsidRPr="00A80008">
        <w:rPr>
          <w:color w:val="000000" w:themeColor="text1"/>
          <w:vertAlign w:val="subscript"/>
        </w:rPr>
        <w:t>2</w:t>
      </w:r>
      <w:r w:rsidR="0012054D" w:rsidRPr="00A80008">
        <w:rPr>
          <w:color w:val="000000" w:themeColor="text1"/>
        </w:rPr>
        <w:t>O mixtures in the geological sequestration of CO</w:t>
      </w:r>
      <w:r w:rsidR="0012054D" w:rsidRPr="00A80008">
        <w:rPr>
          <w:color w:val="000000" w:themeColor="text1"/>
          <w:vertAlign w:val="subscript"/>
        </w:rPr>
        <w:t>2</w:t>
      </w:r>
      <w:r w:rsidR="00401653" w:rsidRPr="00A80008">
        <w:rPr>
          <w:color w:val="000000" w:themeColor="text1"/>
        </w:rPr>
        <w:t xml:space="preserve">. </w:t>
      </w:r>
      <w:r w:rsidR="00B41548" w:rsidRPr="00A80008">
        <w:rPr>
          <w:color w:val="000000" w:themeColor="text1"/>
        </w:rPr>
        <w:t>II. Partitioning in chloride brines at 12100</w:t>
      </w:r>
      <w:r w:rsidR="00170260" w:rsidRPr="00A80008">
        <w:rPr>
          <w:color w:val="000000" w:themeColor="text1"/>
          <w:vertAlign w:val="superscript"/>
        </w:rPr>
        <w:t>o</w:t>
      </w:r>
      <w:r w:rsidR="00B41548" w:rsidRPr="00A80008">
        <w:rPr>
          <w:color w:val="000000" w:themeColor="text1"/>
        </w:rPr>
        <w:t>C and up to 600 bar</w:t>
      </w:r>
      <w:r w:rsidR="00D036BC" w:rsidRPr="00A80008">
        <w:rPr>
          <w:color w:val="000000" w:themeColor="text1"/>
        </w:rPr>
        <w:t xml:space="preserve">, </w:t>
      </w:r>
      <w:proofErr w:type="spellStart"/>
      <w:r w:rsidR="00D036BC" w:rsidRPr="00A80008">
        <w:rPr>
          <w:color w:val="000000" w:themeColor="text1"/>
        </w:rPr>
        <w:t>Geochim</w:t>
      </w:r>
      <w:proofErr w:type="spellEnd"/>
      <w:r w:rsidR="00D036BC" w:rsidRPr="00A80008">
        <w:rPr>
          <w:color w:val="000000" w:themeColor="text1"/>
        </w:rPr>
        <w:t>. Cos</w:t>
      </w:r>
      <w:r w:rsidR="00170260" w:rsidRPr="00A80008">
        <w:rPr>
          <w:color w:val="000000" w:themeColor="text1"/>
        </w:rPr>
        <w:t>-</w:t>
      </w:r>
      <w:proofErr w:type="spellStart"/>
      <w:r w:rsidR="00D036BC" w:rsidRPr="00A80008">
        <w:rPr>
          <w:color w:val="000000" w:themeColor="text1"/>
        </w:rPr>
        <w:t>mochim</w:t>
      </w:r>
      <w:proofErr w:type="spellEnd"/>
      <w:r w:rsidR="00D036BC" w:rsidRPr="00A80008">
        <w:rPr>
          <w:color w:val="000000" w:themeColor="text1"/>
        </w:rPr>
        <w:t>. Acta 6</w:t>
      </w:r>
      <w:r w:rsidR="00170260" w:rsidRPr="00A80008">
        <w:rPr>
          <w:color w:val="000000" w:themeColor="text1"/>
        </w:rPr>
        <w:t>9</w:t>
      </w:r>
      <w:r w:rsidR="00D036BC" w:rsidRPr="00A80008">
        <w:rPr>
          <w:color w:val="000000" w:themeColor="text1"/>
        </w:rPr>
        <w:t xml:space="preserve">, </w:t>
      </w:r>
      <w:r w:rsidR="00392F10" w:rsidRPr="00A80008">
        <w:rPr>
          <w:color w:val="000000" w:themeColor="text1"/>
        </w:rPr>
        <w:t>3309–3320, DOI :10.1016/j.gca.2005.01.015</w:t>
      </w:r>
    </w:p>
    <w:p w14:paraId="79CD6843" w14:textId="21BA2AC9" w:rsidR="00ED7087" w:rsidRPr="00A80008" w:rsidRDefault="00F62B63" w:rsidP="00E83981">
      <w:pPr>
        <w:pStyle w:val="NormalWeb"/>
        <w:spacing w:line="480" w:lineRule="auto"/>
        <w:ind w:left="567" w:hanging="567"/>
        <w:jc w:val="both"/>
        <w:rPr>
          <w:color w:val="000000" w:themeColor="text1"/>
        </w:rPr>
      </w:pPr>
      <w:proofErr w:type="spellStart"/>
      <w:r w:rsidRPr="00A80008">
        <w:rPr>
          <w:color w:val="000000" w:themeColor="text1"/>
        </w:rPr>
        <w:t>Spycher</w:t>
      </w:r>
      <w:proofErr w:type="spellEnd"/>
      <w:r w:rsidRPr="00A80008">
        <w:rPr>
          <w:color w:val="000000" w:themeColor="text1"/>
        </w:rPr>
        <w:t xml:space="preserve">, N., </w:t>
      </w:r>
      <w:proofErr w:type="spellStart"/>
      <w:r w:rsidRPr="00A80008">
        <w:rPr>
          <w:color w:val="000000" w:themeColor="text1"/>
        </w:rPr>
        <w:t>Pruess</w:t>
      </w:r>
      <w:proofErr w:type="spellEnd"/>
      <w:r w:rsidRPr="00A80008">
        <w:rPr>
          <w:color w:val="000000" w:themeColor="text1"/>
        </w:rPr>
        <w:t>, K., and Ennis–King, J. (2003)</w:t>
      </w:r>
      <w:r w:rsidR="001C6DEC" w:rsidRPr="00A80008">
        <w:rPr>
          <w:color w:val="000000" w:themeColor="text1"/>
        </w:rPr>
        <w:t>.</w:t>
      </w:r>
      <w:r w:rsidRPr="00A80008">
        <w:rPr>
          <w:color w:val="000000" w:themeColor="text1"/>
        </w:rPr>
        <w:t xml:space="preserve"> CO</w:t>
      </w:r>
      <w:r w:rsidRPr="00A80008">
        <w:rPr>
          <w:color w:val="000000" w:themeColor="text1"/>
          <w:vertAlign w:val="subscript"/>
        </w:rPr>
        <w:t>2</w:t>
      </w:r>
      <w:r w:rsidRPr="00A80008">
        <w:rPr>
          <w:color w:val="000000" w:themeColor="text1"/>
        </w:rPr>
        <w:t>–H</w:t>
      </w:r>
      <w:r w:rsidRPr="00A80008">
        <w:rPr>
          <w:color w:val="000000" w:themeColor="text1"/>
          <w:vertAlign w:val="subscript"/>
        </w:rPr>
        <w:t>2</w:t>
      </w:r>
      <w:r w:rsidRPr="00A80008">
        <w:rPr>
          <w:color w:val="000000" w:themeColor="text1"/>
        </w:rPr>
        <w:t xml:space="preserve">O mixtures </w:t>
      </w:r>
      <w:r w:rsidR="001C6DEC" w:rsidRPr="00A80008">
        <w:rPr>
          <w:color w:val="000000" w:themeColor="text1"/>
        </w:rPr>
        <w:t>in the</w:t>
      </w:r>
      <w:r w:rsidRPr="00A80008">
        <w:rPr>
          <w:color w:val="000000" w:themeColor="text1"/>
        </w:rPr>
        <w:t xml:space="preserve"> geological sequestration of  CO</w:t>
      </w:r>
      <w:r w:rsidRPr="00A80008">
        <w:rPr>
          <w:color w:val="000000" w:themeColor="text1"/>
          <w:vertAlign w:val="subscript"/>
        </w:rPr>
        <w:t>2</w:t>
      </w:r>
      <w:r w:rsidRPr="00A80008">
        <w:rPr>
          <w:color w:val="000000" w:themeColor="text1"/>
        </w:rPr>
        <w:t>.  I.  Assessment and  Calculation  of</w:t>
      </w:r>
      <w:r w:rsidR="00503AB0" w:rsidRPr="00A80008">
        <w:rPr>
          <w:color w:val="000000" w:themeColor="text1"/>
        </w:rPr>
        <w:t xml:space="preserve"> </w:t>
      </w:r>
      <w:r w:rsidRPr="00A80008">
        <w:rPr>
          <w:color w:val="000000" w:themeColor="text1"/>
        </w:rPr>
        <w:t>Mutual Solubilities from 12 to 100</w:t>
      </w:r>
      <w:r w:rsidRPr="00A80008">
        <w:rPr>
          <w:color w:val="000000" w:themeColor="text1"/>
        </w:rPr>
        <w:br w:type="column"/>
      </w:r>
      <w:r w:rsidRPr="00A80008">
        <w:rPr>
          <w:color w:val="000000" w:themeColor="text1"/>
        </w:rPr>
        <w:lastRenderedPageBreak/>
        <w:t>C and up to 600 bar,</w:t>
      </w:r>
      <w:r w:rsidR="00503AB0" w:rsidRPr="00A80008">
        <w:rPr>
          <w:color w:val="000000" w:themeColor="text1"/>
        </w:rPr>
        <w:t xml:space="preserve"> </w:t>
      </w:r>
      <w:proofErr w:type="spellStart"/>
      <w:r w:rsidRPr="00A80008">
        <w:rPr>
          <w:color w:val="000000" w:themeColor="text1"/>
        </w:rPr>
        <w:t>Geochim</w:t>
      </w:r>
      <w:proofErr w:type="spellEnd"/>
      <w:r w:rsidRPr="00A80008">
        <w:rPr>
          <w:color w:val="000000" w:themeColor="text1"/>
        </w:rPr>
        <w:t>. Cos-</w:t>
      </w:r>
      <w:proofErr w:type="spellStart"/>
      <w:r w:rsidRPr="00A80008">
        <w:rPr>
          <w:color w:val="000000" w:themeColor="text1"/>
        </w:rPr>
        <w:t>mochim</w:t>
      </w:r>
      <w:proofErr w:type="spellEnd"/>
      <w:r w:rsidRPr="00A80008">
        <w:rPr>
          <w:color w:val="000000" w:themeColor="text1"/>
        </w:rPr>
        <w:t xml:space="preserve">. Acta,67, 3015–3031, </w:t>
      </w:r>
      <w:r w:rsidR="00503AB0" w:rsidRPr="00A80008">
        <w:rPr>
          <w:color w:val="000000" w:themeColor="text1"/>
        </w:rPr>
        <w:t>DOI</w:t>
      </w:r>
      <w:r w:rsidRPr="00A80008">
        <w:rPr>
          <w:color w:val="000000" w:themeColor="text1"/>
        </w:rPr>
        <w:t xml:space="preserve"> :10.1016/S0016-7037(03)00273-4.</w:t>
      </w:r>
    </w:p>
    <w:p w14:paraId="18699EF9" w14:textId="77777777"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U.S. Environmental Protection Agency (U.S.EPA). (2010c). RIN 2040–AE98—Federal requirements under the Underground Injection Control (UIC) program for Carbon Dioxide (CO2) Geologic Sequestration (GS) wells. Washington, DC: Federal Register, 75(237), December 10, 77230–77303. </w:t>
      </w:r>
      <w:hyperlink r:id="rId144" w:history="1">
        <w:r w:rsidRPr="00A80008">
          <w:rPr>
            <w:color w:val="000000" w:themeColor="text1"/>
          </w:rPr>
          <w:t>http://www.gpo.gov/fdsys/pkg/FR-2010-12-10/pdf/2010-29954.pdf. Accessed 30 April 2015</w:t>
        </w:r>
      </w:hyperlink>
      <w:r w:rsidRPr="00A80008">
        <w:rPr>
          <w:color w:val="000000" w:themeColor="text1"/>
        </w:rPr>
        <w:t>.</w:t>
      </w:r>
    </w:p>
    <w:p w14:paraId="27047240" w14:textId="77777777"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U.S. Environmental Protection Agency (U.S.EPA). (2011). Announcement of Federal Underground Injection Control (UIC) Class VI program for Carbon Dioxide (CO2) Geologic Sequestration (GS) wells. Washington, D.C.: Federal Register, 76(179), September 15, 56982–56983. </w:t>
      </w:r>
      <w:hyperlink r:id="rId145" w:history="1">
        <w:r w:rsidRPr="00A80008">
          <w:rPr>
            <w:color w:val="000000" w:themeColor="text1"/>
          </w:rPr>
          <w:t>http://www.gpo.gov/fdsys/pkg/FR-2011-09-15/pdf/2011-23662.pdf</w:t>
        </w:r>
      </w:hyperlink>
      <w:r w:rsidRPr="00A80008">
        <w:rPr>
          <w:color w:val="000000" w:themeColor="text1"/>
        </w:rPr>
        <w:t>. Accessed 12 June 2015.</w:t>
      </w:r>
    </w:p>
    <w:p w14:paraId="709FD923" w14:textId="77777777" w:rsidR="00FE67D1" w:rsidRPr="00A80008" w:rsidRDefault="00FE67D1" w:rsidP="008504D3">
      <w:pPr>
        <w:pStyle w:val="NormalWeb"/>
        <w:spacing w:line="480" w:lineRule="auto"/>
        <w:ind w:left="567" w:hanging="567"/>
        <w:jc w:val="both"/>
        <w:rPr>
          <w:color w:val="000000" w:themeColor="text1"/>
        </w:rPr>
      </w:pPr>
      <w:r w:rsidRPr="00A80008">
        <w:rPr>
          <w:color w:val="000000" w:themeColor="text1"/>
        </w:rPr>
        <w:t xml:space="preserve">United Nations. (2023). Causes and effects of climate change. United Nations. Retrieved March 22, 2023, from https://www.un.org/en/climatechange/science/causes-effects-climate-change#:~:text=Fossil%20fuels%20%E2%80%93%20coal%2C%20oil%20and,they%20trap%20the%20sun's%20heat. </w:t>
      </w:r>
    </w:p>
    <w:p w14:paraId="3F5A1664" w14:textId="154F0670" w:rsidR="00FE67D1" w:rsidRPr="00A80008" w:rsidRDefault="00FE67D1" w:rsidP="00380B98">
      <w:pPr>
        <w:pStyle w:val="NormalWeb"/>
        <w:spacing w:line="480" w:lineRule="auto"/>
        <w:ind w:left="567" w:hanging="567"/>
        <w:jc w:val="both"/>
        <w:rPr>
          <w:color w:val="000000" w:themeColor="text1"/>
        </w:rPr>
      </w:pPr>
      <w:r w:rsidRPr="00A80008">
        <w:rPr>
          <w:color w:val="000000" w:themeColor="text1"/>
        </w:rPr>
        <w:t>US Department of Commerce, NOAA. (2023). Global Monitoring Laboratory - Carbon Cycle Greenhouse Gases. GML. Retrieved March 22, 2023, from https://gml.noaa.gov/ccgg/trends/mlo.html</w:t>
      </w:r>
      <w:r w:rsidR="00012ED6" w:rsidRPr="00A80008">
        <w:rPr>
          <w:color w:val="000000" w:themeColor="text1"/>
        </w:rPr>
        <w:t>.</w:t>
      </w:r>
      <w:r w:rsidRPr="00A80008">
        <w:rPr>
          <w:color w:val="000000" w:themeColor="text1"/>
        </w:rPr>
        <w:t xml:space="preserve"> </w:t>
      </w:r>
    </w:p>
    <w:p w14:paraId="7E19CBC6" w14:textId="77777777"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 xml:space="preserve">Van der Meer, L., &amp; </w:t>
      </w:r>
      <w:proofErr w:type="spellStart"/>
      <w:r w:rsidRPr="00A80008">
        <w:rPr>
          <w:color w:val="000000" w:themeColor="text1"/>
        </w:rPr>
        <w:t>Diederik</w:t>
      </w:r>
      <w:proofErr w:type="spellEnd"/>
      <w:r w:rsidRPr="00A80008">
        <w:rPr>
          <w:color w:val="000000" w:themeColor="text1"/>
        </w:rPr>
        <w:t xml:space="preserve"> van Wees, J. (2006). </w:t>
      </w:r>
      <w:bookmarkStart w:id="138" w:name="_Int_QdjKH4Va"/>
      <w:r w:rsidRPr="00A80008">
        <w:rPr>
          <w:color w:val="000000" w:themeColor="text1"/>
        </w:rPr>
        <w:t>Limitations to Storage Pressure in Finite Saline Aquifers and the Effect of CO2 Solubility on Storage Pressure.</w:t>
      </w:r>
      <w:bookmarkEnd w:id="138"/>
      <w:r w:rsidRPr="00A80008">
        <w:rPr>
          <w:color w:val="000000" w:themeColor="text1"/>
        </w:rPr>
        <w:t xml:space="preserve"> SPE Annual Technical </w:t>
      </w:r>
      <w:r w:rsidRPr="00A80008">
        <w:rPr>
          <w:color w:val="000000" w:themeColor="text1"/>
        </w:rPr>
        <w:lastRenderedPageBreak/>
        <w:t>Conference and Exhibition. San Antonio: Society of Petroleum Engineers. doi:10.2118/103342-MS</w:t>
      </w:r>
    </w:p>
    <w:p w14:paraId="3EAB55C7" w14:textId="77777777"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 xml:space="preserve">van </w:t>
      </w:r>
      <w:proofErr w:type="spellStart"/>
      <w:r w:rsidRPr="00A80008">
        <w:rPr>
          <w:color w:val="000000" w:themeColor="text1"/>
        </w:rPr>
        <w:t>Engelenburg</w:t>
      </w:r>
      <w:proofErr w:type="spellEnd"/>
      <w:r w:rsidRPr="00A80008">
        <w:rPr>
          <w:color w:val="000000" w:themeColor="text1"/>
        </w:rPr>
        <w:t xml:space="preserve">, B. a. (1993). </w:t>
      </w:r>
      <w:bookmarkStart w:id="139" w:name="_Int_gGFYK7e6"/>
      <w:r w:rsidRPr="00A80008">
        <w:rPr>
          <w:color w:val="000000" w:themeColor="text1"/>
        </w:rPr>
        <w:t>Disposal of Carbon Dioxide in Permeable Underground Layers: A Feasible Option?</w:t>
      </w:r>
      <w:bookmarkEnd w:id="139"/>
      <w:r w:rsidRPr="00A80008">
        <w:rPr>
          <w:color w:val="000000" w:themeColor="text1"/>
        </w:rPr>
        <w:t xml:space="preserve"> Climatic Change, 55-69.</w:t>
      </w:r>
    </w:p>
    <w:p w14:paraId="22DA6577" w14:textId="0533CE05" w:rsidR="0009567C" w:rsidRPr="00A80008" w:rsidRDefault="0009567C" w:rsidP="009F601A">
      <w:pPr>
        <w:pStyle w:val="NormalWeb"/>
        <w:spacing w:line="480" w:lineRule="auto"/>
        <w:ind w:left="567" w:hanging="567"/>
        <w:jc w:val="both"/>
        <w:rPr>
          <w:color w:val="000000" w:themeColor="text1"/>
        </w:rPr>
      </w:pPr>
      <w:proofErr w:type="spellStart"/>
      <w:r w:rsidRPr="00A80008">
        <w:rPr>
          <w:color w:val="000000" w:themeColor="text1"/>
        </w:rPr>
        <w:t>Welge</w:t>
      </w:r>
      <w:proofErr w:type="spellEnd"/>
      <w:r w:rsidRPr="00A80008">
        <w:rPr>
          <w:color w:val="000000" w:themeColor="text1"/>
        </w:rPr>
        <w:t>, H. J. (1952), A simplified method for computing oil recovery by gas or water drive, Trans. AIME,195, 91–98</w:t>
      </w:r>
    </w:p>
    <w:p w14:paraId="4E068E08" w14:textId="6403A3E6" w:rsidR="00FE67D1" w:rsidRPr="00A80008" w:rsidRDefault="00FE67D1" w:rsidP="00E03C89">
      <w:pPr>
        <w:pStyle w:val="NormalWeb"/>
        <w:spacing w:line="480" w:lineRule="auto"/>
        <w:ind w:left="567" w:hanging="567"/>
        <w:jc w:val="both"/>
        <w:rPr>
          <w:color w:val="000000" w:themeColor="text1"/>
        </w:rPr>
      </w:pPr>
      <w:r w:rsidRPr="00A80008">
        <w:rPr>
          <w:color w:val="000000" w:themeColor="text1"/>
        </w:rPr>
        <w:t xml:space="preserve">Wilson, J. L., (1994). The Lower Ordovician </w:t>
      </w:r>
      <w:r w:rsidR="00012ED6" w:rsidRPr="00A80008">
        <w:rPr>
          <w:color w:val="000000" w:themeColor="text1"/>
        </w:rPr>
        <w:t>Great</w:t>
      </w:r>
      <w:r w:rsidRPr="00A80008">
        <w:rPr>
          <w:color w:val="000000" w:themeColor="text1"/>
        </w:rPr>
        <w:t xml:space="preserve"> American bank of the southwestern United States, in Keller, D. R., and Reed, C. L., eds., </w:t>
      </w:r>
      <w:proofErr w:type="spellStart"/>
      <w:r w:rsidRPr="00A80008">
        <w:rPr>
          <w:color w:val="000000" w:themeColor="text1"/>
        </w:rPr>
        <w:t>Paleokarst</w:t>
      </w:r>
      <w:proofErr w:type="spellEnd"/>
      <w:r w:rsidRPr="00A80008">
        <w:rPr>
          <w:color w:val="000000" w:themeColor="text1"/>
        </w:rPr>
        <w:t>, karst-related diagenesis, reservoir development, and exploration concepts; examples from the Paleozoic section of the southern Mid-Continent: SEPM (Society for Sedimentary Geology), SEPM Guidebook 93-34, p. 35–43.</w:t>
      </w:r>
    </w:p>
    <w:p w14:paraId="6C83A178" w14:textId="77777777"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 xml:space="preserve">Wu, H., Bai, B., &amp; Li, X. (2018). An advanced analytical solution for pressure build-up during CO2 injection into infinite sali6e aquifers: The role of compressibility. Advances in Water Resources, 112, 95–105. https://doi.org/10.1016/j.advwatres.2017.12.010 </w:t>
      </w:r>
    </w:p>
    <w:p w14:paraId="10D66D43" w14:textId="7BD58C41"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Wu, H., Bai, B., Li, X., Gao, S., Liu, M., &amp; Wang, L. (201</w:t>
      </w:r>
      <w:r w:rsidR="00562CBD" w:rsidRPr="00A80008">
        <w:rPr>
          <w:color w:val="000000" w:themeColor="text1"/>
        </w:rPr>
        <w:t>7</w:t>
      </w:r>
      <w:r w:rsidRPr="00A80008">
        <w:rPr>
          <w:color w:val="000000" w:themeColor="text1"/>
        </w:rPr>
        <w:t xml:space="preserve">). An explicit integral solution for pressure build-up during CO2 injection into infinite saline aquifers. Greenhouse Gases: Science and Technology, 6(5), 633–647. https://doi.org/10.1002/ghg.1601 </w:t>
      </w:r>
    </w:p>
    <w:p w14:paraId="0D2A4FC7" w14:textId="77777777" w:rsidR="00FE67D1" w:rsidRPr="00A80008" w:rsidRDefault="00FE67D1" w:rsidP="009F601A">
      <w:pPr>
        <w:pStyle w:val="NormalWeb"/>
        <w:spacing w:line="480" w:lineRule="auto"/>
        <w:ind w:left="567" w:hanging="567"/>
        <w:jc w:val="both"/>
        <w:rPr>
          <w:color w:val="000000" w:themeColor="text1"/>
        </w:rPr>
      </w:pPr>
      <w:proofErr w:type="spellStart"/>
      <w:r w:rsidRPr="00A80008">
        <w:rPr>
          <w:color w:val="000000" w:themeColor="text1"/>
        </w:rPr>
        <w:t>Zeidouni</w:t>
      </w:r>
      <w:proofErr w:type="spellEnd"/>
      <w:r w:rsidRPr="00A80008">
        <w:rPr>
          <w:color w:val="000000" w:themeColor="text1"/>
        </w:rPr>
        <w:t xml:space="preserve">, M., </w:t>
      </w:r>
      <w:proofErr w:type="spellStart"/>
      <w:r w:rsidRPr="00A80008">
        <w:rPr>
          <w:color w:val="000000" w:themeColor="text1"/>
        </w:rPr>
        <w:t>Pooladi</w:t>
      </w:r>
      <w:proofErr w:type="spellEnd"/>
      <w:r w:rsidRPr="00A80008">
        <w:rPr>
          <w:color w:val="000000" w:themeColor="text1"/>
        </w:rPr>
        <w:t xml:space="preserve">-Darvish, M., &amp; Keith, D. (2009). </w:t>
      </w:r>
      <w:bookmarkStart w:id="140" w:name="_Int_Kv1xt5hD"/>
      <w:r w:rsidRPr="00A80008">
        <w:rPr>
          <w:color w:val="000000" w:themeColor="text1"/>
        </w:rPr>
        <w:t>Analytical solution to evaluate salt precipitation during CO2 injection in Saline Aquifers.</w:t>
      </w:r>
      <w:bookmarkEnd w:id="140"/>
      <w:r w:rsidRPr="00A80008">
        <w:rPr>
          <w:color w:val="000000" w:themeColor="text1"/>
        </w:rPr>
        <w:t xml:space="preserve"> Energy Procedia, 1(1), 1775–1782. https://doi.org/10.1016/j.egypro.2009.01.232 </w:t>
      </w:r>
    </w:p>
    <w:p w14:paraId="2B432DC1" w14:textId="77777777" w:rsidR="00FE67D1" w:rsidRPr="00A80008" w:rsidRDefault="00FE67D1" w:rsidP="00BA0C37">
      <w:pPr>
        <w:pStyle w:val="NormalWeb"/>
        <w:spacing w:line="480" w:lineRule="auto"/>
        <w:ind w:left="567" w:hanging="567"/>
        <w:jc w:val="both"/>
        <w:rPr>
          <w:color w:val="000000" w:themeColor="text1"/>
        </w:rPr>
      </w:pPr>
      <w:r w:rsidRPr="00A80008">
        <w:rPr>
          <w:color w:val="000000" w:themeColor="text1"/>
        </w:rPr>
        <w:lastRenderedPageBreak/>
        <w:t xml:space="preserve">Zhang, D., &amp; Song, J. (2014). Mechanisms for geological carbon sequestration. Procedia IUTAM, 10, 319–327. https://doi.org/10.1016/j.piutam.2014.01.027 </w:t>
      </w:r>
    </w:p>
    <w:p w14:paraId="4B3F2240" w14:textId="77777777"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 xml:space="preserve">Zhou, Q., </w:t>
      </w:r>
      <w:proofErr w:type="spellStart"/>
      <w:r w:rsidRPr="00A80008">
        <w:rPr>
          <w:color w:val="000000" w:themeColor="text1"/>
        </w:rPr>
        <w:t>Birkholzer</w:t>
      </w:r>
      <w:proofErr w:type="spellEnd"/>
      <w:r w:rsidRPr="00A80008">
        <w:rPr>
          <w:color w:val="000000" w:themeColor="text1"/>
        </w:rPr>
        <w:t xml:space="preserve">, J. T., Tsang, C. F., &amp; </w:t>
      </w:r>
      <w:proofErr w:type="spellStart"/>
      <w:r w:rsidRPr="00A80008">
        <w:rPr>
          <w:color w:val="000000" w:themeColor="text1"/>
        </w:rPr>
        <w:t>Rutqvist</w:t>
      </w:r>
      <w:proofErr w:type="spellEnd"/>
      <w:r w:rsidRPr="00A80008">
        <w:rPr>
          <w:color w:val="000000" w:themeColor="text1"/>
        </w:rPr>
        <w:t xml:space="preserve">, J. (2008). </w:t>
      </w:r>
      <w:bookmarkStart w:id="141" w:name="_Int_GGWqhwGI"/>
      <w:r w:rsidRPr="00A80008">
        <w:rPr>
          <w:color w:val="000000" w:themeColor="text1"/>
        </w:rPr>
        <w:t>A method for quick assessment of CO2 storage capacity in closed and semi-closed saline formations.</w:t>
      </w:r>
      <w:bookmarkEnd w:id="141"/>
      <w:r w:rsidRPr="00A80008">
        <w:rPr>
          <w:color w:val="000000" w:themeColor="text1"/>
        </w:rPr>
        <w:t xml:space="preserve"> International Journal of Greenhouse Gas Control, 2(4), 626–639. </w:t>
      </w:r>
      <w:hyperlink r:id="rId146">
        <w:r w:rsidRPr="00A80008">
          <w:rPr>
            <w:color w:val="000000" w:themeColor="text1"/>
          </w:rPr>
          <w:t>https://doi.org/10.1016/j.ijggc.2008.02.004</w:t>
        </w:r>
      </w:hyperlink>
      <w:r w:rsidRPr="00A80008">
        <w:rPr>
          <w:color w:val="000000" w:themeColor="text1"/>
        </w:rPr>
        <w:t xml:space="preserve"> </w:t>
      </w:r>
    </w:p>
    <w:p w14:paraId="5011C29F" w14:textId="0957C6AC" w:rsidR="00FE67D1" w:rsidRPr="00A80008" w:rsidRDefault="00FE67D1" w:rsidP="009F601A">
      <w:pPr>
        <w:pStyle w:val="NormalWeb"/>
        <w:spacing w:line="480" w:lineRule="auto"/>
        <w:ind w:left="567" w:hanging="567"/>
        <w:jc w:val="both"/>
        <w:rPr>
          <w:color w:val="000000" w:themeColor="text1"/>
        </w:rPr>
      </w:pPr>
      <w:r w:rsidRPr="00A80008">
        <w:rPr>
          <w:color w:val="000000" w:themeColor="text1"/>
        </w:rPr>
        <w:t xml:space="preserve">Zoback, M. D., Barton, C. A., </w:t>
      </w:r>
      <w:proofErr w:type="spellStart"/>
      <w:r w:rsidRPr="00A80008">
        <w:rPr>
          <w:color w:val="000000" w:themeColor="text1"/>
        </w:rPr>
        <w:t>Brudy</w:t>
      </w:r>
      <w:proofErr w:type="spellEnd"/>
      <w:r w:rsidRPr="00A80008">
        <w:rPr>
          <w:color w:val="000000" w:themeColor="text1"/>
        </w:rPr>
        <w:t xml:space="preserve">, M., Castillo, D. A., </w:t>
      </w:r>
      <w:proofErr w:type="spellStart"/>
      <w:r w:rsidRPr="00A80008">
        <w:rPr>
          <w:color w:val="000000" w:themeColor="text1"/>
        </w:rPr>
        <w:t>Finkbeiner</w:t>
      </w:r>
      <w:proofErr w:type="spellEnd"/>
      <w:r w:rsidRPr="00A80008">
        <w:rPr>
          <w:color w:val="000000" w:themeColor="text1"/>
        </w:rPr>
        <w:t xml:space="preserve">, T., </w:t>
      </w:r>
      <w:proofErr w:type="spellStart"/>
      <w:r w:rsidRPr="00A80008">
        <w:rPr>
          <w:color w:val="000000" w:themeColor="text1"/>
        </w:rPr>
        <w:t>Grollimund</w:t>
      </w:r>
      <w:proofErr w:type="spellEnd"/>
      <w:r w:rsidRPr="00A80008">
        <w:rPr>
          <w:color w:val="000000" w:themeColor="text1"/>
        </w:rPr>
        <w:t xml:space="preserve">, B. R., . . . </w:t>
      </w:r>
      <w:proofErr w:type="spellStart"/>
      <w:r w:rsidRPr="00A80008">
        <w:rPr>
          <w:color w:val="000000" w:themeColor="text1"/>
        </w:rPr>
        <w:t>Wiprut</w:t>
      </w:r>
      <w:proofErr w:type="spellEnd"/>
      <w:r w:rsidRPr="00A80008">
        <w:rPr>
          <w:color w:val="000000" w:themeColor="text1"/>
        </w:rPr>
        <w:t>, D. J. (2003). Determination of stress orientation and magnitude in deep wells. International Journal of Rock Mechanics and Mining Sciences, 40(7-8), 1049-1076. Retrieved from https://www.sciencedirect.com/science/article/pii/S1365160903001175?casa_token=RYGyEByIyeQAAAAA:tEGwyhOEPIpfGp78Y-skeK_HH0Piy0wDSRIVzJJ2Flh0LQgXAbyG9a0rKw1Td30KaORdxJi_RVM</w:t>
      </w:r>
      <w:r w:rsidR="005E6C09" w:rsidRPr="00A80008">
        <w:rPr>
          <w:color w:val="000000" w:themeColor="text1"/>
        </w:rPr>
        <w:t>.</w:t>
      </w:r>
    </w:p>
    <w:p w14:paraId="72B6494B" w14:textId="0F4EB898" w:rsidR="005A7AF3" w:rsidRPr="00A80008" w:rsidRDefault="00263727" w:rsidP="00815306">
      <w:pPr>
        <w:spacing w:line="240" w:lineRule="auto"/>
        <w:jc w:val="left"/>
        <w:rPr>
          <w:color w:val="000000" w:themeColor="text1"/>
        </w:rPr>
      </w:pPr>
      <w:r w:rsidRPr="00A80008">
        <w:rPr>
          <w:color w:val="000000" w:themeColor="text1"/>
        </w:rPr>
        <w:br w:type="page"/>
      </w:r>
    </w:p>
    <w:p w14:paraId="5BBDE51C" w14:textId="42F1A5C3" w:rsidR="00D52A13" w:rsidRPr="00A80008" w:rsidRDefault="00BB2540" w:rsidP="003E54C4">
      <w:pPr>
        <w:pStyle w:val="Heading1"/>
      </w:pPr>
      <w:bookmarkStart w:id="142" w:name="_Toc133498629"/>
      <w:r w:rsidRPr="00A80008">
        <w:lastRenderedPageBreak/>
        <w:t>A</w:t>
      </w:r>
      <w:r w:rsidR="00D56432" w:rsidRPr="00A80008">
        <w:t>ppendix</w:t>
      </w:r>
      <w:bookmarkEnd w:id="142"/>
    </w:p>
    <w:p w14:paraId="7E3C11A5" w14:textId="65E55344" w:rsidR="007F46B9" w:rsidRPr="00A80008" w:rsidRDefault="007F46B9" w:rsidP="007F46B9">
      <w:pPr>
        <w:pStyle w:val="Heading2"/>
        <w:numPr>
          <w:ilvl w:val="0"/>
          <w:numId w:val="18"/>
        </w:numPr>
      </w:pPr>
      <w:bookmarkStart w:id="143" w:name="_Toc133498630"/>
      <w:r w:rsidRPr="00A80008">
        <w:t>Well Grid Locations for verification of 100 Psi Maximum Pressure Buildup from Water Disposal</w:t>
      </w:r>
      <w:bookmarkEnd w:id="143"/>
    </w:p>
    <w:p w14:paraId="2BE9BDFA" w14:textId="4119FD0A" w:rsidR="007F46B9" w:rsidRPr="00A80008" w:rsidRDefault="007F46B9" w:rsidP="007F46B9">
      <w:pPr>
        <w:rPr>
          <w:color w:val="000000" w:themeColor="text1"/>
        </w:rPr>
      </w:pPr>
      <w:r w:rsidRPr="00A80008">
        <w:rPr>
          <w:color w:val="000000" w:themeColor="text1"/>
        </w:rPr>
        <w:t>Well</w:t>
      </w:r>
      <w:r w:rsidR="005E6C09" w:rsidRPr="00A80008">
        <w:rPr>
          <w:color w:val="000000" w:themeColor="text1"/>
        </w:rPr>
        <w:t>,</w:t>
      </w:r>
      <w:r w:rsidRPr="00A80008">
        <w:rPr>
          <w:color w:val="000000" w:themeColor="text1"/>
        </w:rPr>
        <w:t xml:space="preserve"> 3430D – Lat 36.8163 Long -96.7146 (Grid Block 23,53,7:10)</w:t>
      </w:r>
    </w:p>
    <w:p w14:paraId="4129D971" w14:textId="5A5AEFEA" w:rsidR="007F46B9" w:rsidRPr="00A80008" w:rsidRDefault="007F46B9" w:rsidP="007F46B9">
      <w:pPr>
        <w:rPr>
          <w:color w:val="000000" w:themeColor="text1"/>
        </w:rPr>
      </w:pPr>
      <w:r w:rsidRPr="00A80008">
        <w:rPr>
          <w:color w:val="000000" w:themeColor="text1"/>
        </w:rPr>
        <w:t>Well</w:t>
      </w:r>
      <w:r w:rsidR="005E6C09" w:rsidRPr="00A80008">
        <w:rPr>
          <w:color w:val="000000" w:themeColor="text1"/>
        </w:rPr>
        <w:t>,</w:t>
      </w:r>
      <w:r w:rsidRPr="00A80008">
        <w:rPr>
          <w:color w:val="000000" w:themeColor="text1"/>
        </w:rPr>
        <w:t xml:space="preserve"> 2629D – Lat 36.81993 Long -96.7094 (Grid Block 23,53,7:10)</w:t>
      </w:r>
    </w:p>
    <w:p w14:paraId="7D8791AC" w14:textId="4A943D74" w:rsidR="007F46B9" w:rsidRPr="00A80008" w:rsidRDefault="007F46B9" w:rsidP="007F46B9">
      <w:pPr>
        <w:rPr>
          <w:color w:val="000000" w:themeColor="text1"/>
        </w:rPr>
      </w:pPr>
      <w:r w:rsidRPr="00A80008">
        <w:rPr>
          <w:color w:val="000000" w:themeColor="text1"/>
        </w:rPr>
        <w:t>Well</w:t>
      </w:r>
      <w:r w:rsidR="005E6C09" w:rsidRPr="00A80008">
        <w:rPr>
          <w:color w:val="000000" w:themeColor="text1"/>
        </w:rPr>
        <w:t>,</w:t>
      </w:r>
      <w:r w:rsidRPr="00A80008">
        <w:rPr>
          <w:color w:val="000000" w:themeColor="text1"/>
        </w:rPr>
        <w:t xml:space="preserve"> 5031D – Lat 36.80147 Long -96.7191 (Grid Block 22,52,7:10)</w:t>
      </w:r>
    </w:p>
    <w:p w14:paraId="54EC7A94" w14:textId="27C1487C" w:rsidR="007F46B9" w:rsidRPr="00A80008" w:rsidRDefault="007F46B9" w:rsidP="007F46B9">
      <w:pPr>
        <w:rPr>
          <w:color w:val="000000" w:themeColor="text1"/>
        </w:rPr>
      </w:pPr>
      <w:r w:rsidRPr="00A80008">
        <w:rPr>
          <w:color w:val="000000" w:themeColor="text1"/>
        </w:rPr>
        <w:t>Well</w:t>
      </w:r>
      <w:r w:rsidR="005E6C09" w:rsidRPr="00A80008">
        <w:rPr>
          <w:color w:val="000000" w:themeColor="text1"/>
        </w:rPr>
        <w:t>,</w:t>
      </w:r>
      <w:r w:rsidRPr="00A80008">
        <w:rPr>
          <w:color w:val="000000" w:themeColor="text1"/>
        </w:rPr>
        <w:t xml:space="preserve"> 10518D – Lat 36.75957 Long -96.6791 (Grid Block 25,48,7:10)</w:t>
      </w:r>
    </w:p>
    <w:p w14:paraId="0F276CCA" w14:textId="558BEFF7" w:rsidR="007F46B9" w:rsidRPr="00A80008" w:rsidRDefault="007F46B9" w:rsidP="007F46B9">
      <w:pPr>
        <w:rPr>
          <w:color w:val="000000" w:themeColor="text1"/>
        </w:rPr>
      </w:pPr>
      <w:r w:rsidRPr="00A80008">
        <w:rPr>
          <w:color w:val="000000" w:themeColor="text1"/>
        </w:rPr>
        <w:t>Well</w:t>
      </w:r>
      <w:r w:rsidR="005E6C09" w:rsidRPr="00A80008">
        <w:rPr>
          <w:color w:val="000000" w:themeColor="text1"/>
        </w:rPr>
        <w:t>,</w:t>
      </w:r>
      <w:r w:rsidRPr="00A80008">
        <w:rPr>
          <w:color w:val="000000" w:themeColor="text1"/>
        </w:rPr>
        <w:t xml:space="preserve"> 10217D – Lat 36.75864 Long -96.6985 (Grid Block 24,48,7:10)</w:t>
      </w:r>
    </w:p>
    <w:p w14:paraId="76853FDF" w14:textId="116BE1A0" w:rsidR="007F46B9" w:rsidRPr="00A80008" w:rsidRDefault="007F46B9" w:rsidP="007F46B9">
      <w:pPr>
        <w:rPr>
          <w:color w:val="000000" w:themeColor="text1"/>
        </w:rPr>
      </w:pPr>
      <w:r w:rsidRPr="00A80008">
        <w:rPr>
          <w:color w:val="000000" w:themeColor="text1"/>
        </w:rPr>
        <w:t>Well</w:t>
      </w:r>
      <w:r w:rsidR="005E6C09" w:rsidRPr="00A80008">
        <w:rPr>
          <w:color w:val="000000" w:themeColor="text1"/>
        </w:rPr>
        <w:t>,</w:t>
      </w:r>
      <w:r w:rsidRPr="00A80008">
        <w:rPr>
          <w:color w:val="000000" w:themeColor="text1"/>
        </w:rPr>
        <w:t xml:space="preserve"> 5231D – Lat 36.80288 Long -96.7034 (Grid Block 23,52,7:10)</w:t>
      </w:r>
    </w:p>
    <w:p w14:paraId="70F03A95" w14:textId="29F0A4F4" w:rsidR="007F46B9" w:rsidRPr="00A80008" w:rsidRDefault="007F46B9" w:rsidP="007F46B9">
      <w:pPr>
        <w:rPr>
          <w:color w:val="000000" w:themeColor="text1"/>
        </w:rPr>
      </w:pPr>
      <w:r w:rsidRPr="00A80008">
        <w:rPr>
          <w:color w:val="000000" w:themeColor="text1"/>
        </w:rPr>
        <w:t>Well</w:t>
      </w:r>
      <w:r w:rsidR="005E6C09" w:rsidRPr="00A80008">
        <w:rPr>
          <w:color w:val="000000" w:themeColor="text1"/>
        </w:rPr>
        <w:t>,</w:t>
      </w:r>
      <w:r w:rsidRPr="00A80008">
        <w:rPr>
          <w:color w:val="000000" w:themeColor="text1"/>
        </w:rPr>
        <w:t xml:space="preserve"> 4429D – Lat 36.80599 Long -96.697 (Grid Block 24,52,7:10)</w:t>
      </w:r>
    </w:p>
    <w:p w14:paraId="553D21F3" w14:textId="3B4E9E17" w:rsidR="007F46B9" w:rsidRPr="00A80008" w:rsidRDefault="007F46B9" w:rsidP="007F46B9">
      <w:pPr>
        <w:pStyle w:val="Heading2"/>
        <w:numPr>
          <w:ilvl w:val="0"/>
          <w:numId w:val="18"/>
        </w:numPr>
      </w:pPr>
      <w:bookmarkStart w:id="144" w:name="_Toc133498631"/>
      <w:r w:rsidRPr="00A80008">
        <w:t xml:space="preserve">Well Grid Locations for </w:t>
      </w:r>
      <w:r w:rsidR="00AD2406" w:rsidRPr="00A80008">
        <w:rPr>
          <w:bCs/>
        </w:rPr>
        <w:t>Simulation of the Injection of CO</w:t>
      </w:r>
      <w:r w:rsidR="00AD2406" w:rsidRPr="00A80008">
        <w:rPr>
          <w:bCs/>
          <w:vertAlign w:val="subscript"/>
        </w:rPr>
        <w:t>2</w:t>
      </w:r>
      <w:r w:rsidR="00AD2406" w:rsidRPr="00A80008">
        <w:rPr>
          <w:bCs/>
        </w:rPr>
        <w:t xml:space="preserve"> for 30 years and 50 years monitoring at the end of injection.</w:t>
      </w:r>
      <w:bookmarkEnd w:id="144"/>
    </w:p>
    <w:p w14:paraId="1E027BC2" w14:textId="39643B21" w:rsidR="007F46B9" w:rsidRPr="00A80008" w:rsidRDefault="007F46B9" w:rsidP="007F46B9">
      <w:pPr>
        <w:rPr>
          <w:color w:val="000000" w:themeColor="text1"/>
        </w:rPr>
      </w:pPr>
      <w:r w:rsidRPr="00A80008">
        <w:rPr>
          <w:color w:val="000000" w:themeColor="text1"/>
        </w:rPr>
        <w:t xml:space="preserve">Injector 1 - Grid block 24,48,1 </w:t>
      </w:r>
    </w:p>
    <w:p w14:paraId="270F27FF" w14:textId="5C7E1B64" w:rsidR="0060373D" w:rsidRPr="00A80008" w:rsidRDefault="0060373D" w:rsidP="0060373D">
      <w:pPr>
        <w:pStyle w:val="Heading2"/>
        <w:numPr>
          <w:ilvl w:val="0"/>
          <w:numId w:val="18"/>
        </w:numPr>
      </w:pPr>
      <w:bookmarkStart w:id="145" w:name="_Toc133498632"/>
      <w:r w:rsidRPr="00A80008">
        <w:lastRenderedPageBreak/>
        <w:t xml:space="preserve">Comparing </w:t>
      </w:r>
      <w:r w:rsidR="00911FF4" w:rsidRPr="00A80008">
        <w:t>CMG GEMS To Analytical Model</w:t>
      </w:r>
      <w:bookmarkEnd w:id="145"/>
    </w:p>
    <w:p w14:paraId="20E1333D" w14:textId="77777777" w:rsidR="00A86B2B" w:rsidRPr="00A80008" w:rsidRDefault="00826EAE" w:rsidP="00A86B2B">
      <w:pPr>
        <w:keepNext/>
        <w:rPr>
          <w:color w:val="000000" w:themeColor="text1"/>
        </w:rPr>
      </w:pPr>
      <w:r w:rsidRPr="00A80008">
        <w:rPr>
          <w:noProof/>
          <w:color w:val="000000" w:themeColor="text1"/>
          <w:lang w:eastAsia="zh-CN"/>
        </w:rPr>
        <w:drawing>
          <wp:inline distT="0" distB="0" distL="0" distR="0" wp14:anchorId="7FC1704B" wp14:editId="7020973B">
            <wp:extent cx="4374515" cy="3172037"/>
            <wp:effectExtent l="0" t="0" r="6985"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386558" cy="3180770"/>
                    </a:xfrm>
                    <a:prstGeom prst="rect">
                      <a:avLst/>
                    </a:prstGeom>
                    <a:noFill/>
                  </pic:spPr>
                </pic:pic>
              </a:graphicData>
            </a:graphic>
          </wp:inline>
        </w:drawing>
      </w:r>
    </w:p>
    <w:p w14:paraId="4DB2C7D1" w14:textId="198A8914" w:rsidR="00826EAE" w:rsidRPr="00A80008" w:rsidRDefault="00A86B2B" w:rsidP="00A86B2B">
      <w:pPr>
        <w:pStyle w:val="Caption"/>
        <w:rPr>
          <w:color w:val="000000" w:themeColor="text1"/>
        </w:rPr>
      </w:pPr>
      <w:bookmarkStart w:id="146" w:name="_Toc133498683"/>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5D5E94" w:rsidRPr="00A80008">
        <w:rPr>
          <w:i w:val="0"/>
          <w:iCs w:val="0"/>
          <w:noProof/>
          <w:color w:val="000000" w:themeColor="text1"/>
          <w:sz w:val="24"/>
          <w:szCs w:val="24"/>
        </w:rPr>
        <w:t>51</w:t>
      </w:r>
      <w:r w:rsidRPr="00A80008">
        <w:rPr>
          <w:i w:val="0"/>
          <w:iCs w:val="0"/>
          <w:color w:val="000000" w:themeColor="text1"/>
          <w:sz w:val="24"/>
          <w:szCs w:val="24"/>
        </w:rPr>
        <w:fldChar w:fldCharType="end"/>
      </w:r>
      <w:r w:rsidRPr="00A80008">
        <w:rPr>
          <w:i w:val="0"/>
          <w:iCs w:val="0"/>
          <w:color w:val="000000" w:themeColor="text1"/>
          <w:sz w:val="24"/>
          <w:szCs w:val="24"/>
        </w:rPr>
        <w:t>: Pressure buildup comparison between analytical and numerical methods at 750ft from injection well site for 112838 ft radial extent</w:t>
      </w:r>
      <w:bookmarkEnd w:id="146"/>
    </w:p>
    <w:p w14:paraId="0E24A74B" w14:textId="6405CDBD" w:rsidR="00240583" w:rsidRPr="00A80008" w:rsidRDefault="00240583" w:rsidP="00240583">
      <w:pPr>
        <w:keepNext/>
        <w:rPr>
          <w:color w:val="000000" w:themeColor="text1"/>
        </w:rPr>
      </w:pPr>
      <w:r w:rsidRPr="00A80008">
        <w:rPr>
          <w:noProof/>
          <w:color w:val="000000" w:themeColor="text1"/>
          <w:lang w:eastAsia="zh-CN"/>
        </w:rPr>
        <w:drawing>
          <wp:inline distT="0" distB="0" distL="0" distR="0" wp14:anchorId="6EFD20E0" wp14:editId="47066B45">
            <wp:extent cx="4361087" cy="3162300"/>
            <wp:effectExtent l="0" t="0" r="190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373910" cy="3171598"/>
                    </a:xfrm>
                    <a:prstGeom prst="rect">
                      <a:avLst/>
                    </a:prstGeom>
                    <a:noFill/>
                  </pic:spPr>
                </pic:pic>
              </a:graphicData>
            </a:graphic>
          </wp:inline>
        </w:drawing>
      </w:r>
    </w:p>
    <w:p w14:paraId="5F2A8190" w14:textId="74EC1904" w:rsidR="00240583" w:rsidRPr="00A80008" w:rsidRDefault="00240583" w:rsidP="00240583">
      <w:pPr>
        <w:pStyle w:val="Caption"/>
        <w:rPr>
          <w:i w:val="0"/>
          <w:iCs w:val="0"/>
          <w:color w:val="000000" w:themeColor="text1"/>
          <w:sz w:val="24"/>
          <w:szCs w:val="24"/>
        </w:rPr>
      </w:pPr>
      <w:bookmarkStart w:id="147" w:name="_Toc133498684"/>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5D5E94" w:rsidRPr="00A80008">
        <w:rPr>
          <w:i w:val="0"/>
          <w:iCs w:val="0"/>
          <w:noProof/>
          <w:color w:val="000000" w:themeColor="text1"/>
          <w:sz w:val="24"/>
          <w:szCs w:val="24"/>
        </w:rPr>
        <w:t>52</w:t>
      </w:r>
      <w:r w:rsidRPr="00A80008">
        <w:rPr>
          <w:i w:val="0"/>
          <w:iCs w:val="0"/>
          <w:color w:val="000000" w:themeColor="text1"/>
          <w:sz w:val="24"/>
          <w:szCs w:val="24"/>
        </w:rPr>
        <w:fldChar w:fldCharType="end"/>
      </w:r>
      <w:r w:rsidRPr="00A80008">
        <w:rPr>
          <w:i w:val="0"/>
          <w:iCs w:val="0"/>
          <w:color w:val="000000" w:themeColor="text1"/>
          <w:sz w:val="24"/>
          <w:szCs w:val="24"/>
        </w:rPr>
        <w:t xml:space="preserve">: Pressure buildup comparison between analytical and numerical methods at 750ft from injection well site for </w:t>
      </w:r>
      <w:r w:rsidR="00A86B2B" w:rsidRPr="00A80008">
        <w:rPr>
          <w:i w:val="0"/>
          <w:iCs w:val="0"/>
          <w:color w:val="000000" w:themeColor="text1"/>
          <w:sz w:val="24"/>
          <w:szCs w:val="24"/>
        </w:rPr>
        <w:t>59682</w:t>
      </w:r>
      <w:r w:rsidRPr="00A80008">
        <w:rPr>
          <w:i w:val="0"/>
          <w:iCs w:val="0"/>
          <w:color w:val="000000" w:themeColor="text1"/>
          <w:sz w:val="24"/>
          <w:szCs w:val="24"/>
        </w:rPr>
        <w:t>ft radial extent</w:t>
      </w:r>
      <w:bookmarkEnd w:id="147"/>
    </w:p>
    <w:p w14:paraId="25441557" w14:textId="19409F43" w:rsidR="00D57EE2" w:rsidRPr="00A80008" w:rsidRDefault="00F45D12" w:rsidP="00D57EE2">
      <w:pPr>
        <w:keepNext/>
        <w:rPr>
          <w:color w:val="000000" w:themeColor="text1"/>
        </w:rPr>
      </w:pPr>
      <w:r w:rsidRPr="00A80008">
        <w:rPr>
          <w:noProof/>
          <w:color w:val="000000" w:themeColor="text1"/>
          <w:lang w:eastAsia="zh-CN"/>
        </w:rPr>
        <w:lastRenderedPageBreak/>
        <w:drawing>
          <wp:inline distT="0" distB="0" distL="0" distR="0" wp14:anchorId="33D35CCE" wp14:editId="7BF7E053">
            <wp:extent cx="4311207" cy="3124200"/>
            <wp:effectExtent l="0" t="0" r="0" b="0"/>
            <wp:docPr id="73" name="Graphic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a:picLocks noChangeAspect="1" noChangeArrowheads="1"/>
                    </pic:cNvPicPr>
                  </pic:nvPicPr>
                  <pic:blipFill>
                    <a:blip r:embed="rId149" cstate="print">
                      <a:extLst>
                        <a:ext uri="{28A0092B-C50C-407E-A947-70E740481C1C}">
                          <a14:useLocalDpi xmlns:a14="http://schemas.microsoft.com/office/drawing/2010/main" val="0"/>
                        </a:ext>
                        <a:ext uri="{96DAC541-7B7A-43D3-8B79-37D633B846F1}">
                          <asvg:svgBlip xmlns:asvg="http://schemas.microsoft.com/office/drawing/2016/SVG/main" r:embed="rId150"/>
                        </a:ext>
                      </a:extLst>
                    </a:blip>
                    <a:stretch>
                      <a:fillRect/>
                    </a:stretch>
                  </pic:blipFill>
                  <pic:spPr bwMode="auto">
                    <a:xfrm>
                      <a:off x="0" y="0"/>
                      <a:ext cx="4313726" cy="3126026"/>
                    </a:xfrm>
                    <a:prstGeom prst="rect">
                      <a:avLst/>
                    </a:prstGeom>
                  </pic:spPr>
                </pic:pic>
              </a:graphicData>
            </a:graphic>
          </wp:inline>
        </w:drawing>
      </w:r>
    </w:p>
    <w:p w14:paraId="527096EA" w14:textId="0AA95B36" w:rsidR="0060373D" w:rsidRPr="00A80008" w:rsidRDefault="00D57EE2" w:rsidP="00D57EE2">
      <w:pPr>
        <w:pStyle w:val="Caption"/>
        <w:rPr>
          <w:i w:val="0"/>
          <w:iCs w:val="0"/>
          <w:color w:val="000000" w:themeColor="text1"/>
          <w:sz w:val="24"/>
          <w:szCs w:val="24"/>
        </w:rPr>
      </w:pPr>
      <w:bookmarkStart w:id="148" w:name="_Toc133498685"/>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5D5E94" w:rsidRPr="00A80008">
        <w:rPr>
          <w:i w:val="0"/>
          <w:iCs w:val="0"/>
          <w:noProof/>
          <w:color w:val="000000" w:themeColor="text1"/>
          <w:sz w:val="24"/>
          <w:szCs w:val="24"/>
        </w:rPr>
        <w:t>53</w:t>
      </w:r>
      <w:r w:rsidRPr="00A80008">
        <w:rPr>
          <w:i w:val="0"/>
          <w:iCs w:val="0"/>
          <w:color w:val="000000" w:themeColor="text1"/>
          <w:sz w:val="24"/>
          <w:szCs w:val="24"/>
        </w:rPr>
        <w:fldChar w:fldCharType="end"/>
      </w:r>
      <w:r w:rsidRPr="00A80008">
        <w:rPr>
          <w:i w:val="0"/>
          <w:iCs w:val="0"/>
          <w:color w:val="000000" w:themeColor="text1"/>
          <w:sz w:val="24"/>
          <w:szCs w:val="24"/>
        </w:rPr>
        <w:t>:</w:t>
      </w:r>
      <w:r w:rsidR="00CA5223" w:rsidRPr="00A80008">
        <w:rPr>
          <w:i w:val="0"/>
          <w:iCs w:val="0"/>
          <w:color w:val="000000" w:themeColor="text1"/>
          <w:sz w:val="24"/>
          <w:szCs w:val="24"/>
        </w:rPr>
        <w:t xml:space="preserve"> Pressure buildup comparison between analytical and numerical methods at 750ft from injection well site for 45587ft radial extent</w:t>
      </w:r>
      <w:bookmarkEnd w:id="148"/>
    </w:p>
    <w:p w14:paraId="42EC6753" w14:textId="77777777" w:rsidR="00250E77" w:rsidRPr="00A80008" w:rsidRDefault="00250E77" w:rsidP="00250E77">
      <w:pPr>
        <w:keepNext/>
        <w:rPr>
          <w:color w:val="000000" w:themeColor="text1"/>
        </w:rPr>
      </w:pPr>
      <w:r w:rsidRPr="00A80008">
        <w:rPr>
          <w:noProof/>
          <w:color w:val="000000" w:themeColor="text1"/>
          <w:lang w:eastAsia="zh-CN"/>
        </w:rPr>
        <w:drawing>
          <wp:inline distT="0" distB="0" distL="0" distR="0" wp14:anchorId="1A191E87" wp14:editId="1836A5FB">
            <wp:extent cx="4518718" cy="32766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4541118" cy="3292843"/>
                    </a:xfrm>
                    <a:prstGeom prst="rect">
                      <a:avLst/>
                    </a:prstGeom>
                    <a:noFill/>
                  </pic:spPr>
                </pic:pic>
              </a:graphicData>
            </a:graphic>
          </wp:inline>
        </w:drawing>
      </w:r>
    </w:p>
    <w:p w14:paraId="2563C41B" w14:textId="45884974" w:rsidR="00146219" w:rsidRPr="006017AE" w:rsidRDefault="00250E77" w:rsidP="006017AE">
      <w:pPr>
        <w:pStyle w:val="Caption"/>
        <w:rPr>
          <w:i w:val="0"/>
          <w:iCs w:val="0"/>
          <w:color w:val="000000" w:themeColor="text1"/>
          <w:sz w:val="24"/>
          <w:szCs w:val="24"/>
        </w:rPr>
      </w:pPr>
      <w:bookmarkStart w:id="149" w:name="_Toc133498686"/>
      <w:r w:rsidRPr="00A80008">
        <w:rPr>
          <w:i w:val="0"/>
          <w:iCs w:val="0"/>
          <w:color w:val="000000" w:themeColor="text1"/>
          <w:sz w:val="24"/>
          <w:szCs w:val="24"/>
        </w:rPr>
        <w:t xml:space="preserve">Figure </w:t>
      </w:r>
      <w:r w:rsidRPr="00A80008">
        <w:rPr>
          <w:i w:val="0"/>
          <w:iCs w:val="0"/>
          <w:color w:val="000000" w:themeColor="text1"/>
          <w:sz w:val="24"/>
          <w:szCs w:val="24"/>
        </w:rPr>
        <w:fldChar w:fldCharType="begin"/>
      </w:r>
      <w:r w:rsidRPr="00A80008">
        <w:rPr>
          <w:i w:val="0"/>
          <w:iCs w:val="0"/>
          <w:color w:val="000000" w:themeColor="text1"/>
          <w:sz w:val="24"/>
          <w:szCs w:val="24"/>
        </w:rPr>
        <w:instrText xml:space="preserve"> SEQ Figure \* ARABIC </w:instrText>
      </w:r>
      <w:r w:rsidRPr="00A80008">
        <w:rPr>
          <w:i w:val="0"/>
          <w:iCs w:val="0"/>
          <w:color w:val="000000" w:themeColor="text1"/>
          <w:sz w:val="24"/>
          <w:szCs w:val="24"/>
        </w:rPr>
        <w:fldChar w:fldCharType="separate"/>
      </w:r>
      <w:r w:rsidR="005D5E94" w:rsidRPr="00A80008">
        <w:rPr>
          <w:i w:val="0"/>
          <w:iCs w:val="0"/>
          <w:noProof/>
          <w:color w:val="000000" w:themeColor="text1"/>
          <w:sz w:val="24"/>
          <w:szCs w:val="24"/>
        </w:rPr>
        <w:t>54</w:t>
      </w:r>
      <w:r w:rsidRPr="00A80008">
        <w:rPr>
          <w:i w:val="0"/>
          <w:iCs w:val="0"/>
          <w:color w:val="000000" w:themeColor="text1"/>
          <w:sz w:val="24"/>
          <w:szCs w:val="24"/>
        </w:rPr>
        <w:fldChar w:fldCharType="end"/>
      </w:r>
      <w:r w:rsidRPr="00A80008">
        <w:rPr>
          <w:i w:val="0"/>
          <w:iCs w:val="0"/>
          <w:color w:val="000000" w:themeColor="text1"/>
          <w:sz w:val="24"/>
          <w:szCs w:val="24"/>
        </w:rPr>
        <w:t>: Pressure buildup comparison between analytical and numerical methods at 750ft from injection well site for 32822ft radial extent</w:t>
      </w:r>
      <w:r w:rsidR="006017AE">
        <w:rPr>
          <w:i w:val="0"/>
          <w:iCs w:val="0"/>
          <w:color w:val="000000" w:themeColor="text1"/>
          <w:sz w:val="24"/>
          <w:szCs w:val="24"/>
        </w:rPr>
        <w:t>.</w:t>
      </w:r>
      <w:bookmarkEnd w:id="149"/>
    </w:p>
    <w:sectPr w:rsidR="00146219" w:rsidRPr="006017AE" w:rsidSect="00AA5764">
      <w:footerReference w:type="default" r:id="rId15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049D3" w14:textId="77777777" w:rsidR="00533421" w:rsidRDefault="00533421" w:rsidP="00127607">
      <w:pPr>
        <w:spacing w:line="240" w:lineRule="auto"/>
      </w:pPr>
      <w:r>
        <w:separator/>
      </w:r>
    </w:p>
  </w:endnote>
  <w:endnote w:type="continuationSeparator" w:id="0">
    <w:p w14:paraId="5EDBED5E" w14:textId="77777777" w:rsidR="00533421" w:rsidRDefault="00533421" w:rsidP="00127607">
      <w:pPr>
        <w:spacing w:line="240" w:lineRule="auto"/>
      </w:pPr>
      <w:r>
        <w:continuationSeparator/>
      </w:r>
    </w:p>
  </w:endnote>
  <w:endnote w:type="continuationNotice" w:id="1">
    <w:p w14:paraId="243A689D" w14:textId="77777777" w:rsidR="00533421" w:rsidRDefault="005334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5385796"/>
      <w:docPartObj>
        <w:docPartGallery w:val="Page Numbers (Bottom of Page)"/>
        <w:docPartUnique/>
      </w:docPartObj>
    </w:sdtPr>
    <w:sdtContent>
      <w:p w14:paraId="1101E868" w14:textId="54F3F5DC" w:rsidR="002E60BD" w:rsidRDefault="002E60BD" w:rsidP="0070407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sdtContent>
  </w:sdt>
  <w:p w14:paraId="33CE6B94" w14:textId="77777777" w:rsidR="002E60BD" w:rsidRDefault="002E60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4752D" w14:textId="5316D9CD" w:rsidR="00AA5764" w:rsidRDefault="00AA5764">
    <w:pPr>
      <w:pStyle w:val="Footer"/>
      <w:jc w:val="center"/>
    </w:pPr>
  </w:p>
  <w:p w14:paraId="2319D1C3" w14:textId="77777777" w:rsidR="00127607" w:rsidRDefault="001276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990155"/>
      <w:docPartObj>
        <w:docPartGallery w:val="Page Numbers (Bottom of Page)"/>
        <w:docPartUnique/>
      </w:docPartObj>
    </w:sdtPr>
    <w:sdtEndPr>
      <w:rPr>
        <w:noProof/>
      </w:rPr>
    </w:sdtEndPr>
    <w:sdtContent>
      <w:p w14:paraId="463A03E4" w14:textId="34F5CB94" w:rsidR="00AA5764" w:rsidRDefault="00AA5764">
        <w:pPr>
          <w:pStyle w:val="Footer"/>
          <w:jc w:val="center"/>
        </w:pPr>
        <w:r>
          <w:fldChar w:fldCharType="begin"/>
        </w:r>
        <w:r>
          <w:instrText xml:space="preserve"> PAGE   \* MERGEFORMAT </w:instrText>
        </w:r>
        <w:r>
          <w:fldChar w:fldCharType="separate"/>
        </w:r>
        <w:r w:rsidR="00AE4DF4">
          <w:rPr>
            <w:noProof/>
          </w:rPr>
          <w:t>ix</w:t>
        </w:r>
        <w:r>
          <w:rPr>
            <w:noProof/>
          </w:rPr>
          <w:fldChar w:fldCharType="end"/>
        </w:r>
      </w:p>
    </w:sdtContent>
  </w:sdt>
  <w:p w14:paraId="3AB429E7" w14:textId="77777777" w:rsidR="00AA5764" w:rsidRDefault="00AA57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119665"/>
      <w:docPartObj>
        <w:docPartGallery w:val="Page Numbers (Bottom of Page)"/>
        <w:docPartUnique/>
      </w:docPartObj>
    </w:sdtPr>
    <w:sdtEndPr>
      <w:rPr>
        <w:noProof/>
      </w:rPr>
    </w:sdtEndPr>
    <w:sdtContent>
      <w:p w14:paraId="71D0470B" w14:textId="280FE467" w:rsidR="00AA5764" w:rsidRDefault="00AA5764">
        <w:pPr>
          <w:pStyle w:val="Footer"/>
          <w:jc w:val="center"/>
        </w:pPr>
        <w:r>
          <w:fldChar w:fldCharType="begin"/>
        </w:r>
        <w:r>
          <w:instrText xml:space="preserve"> PAGE   \* MERGEFORMAT </w:instrText>
        </w:r>
        <w:r>
          <w:fldChar w:fldCharType="separate"/>
        </w:r>
        <w:r w:rsidR="00AE4DF4">
          <w:rPr>
            <w:noProof/>
          </w:rPr>
          <w:t>90</w:t>
        </w:r>
        <w:r>
          <w:rPr>
            <w:noProof/>
          </w:rPr>
          <w:fldChar w:fldCharType="end"/>
        </w:r>
      </w:p>
    </w:sdtContent>
  </w:sdt>
  <w:p w14:paraId="5E426E80" w14:textId="77777777" w:rsidR="00AA5764" w:rsidRDefault="00AA57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85DC9" w14:textId="77777777" w:rsidR="00533421" w:rsidRDefault="00533421" w:rsidP="00127607">
      <w:pPr>
        <w:spacing w:line="240" w:lineRule="auto"/>
      </w:pPr>
      <w:r>
        <w:separator/>
      </w:r>
    </w:p>
  </w:footnote>
  <w:footnote w:type="continuationSeparator" w:id="0">
    <w:p w14:paraId="53663FAF" w14:textId="77777777" w:rsidR="00533421" w:rsidRDefault="00533421" w:rsidP="00127607">
      <w:pPr>
        <w:spacing w:line="240" w:lineRule="auto"/>
      </w:pPr>
      <w:r>
        <w:continuationSeparator/>
      </w:r>
    </w:p>
  </w:footnote>
  <w:footnote w:type="continuationNotice" w:id="1">
    <w:p w14:paraId="3CEE1D90" w14:textId="77777777" w:rsidR="00533421" w:rsidRDefault="00533421">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v9RBcBvoGea28M" int2:id="3Bm84fRI">
      <int2:state int2:value="Rejected" int2:type="LegacyProofing"/>
    </int2:textHash>
    <int2:textHash int2:hashCode="DTTcwT7Vnu94an" int2:id="DaNuMcKG">
      <int2:state int2:value="Rejected" int2:type="LegacyProofing"/>
    </int2:textHash>
    <int2:textHash int2:hashCode="khl0ni32U5Du8B" int2:id="TZSL83Dk">
      <int2:state int2:value="Rejected" int2:type="LegacyProofing"/>
    </int2:textHash>
    <int2:textHash int2:hashCode="17+ElyC7d4Hot+" int2:id="UorRzYqN">
      <int2:state int2:value="Rejected" int2:type="LegacyProofing"/>
    </int2:textHash>
    <int2:textHash int2:hashCode="Hu9BesU7uc7OjB" int2:id="YlpRTH9T">
      <int2:state int2:value="Rejected" int2:type="LegacyProofing"/>
    </int2:textHash>
    <int2:textHash int2:hashCode="eEcKkgApVc2cW+" int2:id="cmHc67X8">
      <int2:state int2:value="Rejected" int2:type="LegacyProofing"/>
    </int2:textHash>
    <int2:textHash int2:hashCode="ZsC1teFJYUN2VH" int2:id="dzjgzU3M">
      <int2:state int2:value="Rejected" int2:type="LegacyProofing"/>
    </int2:textHash>
    <int2:textHash int2:hashCode="XYYh3IOPVfXJUh" int2:id="eDZ1lOxS">
      <int2:state int2:value="Rejected" int2:type="LegacyProofing"/>
    </int2:textHash>
    <int2:textHash int2:hashCode="89Zr7/uiOltx8U" int2:id="qiz1IZPA">
      <int2:state int2:value="Rejected" int2:type="LegacyProofing"/>
    </int2:textHash>
    <int2:textHash int2:hashCode="+DNQEbqix2BCIs" int2:id="t9Ww5EbV">
      <int2:state int2:value="Rejected" int2:type="LegacyProofing"/>
    </int2:textHash>
    <int2:textHash int2:hashCode="gX71lcN6DODmHx" int2:id="ueo4hLBi">
      <int2:state int2:value="Rejected" int2:type="LegacyProofing"/>
    </int2:textHash>
    <int2:textHash int2:hashCode="wNUxUYobZ4jrkY" int2:id="xbbYZCHz">
      <int2:state int2:value="Rejected" int2:type="LegacyProofing"/>
    </int2:textHash>
    <int2:bookmark int2:bookmarkName="_Int_f6BNoIUG" int2:invalidationBookmarkName="" int2:hashCode="9gJ7e3eCDzDBIE" int2:id="1GO3jMDN">
      <int2:state int2:value="Rejected" int2:type="AugLoop_Acronyms_AcronymsCritique"/>
    </int2:bookmark>
    <int2:bookmark int2:bookmarkName="_Int_wq4zmigq" int2:invalidationBookmarkName="" int2:hashCode="YMGf40nJRnTePV" int2:id="1sJ5rJiw">
      <int2:state int2:value="Rejected" int2:type="AugLoop_Similarity_SimilarityAnnotation"/>
    </int2:bookmark>
    <int2:bookmark int2:bookmarkName="_Int_F4yZAEdG" int2:invalidationBookmarkName="" int2:hashCode="YDii+zR7Q2WF3U" int2:id="1zMWFv4P">
      <int2:state int2:value="Rejected" int2:type="AugLoop_Text_Critique"/>
    </int2:bookmark>
    <int2:bookmark int2:bookmarkName="_Int_TWQDZPc5" int2:invalidationBookmarkName="" int2:hashCode="X18XqUD/HlUWFn" int2:id="3EQvf1w9">
      <int2:state int2:value="Rejected" int2:type="AugLoop_Similarity_SimilarityAnnotation"/>
    </int2:bookmark>
    <int2:bookmark int2:bookmarkName="_Int_u5x615wQ" int2:invalidationBookmarkName="" int2:hashCode="bTBLDWSTELOT/y" int2:id="3HYj6EIs">
      <int2:state int2:value="Rejected" int2:type="AugLoop_Similarity_SimilarityAnnotation"/>
    </int2:bookmark>
    <int2:bookmark int2:bookmarkName="_Int_CTgKlhv8" int2:invalidationBookmarkName="" int2:hashCode="Wd/Q8b3fvY9Iwy" int2:id="5N71R8UZ">
      <int2:state int2:value="Rejected" int2:type="AugLoop_Similarity_SimilarityAnnotation"/>
    </int2:bookmark>
    <int2:bookmark int2:bookmarkName="_Int_g8GYrm3d" int2:invalidationBookmarkName="" int2:hashCode="G24fJVcjVZFQu+" int2:id="60jhNFth">
      <int2:state int2:value="Rejected" int2:type="AugLoop_Similarity_SimilarityAnnotation"/>
    </int2:bookmark>
    <int2:bookmark int2:bookmarkName="_Int_2CDwIfQ9" int2:invalidationBookmarkName="" int2:hashCode="UsBFK775PN7DVe" int2:id="8VWAfQal">
      <int2:state int2:value="Rejected" int2:type="AugLoop_Similarity_SimilarityAnnotation"/>
    </int2:bookmark>
    <int2:bookmark int2:bookmarkName="_Int_bhkBz9sZ" int2:invalidationBookmarkName="" int2:hashCode="fIuPYiEnRRdkN1" int2:id="9EEAGKQ3">
      <int2:state int2:value="Rejected" int2:type="AugLoop_Similarity_SimilarityAnnotation"/>
    </int2:bookmark>
    <int2:bookmark int2:bookmarkName="_Int_AMh30QIe" int2:invalidationBookmarkName="" int2:hashCode="8+q6dY/hz9vCez" int2:id="9PLMEmPX">
      <int2:state int2:value="Rejected" int2:type="AugLoop_Similarity_SimilarityAnnotation"/>
    </int2:bookmark>
    <int2:bookmark int2:bookmarkName="_Int_BkElTN5M" int2:invalidationBookmarkName="" int2:hashCode="/prr9pddAIQavO" int2:id="9mB76J7G">
      <int2:state int2:value="Rejected" int2:type="AugLoop_Acronyms_AcronymsCritique"/>
    </int2:bookmark>
    <int2:bookmark int2:bookmarkName="_Int_Tv31Lytn" int2:invalidationBookmarkName="" int2:hashCode="u+ZZ5rK7MSfyj+" int2:id="AkwC54EY">
      <int2:state int2:value="Rejected" int2:type="AugLoop_Text_Critique"/>
    </int2:bookmark>
    <int2:bookmark int2:bookmarkName="_Int_ahaICitv" int2:invalidationBookmarkName="" int2:hashCode="atkt8DRyJpGeba" int2:id="ArcXLV3C">
      <int2:state int2:value="Rejected" int2:type="AugLoop_Similarity_SimilarityAnnotation"/>
    </int2:bookmark>
    <int2:bookmark int2:bookmarkName="_Int_8Kr7BpJ3" int2:invalidationBookmarkName="" int2:hashCode="u+ZZ5rK7MSfyj+" int2:id="DNYw8g77">
      <int2:state int2:value="Rejected" int2:type="AugLoop_Text_Critique"/>
    </int2:bookmark>
    <int2:bookmark int2:bookmarkName="_Int_5MSj9CL6" int2:invalidationBookmarkName="" int2:hashCode="foXl38Dbl+JgVZ" int2:id="DyMpTFC5">
      <int2:state int2:value="Rejected" int2:type="AugLoop_Similarity_SimilarityAnnotation"/>
    </int2:bookmark>
    <int2:bookmark int2:bookmarkName="_Int_Kv1xt5hD" int2:invalidationBookmarkName="" int2:hashCode="iOMedu4xUlgorq" int2:id="GkX8LWHW">
      <int2:state int2:value="Rejected" int2:type="AugLoop_Similarity_SimilarityAnnotation"/>
    </int2:bookmark>
    <int2:bookmark int2:bookmarkName="_Int_g3RnIX3N" int2:invalidationBookmarkName="" int2:hashCode="11gxlZUAU/DJOJ" int2:id="IQdBBWAq">
      <int2:state int2:value="Rejected" int2:type="AugLoop_Similarity_SimilarityAnnotation"/>
    </int2:bookmark>
    <int2:bookmark int2:bookmarkName="_Int_OLLlWt7r" int2:invalidationBookmarkName="" int2:hashCode="9UbYWhpN7ZC1CQ" int2:id="J1QIdZZG">
      <int2:state int2:value="Rejected" int2:type="AugLoop_Similarity_SimilarityAnnotation"/>
    </int2:bookmark>
    <int2:bookmark int2:bookmarkName="_Int_196cYbQc" int2:invalidationBookmarkName="" int2:hashCode="2iNwPkljkyIlK8" int2:id="JR9iqGtU">
      <int2:state int2:value="Rejected" int2:type="AugLoop_Similarity_SimilarityAnnotation"/>
    </int2:bookmark>
    <int2:bookmark int2:bookmarkName="_Int_7ge1bFp7" int2:invalidationBookmarkName="" int2:hashCode="9OWNouemJh47PX" int2:id="JZtTZior">
      <int2:state int2:value="Rejected" int2:type="AugLoop_Similarity_SimilarityAnnotation"/>
    </int2:bookmark>
    <int2:bookmark int2:bookmarkName="_Int_2Zbmr4Vb" int2:invalidationBookmarkName="" int2:hashCode="gtPyKvDKJqDdAA" int2:id="KKrJ5jbV">
      <int2:state int2:value="Rejected" int2:type="AugLoop_Similarity_SimilarityAnnotation"/>
    </int2:bookmark>
    <int2:bookmark int2:bookmarkName="_Int_jjnTVn0p" int2:invalidationBookmarkName="" int2:hashCode="GNkpsTWebO2CqZ" int2:id="KrkGSaMj">
      <int2:state int2:value="Rejected" int2:type="AugLoop_Acronyms_AcronymsCritique"/>
    </int2:bookmark>
    <int2:bookmark int2:bookmarkName="_Int_XPfLHHzt" int2:invalidationBookmarkName="" int2:hashCode="Q3Sq7iR/sjfObJ" int2:id="LYJ3r8vz">
      <int2:state int2:value="Rejected" int2:type="LegacyProofing"/>
    </int2:bookmark>
    <int2:bookmark int2:bookmarkName="_Int_L747LhXq" int2:invalidationBookmarkName="" int2:hashCode="mHAyq0JAlkw3JE" int2:id="M2RDrqGz">
      <int2:state int2:value="Rejected" int2:type="AugLoop_Similarity_SimilarityAnnotation"/>
    </int2:bookmark>
    <int2:bookmark int2:bookmarkName="_Int_5X3ZJ0ig" int2:invalidationBookmarkName="" int2:hashCode="nX40m2Docv6mFz" int2:id="N3FRDezq">
      <int2:state int2:value="Rejected" int2:type="LegacyProofing"/>
    </int2:bookmark>
    <int2:bookmark int2:bookmarkName="_Int_Ow56NRoq" int2:invalidationBookmarkName="" int2:hashCode="SO2KtSzsBxAzZ8" int2:id="OwFzFgdR">
      <int2:state int2:value="Rejected" int2:type="AugLoop_Similarity_SimilarityAnnotation"/>
    </int2:bookmark>
    <int2:bookmark int2:bookmarkName="_Int_9qnSs8WD" int2:invalidationBookmarkName="" int2:hashCode="0DE0gbV60gHn0Q" int2:id="Qm6KV8jr">
      <int2:state int2:value="Rejected" int2:type="LegacyProofing"/>
    </int2:bookmark>
    <int2:bookmark int2:bookmarkName="_Int_BsIh0HjD" int2:invalidationBookmarkName="" int2:hashCode="6VJno9fJA1ftvw" int2:id="SnqSRbBm">
      <int2:state int2:value="Rejected" int2:type="AugLoop_Acronyms_AcronymsCritique"/>
    </int2:bookmark>
    <int2:bookmark int2:bookmarkName="_Int_HFsVyqjS" int2:invalidationBookmarkName="" int2:hashCode="y55ZlhRsRZsJmJ" int2:id="UBqZxWJi">
      <int2:state int2:value="Rejected" int2:type="AugLoop_Similarity_SimilarityAnnotation"/>
    </int2:bookmark>
    <int2:bookmark int2:bookmarkName="_Int_TsNq66Ql" int2:invalidationBookmarkName="" int2:hashCode="ExaGbVleNg/gGg" int2:id="XeR40qOM">
      <int2:state int2:value="Rejected" int2:type="AugLoop_Similarity_SimilarityAnnotation"/>
    </int2:bookmark>
    <int2:bookmark int2:bookmarkName="_Int_QdmlfmTz" int2:invalidationBookmarkName="" int2:hashCode="0Ja960NADZVjEM" int2:id="YlW3k87F">
      <int2:state int2:value="Rejected" int2:type="AugLoop_Similarity_SimilarityAnnotation"/>
    </int2:bookmark>
    <int2:bookmark int2:bookmarkName="_Int_QdjKH4Va" int2:invalidationBookmarkName="" int2:hashCode="EKL3r658/lZw1S" int2:id="ZzOG2AdG">
      <int2:state int2:value="Rejected" int2:type="AugLoop_Similarity_SimilarityAnnotation"/>
    </int2:bookmark>
    <int2:bookmark int2:bookmarkName="_Int_GGWqhwGI" int2:invalidationBookmarkName="" int2:hashCode="e3zSRbgoG2jKgk" int2:id="bQEMLiyE">
      <int2:state int2:value="Rejected" int2:type="AugLoop_Similarity_SimilarityAnnotation"/>
    </int2:bookmark>
    <int2:bookmark int2:bookmarkName="_Int_mBXJkcMK" int2:invalidationBookmarkName="" int2:hashCode="XTGkX+bxF2ayRr" int2:id="bdqwtXAW">
      <int2:state int2:value="Rejected" int2:type="AugLoop_Acronyms_AcronymsCritique"/>
    </int2:bookmark>
    <int2:bookmark int2:bookmarkName="_Int_mzd4HBSS" int2:invalidationBookmarkName="" int2:hashCode="r8XwNDyoOM4kmT" int2:id="dTGZ2rrT">
      <int2:state int2:value="Rejected" int2:type="AugLoop_Similarity_SimilarityAnnotation"/>
    </int2:bookmark>
    <int2:bookmark int2:bookmarkName="_Int_9Uq4QR3u" int2:invalidationBookmarkName="" int2:hashCode="+2pzEKI+CDJmm2" int2:id="ebPF1Ftf">
      <int2:state int2:value="Rejected" int2:type="AugLoop_Text_Critique"/>
    </int2:bookmark>
    <int2:bookmark int2:bookmarkName="_Int_u5HtOkhT" int2:invalidationBookmarkName="" int2:hashCode="HhKSPOWwyJs3yP" int2:id="hLz8UlfI">
      <int2:state int2:value="Rejected" int2:type="AugLoop_Similarity_SimilarityAnnotation"/>
    </int2:bookmark>
    <int2:bookmark int2:bookmarkName="_Int_gGFYK7e6" int2:invalidationBookmarkName="" int2:hashCode="FBaDJueIrcXiR9" int2:id="hVFb9siu">
      <int2:state int2:value="Rejected" int2:type="AugLoop_Similarity_SimilarityAnnotation"/>
    </int2:bookmark>
    <int2:bookmark int2:bookmarkName="_Int_qvgUi9O5" int2:invalidationBookmarkName="" int2:hashCode="ZU5hYx/1zY3rKG" int2:id="hm7wCv7z">
      <int2:state int2:value="Rejected" int2:type="AugLoop_Similarity_SimilarityAnnotation"/>
    </int2:bookmark>
    <int2:bookmark int2:bookmarkName="_Int_n9POnGh7" int2:invalidationBookmarkName="" int2:hashCode="hI/YZzJv62ddDz" int2:id="jyk5FHVl">
      <int2:state int2:value="Rejected" int2:type="AugLoop_Similarity_SimilarityAnnotation"/>
    </int2:bookmark>
    <int2:bookmark int2:bookmarkName="_Int_yoSxaWPI" int2:invalidationBookmarkName="" int2:hashCode="c3nSBUwCyrnbfe" int2:id="kf2qwXAB">
      <int2:state int2:value="Rejected" int2:type="AugLoop_Similarity_SimilarityAnnotation"/>
    </int2:bookmark>
    <int2:bookmark int2:bookmarkName="_Int_gy3dDwEF" int2:invalidationBookmarkName="" int2:hashCode="XA3mMl/0HeOAqt" int2:id="lC4Zj8DE">
      <int2:state int2:value="Rejected" int2:type="AugLoop_Similarity_SimilarityAnnotation"/>
    </int2:bookmark>
    <int2:bookmark int2:bookmarkName="_Int_e3BdwZhp" int2:invalidationBookmarkName="" int2:hashCode="uiKGRzBQNeclWe" int2:id="nJ4zvZVm">
      <int2:state int2:value="Rejected" int2:type="AugLoop_Similarity_SimilarityAnnotation"/>
    </int2:bookmark>
    <int2:bookmark int2:bookmarkName="_Int_DChelxvd" int2:invalidationBookmarkName="" int2:hashCode="kZDyDb62yTe9hd" int2:id="ndLKXWLf">
      <int2:state int2:value="Rejected" int2:type="AugLoop_Similarity_SimilarityAnnotation"/>
    </int2:bookmark>
    <int2:bookmark int2:bookmarkName="_Int_Uwr20ox8" int2:invalidationBookmarkName="" int2:hashCode="71/7/FrOEt0KqN" int2:id="nlYsDdIJ">
      <int2:state int2:value="Rejected" int2:type="AugLoop_Similarity_SimilarityAnnotation"/>
    </int2:bookmark>
    <int2:bookmark int2:bookmarkName="_Int_tJ02kWoz" int2:invalidationBookmarkName="" int2:hashCode="3BIFDuTJbXaw/f" int2:id="q9xOGj6D">
      <int2:state int2:value="Rejected" int2:type="AugLoop_Similarity_SimilarityAnnotation"/>
    </int2:bookmark>
    <int2:bookmark int2:bookmarkName="_Int_IyDLQpAA" int2:invalidationBookmarkName="" int2:hashCode="V6gpV0M8Iydds9" int2:id="tvQHK4bm">
      <int2:state int2:value="Rejected" int2:type="AugLoop_Text_Critique"/>
    </int2:bookmark>
    <int2:bookmark int2:bookmarkName="_Int_8zPkPeki" int2:invalidationBookmarkName="" int2:hashCode="1BZVZ2h79dBe34" int2:id="xozLB1m8">
      <int2:state int2:value="Rejected" int2:type="AugLoop_Similarity_SimilarityAnnotation"/>
    </int2:bookmark>
    <int2:bookmark int2:bookmarkName="_Int_onBJDdsx" int2:invalidationBookmarkName="" int2:hashCode="HqEfPG2PV2N+I1" int2:id="zQrllM90">
      <int2:state int2:value="Rejected" int2:type="AugLoop_Similarity_SimilarityAnnotation"/>
    </int2:bookmark>
  </int2:observations>
  <int2:intelligenceSettings/>
  <int2:onDemandWorkflows>
    <int2:onDemandWorkflow int2:type="SimilarityCheck" int2:paragraphVersions="4E17BAD6-6DC0F7E1 1EF277E3-68FC3CF4 2FBB5101-401F7093 7A46EC62-0DE76E81 02870AEE-77777777 4FB6F7D1-15BEDCD7 7C3EC303-0ECC3444 4AFDD704-072E84C8 1EA89558-77777777 44EC98FD-695CF3E3 2E053E1B-3819B45B 4D28D50F-6744721D 47DABD91-6A92BD0E 63C854FE-6C19FF13 3C5B66C0-0B339353 54A7A0F5-3DD6AD9F 6FCF85B3-77777777 4EF68DB7-78BA0042 12A8E229-43CB2233 14A8FC53-7FA9E5D1 33E26EE6-262A8D9A 4C548F5D-26620943 7B622FA5-691F7596 76EEFB9E-4937CD77 7CD22BD0-25E7C5BF 4E96C458-0683B8C1 06537366-4A7EB4C5 79E9C38D-36F88AF9 5EBB02F4-634F49F1 3BF2F3BF-51B61AD5 5D69A10F-23F16B07 23803F3E-6894EF6F 3430C709-53FDEB15 7CC15ADB-362E5714 1F5ED573-372E0B6A 498706B7-3C32EEBE 2DBC26D5-18C97BC9 049E7F54-3AA0670E 369E553C-7338ADC5 606F49A3-2868E1C9 5AAAA141-5EF90E28 13A102AE-22F08123 7F96F0D4-5CA20267 4E432054-003C1A79 1CD05346-7F176A8F 405FFF23-3DCBC00D 4C93807F-51B576CE 399BA18A-229109C5 31308DDA-2EBEC262 6733E970-4D8F6499 1113258A-2693DE73 11C9A7EA-003B7016 0347B8B0-7184F05B 1405D906-3F63661D 63514372-3F954F3F 5E0DEDC4-576755CA 3252FB34-347BC50B 5AB60E82-1557830C 594B1376-28F83B8E 56118329-315BA6E0 241D9F37-6F59C49F 1BCBC9DB-77777777 23E9CA2C-77777777 53C4752D-2CB86839 2319D1C3-77777777 28BCB085-3950E6F5 21CC59DF-3F519F16 655FD2B3-6FB92848 3A12EEC8-0A2C6D0A 6DA7CB44-7FE51BCD 3E804817-37A07536 3068EE99-77777777 20AF86D3-7386D310 2B1D73BF-589AD62A 3C642CCF-02F7A433 6A17D02C-3FF80B59 2E9A130F-64A227A6 67D9EF94-652DE639 2EC8E565-0F17B9B2 6C152B5B-3506358D 032D2FD5-449898C0 7790B5E6-134DE8BF 059F2941-5FE4010D 45FE4DFF-00E81B57 48030FFF-7C9573F2 388973BE-3F4A9B49 0C2A0C27-64CF1AD3 4420FCA0-0C179992 40885267-2B9A2DD0 48CE0FCF-2540F10B 24416299-11EB5C54 7B705EB8-304B1C47 20EEC290-311FE631 02AAE2C3-24EC1E2E 70C9FB26-0FCC7541 0FB4D65F-6B64D3D8 2790C4C4-6480D4EC 77D96D44-59DF3582 6B41B047-27B9BCC1 52148742-3FBE4083 7895C55E-0B618A67 24C1918C-09020CD8 30F97F01-34F809CD 6E8A065A-5E1108D4 4022A55A-017A2196 0C2E54E0-21D9DE6A 687ACD6B-46650DA5 4A277CFA-1C997D18 67F26D5E-6378D7D1 5A5A943A-46BCEAA1 5FF5502E-0B5E4F59 6111F01E-527AFEA9 2F2EF4A9-08358EF6 51189CEB-71FA6CDB 2E05CB8E-1378B359 2F5EDE2E-46526ACF 657E4B26-203543A5 3915D2BD-23453F57 15425FA6-1BD403B4 2E5C259E-7987C4E9 201BEEB9-7BA6DC43 6AA1FE41-48962261 63A3F5A7-36312B24 2413F30B-1033E207 2C5FABA3-1D39EDF7 6D48605B-6AB90545 0CA58297-08D64C37 448F9453-692DE40B 533A1A34-2B110E9C 770C25DD-31016A60 28157B7C-19BAEB02 5B2F029C-68FA526D 35840E36-35A30E62 26220AE8-787D7E7D 03091F3B-6F45C6FB 0FFFCFB6-1AC0524F 63D03237-4368AF7E 45234232-7421FF93 74AF4650-2F86148B 03295637-2AEC7030 63DD25DD-3CD9CA07 36027DBC-442BE345 189E55BD-2B5E3CC2 0D4BEF3B-1620678A 35256D6C-114595E8 77E38A8B-1EE930D8 6F46ED2E-699FA6F2 0F05F320-6E0E0793 724CDE60-23787FB3 09FBFB38-6B1CB93A 22E14E04-7AC93224 387AAB8C-6D4D1BF7 5513E742-49C029BE 779BC12A-7B81686C 2D4E6191-65DA8100 3301D483-60FC7AB7 68428173-06386A48 5A6D0D24-0FDC839A 249DFB4A-4529BF47 5BBE1E39-0E02EFAD 279A5078-30E3FA57 660DC450-03896AEF 39311E29-017BF25F 2C5ED05B-2B70E79B 4C6BF525-1DF09D9A 64A86E39-0F622202 2C995C1F-444303FC 126FDBD2-50FF9059 6850B07F-0E893452 7A8FF497-2B5DADCA 7FA739BD-250D5D82 4D5F15A6-15ADFC3D 53CE633C-2BA28187 2FC1DE26-58055389 3B741A1E-61846153 701AC138-644EDBB2 4D7376C2-385CE07B 619FBC3A-09DF0C5C 4804EF69-41AE872D 00617008-7E0DBEC3 35139110-1D16A451 4AB0E875-0D862993 7FD2A9F7-61E636AF 4FCF6449-626E84CD 62473296-4DCCBCFE 606C9E2D-0D02BAC3 41FCFD96-31C38741 21994A25-736B881F 10BE4170-059CD0DE 6DE130EA-29FC540B 731E68EE-7F062D1B 70AC7043-56A8AF5F 225BB9A5-1CB1A0B1 33EDB9CC-55C49579 41FD8C32-3389E9F6 36F81FC6-7D812494 67E7BEF3-6A2580EE 4095702E-38F6907A 3FFD70E0-46E7F9F8 78E004E2-21B378BF 45284531-18961531 34F342A4-353B84B8 73505F3F-30047725 6D62F3A3-7363045C 0829A8E2-1CDAEFB4 41409289-76BD61B9 65426098-6E80CDC1 3E80845B-7D8860C1 6362686E-1374188D 514D27D7-5ED70B90 17FE41D1-01F08211 102FB92F-48D3B695 11DFF3C7-736A81D6 5797D981-29CA4D79 77801D40-2A7DFD61 08EF15F7-27FF11B9 572A65FE-6438C07D 1097A322-7C2A47D9 245A0B5F-6A84A8E9 2D7301F2-7D84F9EC 301E70DD-280127A1 1ADCA0DC-4CA8039B 1D13D1D8-4A8ED3BC 1C660E9B-774C7A74 3D65E133-124B208F 49AE2B49-77777777 5C1F509A-32D16C9D 1664B2B0-1FC49A99 3027B6E5-3D90DCA6 7EA0486D-7D18DBCB 66078A9C-622BD81C 4A5D7D2E-1612F46D 7F9826DF-21D530A3 0B183F10-440AB05D 7B85EE99-3C37FAA4 462029EC-77777777 6C51B8C1-5D2095D0 785A0987-3ADC86BE 67A88618-50F667D4 312C8411-784ED4E6 28CA462B-1D6CBC90 2E819981-1276CBA9 111FCB57-77777777 463A03E4-77777777 3AB429E7-77777777 124B830E-7F2EBECA 63F57919-22D79EE9 2739C030-5E09341C 4A6D2758-2F9F52CB 374D16F8-47F20A72 6C9BFE10-4E513B96 52366D55-77777777 7603B986-267A1FF0 176E8145-79F8FAE5 00AC1228-2CD24D36 5EF8EF94-77777777 0F0BF595-77777777 1DA85CB3-79BDFC1A 39CAA762-5B1F06D4 365D3602-1E7882E2 5DE7CABD-4FDD5B5E 318B23D5-77777777 7E2F3987-41EA5DA6 571776C8-67477A58 3C2D71FD-31B56699 79BE9E16-1F7CAFD2 717BA4B9-2E002AFB 0D71DE8A-641FD983 24E6CAD9-77777777 34E85D8B-34F79DDA 582C75AE-1229C259 50D362B5-77777777 743FDB77-3F3E9CD5 03F7A989-77777777 3E0125B2-0E6BCBB5 5536CC1D-154F8F5C 283B8794-18565476 1A2F5765-77777777 056007F9-00FDDAC6 5D02D071-77777777 0BD2D7B7-6CF59184 6A688801-1B06326F 2D921EC0-0168D7BD 02B97E12-53056E9C 57207A4C-360E9B9E 35D6621C-0DF4B81F 089D6ACB-2ECC212D 2D276950-163E4353 3B7454E5-0CC0FFDF 0F99296B-77777777 3BEB4038-2B13E4DB 7F4AAB61-47EF0A88 4E4921EA-3EFBFF07 2EFBEABD-28B6E631 5BA8E17C-07D79C2B 17610C29-4DC76EA9 2C16F57F-56D04919 73F72619-77777777 73938348-54107D8E 01EC2C4B-3BB7DD8B 3A20ABF7-5467D35E 2E24A334-4C2497A5 3A087AD2-3AAF34C7 49B7964A-4CBB0199 02884938-737AEBCA 42B9DE86-77777777 18DBBD02-626F9743 1A41E12B-6B07DBAA 1FF1F526-5973A436 05DFAB77-6C3212EC 1DE2D1CA-77777777 04F0C2F7-7B058752 0085E1A7-74FF51D8 3B361668-78946F3D 57080D86-54ECB853 1472B7D6-00AA628A 7893710F-5A7F608A 600F6957-16125CF5 1B438910-52290C92 0A49969D-4EC29C5E 1C350438-7FF57330 4F97B1E0-77777777 56D60049-08A43C70 5E2F271A-08D21368 4CD52294-1937494C 68F435B4-43E51B4F 311D37A2-0296CFB6 61EFC942-77777777 388C2EA7-77777777 19591A3D-469E5E72 5FC354B2-77777777 31B348CC-77777777 232BDB47-617A7EE0 33622FF1-21890589 4EB6D5F1-287FCE33 276AE821-76C59CA6 759F5705-7B50FEBD 77678BA4-77777777 223D3B9D-4B63068F 15A3E187-7893A87A 195BA693-72C6741A 6BBF978E-1BFBF630 74B66447-1187F159 76E359CD-3091B61C 53C3E1EF-0BA28434 33AA0149-5545D38E 4A873C1D-6697656E 3F0A87B4-623B649D 788A54D5-77777777 16CDF299-3F8C15C9 7C0A72E7-1330FDF3 3DF4CA0C-2D7B6D3A 35D328AA-5D062359 37F76541-5FBEDDB7 140E9D56-739C1719 19FC3239-18FAFA8B 732D0B59-50A9B7C7 5B373402-468BEF83 4C3F0D64-1150F182 5203EF91-6A3D49A4 566DC990-558F0213 0FC5F55A-66DFF4EA 29501ECE-77777777 1C00A637-38622C74 6F1ECDD0-12438AF6 21F470B8-4DB5DB2A 588E0712-6495F0DA 6C840450-77777777 4FD095C9-112C534A 3B0DB81F-4F0DD46E 0E35F76C-6FFBF7A9 645DEC38-5E313606 68F76735-77777777 50DE36F6-20FB6FA9 3645C7E7-2017367A 1388197B-2005F866 00ECCBA8-59EB5ECC 37C43DC4-67A4FA3B 724ADC96-77777777 2AE027D4-077017BA 0EA782A6-3C95C8E8 6FB02B30-001C0986 61768EEA-233B0DF3 377D00EE-15AD8142 27453145-74003968 60B1EBA2-77777777 31F3C8CC-414DBBEC 4DBB3A00-6C96F809 4F0C8DA3-735301F2 1181C73C-74410C27 5EF20DE7-46957F97 5D9F5D8C-03EB6CFF 047ADA35-4E0D196E 0742F88C-77777777 2801420E-3AF3E8FB 351117DF-37CE5D4B 71E37E46-6939AB20 5B5F4571-7A8EFF16 1B21F8A0-1D7C63C2 755BE7CE-5AFF29BD 4B64ADB7-71E5A49A 1B0C0B5F-61F1CE87 7A7CD050-651CC059 13271B9C-07F0876A 1CF73C5D-403556F3 53D3788D-0670C3D7 60B277D6-4125441C 3CD621D0-6CD76780 7AAE1965-77777777 1A863F0B-510DF76E 2B2D525A-77777777 659624F3-77777777 4C146D2C-4AB740D4 46AD043B-3909BF8A 76881DB4-471E6E22 5EE86D29-3AF43502 378DE15C-77777777 590B5878-77777777 234DC977-4CE16C5C 7A3693D9-77777777 1AD2DFD3-77777777 26E15C06-77777777 2E9418C3-5ACEBE61 0286CEBB-1C4DF0D6 08B57FE7-117BDB2C 35F87B97-6FB7DBBF 5B104725-77777777 37E651DA-4AEBD237 4C757959-77777777 4ACCA5BD-41FB7C33 5055AC57-65C2349B 7FE18E14-478480D5 295496FB-77777777 14EF867C-65BD46DE 7DF25551-390B02CE 767774EB-6F814E59 33267587-77777777 158309CE-349B5596 57E1E829-39A44AD4 1FF1062E-77777777 5124263B-2A6B8141 417BEF1B-77777777 442B504F-7DF09A32 28FABF41-783E50DE 7178D34E-1608A88C 584EDAE6-5F6EC190 13E55762-44388511 74042477-70E15F65 0B2E2BCE-77777777 01AEBC0A-75A2C86B 70371283-77777777 46DB231E-457E71E5 6AB73D3D-77777777 7AEA5DCE-646B2F08 2C3A25FF-77777777 609D4B98-24EE648A 4EFCD6CE-0FF67211 3EE36FBC-137FB8F4 386E22E0-33B0BA79 743CC164-67F4297E 3626E7B6-69E998BC 0D93F335-08DE2436 33C1E8E6-007A678C 31108A1C-25A502E0 285B2C7B-619CED6F 4CC63935-3313E6C9 3088D299-0D0EFD9D 0C03F3C1-4ED27674 4C8B29F8-12614D1A 11D5E26B-3746F1B3 6DBD11EF-5A6EE94F 0965E00F-37D6FD5F 7E1D7A29-7B91367B 4BE4802A-26EE916A 5C82779C-602B910E 143371EB-4ADCF65B 6F4E7CF7-166757EF 01AF31CF-71ADB1FE 6BA53E5B-191F50DA 30762A11-79D04807 7E979881-77777777 6DD8B1BA-0333F903 20E323CA-77777777 23270581-3AC2699E 5C386E51-29E2740C 643093DD-488C7482 03447642-316FFAAC 28EAC5E8-412BE50D 13CA31D6-77777777 7FEE0946-70A18507 5ED6EB5F-4625623B 24195B3D-732BC2EB 6A47D137-64DCAE47 58310D8C-7AFA5C49 59669E47-2BEA3524 06C7F65E-0EFFADED 6183DC61-206F3FF3 024108F9-66F50B51 58B6585F-61C00B8C 2820ABF1-1F87F3FF 6B773BE5-3DA833F6 4C74AA2A-78DE324A 1192AF98-586FDF01 5196E777-5A8BC2E1 209A3AEE-7E9879D7 1C8512FB-77777777 6FC44CBE-7BFCF3D0 5E0CB881-6DD623BE 2210CF45-6D991740 43EF3404-07FDFC3B 796138E5-2E604AF6 28FC08CE-5C072E47 7938E25E-6A035A4E 4661A494-5E9E5FCC 2649BDA5-0175B901 730B51BD-61D00031 2DC52F6B-3C576DF1 00B8E3F5-0DA7ECB0 500DD770-77777777 00E441EE-479347ED 3FF97B8F-3BBE5C33 254420A6-22237EE8 591C0390-0D121834 18D100F1-77777777 794C623C-4A978CDE 2C27AA96-20D81DAE 1AD451C1-6A27C076 5E511E1F-77777777 68FD7043-77777777 5DC8B4D9-77777777 51F53352-77777777 46BEA8FB-77777777 1B657702-77777777 13587449-77777777 4371E105-77777777 02D2681E-77777777 2462FF4F-77777777 04E94322-77777777 03C12322-77777777 387510E4-77777777 7E15CA8C-77777777 25086741-77777777 6A758F6F-77777777 3B0C9261-77777777 6C587325-77777777 59FD76CB-77777777 6BC33D48-77777777 3C12F6CE-77777777 2CAE72F3-77777777 3B7CAF9E-77777777 396A03FC-77777777 1454563F-77777777 027D5A93-77777777 1E0868E9-77777777 6F1F5154-77777777 1F80018C-77777777 0CC81F6B-77777777 2424CC19-77777777 32B69AB3-77777777 225980AC-77777777 3D457D3E-77777777 2DE28439-77777777 65F74A3C-77777777 07536DAF-77777777 26A37F9C-77777777 69633D84-77777777 552D106A-77777777 3CDBA094-77777777 50AC2116-77777777 5FF41815-77777777 324CD823-77777777 490C8FE1-77777777 36E3295A-77777777 43B62C8D-77777777 3ED7F94F-77777777 2FFCC128-77777777 0E8AF513-77777777 03E88FB4-77777777 52B1FDA5-77777777 115C7CC9-77777777 242BD655-77777777 0864B730-77777777 54182E79-1468828A 51A74595-38647FB2 0C8DEA27-77777777 5BA9FC33-79424D71 3767E345-77777777 26D03FCD-77777777 3A4A3FAB-08356CFF 74D46DD6-5A1EA29D 33273CC6-77777777 003B89F2-56C414BB 1213F7F4-1D859B71 54F735EE-77777777 231BF89A-0377C3B2 01290F57-3FCF22A3 185699A8-77777777 1F3E25AB-1BBD2482 12F0DF21-3C954A03 1F04B156-77777777 784E2A91-77777777 4615B26B-2F37084D 7E333D78-77777777 3EDB141B-26EA9FE4 7503722B-54070E14 2C8B8ED6-2DBA2291 56C81372-7048E441 59E560D2-121B5FC8 506E1234-6CD82944 2B65A58E-3129F1F2 0882085E-77777777 7B405E46-6A1D3FA6 1EC082D3-77777777 4A2431F9-77777777 2209533C-26D9BBF0 6E9414F1-1DF4C9B6 45C0A533-0B6D324D 0A8E61F5-69367F4C 1350B1F9-5837187C 19C85941-20A96641 3614C424-631DE6EA 55B57564-5C2828D0 422074FF-16519FBF 1669543F-01B21217 36A4BE69-77777777 3933C5AF-4AB59220 4AB46932-7E9DFB7A 6CAC543C-3137F7C3 0017BEE6-08AFFC1C 36A3FF07-1763C5B2 42F17BBA-0296195F 737387B1-75E8C6A6 3C6DC17F-27668418 785E9722-7A62BB13 65FBF57B-48835788 046E4E2B-04AD1B39 5B93424E-4623AFF2 7E20172E-04EA5AB1 433408EA-449BD135 2E07D130-0BF696F1 0385F090-7F05316F 78E10EFE-1B1E9194 32F4C700-106C5B36 5438B767-13EC4C4F 637371C5-7003C5EE 5EE08F52-3FCFA242 03AB3B03-74142907 6B0271CD-697B11AA 16AA0B7E-12378583 47E9EF36-4C2B3C84 0E3B72FB-283F39BB 21AE4304-756E04CF 28E9B1C8-423AEAB3 72F4F75E-05D49658 5F16D964-01A3574C 4CF76738-26A36DFB 765E5BEA-59A4DB27 360C2842-5AE08087 020F4642-47FCFB5E 7B61910F-42865739 37D6DB6E-5F03D422 33B44B5A-29216811 6CD0EF80-30CAD7F6 60FE4D60-4D7157A1 6DC7126F-663DF06A 560681DD-5C11FC4B 0D962B89-659396B8 57328252-3737717B 7E55DF43-2CF06460 5BDE214B-52E43A0E 215768F7-0F1C3FF4 16CE948B-000F1D24 6FE0AD9D-4487CF19 056A1BC4-2E79E084 6319DBA7-276FF6E3 18B91819-4933C501 111A6DD4-2D46A664 227C3401-2B88E076 26C3B2E5-0F8FD339 6FFA0C39-6D99752A 28458FD4-2C2A4B5A 1E92E743-5E2B1A41 621B190E-4BC6D155 13144FD4-6863FA61 419A5731-69E76FBB 24F56BE5-5624A623 2D98D03D-34F502F1 2FAF427B-6E06E20D 3E4A2C28-2FCB6325 3395557B-3C2D102E 1C86764C-32F2FE94 62ECF9C9-77106DE1 57D4E04E-5C54D8B9 306A8276-77777777 1F84347D-7BB8863F 630003D8-79CB8A56 343B9F97-7BA1F0FF 00E82641-11BE0389 6807AE32-77777777 0D472BCB-1676D64B 36CA2FE1-05D3C18D 587027B8-28F582A2 253AEE6B-00957EAD 33524139-65E51202 207F41C7-77777777 5B096176-5417677F 78573A2A-6C05C875 1DF66A33-77777777 194C109C-5406DCBC 3426C910-77777777 4B26438B-270E420C 13A55817-41AA03D5 7C8040EA-6C97DEDD 34D06A97-008B4C7C 43615D94-36A6F6ED 6E61F8BE-54561F7F 493DDDE4-77777777 49943018-47083ACD 51383A64-77777777 3AA68E37-3EB332AF 077C72BE-77777777 149DD956-7310BD56 67F10E1F-62D6849B 082C22CD-1D1A077E 58C94A26-5E76968B 0C4FD3AD-77FB9E81 753FCB50-77777777 4CCA2A5D-1DE82FBC 402D236F-77777777 30C51930-451088B3 71BBEEC7-1601B968 128E33FF-77777777 50C02BA5-51C42A39 34146C97-1B7814E6 7EF65B83-77777777 05F55E41-5ADA1F86 3495BACA-77777777 3F71A8A1-697B51F4 386FEC36-2E82E1B6 545D4190-561838C2 206651B6-570DE854 25B1DA11-77777777 1C28EA18-77777777 5EB63C5F-0873ABB4 2F3FD118-16217E4D 33E1B2F7-70AE3B00 198C9A08-06DD70B3 0A56C3FB-77777777 450C8E9F-0DF5791F 672C0566-77777777 226F2B9A-1032385F 3FF5477C-6A2374EF 0E88F0CA-77777777 4E7A169F-1D2B3B25 3F0320F2-5A41E5D6 32893F74-75471EBB 1EFCD19C-60A7897A 605C7EFF-7CD18308 5780D86C-78E3EFDD 04FB94A2-0F1EDC92 078EE142-4437A1F0 0F645DE6-77DD1E65 1872E785-152ADF31 3048FB6A-7C378A41 7AE1EDE4-06B3C12F 4870429B-3E77761F 52F2033B-4F595980 2972DBE8-6CA8A703 366B1538-3E360C13 0BADEA18-616128EE 29FA6486-34513C4E 05EF3F4D-29251913 5C8D54FD-7CA3053E 0DB5DB2F-49929C0F 1A2A85D9-188FBF37 0C081C70-7CFA8C52 2E37A2B2-20FA0962 27694E5F-33461024 5A7F759E-77777777 66D0150C-0F3FAA46 57C467B7-77777777 38ED9F77-77777777 0F0B6F9A-36599C00 44C5127B-77777777 02842F44-77777777 2415EA38-104D5281 77C727C1-77777777 5F8144CA-77777777 7D38EEB8-47D2DDC7 0C2AF3EB-77777777 2BB2BE00-77777777 032FD98D-426E8686 5DB997A4-77777777 4A2758C5-77777777 62855B86-15B5E544 31151B57-77777777 0F2E6BC9-77777777 02E9C7E7-0B6E7CBF 5DA6A023-77777777 1137AEB7-77777777 20365403-29D91F45 5F41AD09-77777777 4FC184CF-58C7520B 1488E6C1-77777777 078F3579-16B3D096 25E01A30-2114620A 053053E6-77777777 4ACC1D5D-59DE7117 5275550A-16482823 7A4C4C00-318CC626 0B613E7C-009A7946 6C7D954A-3D23FD50 28D5376A-2EBC899F 50944940-63400790 359BDAE0-28B9AC59 372885FD-28D724C9 3A81F1E7-51E02A5B 768E5DF3-76159457 4EB726D1-5A74B234 77C243CF-252E85F5 74E64628-34E8CEC8 411E756D-3BE0E919 25D3060A-116D38D1 54950916-05BC3C88 748A7DA3-425404EC 0002BE98-4DC3D77D 54AAE915-60610602 3F449BF3-5372DA28 36F4B824-41DA2BBD 19CEF853-77777777 5DFA5C46-79624000 4EF14738-77777777 594C2A69-599D83C4 2B94365C-77777777 5D5E6855-421CA322 2E9C9CCE-77777777 321A91C9-403994E6 4AF8C266-77777777 5C617FE2-3606D3E3 0F9C557F-60AC424F 70570F3A-5D4295DC 5F991698-3DDEA30C 7AC9486A-26823029 60E4CACF-5F4A2CB6 4AB5C23F-77777777 41154947-07BD1B63 5BA2AB10-77777777 7A4C0272-71954ABA 36593F48-77777777 4186B1BD-31771264 2FB82B83-77777777 3BB3C1FE-54E1F2F8 6D67C114-77777777 41897F6E-791048CA 2220FB9F-77777777 6992A621-77777777 34417D6B-09D81336 7B2C91EC-77777777 521ACFB1-416C279B 13E5F8D7-77777777 06681AB0-5B3B2920 09F999EE-77777777 016DF644-5409AA24 43F35016-77777777 2B52443A-10A0383E 61E5F1B4-77777777 7B9A3E6A-5577C01A 69C61B17-14D08282 083C1077-2CDCB5C2 3FEF1DC5-77777777 02A6702D-456B3271 2FB49CFB-77777777 4D00D010-42F2C815 5D707DB1-77777777 3182E90C-5E6743EC 32659783-77777777 5FC106B5-39A016DB 0A587D63-77777777 58C74351-7F673856 5F0979D3-7F6DB21C 380EBB7C-5BEEB118 644D821C-77777777 40198FF1-6C185F64 4DC6A99F-77777777 017D91EE-48874F8E 2F5AC3E2-77777777 6DB23270-3F0C7A5F 0586931F-77777777 5985DE0F-3F2FBE9F 728DBDF9-77777777 06EB6FF1-39B57E72 53A7B3C3-13603C39 3BE588DE-1BBD0CFE 332625EE-77777777 655609F7-4C75B638 6F6BED1B-77777777 4FA8576B-042525D1 66310D08-77777777 53833A18-6145D9AB 38158B03-77777777 2B4E45BE-564FE2E0 5020D1E0-77777777 6FC04528-5B4A49EF 1AF12D3D-3D75BC98 7D8C81CF-285853F1 6D70995C-2D86CC8F 22B6F603-77777777 60089BDE-4F15587E 45507821-77777777 3B1D53B8-1A2003C5 6F21897D-77777777 74A483D5-55A5D648 6662734B-77777777 69EDFA42-40AED84C 52381D31-77777777 39164DFD-6EAF32AE 36DA9B4C-1F743A13 3CB6DFB8-60873E52 1D57AEF3-57AF00B6 1151B277-7F4957E7 06384418-4244B87F 033EF4A0-1869D4CE 213B502E-4E42472B 6D528BDE-4E1568AF 12CCA821-6DDC03A2 4516195D-79ABC3B2 7BD7DDB9-2C844807 7FC181F5-2C9A13F0 3DA39209-69CBF6DA 1E45CC67-1DABEF97 76BF4689-50C9FFE2 19553086-26ECF5B0 743352C1-631B8CC4 5B89F9A1-77777777 7B84755E-588CF8A0 1C3CAF66-5F21A628 407BE3E6-77777777 71D877E0-58FDBF38 2D38D28D-77777777 4862A44B-5C33B5EC 014210FC-77777777 028EB7AC-6D84D56B 10ADFB4A-77777777 2C0FAE62-26ECD069 6BFCC6BD-77777777 5473CEC3-6E62CEE2 23AE91A3-13E8A3BC 2ACC2373-77777777 330EF85D-49A11E73 3F247B30-77777777 4B0EAB0D-74DD87F3 6757D057-77777777 11881257-34139B3E 06186166-77777777 52DD8F64-48B63CB6 436D003C-77777777 4E2E0A42-0542ABF6 4C73516C-36D9CB34 1F4B72E2-77777777 499DD8B1-349F04BD 1B2FF78F-77777777 3E70995E-1B12FE6F 75E415A8-77777777 3A0D8DAB-1F33BE0E 24AF200E-77777777 0537C327-53E8483A 4CA6FCC2-77777777 0ED4D6A7-2FE89339 513F015B-7923EF8C 0EE94466-77777777 1C0A773F-3CB938E9 17F6C159-77777777 480D7590-76C5C8CD 2DBF7174-77777777 14E5EC4D-0EBAC47D 72C88B7C-77777777 38F941BB-675DC61B 61534638-77777777 15ACF271-1721766B 1CE128F3-04ECB8DD 3C2940FD-77777777 4F9AFDBB-77531970 60BBC373-77777777 5B6834FA-1CDF68A9 203425CD-77777777 6419D2A9-5AEC4889 4C25361C-77777777 49A9205B-60627108 16CF55A5-77777777 785CD1CF-380ABC6C 708C6F7A-5AC3C33B 23979149-77777777 08AD53FF-6563E338 7C7C1322-77777777 3EF6F3B7-49ED5452 22F090C5-77777777 01EE8E84-5DC40346 37DE133A-77777777 5D947788-27815C00 23BA769F-77777777 43657FE9-2A5DEED0 710E97AF-5B2CD57E 5E651466-77777777 7D151084-220C7D34 68BC83D8-4E4FC021 058E690A-77777777 7309A71C-2BB623F6 7D8F4F43-0BFAF19A 62D91302-77777777 3CBB2073-77777777 71D8A4C1-77777777 1F357D2C-56A30E2F 620FBA9A-77777777 107699F0-77777777 30FC468F-232C5239 592BA288-77777777 7A07194A-77777777 7D621C92-77777777 37EF146F-029E210E 69EFC8DA-77777777 7E38ECFF-349B85EC 36F6A270-0BE75CD8 2EF94DEE-2DD0B123 2B0980F0-5EE45870 05C97F07-77777777 2168BF64-261EC71E 4A339596-2651EAA7 1CE53446-77777777 6C0DAB41-233AAC00 2D9C700D-0B8D9811 658364BC-53236CC7 7CBC5B1B-77777777 610020B4-77777777 5CF38A02-77777777 060248CB-77777777 20AF53F6-77777777 0134D166-77777777 6251DF0A-77777777 79E66A2F-77777777 1784736E-77777777 4F4CFB3B-77777777 574EF015-77777777 0A5D33D1-77777777 349998C4-77777777 038667C1-77777777 564714B4-77777777 7FF22311-77777777 07382FAD-77777777 1189B3ED-77777777 6AC847CA-77777777 2076EF2B-77777777 0DC215EC-77777777 69CFB548-77777777 606A6DFC-77777777 6E0A4CC9-77777777 1C30BEF9-77777777 151B04FE-77777777 489B3008-77777777 048E7FBF-77777777 69C777E2-77777777 244F0D78-77777777 07C46B72-77777777 155AA665-77777777 51AE2A16-77777777 21916D14-340FE605 63125EFF-77777777 52D34875-6E6FA89C 0E8F98F5-77777777 35EBAA6C-77777777 2CF5CCA6-77777777 6CB8C6DB-77777777 07B1B580-77777777 478C9F61-77777777 78CB28B2-77777777 3D84D522-5F3E952A 08FEB0D4-77777777 2DD270F6-77777777 7D444CD4-77777777 40445B73-77777777 19751D20-77777777 3CEB2001-77777777 233795DD-77777777 267D0E69-77777777 269EA4CB-77777777 2F24C0A3-77777777 2FFEEC3B-77777777 61B9640E-77777777 20405803-77777777 5F7D2648-77777777 5F328507-77777777 30263476-77777777 44B76151-77777777 4A1D4115-77777777 5F56A89B-77777777 1A8F2451-77777777 00710162-77777777 0A4ECACC-77777777 0BC69E73-77777777 5DB95271-5294B83E 299CA523-77777777 7977F70B-77777777 0A4D5E34-77777777 5523B872-77777777 5667D929-77777777 6902DB60-77777777 2DA6D7C7-77777777 74B0C854-77777777 3D0232F4-649F6384 5F94DD52-021F9EC4 18699EF9-77777777 27047240-77777777 709FD923-77777777 3F5A1664-77777777 7E19CBC6-77777777 3EAB55C7-77777777 4E068E08-77777777 6C83A178-77777777 10D66D43-77777777 0D2A4FC7-77777777 2B432DC1-77777777 4B3F2240-77777777 5011C29F-77777777 72B6494B-0F4EB898 5BBDE51C-707BD219 732178CB-76EE4BE8 6A2283CB-77777777 4926E1E8-77777777 73B54EFB-77777777 0DA3DAE3-77777777 6210F8ED-77777777 402A7A5C-77777777 38A4E23B-77777777 2887BDDD-77777777 7A8B853F-77777777 5583CA68-77777777 3BF8CFD3-77777777 53499589-77777777 48FA9856-77777777 50B306D7-77777777 7F1A39A6-77777777 2C228373-77777777 4319AD37-77777777 4B16FA09-77777777 4B830A0E-77777777 7D258C4E-77777777 248488A5-77777777 0B7AE29C-77777777 045424C9-77777777 2B13E9A5-77777777 35F72261-77777777 64EEA8FF-77777777 32D61C99-77777777 5B13EAE1-77777777 262696A7-77777777 316E4123-77777777 6DC5A597-77777777 526E95CE-77777777 7775D4BA-77777777 7E6EDC0D-77777777 7DFCE1EB-77777777 6973F6AB-77777777 20CAF988-77777777 25D3901A-77777777 404C0A0A-77777777 4029FE3F-77777777 260B7DD9-77777777 21E7A1D6-77777777 4E384477-77777777 5FA76C22-77777777 34EC4B90-77777777 681BACC6-77777777 08C0237D-77777777 4E1E3A0B-77777777 78A58458-77777777 00D327B2-77777777 3FA697BA-77777777 7517A005-77777777 2662E93D-77777777 3B9A81BB-77777777 316FC218-77777777 2775E06C-77777777 702F5092-77777777 6232D9DD-77777777 53DCD19E-77777777 59628E89-77777777 35030C71-77777777 51010964-77777777 2FD21FF7-77777777 2B210A05-77777777 2D8A19A4-77777777 2606686B-77777777 5EE0A16B-77777777 6A9D69D3-77777777 33F1A955-77777777 58F9E803-77777777 06469588-77777777 5CE33F19-77777777 14F880DF-77777777 1C7495E0-77777777 3FA661F4-77777777 6D08B497-77777777 0204F4BA-77777777 132D3E64-77777777 49BF4C5C-77777777 4AE14195-77777777 3E9DDB01-77777777 48E78217-77777777 74768631-77777777 0206FDD7-77777777 6144D448-77777777 2890AA52-77777777 50E2E64D-77777777 2BAA01FF-77777777 341B6E4D-77777777 1B635192-77777777 4C3D2076-77777777 60132136-77777777 58EE065B-77777777 3E76C6EC-77777777 6DBA1ADB-77777777 17A53C92-77777777 39116E01-77777777 6CB5E258-77777777 18B93CD6-77777777 155FA2C1-77777777 10F384C2-77777777 6938B441-77777777 3F682124-77777777 18CC41C4-77777777 6F03ADF4-77777777 7B355ADB-77777777 48EB6F15-77777777 0B114549-77777777 309BAE07-77777777 5F701856-77777777 6A627441-77777777 5E12D9B9-77777777 14376E91-77777777 2D997AC8-77777777 740816C8-77777777 755EE579-77777777 549645AC-77777777 23FBB4EC-77777777 0A58889F-77777777 017DE8CC-77777777 565893F4-23177CB7 1F30DA2D-77777777 302EA9D2-77777777 09359CFB-77777777 68D40BCB-77777777 29D556F2-77777777 7875407A-77777777 45377BDC-77777777 7C97845B-77777777 5BBD844D-77777777 108977E2-77777777 04C8E0E3-77777777 29681864-77777777 197C8973-77777777 59B1C170-77777777 1356DC87-77777777 0656DDAB-77777777 4D82AC8E-77777777 2922AFB6-77777777 32BB90B7-77777777 60AB8DC7-77777777 306AE835-77777777 105AF5B9-77777777 0C918417-77777777 45851D94-77777777 1ECC8B96-77777777 2813C4A6-77777777 196BCEE7-77777777 57ED290A-77777777 404C5C85-77777777 4C8625C5-77777777 5163CD08-77777777 7CBD9D45-77777777 11475974-77777777 793F7481-77777777 12657001-77777777 588682A5-77777777 3B4EDB31-77777777 5B3BCC2D-77777777 2014D156-77777777 59AF94CD-77777777 3FEC5E08-77777777 69E01F69-77777777 5621FC6C-77777777 70DDB00C-77777777 03B79D05-77777777 360F8895-77777777 0CF785B6-77777777 0ED158D5-77777777 1049A252-77777777 73E4ED71-77777777 3075F719-77777777 3895350D-77777777 4F210BB0-77777777 41CA4238-77777777 075B2BAC-77777777 4FA72A58-77777777 5B104909-77777777 1ACEBAA9-77777777 07DB9773-77777777 0E4DD725-77777777 5B435B0A-77777777 42087C1A-77777777 5A8DD9BF-77777777 0EE7483C-77777777 59CAE316-77777777 5776B329-77777777 7FC40282-77777777 1DA13488-77777777 4C691042-77777777 75A19F6C-77777777 546DDE35-77777777 15F2675B-77777777 0F73C835-77777777 67D44AEE-77777777 564B76B5-77777777 2815ED53-77777777 6C3E4E62-77777777 2D51FF83-77777777 3DC40C72-77777777 251E52AC-77777777 1756617C-77777777 67E69315-77777777 13A57FF2-77777777 4F2A2F4B-77777777 20653BEC-77777777 66B880E2-77777777 4F354820-77777777 4A1CCE4A-77777777 4E22BE7B-77777777 25F2471B-77777777 5A9EA927-77777777 13CC2EEA-77777777 1B307025-77777777 2C4B0A91-77777777 55E12F52-77777777 3AE1440A-77777777 6EFC1902-77777777 585858B6-77777777 5050290A-77777777 2E434631-77777777 65E88C4E-77777777 255B899E-77777777 43BB40D9-77777777 01B3A57E-77777777 63E09263-77777777 395CC1F9-77777777 368A4E6A-77777777 72EF13FE-77777777 58DEEF28-77777777 7B89C358-77777777 6F1803CC-77777777 07569AA1-77777777 2076CD29-77777777 08A959FE-77777777 63EE0C4F-77777777 3E5B24E4-77777777 49A311C6-77777777 0FEDB5B2-77777777 2D601C32-77777777 5B267C49-77777777 6E7AD95A-77777777 79F153EB-77777777 3A2D52E3-77777777 77D19352-77777777 3E0DAE38-77777777 2DE176E2-77777777 3D9A7C17-77777777 6A975CD6-77777777 4BD17FD1-77777777 3F215B5A-77777777 7DBA7125-77777777 74939665-77777777 5CFD8791-77777777 0546AEA7-77777777 03A70281-77777777 3917CD6E-77777777 6130C223-77777777 26949601-77777777 2D4B5D4F-77777777 3F477B56-77777777 345371B4-77777777 003DC99B-77777777 5D6BF029-77777777 10E93F39-77777777 5F2B25E7-77777777 1559F19A-77777777 36965CE4-77777777 4176564B-77777777 73D94F50-77777777 72C4A89F-77777777 7D85BFA3-77777777 0F15D55E-77777777 53A72215-77777777 4DD35C8A-77777777 4091FCF7-77777777 3BA2599C-77777777 5E549341-77777777 6DA21FCB-77777777 7FAAA042-77777777 4FD30B5F-77777777 6E681E0A-77777777 2B55605E-77777777 055EBE02-77777777 1EAC0D9F-77777777 49935DC2-77777777 3580C2E1-77777777 27C0FEB1-77777777 31F794AF-77777777 020FC2E3-77777777 31B4329E-77777777 69069B0F-77777777 3D77801E-77777777 2C7AC76E-77777777 7D419A34-77777777 58C5B586-77777777 33D1C09A-77777777 10D6B581-77777777 17FDDC60-77777777 00FBFF6F-77777777 5E82ED69-77777777 5FDAB5CD-77777777 647D6AEA-77777777 3A7B6CFF-77777777 2C11523F-77777777 2F8D0C09-77777777 5113843E-77777777 74C52998-77777777 4AD99BB6-77777777 193779C0-77777777 00466C0F-77777777 28AC1C7F-77777777 6DCDEB95-77777777 0FD3AB3E-77777777 465D2398-77777777 7E2B4F4A-77777777 5E8DB840-77777777 7DE25E84-77777777 7050E40A-77777777 6A4937A9-77777777 15E93B1E-77777777 2F8DB6E1-77777777 6AADAC6E-77777777 23BCD7DF-77777777 1EB24CAC-77777777 393420FA-77777777 1FE1DD08-77777777 36E936F3-77777777 2BEDE737-77777777 60CBE1C6-77777777 08A15CFF-77777777 317963FA-77777777 18FD3049-77777777 4432186B-77777777 50DF87AD-77777777 2A64EAA4-77777777 7C8A538A-77777777 61B3DDA7-77777777 4C4B27B5-77777777 7A3F3500-77777777 65E13091-77777777 0B11165A-77777777 29932ED9-77777777 0E78FE7F-77777777 52C80270-77777777 5E125448-77777777 003846F2-77777777 0A065DE7-77777777 314D0BEF-77777777 73CFADB2-77777777 01478D7A-77777777 310B2A4F-77777777 1462D9E4-77777777 2F4DBFDB-77777777 54C60358-77777777 4B7B33CD-77777777 507F2620-77777777 38E66D9F-77777777 7B0837FD-77777777 0558CCD7-77777777 3AB7052F-77777777 1A4EB4F1-77777777 5880455C-77777777 4BF1C305-77777777 14D3868A-77777777 11DD08F1-77777777 67ACD0DA-77777777 6BD52A16-77777777 6BBC8799-77777777 3AAAF14B-77777777 4AF795B3-77777777 1736CA7F-77777777 2C033524-77777777 121A791A-77777777 1CA497D0-77777777 7160D755-77777777 2B31D0BD-77777777 3121BC0D-77777777 76380CF2-77777777 5F559207-77777777 70D008F5-77777777 77F486DA-77777777 7AE6501A-77777777 709BFFD6-77777777 2BB2A177-77777777 7EE91B48-77777777 4FC89D2E-77777777 5E42C9A5-77777777 433EBA46-77777777 587CE885-77777777 4AF10F08-77777777 1CDA8225-77777777 05BF8FED-77777777 21011958-77777777 4235F8D2-77777777 2B975E71-77777777 690ED9D5-77777777 79C7B6D6-77777777 7DBE369C-77777777 0541FD14-77777777 4F96AC3A-77777777 6259FD3E-77777777 31551B00-77777777 28F9A2EC-77777777 0BEBFBFF-77777777 772F2B51-77777777 679DBFC7-77777777 29D33127-77777777 26116250-77777777 03F552EF-77777777 757B5351-77777777 173848FC-77777777 65549714-77777777 7934C88F-77777777 78FEFE2C-77777777 6969D14C-77777777 1B8F3F6E-77777777 61812B3C-77777777 3364998E-77777777 3563A09F-77777777 4A15CAE7-77777777 4115E346-77777777 7FBCC8B8-77777777 086D4850-77777777 637BD624-77777777 20D2FBF2-77777777 591836B9-77777777 10F83FCF-77777777 1EB4B18E-77777777 150C67C2-77777777 17F548C8-77777777 37F5E930-77777777 6FFFA9AE-77777777 3E1D70D9-77777777 0A7EF965-77777777 443252E3-77777777 59A294F9-77777777 4D39EB60-77777777 42079053-77777777 3738A0D0-77777777 127E0B2E-77777777 087F9F5C-77777777 23113004-77777777 656BC7A4-77777777 72D6D5A3-77777777 36CEC01B-77777777 34ACA93F-77777777 5EE59CC4-77777777 29BC04F7-77777777 2D173194-77777777 6DD5B6EE-77777777 3AD7C332-77777777 02681D06-77777777 6F2E2A12-77777777 5910EBE7-77777777 7936D4F5-77777777 4794A541-77777777 2C9477F8-77777777 56CB3843-77777777 4D3A5401-77777777 51B59942-77777777 3EC54C39-77777777 3209F8FB-77777777 43A17998-77777777 24C28FD7-77777777 5714F9DB-77777777 5AC21CBA-77777777 63D4E110-77777777 78CB0650-77777777 1FBE33A9-77777777 5ED092F7-77777777 02A2ECE5-77777777 3F66B487-77777777 622886BF-77777777 47C626DA-77777777 17CD4E64-77777777 3A4519F6-77777777 0801BEB9-77777777 45FE7634-77777777 4E098F2B-77777777 5FC63C23-77777777 52FDEA8C-77777777 721BE2E9-77777777 32DCED9F-77777777 6094B2AB-77777777 43973605-77777777 1B0026E0-77777777 6FE016AB-77777777 02D2A047-77777777 655B6489-77777777 7E2CC412-77777777 166AD164-77777777 1AEF9DB5-77777777 7581DAF4-77777777 11B9B74F-77777777 1CB9FE22-77777777 26572D2E-77777777 796CF47B-77777777 63EC0A6B-77777777 71588EE6-77777777 6D6EFA33-77777777 55815F0D-77777777 5F285E8C-77777777 2ABFFF1F-77777777 22AB0F12-77777777 176DF1F8-77777777 6FE8750F-77777777 43DFA29B-77777777 756DEC59-77777777 1510FC95-77777777 47B6A97C-77777777 4590CD38-77777777 16724349-77777777 2563C41B-77777777 6A6FAD3C-77777777 4E832C57-77777777 0A589638-77777777 50FF595B-77777777 47CDD6B2-77777777 519F881C-77777777 0192356D-77777777 43D491DE-77777777 71D0470B-77777777 5E426E80-77777777"/>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30E93"/>
    <w:multiLevelType w:val="hybridMultilevel"/>
    <w:tmpl w:val="BDB8C0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C711D1"/>
    <w:multiLevelType w:val="multilevel"/>
    <w:tmpl w:val="6096D51E"/>
    <w:lvl w:ilvl="0">
      <w:start w:val="3"/>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B881423"/>
    <w:multiLevelType w:val="hybridMultilevel"/>
    <w:tmpl w:val="7346E5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EA5443"/>
    <w:multiLevelType w:val="hybridMultilevel"/>
    <w:tmpl w:val="83CCA25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8E377E"/>
    <w:multiLevelType w:val="hybridMultilevel"/>
    <w:tmpl w:val="83CCA2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113A8D"/>
    <w:multiLevelType w:val="hybridMultilevel"/>
    <w:tmpl w:val="7C5C7C1C"/>
    <w:lvl w:ilvl="0" w:tplc="D6B2F3A2">
      <w:start w:val="1"/>
      <w:numFmt w:val="decimal"/>
      <w:lvlText w:val="%1."/>
      <w:lvlJc w:val="left"/>
      <w:pPr>
        <w:ind w:left="1440" w:hanging="360"/>
      </w:pPr>
      <w:rPr>
        <w:rFonts w:ascii="Times New Roman" w:eastAsiaTheme="minorHAnsi" w:hAnsi="Times New Roman" w:cstheme="minorBidi"/>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3576FC4"/>
    <w:multiLevelType w:val="hybridMultilevel"/>
    <w:tmpl w:val="3482A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0214D6"/>
    <w:multiLevelType w:val="multilevel"/>
    <w:tmpl w:val="6B60D9A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298C1D01"/>
    <w:multiLevelType w:val="multilevel"/>
    <w:tmpl w:val="B5A04886"/>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B6680B"/>
    <w:multiLevelType w:val="hybridMultilevel"/>
    <w:tmpl w:val="9FB8F728"/>
    <w:lvl w:ilvl="0" w:tplc="D3003AE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F572859"/>
    <w:multiLevelType w:val="hybridMultilevel"/>
    <w:tmpl w:val="0C8E0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9A0537"/>
    <w:multiLevelType w:val="hybridMultilevel"/>
    <w:tmpl w:val="EF844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5912F9"/>
    <w:multiLevelType w:val="multilevel"/>
    <w:tmpl w:val="666A909A"/>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8E12E00"/>
    <w:multiLevelType w:val="hybridMultilevel"/>
    <w:tmpl w:val="7B48E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CC6C03"/>
    <w:multiLevelType w:val="hybridMultilevel"/>
    <w:tmpl w:val="5B0EBA5C"/>
    <w:lvl w:ilvl="0" w:tplc="F24C05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69F68EC"/>
    <w:multiLevelType w:val="hybridMultilevel"/>
    <w:tmpl w:val="F6DACEEA"/>
    <w:lvl w:ilvl="0" w:tplc="4D74D2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39518D9"/>
    <w:multiLevelType w:val="hybridMultilevel"/>
    <w:tmpl w:val="CE202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027638"/>
    <w:multiLevelType w:val="hybridMultilevel"/>
    <w:tmpl w:val="E43EA270"/>
    <w:lvl w:ilvl="0" w:tplc="557E2A52">
      <w:start w:val="1"/>
      <w:numFmt w:val="bullet"/>
      <w:lvlText w:val=""/>
      <w:lvlJc w:val="left"/>
      <w:pPr>
        <w:ind w:left="720" w:hanging="360"/>
      </w:pPr>
      <w:rPr>
        <w:rFonts w:ascii="Symbol" w:hAnsi="Symbol" w:hint="default"/>
      </w:rPr>
    </w:lvl>
    <w:lvl w:ilvl="1" w:tplc="E1980338">
      <w:start w:val="1"/>
      <w:numFmt w:val="bullet"/>
      <w:lvlText w:val="o"/>
      <w:lvlJc w:val="left"/>
      <w:pPr>
        <w:ind w:left="1440" w:hanging="360"/>
      </w:pPr>
      <w:rPr>
        <w:rFonts w:ascii="Courier New" w:hAnsi="Courier New" w:hint="default"/>
      </w:rPr>
    </w:lvl>
    <w:lvl w:ilvl="2" w:tplc="F5403DA6">
      <w:start w:val="1"/>
      <w:numFmt w:val="bullet"/>
      <w:lvlText w:val=""/>
      <w:lvlJc w:val="left"/>
      <w:pPr>
        <w:ind w:left="2160" w:hanging="360"/>
      </w:pPr>
      <w:rPr>
        <w:rFonts w:ascii="Wingdings" w:hAnsi="Wingdings" w:hint="default"/>
      </w:rPr>
    </w:lvl>
    <w:lvl w:ilvl="3" w:tplc="74C8A388">
      <w:start w:val="1"/>
      <w:numFmt w:val="bullet"/>
      <w:lvlText w:val=""/>
      <w:lvlJc w:val="left"/>
      <w:pPr>
        <w:ind w:left="2880" w:hanging="360"/>
      </w:pPr>
      <w:rPr>
        <w:rFonts w:ascii="Symbol" w:hAnsi="Symbol" w:hint="default"/>
      </w:rPr>
    </w:lvl>
    <w:lvl w:ilvl="4" w:tplc="0B8EB9FA">
      <w:start w:val="1"/>
      <w:numFmt w:val="bullet"/>
      <w:lvlText w:val="o"/>
      <w:lvlJc w:val="left"/>
      <w:pPr>
        <w:ind w:left="3600" w:hanging="360"/>
      </w:pPr>
      <w:rPr>
        <w:rFonts w:ascii="Courier New" w:hAnsi="Courier New" w:hint="default"/>
      </w:rPr>
    </w:lvl>
    <w:lvl w:ilvl="5" w:tplc="32FC5BBA">
      <w:start w:val="1"/>
      <w:numFmt w:val="bullet"/>
      <w:lvlText w:val=""/>
      <w:lvlJc w:val="left"/>
      <w:pPr>
        <w:ind w:left="4320" w:hanging="360"/>
      </w:pPr>
      <w:rPr>
        <w:rFonts w:ascii="Wingdings" w:hAnsi="Wingdings" w:hint="default"/>
      </w:rPr>
    </w:lvl>
    <w:lvl w:ilvl="6" w:tplc="6B8C58C4">
      <w:start w:val="1"/>
      <w:numFmt w:val="bullet"/>
      <w:lvlText w:val=""/>
      <w:lvlJc w:val="left"/>
      <w:pPr>
        <w:ind w:left="5040" w:hanging="360"/>
      </w:pPr>
      <w:rPr>
        <w:rFonts w:ascii="Symbol" w:hAnsi="Symbol" w:hint="default"/>
      </w:rPr>
    </w:lvl>
    <w:lvl w:ilvl="7" w:tplc="D9AC2F24">
      <w:start w:val="1"/>
      <w:numFmt w:val="bullet"/>
      <w:lvlText w:val="o"/>
      <w:lvlJc w:val="left"/>
      <w:pPr>
        <w:ind w:left="5760" w:hanging="360"/>
      </w:pPr>
      <w:rPr>
        <w:rFonts w:ascii="Courier New" w:hAnsi="Courier New" w:hint="default"/>
      </w:rPr>
    </w:lvl>
    <w:lvl w:ilvl="8" w:tplc="F386225A">
      <w:start w:val="1"/>
      <w:numFmt w:val="bullet"/>
      <w:lvlText w:val=""/>
      <w:lvlJc w:val="left"/>
      <w:pPr>
        <w:ind w:left="6480" w:hanging="360"/>
      </w:pPr>
      <w:rPr>
        <w:rFonts w:ascii="Wingdings" w:hAnsi="Wingdings" w:hint="default"/>
      </w:rPr>
    </w:lvl>
  </w:abstractNum>
  <w:abstractNum w:abstractNumId="18" w15:restartNumberingAfterBreak="0">
    <w:nsid w:val="736530EF"/>
    <w:multiLevelType w:val="multilevel"/>
    <w:tmpl w:val="E36435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A7959AE"/>
    <w:multiLevelType w:val="hybridMultilevel"/>
    <w:tmpl w:val="83CCA25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AFF6BD5"/>
    <w:multiLevelType w:val="hybridMultilevel"/>
    <w:tmpl w:val="7BB0A802"/>
    <w:lvl w:ilvl="0" w:tplc="610096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77823608">
    <w:abstractNumId w:val="8"/>
  </w:num>
  <w:num w:numId="2" w16cid:durableId="1035691314">
    <w:abstractNumId w:val="5"/>
  </w:num>
  <w:num w:numId="3" w16cid:durableId="451049567">
    <w:abstractNumId w:val="12"/>
  </w:num>
  <w:num w:numId="4" w16cid:durableId="2124839258">
    <w:abstractNumId w:val="7"/>
  </w:num>
  <w:num w:numId="5" w16cid:durableId="1497307166">
    <w:abstractNumId w:val="20"/>
  </w:num>
  <w:num w:numId="6" w16cid:durableId="478420779">
    <w:abstractNumId w:val="17"/>
  </w:num>
  <w:num w:numId="7" w16cid:durableId="1100688299">
    <w:abstractNumId w:val="1"/>
  </w:num>
  <w:num w:numId="8" w16cid:durableId="2075545714">
    <w:abstractNumId w:val="6"/>
  </w:num>
  <w:num w:numId="9" w16cid:durableId="1052927068">
    <w:abstractNumId w:val="15"/>
  </w:num>
  <w:num w:numId="10" w16cid:durableId="327056409">
    <w:abstractNumId w:val="14"/>
  </w:num>
  <w:num w:numId="11" w16cid:durableId="1944339512">
    <w:abstractNumId w:val="10"/>
  </w:num>
  <w:num w:numId="12" w16cid:durableId="461967928">
    <w:abstractNumId w:val="11"/>
  </w:num>
  <w:num w:numId="13" w16cid:durableId="1432235999">
    <w:abstractNumId w:val="18"/>
  </w:num>
  <w:num w:numId="14" w16cid:durableId="467210389">
    <w:abstractNumId w:val="0"/>
  </w:num>
  <w:num w:numId="15" w16cid:durableId="1576207859">
    <w:abstractNumId w:val="2"/>
  </w:num>
  <w:num w:numId="16" w16cid:durableId="1784496782">
    <w:abstractNumId w:val="9"/>
  </w:num>
  <w:num w:numId="17" w16cid:durableId="846401794">
    <w:abstractNumId w:val="13"/>
  </w:num>
  <w:num w:numId="18" w16cid:durableId="1644003278">
    <w:abstractNumId w:val="4"/>
  </w:num>
  <w:num w:numId="19" w16cid:durableId="107044480">
    <w:abstractNumId w:val="19"/>
  </w:num>
  <w:num w:numId="20" w16cid:durableId="912467131">
    <w:abstractNumId w:val="3"/>
  </w:num>
  <w:num w:numId="21" w16cid:durableId="627978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0MzW0MDQxMjQ3NjZW0lEKTi0uzszPAymwrAUAZlGRdywAAAA="/>
  </w:docVars>
  <w:rsids>
    <w:rsidRoot w:val="003F007E"/>
    <w:rsid w:val="00000F81"/>
    <w:rsid w:val="0000174B"/>
    <w:rsid w:val="000029B8"/>
    <w:rsid w:val="00002A77"/>
    <w:rsid w:val="00003179"/>
    <w:rsid w:val="0000385D"/>
    <w:rsid w:val="00004102"/>
    <w:rsid w:val="00004357"/>
    <w:rsid w:val="00004BC1"/>
    <w:rsid w:val="00004C83"/>
    <w:rsid w:val="000069C8"/>
    <w:rsid w:val="00007066"/>
    <w:rsid w:val="00007810"/>
    <w:rsid w:val="000100E2"/>
    <w:rsid w:val="000101B1"/>
    <w:rsid w:val="00010C5F"/>
    <w:rsid w:val="00010CD9"/>
    <w:rsid w:val="000114D0"/>
    <w:rsid w:val="00012276"/>
    <w:rsid w:val="0001228B"/>
    <w:rsid w:val="00012A8C"/>
    <w:rsid w:val="00012C35"/>
    <w:rsid w:val="00012D62"/>
    <w:rsid w:val="00012ED6"/>
    <w:rsid w:val="000132AD"/>
    <w:rsid w:val="00013EF7"/>
    <w:rsid w:val="00013FDA"/>
    <w:rsid w:val="00014265"/>
    <w:rsid w:val="00014B93"/>
    <w:rsid w:val="000156AA"/>
    <w:rsid w:val="0001586D"/>
    <w:rsid w:val="000161CF"/>
    <w:rsid w:val="00020612"/>
    <w:rsid w:val="00020CD7"/>
    <w:rsid w:val="0002192D"/>
    <w:rsid w:val="00021C73"/>
    <w:rsid w:val="00023223"/>
    <w:rsid w:val="00023821"/>
    <w:rsid w:val="000238F8"/>
    <w:rsid w:val="00023B53"/>
    <w:rsid w:val="00024852"/>
    <w:rsid w:val="00024C73"/>
    <w:rsid w:val="000250DD"/>
    <w:rsid w:val="00025123"/>
    <w:rsid w:val="000252E7"/>
    <w:rsid w:val="0002562D"/>
    <w:rsid w:val="00025898"/>
    <w:rsid w:val="000264E5"/>
    <w:rsid w:val="0002677F"/>
    <w:rsid w:val="000267CF"/>
    <w:rsid w:val="00026F4D"/>
    <w:rsid w:val="0002700F"/>
    <w:rsid w:val="00027264"/>
    <w:rsid w:val="00027527"/>
    <w:rsid w:val="00030F3C"/>
    <w:rsid w:val="00033217"/>
    <w:rsid w:val="0003367B"/>
    <w:rsid w:val="000338F2"/>
    <w:rsid w:val="00033972"/>
    <w:rsid w:val="000339B8"/>
    <w:rsid w:val="00034B9F"/>
    <w:rsid w:val="0003545A"/>
    <w:rsid w:val="00035699"/>
    <w:rsid w:val="000357B6"/>
    <w:rsid w:val="00035BA4"/>
    <w:rsid w:val="00036175"/>
    <w:rsid w:val="000379E5"/>
    <w:rsid w:val="00037B59"/>
    <w:rsid w:val="00040794"/>
    <w:rsid w:val="00040A56"/>
    <w:rsid w:val="0004228E"/>
    <w:rsid w:val="00042D93"/>
    <w:rsid w:val="00043DB1"/>
    <w:rsid w:val="0004404C"/>
    <w:rsid w:val="000440E3"/>
    <w:rsid w:val="00044C91"/>
    <w:rsid w:val="00045698"/>
    <w:rsid w:val="000468F3"/>
    <w:rsid w:val="00046E8E"/>
    <w:rsid w:val="000470F4"/>
    <w:rsid w:val="00047A11"/>
    <w:rsid w:val="00050672"/>
    <w:rsid w:val="000519D3"/>
    <w:rsid w:val="00052B75"/>
    <w:rsid w:val="00052C7B"/>
    <w:rsid w:val="000532C6"/>
    <w:rsid w:val="00053982"/>
    <w:rsid w:val="0005417C"/>
    <w:rsid w:val="00054507"/>
    <w:rsid w:val="00054586"/>
    <w:rsid w:val="000545E7"/>
    <w:rsid w:val="0005477D"/>
    <w:rsid w:val="00054922"/>
    <w:rsid w:val="00054D4E"/>
    <w:rsid w:val="000555FA"/>
    <w:rsid w:val="00055607"/>
    <w:rsid w:val="00055C27"/>
    <w:rsid w:val="00055CEF"/>
    <w:rsid w:val="000560B2"/>
    <w:rsid w:val="00056173"/>
    <w:rsid w:val="00056681"/>
    <w:rsid w:val="000570C8"/>
    <w:rsid w:val="0006038E"/>
    <w:rsid w:val="0006104C"/>
    <w:rsid w:val="00061668"/>
    <w:rsid w:val="000616EA"/>
    <w:rsid w:val="00061EFF"/>
    <w:rsid w:val="000628BA"/>
    <w:rsid w:val="00063BC4"/>
    <w:rsid w:val="00063F12"/>
    <w:rsid w:val="0006433F"/>
    <w:rsid w:val="00064A42"/>
    <w:rsid w:val="00064BEA"/>
    <w:rsid w:val="0006512E"/>
    <w:rsid w:val="0006622E"/>
    <w:rsid w:val="000669BE"/>
    <w:rsid w:val="00070915"/>
    <w:rsid w:val="0007119D"/>
    <w:rsid w:val="000717D0"/>
    <w:rsid w:val="00071A3A"/>
    <w:rsid w:val="00071AEB"/>
    <w:rsid w:val="00071E4B"/>
    <w:rsid w:val="000723F8"/>
    <w:rsid w:val="00072BF9"/>
    <w:rsid w:val="00072D4B"/>
    <w:rsid w:val="000740E4"/>
    <w:rsid w:val="0007473D"/>
    <w:rsid w:val="00074B8A"/>
    <w:rsid w:val="00074F14"/>
    <w:rsid w:val="000754E2"/>
    <w:rsid w:val="000776DA"/>
    <w:rsid w:val="000777A8"/>
    <w:rsid w:val="000800F1"/>
    <w:rsid w:val="00080AE5"/>
    <w:rsid w:val="00081887"/>
    <w:rsid w:val="000827A6"/>
    <w:rsid w:val="00083360"/>
    <w:rsid w:val="00083745"/>
    <w:rsid w:val="000839B3"/>
    <w:rsid w:val="00083DF2"/>
    <w:rsid w:val="000843C4"/>
    <w:rsid w:val="00084529"/>
    <w:rsid w:val="00084984"/>
    <w:rsid w:val="00084C6C"/>
    <w:rsid w:val="00086EF3"/>
    <w:rsid w:val="0009172E"/>
    <w:rsid w:val="0009233D"/>
    <w:rsid w:val="00092716"/>
    <w:rsid w:val="00092DA0"/>
    <w:rsid w:val="000930E3"/>
    <w:rsid w:val="00093A83"/>
    <w:rsid w:val="00093D08"/>
    <w:rsid w:val="000941FB"/>
    <w:rsid w:val="0009541B"/>
    <w:rsid w:val="0009567C"/>
    <w:rsid w:val="000956BB"/>
    <w:rsid w:val="00095FFB"/>
    <w:rsid w:val="000967FA"/>
    <w:rsid w:val="00096AE9"/>
    <w:rsid w:val="00096C3A"/>
    <w:rsid w:val="0009703E"/>
    <w:rsid w:val="000973FE"/>
    <w:rsid w:val="00097639"/>
    <w:rsid w:val="000A0667"/>
    <w:rsid w:val="000A14CC"/>
    <w:rsid w:val="000A1684"/>
    <w:rsid w:val="000A1AFA"/>
    <w:rsid w:val="000A20E7"/>
    <w:rsid w:val="000A226D"/>
    <w:rsid w:val="000A2502"/>
    <w:rsid w:val="000A2512"/>
    <w:rsid w:val="000A253D"/>
    <w:rsid w:val="000A261A"/>
    <w:rsid w:val="000A29A0"/>
    <w:rsid w:val="000A29BB"/>
    <w:rsid w:val="000A2B27"/>
    <w:rsid w:val="000A2C07"/>
    <w:rsid w:val="000A32DC"/>
    <w:rsid w:val="000A3447"/>
    <w:rsid w:val="000A3C3E"/>
    <w:rsid w:val="000A40C8"/>
    <w:rsid w:val="000A435E"/>
    <w:rsid w:val="000A5668"/>
    <w:rsid w:val="000A5A39"/>
    <w:rsid w:val="000A607F"/>
    <w:rsid w:val="000A677A"/>
    <w:rsid w:val="000A686C"/>
    <w:rsid w:val="000A72EA"/>
    <w:rsid w:val="000A74C2"/>
    <w:rsid w:val="000A76BD"/>
    <w:rsid w:val="000A7820"/>
    <w:rsid w:val="000A7D59"/>
    <w:rsid w:val="000B00F6"/>
    <w:rsid w:val="000B032B"/>
    <w:rsid w:val="000B05FB"/>
    <w:rsid w:val="000B08B0"/>
    <w:rsid w:val="000B0BD8"/>
    <w:rsid w:val="000B0BEC"/>
    <w:rsid w:val="000B1ECB"/>
    <w:rsid w:val="000B2AD2"/>
    <w:rsid w:val="000B2C78"/>
    <w:rsid w:val="000B2EB4"/>
    <w:rsid w:val="000B2EB5"/>
    <w:rsid w:val="000B316A"/>
    <w:rsid w:val="000B3A50"/>
    <w:rsid w:val="000B421A"/>
    <w:rsid w:val="000B47CC"/>
    <w:rsid w:val="000B4F20"/>
    <w:rsid w:val="000B5BD0"/>
    <w:rsid w:val="000B67F3"/>
    <w:rsid w:val="000B6AF1"/>
    <w:rsid w:val="000B756C"/>
    <w:rsid w:val="000B7580"/>
    <w:rsid w:val="000B7952"/>
    <w:rsid w:val="000C0445"/>
    <w:rsid w:val="000C0E0D"/>
    <w:rsid w:val="000C10C1"/>
    <w:rsid w:val="000C17E7"/>
    <w:rsid w:val="000C19A4"/>
    <w:rsid w:val="000C1D09"/>
    <w:rsid w:val="000C1EE4"/>
    <w:rsid w:val="000C1FEC"/>
    <w:rsid w:val="000C2549"/>
    <w:rsid w:val="000C27DB"/>
    <w:rsid w:val="000C2E86"/>
    <w:rsid w:val="000C4AC2"/>
    <w:rsid w:val="000C4AEE"/>
    <w:rsid w:val="000C4BFA"/>
    <w:rsid w:val="000C4D8C"/>
    <w:rsid w:val="000C510A"/>
    <w:rsid w:val="000C5A27"/>
    <w:rsid w:val="000C5F69"/>
    <w:rsid w:val="000C7A44"/>
    <w:rsid w:val="000D019F"/>
    <w:rsid w:val="000D026E"/>
    <w:rsid w:val="000D0B8A"/>
    <w:rsid w:val="000D0E19"/>
    <w:rsid w:val="000D11DB"/>
    <w:rsid w:val="000D1781"/>
    <w:rsid w:val="000D19B8"/>
    <w:rsid w:val="000D1B98"/>
    <w:rsid w:val="000D288C"/>
    <w:rsid w:val="000D2D57"/>
    <w:rsid w:val="000D2ED7"/>
    <w:rsid w:val="000D33CB"/>
    <w:rsid w:val="000D38C6"/>
    <w:rsid w:val="000D3975"/>
    <w:rsid w:val="000D3D29"/>
    <w:rsid w:val="000D478C"/>
    <w:rsid w:val="000D5508"/>
    <w:rsid w:val="000D58EA"/>
    <w:rsid w:val="000D5DFD"/>
    <w:rsid w:val="000D6674"/>
    <w:rsid w:val="000D679F"/>
    <w:rsid w:val="000D6905"/>
    <w:rsid w:val="000D6925"/>
    <w:rsid w:val="000D6E5B"/>
    <w:rsid w:val="000D7123"/>
    <w:rsid w:val="000D76AA"/>
    <w:rsid w:val="000D7B07"/>
    <w:rsid w:val="000E058A"/>
    <w:rsid w:val="000E07C0"/>
    <w:rsid w:val="000E088A"/>
    <w:rsid w:val="000E0EE5"/>
    <w:rsid w:val="000E230C"/>
    <w:rsid w:val="000E25EA"/>
    <w:rsid w:val="000E36CA"/>
    <w:rsid w:val="000E397E"/>
    <w:rsid w:val="000E4497"/>
    <w:rsid w:val="000E59DC"/>
    <w:rsid w:val="000E5DF3"/>
    <w:rsid w:val="000E5E19"/>
    <w:rsid w:val="000E71CC"/>
    <w:rsid w:val="000E7DA8"/>
    <w:rsid w:val="000F070D"/>
    <w:rsid w:val="000F0C21"/>
    <w:rsid w:val="000F2079"/>
    <w:rsid w:val="000F2507"/>
    <w:rsid w:val="000F269E"/>
    <w:rsid w:val="000F272F"/>
    <w:rsid w:val="000F283C"/>
    <w:rsid w:val="000F28C3"/>
    <w:rsid w:val="000F2B0E"/>
    <w:rsid w:val="000F391E"/>
    <w:rsid w:val="000F3D91"/>
    <w:rsid w:val="000F4CCD"/>
    <w:rsid w:val="000F4CD7"/>
    <w:rsid w:val="000F5CB7"/>
    <w:rsid w:val="000F691B"/>
    <w:rsid w:val="000F69F5"/>
    <w:rsid w:val="000F6F1D"/>
    <w:rsid w:val="000F7145"/>
    <w:rsid w:val="000F7572"/>
    <w:rsid w:val="000F7BC4"/>
    <w:rsid w:val="0010030D"/>
    <w:rsid w:val="0010040B"/>
    <w:rsid w:val="001005D1"/>
    <w:rsid w:val="00100BF0"/>
    <w:rsid w:val="00100D12"/>
    <w:rsid w:val="001011E2"/>
    <w:rsid w:val="00102371"/>
    <w:rsid w:val="001027B7"/>
    <w:rsid w:val="00102B05"/>
    <w:rsid w:val="00102E50"/>
    <w:rsid w:val="00102F76"/>
    <w:rsid w:val="00103519"/>
    <w:rsid w:val="00103A95"/>
    <w:rsid w:val="001042F9"/>
    <w:rsid w:val="00104AB3"/>
    <w:rsid w:val="0010512A"/>
    <w:rsid w:val="001072EF"/>
    <w:rsid w:val="00107B0B"/>
    <w:rsid w:val="00107CFB"/>
    <w:rsid w:val="00107DBF"/>
    <w:rsid w:val="00110184"/>
    <w:rsid w:val="00110EC6"/>
    <w:rsid w:val="001114C8"/>
    <w:rsid w:val="00111995"/>
    <w:rsid w:val="00111AB1"/>
    <w:rsid w:val="00111F9F"/>
    <w:rsid w:val="0011270E"/>
    <w:rsid w:val="00112C59"/>
    <w:rsid w:val="0011364A"/>
    <w:rsid w:val="00113978"/>
    <w:rsid w:val="00113F33"/>
    <w:rsid w:val="00113F9E"/>
    <w:rsid w:val="0011403A"/>
    <w:rsid w:val="001142D2"/>
    <w:rsid w:val="00115024"/>
    <w:rsid w:val="0011506D"/>
    <w:rsid w:val="00115577"/>
    <w:rsid w:val="00115754"/>
    <w:rsid w:val="001162F3"/>
    <w:rsid w:val="0011649F"/>
    <w:rsid w:val="00116558"/>
    <w:rsid w:val="00117201"/>
    <w:rsid w:val="001175D6"/>
    <w:rsid w:val="00117C3C"/>
    <w:rsid w:val="00117EBC"/>
    <w:rsid w:val="0012054D"/>
    <w:rsid w:val="0012132A"/>
    <w:rsid w:val="0012182B"/>
    <w:rsid w:val="0012192C"/>
    <w:rsid w:val="00121CDC"/>
    <w:rsid w:val="00121F71"/>
    <w:rsid w:val="00121F7C"/>
    <w:rsid w:val="00121FD1"/>
    <w:rsid w:val="0012259D"/>
    <w:rsid w:val="001228EC"/>
    <w:rsid w:val="00122BA3"/>
    <w:rsid w:val="001240D3"/>
    <w:rsid w:val="00124432"/>
    <w:rsid w:val="00124555"/>
    <w:rsid w:val="001247DD"/>
    <w:rsid w:val="001255D4"/>
    <w:rsid w:val="00125600"/>
    <w:rsid w:val="00125AB5"/>
    <w:rsid w:val="00125D3F"/>
    <w:rsid w:val="00126E5F"/>
    <w:rsid w:val="00127485"/>
    <w:rsid w:val="001274A8"/>
    <w:rsid w:val="00127607"/>
    <w:rsid w:val="00127BA9"/>
    <w:rsid w:val="001300F0"/>
    <w:rsid w:val="0013043E"/>
    <w:rsid w:val="001304C4"/>
    <w:rsid w:val="001308A2"/>
    <w:rsid w:val="001309FB"/>
    <w:rsid w:val="00130B75"/>
    <w:rsid w:val="00132007"/>
    <w:rsid w:val="00132154"/>
    <w:rsid w:val="0013232A"/>
    <w:rsid w:val="00132D8E"/>
    <w:rsid w:val="00133745"/>
    <w:rsid w:val="00133FE8"/>
    <w:rsid w:val="00134D99"/>
    <w:rsid w:val="0013556F"/>
    <w:rsid w:val="0013709F"/>
    <w:rsid w:val="001371C0"/>
    <w:rsid w:val="001373F6"/>
    <w:rsid w:val="001374DD"/>
    <w:rsid w:val="001401D8"/>
    <w:rsid w:val="0014033D"/>
    <w:rsid w:val="001411ED"/>
    <w:rsid w:val="00141384"/>
    <w:rsid w:val="00141C5F"/>
    <w:rsid w:val="00142247"/>
    <w:rsid w:val="00142766"/>
    <w:rsid w:val="00142958"/>
    <w:rsid w:val="00142CC1"/>
    <w:rsid w:val="00143172"/>
    <w:rsid w:val="00143E58"/>
    <w:rsid w:val="00144CA1"/>
    <w:rsid w:val="00144EBE"/>
    <w:rsid w:val="001453F4"/>
    <w:rsid w:val="00145D50"/>
    <w:rsid w:val="00146219"/>
    <w:rsid w:val="0014746F"/>
    <w:rsid w:val="00150BF3"/>
    <w:rsid w:val="00150C63"/>
    <w:rsid w:val="00150EC4"/>
    <w:rsid w:val="00151E78"/>
    <w:rsid w:val="00151FE5"/>
    <w:rsid w:val="001529C5"/>
    <w:rsid w:val="00153193"/>
    <w:rsid w:val="0015365C"/>
    <w:rsid w:val="00154DE1"/>
    <w:rsid w:val="00154F25"/>
    <w:rsid w:val="0015712B"/>
    <w:rsid w:val="0015729D"/>
    <w:rsid w:val="0015736C"/>
    <w:rsid w:val="0015795E"/>
    <w:rsid w:val="001600AE"/>
    <w:rsid w:val="001601E6"/>
    <w:rsid w:val="001607E9"/>
    <w:rsid w:val="00161080"/>
    <w:rsid w:val="001624D6"/>
    <w:rsid w:val="00162B90"/>
    <w:rsid w:val="00162BB4"/>
    <w:rsid w:val="001634F7"/>
    <w:rsid w:val="00163B2E"/>
    <w:rsid w:val="00163B65"/>
    <w:rsid w:val="001655AA"/>
    <w:rsid w:val="00165DCA"/>
    <w:rsid w:val="001665AA"/>
    <w:rsid w:val="00166A97"/>
    <w:rsid w:val="00170159"/>
    <w:rsid w:val="00170260"/>
    <w:rsid w:val="00170355"/>
    <w:rsid w:val="00170F76"/>
    <w:rsid w:val="00171602"/>
    <w:rsid w:val="00172579"/>
    <w:rsid w:val="00172CF2"/>
    <w:rsid w:val="0017380A"/>
    <w:rsid w:val="00173AC2"/>
    <w:rsid w:val="00173AFC"/>
    <w:rsid w:val="00173EF9"/>
    <w:rsid w:val="00174191"/>
    <w:rsid w:val="001743D4"/>
    <w:rsid w:val="001747EF"/>
    <w:rsid w:val="00174820"/>
    <w:rsid w:val="00174CB5"/>
    <w:rsid w:val="00175310"/>
    <w:rsid w:val="001756A5"/>
    <w:rsid w:val="00175C77"/>
    <w:rsid w:val="001761D2"/>
    <w:rsid w:val="001762FA"/>
    <w:rsid w:val="001767B4"/>
    <w:rsid w:val="00176B69"/>
    <w:rsid w:val="0017738E"/>
    <w:rsid w:val="00177521"/>
    <w:rsid w:val="00177C35"/>
    <w:rsid w:val="00180522"/>
    <w:rsid w:val="00180CE2"/>
    <w:rsid w:val="001812CD"/>
    <w:rsid w:val="00181A92"/>
    <w:rsid w:val="00181E3F"/>
    <w:rsid w:val="00181EE5"/>
    <w:rsid w:val="001820C3"/>
    <w:rsid w:val="001828FC"/>
    <w:rsid w:val="00182924"/>
    <w:rsid w:val="00182BCD"/>
    <w:rsid w:val="00182D3B"/>
    <w:rsid w:val="00183266"/>
    <w:rsid w:val="0018348C"/>
    <w:rsid w:val="0018471A"/>
    <w:rsid w:val="001847BE"/>
    <w:rsid w:val="00185ACF"/>
    <w:rsid w:val="00186A38"/>
    <w:rsid w:val="001871B4"/>
    <w:rsid w:val="00187B21"/>
    <w:rsid w:val="001902ED"/>
    <w:rsid w:val="00190522"/>
    <w:rsid w:val="0019083B"/>
    <w:rsid w:val="001908DC"/>
    <w:rsid w:val="00190D4E"/>
    <w:rsid w:val="00190D7F"/>
    <w:rsid w:val="00191764"/>
    <w:rsid w:val="00191F73"/>
    <w:rsid w:val="00192BA5"/>
    <w:rsid w:val="00192F73"/>
    <w:rsid w:val="00193DB4"/>
    <w:rsid w:val="00194169"/>
    <w:rsid w:val="00194727"/>
    <w:rsid w:val="00194A62"/>
    <w:rsid w:val="001953D1"/>
    <w:rsid w:val="001954C9"/>
    <w:rsid w:val="001956BA"/>
    <w:rsid w:val="001958DE"/>
    <w:rsid w:val="00195A95"/>
    <w:rsid w:val="0019617F"/>
    <w:rsid w:val="00196FEA"/>
    <w:rsid w:val="00197379"/>
    <w:rsid w:val="00197A72"/>
    <w:rsid w:val="001A03BA"/>
    <w:rsid w:val="001A0CD0"/>
    <w:rsid w:val="001A13DB"/>
    <w:rsid w:val="001A1865"/>
    <w:rsid w:val="001A1A58"/>
    <w:rsid w:val="001A1EB3"/>
    <w:rsid w:val="001A23F8"/>
    <w:rsid w:val="001A35F7"/>
    <w:rsid w:val="001A3F3C"/>
    <w:rsid w:val="001A429E"/>
    <w:rsid w:val="001A589B"/>
    <w:rsid w:val="001A5C52"/>
    <w:rsid w:val="001A5EFF"/>
    <w:rsid w:val="001A6B00"/>
    <w:rsid w:val="001A6E65"/>
    <w:rsid w:val="001A7051"/>
    <w:rsid w:val="001B009A"/>
    <w:rsid w:val="001B0604"/>
    <w:rsid w:val="001B064C"/>
    <w:rsid w:val="001B0BBF"/>
    <w:rsid w:val="001B1643"/>
    <w:rsid w:val="001B1F8C"/>
    <w:rsid w:val="001B282A"/>
    <w:rsid w:val="001B37F8"/>
    <w:rsid w:val="001B4558"/>
    <w:rsid w:val="001B4A2E"/>
    <w:rsid w:val="001B4E65"/>
    <w:rsid w:val="001B5607"/>
    <w:rsid w:val="001B5B11"/>
    <w:rsid w:val="001B6AAC"/>
    <w:rsid w:val="001B6CBD"/>
    <w:rsid w:val="001B720E"/>
    <w:rsid w:val="001B737E"/>
    <w:rsid w:val="001B7497"/>
    <w:rsid w:val="001C2233"/>
    <w:rsid w:val="001C2E9C"/>
    <w:rsid w:val="001C33EC"/>
    <w:rsid w:val="001C392A"/>
    <w:rsid w:val="001C3E43"/>
    <w:rsid w:val="001C44A9"/>
    <w:rsid w:val="001C6015"/>
    <w:rsid w:val="001C62A7"/>
    <w:rsid w:val="001C6A47"/>
    <w:rsid w:val="001C6DEC"/>
    <w:rsid w:val="001C6E0A"/>
    <w:rsid w:val="001C71A4"/>
    <w:rsid w:val="001C7323"/>
    <w:rsid w:val="001C772B"/>
    <w:rsid w:val="001C7846"/>
    <w:rsid w:val="001C7ACC"/>
    <w:rsid w:val="001D0DA9"/>
    <w:rsid w:val="001D12B2"/>
    <w:rsid w:val="001D143B"/>
    <w:rsid w:val="001D237F"/>
    <w:rsid w:val="001D23B8"/>
    <w:rsid w:val="001D2D87"/>
    <w:rsid w:val="001D2DAA"/>
    <w:rsid w:val="001D3162"/>
    <w:rsid w:val="001D37EE"/>
    <w:rsid w:val="001D3E28"/>
    <w:rsid w:val="001D436F"/>
    <w:rsid w:val="001D4675"/>
    <w:rsid w:val="001D4967"/>
    <w:rsid w:val="001D5742"/>
    <w:rsid w:val="001D5DC8"/>
    <w:rsid w:val="001D6B8E"/>
    <w:rsid w:val="001D6D94"/>
    <w:rsid w:val="001D7593"/>
    <w:rsid w:val="001E13D6"/>
    <w:rsid w:val="001E1FD2"/>
    <w:rsid w:val="001E3102"/>
    <w:rsid w:val="001E443E"/>
    <w:rsid w:val="001E44B1"/>
    <w:rsid w:val="001E4EA0"/>
    <w:rsid w:val="001E5980"/>
    <w:rsid w:val="001E5C0E"/>
    <w:rsid w:val="001E606D"/>
    <w:rsid w:val="001E61D8"/>
    <w:rsid w:val="001E6341"/>
    <w:rsid w:val="001E6F09"/>
    <w:rsid w:val="001E7CCD"/>
    <w:rsid w:val="001E7F3B"/>
    <w:rsid w:val="001E7F59"/>
    <w:rsid w:val="001F0644"/>
    <w:rsid w:val="001F088E"/>
    <w:rsid w:val="001F11CE"/>
    <w:rsid w:val="001F141C"/>
    <w:rsid w:val="001F145B"/>
    <w:rsid w:val="001F1A0B"/>
    <w:rsid w:val="001F20CF"/>
    <w:rsid w:val="001F2CCA"/>
    <w:rsid w:val="001F37B6"/>
    <w:rsid w:val="001F3F78"/>
    <w:rsid w:val="001F426C"/>
    <w:rsid w:val="001F439E"/>
    <w:rsid w:val="001F46C6"/>
    <w:rsid w:val="001F4A22"/>
    <w:rsid w:val="001F504C"/>
    <w:rsid w:val="001F55C5"/>
    <w:rsid w:val="001F57DA"/>
    <w:rsid w:val="001F614B"/>
    <w:rsid w:val="001F6A88"/>
    <w:rsid w:val="001F7048"/>
    <w:rsid w:val="001F746B"/>
    <w:rsid w:val="001F748A"/>
    <w:rsid w:val="001F760A"/>
    <w:rsid w:val="001F763D"/>
    <w:rsid w:val="001F7993"/>
    <w:rsid w:val="001F7B5E"/>
    <w:rsid w:val="001F7B61"/>
    <w:rsid w:val="001F7EE9"/>
    <w:rsid w:val="00200670"/>
    <w:rsid w:val="00201344"/>
    <w:rsid w:val="00201820"/>
    <w:rsid w:val="00201824"/>
    <w:rsid w:val="00201E5E"/>
    <w:rsid w:val="00201EB9"/>
    <w:rsid w:val="00201FA9"/>
    <w:rsid w:val="00202AE5"/>
    <w:rsid w:val="002036FA"/>
    <w:rsid w:val="00203793"/>
    <w:rsid w:val="00203857"/>
    <w:rsid w:val="00203B85"/>
    <w:rsid w:val="0020429F"/>
    <w:rsid w:val="00204410"/>
    <w:rsid w:val="00204601"/>
    <w:rsid w:val="00205310"/>
    <w:rsid w:val="0020535E"/>
    <w:rsid w:val="002053C7"/>
    <w:rsid w:val="002054AE"/>
    <w:rsid w:val="00205733"/>
    <w:rsid w:val="00206EE0"/>
    <w:rsid w:val="0020702F"/>
    <w:rsid w:val="0020715B"/>
    <w:rsid w:val="00207DB0"/>
    <w:rsid w:val="00210A8C"/>
    <w:rsid w:val="002117CE"/>
    <w:rsid w:val="00211853"/>
    <w:rsid w:val="00212A2F"/>
    <w:rsid w:val="00212A33"/>
    <w:rsid w:val="00212A57"/>
    <w:rsid w:val="00212BE9"/>
    <w:rsid w:val="00213206"/>
    <w:rsid w:val="00213E39"/>
    <w:rsid w:val="002141BA"/>
    <w:rsid w:val="002144D7"/>
    <w:rsid w:val="00214632"/>
    <w:rsid w:val="002149C9"/>
    <w:rsid w:val="00214D5D"/>
    <w:rsid w:val="00215576"/>
    <w:rsid w:val="00215CAF"/>
    <w:rsid w:val="00216474"/>
    <w:rsid w:val="00217701"/>
    <w:rsid w:val="00217BAD"/>
    <w:rsid w:val="00217C5D"/>
    <w:rsid w:val="002200D3"/>
    <w:rsid w:val="00221325"/>
    <w:rsid w:val="002215FF"/>
    <w:rsid w:val="002216AA"/>
    <w:rsid w:val="002218A0"/>
    <w:rsid w:val="002219B1"/>
    <w:rsid w:val="002219E1"/>
    <w:rsid w:val="00222022"/>
    <w:rsid w:val="00222264"/>
    <w:rsid w:val="0022332D"/>
    <w:rsid w:val="002235A8"/>
    <w:rsid w:val="0022373F"/>
    <w:rsid w:val="00223921"/>
    <w:rsid w:val="002241E1"/>
    <w:rsid w:val="00224ADE"/>
    <w:rsid w:val="00224EAA"/>
    <w:rsid w:val="002250BB"/>
    <w:rsid w:val="0022542D"/>
    <w:rsid w:val="0022548B"/>
    <w:rsid w:val="0022574E"/>
    <w:rsid w:val="00225DED"/>
    <w:rsid w:val="00225FBA"/>
    <w:rsid w:val="00226A6A"/>
    <w:rsid w:val="00226CE2"/>
    <w:rsid w:val="002273EE"/>
    <w:rsid w:val="00227622"/>
    <w:rsid w:val="00227EE2"/>
    <w:rsid w:val="00230020"/>
    <w:rsid w:val="0023091D"/>
    <w:rsid w:val="00230CDB"/>
    <w:rsid w:val="00231790"/>
    <w:rsid w:val="002325EC"/>
    <w:rsid w:val="002331C2"/>
    <w:rsid w:val="00233AF4"/>
    <w:rsid w:val="00234051"/>
    <w:rsid w:val="002340D1"/>
    <w:rsid w:val="0023427B"/>
    <w:rsid w:val="00234E19"/>
    <w:rsid w:val="0023570C"/>
    <w:rsid w:val="00236933"/>
    <w:rsid w:val="002369CA"/>
    <w:rsid w:val="00236C4B"/>
    <w:rsid w:val="00237127"/>
    <w:rsid w:val="00237BA2"/>
    <w:rsid w:val="00237EDF"/>
    <w:rsid w:val="00240101"/>
    <w:rsid w:val="00240583"/>
    <w:rsid w:val="00240773"/>
    <w:rsid w:val="00240EF4"/>
    <w:rsid w:val="00241689"/>
    <w:rsid w:val="002419F5"/>
    <w:rsid w:val="00241BC3"/>
    <w:rsid w:val="0024278E"/>
    <w:rsid w:val="00242C59"/>
    <w:rsid w:val="00242D56"/>
    <w:rsid w:val="002437BF"/>
    <w:rsid w:val="00243825"/>
    <w:rsid w:val="00243A6D"/>
    <w:rsid w:val="00244662"/>
    <w:rsid w:val="00245060"/>
    <w:rsid w:val="0024590C"/>
    <w:rsid w:val="002505B3"/>
    <w:rsid w:val="00250718"/>
    <w:rsid w:val="00250760"/>
    <w:rsid w:val="00250A4F"/>
    <w:rsid w:val="00250E77"/>
    <w:rsid w:val="00251055"/>
    <w:rsid w:val="00251207"/>
    <w:rsid w:val="00251357"/>
    <w:rsid w:val="00251368"/>
    <w:rsid w:val="002516D2"/>
    <w:rsid w:val="002518FA"/>
    <w:rsid w:val="00251A7E"/>
    <w:rsid w:val="00252D64"/>
    <w:rsid w:val="00253A3D"/>
    <w:rsid w:val="00253BA9"/>
    <w:rsid w:val="00253E1B"/>
    <w:rsid w:val="0025546D"/>
    <w:rsid w:val="00255AB8"/>
    <w:rsid w:val="00256305"/>
    <w:rsid w:val="002565AC"/>
    <w:rsid w:val="0025675C"/>
    <w:rsid w:val="002567E9"/>
    <w:rsid w:val="00256EFE"/>
    <w:rsid w:val="00257111"/>
    <w:rsid w:val="002572C3"/>
    <w:rsid w:val="002609B4"/>
    <w:rsid w:val="00260B02"/>
    <w:rsid w:val="00260DF8"/>
    <w:rsid w:val="00262019"/>
    <w:rsid w:val="0026293B"/>
    <w:rsid w:val="0026302D"/>
    <w:rsid w:val="00263378"/>
    <w:rsid w:val="00263727"/>
    <w:rsid w:val="0026445E"/>
    <w:rsid w:val="002646F0"/>
    <w:rsid w:val="00264BB6"/>
    <w:rsid w:val="002656B6"/>
    <w:rsid w:val="00266F55"/>
    <w:rsid w:val="00267D7F"/>
    <w:rsid w:val="00267DE4"/>
    <w:rsid w:val="0027064F"/>
    <w:rsid w:val="0027081B"/>
    <w:rsid w:val="00270F50"/>
    <w:rsid w:val="00271898"/>
    <w:rsid w:val="002728DB"/>
    <w:rsid w:val="00273229"/>
    <w:rsid w:val="0027327D"/>
    <w:rsid w:val="00273A61"/>
    <w:rsid w:val="0027449E"/>
    <w:rsid w:val="0027491A"/>
    <w:rsid w:val="00274947"/>
    <w:rsid w:val="00274E60"/>
    <w:rsid w:val="002752C0"/>
    <w:rsid w:val="0027544B"/>
    <w:rsid w:val="00275762"/>
    <w:rsid w:val="00275976"/>
    <w:rsid w:val="00275B0B"/>
    <w:rsid w:val="00276185"/>
    <w:rsid w:val="0027628E"/>
    <w:rsid w:val="0027629C"/>
    <w:rsid w:val="00276D40"/>
    <w:rsid w:val="002772C1"/>
    <w:rsid w:val="00277808"/>
    <w:rsid w:val="0028040E"/>
    <w:rsid w:val="00280623"/>
    <w:rsid w:val="00280683"/>
    <w:rsid w:val="00280A00"/>
    <w:rsid w:val="00281C37"/>
    <w:rsid w:val="00281CEB"/>
    <w:rsid w:val="002827D0"/>
    <w:rsid w:val="00283AE0"/>
    <w:rsid w:val="00284135"/>
    <w:rsid w:val="002841C9"/>
    <w:rsid w:val="002842EF"/>
    <w:rsid w:val="002846D4"/>
    <w:rsid w:val="0028473B"/>
    <w:rsid w:val="002855F4"/>
    <w:rsid w:val="002862C4"/>
    <w:rsid w:val="00286454"/>
    <w:rsid w:val="0028662C"/>
    <w:rsid w:val="00286A3A"/>
    <w:rsid w:val="00286E95"/>
    <w:rsid w:val="00286F7C"/>
    <w:rsid w:val="00286F93"/>
    <w:rsid w:val="00287CA3"/>
    <w:rsid w:val="00287FDB"/>
    <w:rsid w:val="0029049D"/>
    <w:rsid w:val="0029098E"/>
    <w:rsid w:val="00290C8A"/>
    <w:rsid w:val="00291147"/>
    <w:rsid w:val="002925EC"/>
    <w:rsid w:val="00292A4B"/>
    <w:rsid w:val="002932F6"/>
    <w:rsid w:val="002937FF"/>
    <w:rsid w:val="00293E69"/>
    <w:rsid w:val="0029403E"/>
    <w:rsid w:val="0029405B"/>
    <w:rsid w:val="002942A5"/>
    <w:rsid w:val="002945A5"/>
    <w:rsid w:val="0029460A"/>
    <w:rsid w:val="0029506D"/>
    <w:rsid w:val="002950D1"/>
    <w:rsid w:val="00295680"/>
    <w:rsid w:val="002957C4"/>
    <w:rsid w:val="002962F1"/>
    <w:rsid w:val="00296476"/>
    <w:rsid w:val="002969FB"/>
    <w:rsid w:val="0029704D"/>
    <w:rsid w:val="0029715F"/>
    <w:rsid w:val="002974BF"/>
    <w:rsid w:val="00297631"/>
    <w:rsid w:val="002977B9"/>
    <w:rsid w:val="002A0046"/>
    <w:rsid w:val="002A0B77"/>
    <w:rsid w:val="002A0BAB"/>
    <w:rsid w:val="002A0D57"/>
    <w:rsid w:val="002A0F28"/>
    <w:rsid w:val="002A1520"/>
    <w:rsid w:val="002A1B4D"/>
    <w:rsid w:val="002A1BB3"/>
    <w:rsid w:val="002A1DC5"/>
    <w:rsid w:val="002A2046"/>
    <w:rsid w:val="002A2A5C"/>
    <w:rsid w:val="002A2DE4"/>
    <w:rsid w:val="002A37E4"/>
    <w:rsid w:val="002A4443"/>
    <w:rsid w:val="002A4D98"/>
    <w:rsid w:val="002A512E"/>
    <w:rsid w:val="002A5934"/>
    <w:rsid w:val="002A5C36"/>
    <w:rsid w:val="002A7044"/>
    <w:rsid w:val="002A70E5"/>
    <w:rsid w:val="002A7241"/>
    <w:rsid w:val="002A7372"/>
    <w:rsid w:val="002A76F8"/>
    <w:rsid w:val="002B01C5"/>
    <w:rsid w:val="002B0326"/>
    <w:rsid w:val="002B0C68"/>
    <w:rsid w:val="002B15A4"/>
    <w:rsid w:val="002B1B33"/>
    <w:rsid w:val="002B1F4F"/>
    <w:rsid w:val="002B2167"/>
    <w:rsid w:val="002B2A74"/>
    <w:rsid w:val="002B2AD0"/>
    <w:rsid w:val="002B2C0A"/>
    <w:rsid w:val="002B2D40"/>
    <w:rsid w:val="002B2F4D"/>
    <w:rsid w:val="002B3018"/>
    <w:rsid w:val="002B33E7"/>
    <w:rsid w:val="002B3A22"/>
    <w:rsid w:val="002B3D6C"/>
    <w:rsid w:val="002B4EA0"/>
    <w:rsid w:val="002B53D4"/>
    <w:rsid w:val="002B6215"/>
    <w:rsid w:val="002B64B2"/>
    <w:rsid w:val="002B6A20"/>
    <w:rsid w:val="002B6E1B"/>
    <w:rsid w:val="002B7192"/>
    <w:rsid w:val="002B748E"/>
    <w:rsid w:val="002B799B"/>
    <w:rsid w:val="002C0320"/>
    <w:rsid w:val="002C0B33"/>
    <w:rsid w:val="002C136D"/>
    <w:rsid w:val="002C197A"/>
    <w:rsid w:val="002C1E88"/>
    <w:rsid w:val="002C27CB"/>
    <w:rsid w:val="002C2C7E"/>
    <w:rsid w:val="002C2D85"/>
    <w:rsid w:val="002C316D"/>
    <w:rsid w:val="002C3257"/>
    <w:rsid w:val="002C39B0"/>
    <w:rsid w:val="002C3AFE"/>
    <w:rsid w:val="002C3C5C"/>
    <w:rsid w:val="002C3C5F"/>
    <w:rsid w:val="002C44A7"/>
    <w:rsid w:val="002C492C"/>
    <w:rsid w:val="002C4D8B"/>
    <w:rsid w:val="002C5300"/>
    <w:rsid w:val="002C57DD"/>
    <w:rsid w:val="002C598E"/>
    <w:rsid w:val="002C5BDA"/>
    <w:rsid w:val="002C5FA7"/>
    <w:rsid w:val="002C6780"/>
    <w:rsid w:val="002C69EB"/>
    <w:rsid w:val="002C6C37"/>
    <w:rsid w:val="002C6F7B"/>
    <w:rsid w:val="002D0536"/>
    <w:rsid w:val="002D0594"/>
    <w:rsid w:val="002D095D"/>
    <w:rsid w:val="002D0B95"/>
    <w:rsid w:val="002D1197"/>
    <w:rsid w:val="002D1BFC"/>
    <w:rsid w:val="002D1D27"/>
    <w:rsid w:val="002D29C1"/>
    <w:rsid w:val="002D2A16"/>
    <w:rsid w:val="002D33DA"/>
    <w:rsid w:val="002D3AC5"/>
    <w:rsid w:val="002D42B4"/>
    <w:rsid w:val="002D4F29"/>
    <w:rsid w:val="002D4FDD"/>
    <w:rsid w:val="002D54D3"/>
    <w:rsid w:val="002D5ABD"/>
    <w:rsid w:val="002D5F0F"/>
    <w:rsid w:val="002D5FF3"/>
    <w:rsid w:val="002D62F5"/>
    <w:rsid w:val="002D6E02"/>
    <w:rsid w:val="002D7086"/>
    <w:rsid w:val="002D72EB"/>
    <w:rsid w:val="002D790A"/>
    <w:rsid w:val="002E056E"/>
    <w:rsid w:val="002E1423"/>
    <w:rsid w:val="002E1722"/>
    <w:rsid w:val="002E1CB3"/>
    <w:rsid w:val="002E293C"/>
    <w:rsid w:val="002E2C0A"/>
    <w:rsid w:val="002E2DCE"/>
    <w:rsid w:val="002E313C"/>
    <w:rsid w:val="002E3ACA"/>
    <w:rsid w:val="002E486F"/>
    <w:rsid w:val="002E4CAD"/>
    <w:rsid w:val="002E60BD"/>
    <w:rsid w:val="002E6227"/>
    <w:rsid w:val="002E62DA"/>
    <w:rsid w:val="002E6379"/>
    <w:rsid w:val="002E65F7"/>
    <w:rsid w:val="002E6BE3"/>
    <w:rsid w:val="002E7EEF"/>
    <w:rsid w:val="002F15E5"/>
    <w:rsid w:val="002F1664"/>
    <w:rsid w:val="002F1D19"/>
    <w:rsid w:val="002F251D"/>
    <w:rsid w:val="002F36E9"/>
    <w:rsid w:val="002F3A86"/>
    <w:rsid w:val="002F3C87"/>
    <w:rsid w:val="002F3E2B"/>
    <w:rsid w:val="002F3EFC"/>
    <w:rsid w:val="002F417C"/>
    <w:rsid w:val="002F4EDE"/>
    <w:rsid w:val="002F5621"/>
    <w:rsid w:val="002F664B"/>
    <w:rsid w:val="002F6F4F"/>
    <w:rsid w:val="002F6F80"/>
    <w:rsid w:val="002F7339"/>
    <w:rsid w:val="002F7AA1"/>
    <w:rsid w:val="002F7E57"/>
    <w:rsid w:val="00300E57"/>
    <w:rsid w:val="0030159D"/>
    <w:rsid w:val="0030178D"/>
    <w:rsid w:val="00301C18"/>
    <w:rsid w:val="003027CD"/>
    <w:rsid w:val="00302A04"/>
    <w:rsid w:val="003032FE"/>
    <w:rsid w:val="00303F7B"/>
    <w:rsid w:val="003047A3"/>
    <w:rsid w:val="003047F7"/>
    <w:rsid w:val="00305A90"/>
    <w:rsid w:val="00305BF5"/>
    <w:rsid w:val="00305E6F"/>
    <w:rsid w:val="00307117"/>
    <w:rsid w:val="003072E0"/>
    <w:rsid w:val="00307EB4"/>
    <w:rsid w:val="00307EB8"/>
    <w:rsid w:val="00310864"/>
    <w:rsid w:val="00310950"/>
    <w:rsid w:val="00310D34"/>
    <w:rsid w:val="0031155A"/>
    <w:rsid w:val="00311641"/>
    <w:rsid w:val="0031177D"/>
    <w:rsid w:val="00311B64"/>
    <w:rsid w:val="003120C9"/>
    <w:rsid w:val="0031230F"/>
    <w:rsid w:val="00312829"/>
    <w:rsid w:val="003130D4"/>
    <w:rsid w:val="00313605"/>
    <w:rsid w:val="003143D3"/>
    <w:rsid w:val="00314574"/>
    <w:rsid w:val="00315063"/>
    <w:rsid w:val="0031663F"/>
    <w:rsid w:val="00316B90"/>
    <w:rsid w:val="0031736E"/>
    <w:rsid w:val="00317AA0"/>
    <w:rsid w:val="00317C29"/>
    <w:rsid w:val="00317DD8"/>
    <w:rsid w:val="00320DA2"/>
    <w:rsid w:val="00321737"/>
    <w:rsid w:val="003218C2"/>
    <w:rsid w:val="00321D96"/>
    <w:rsid w:val="0032294B"/>
    <w:rsid w:val="00322F8A"/>
    <w:rsid w:val="0032398D"/>
    <w:rsid w:val="00323AFD"/>
    <w:rsid w:val="00323E54"/>
    <w:rsid w:val="003243EE"/>
    <w:rsid w:val="0032451D"/>
    <w:rsid w:val="00324B5B"/>
    <w:rsid w:val="00324D1B"/>
    <w:rsid w:val="00325374"/>
    <w:rsid w:val="0032589D"/>
    <w:rsid w:val="00325991"/>
    <w:rsid w:val="003264D6"/>
    <w:rsid w:val="0032656F"/>
    <w:rsid w:val="00326BEF"/>
    <w:rsid w:val="00326E12"/>
    <w:rsid w:val="00327CF6"/>
    <w:rsid w:val="003307CE"/>
    <w:rsid w:val="00330B3E"/>
    <w:rsid w:val="0033144D"/>
    <w:rsid w:val="0033145D"/>
    <w:rsid w:val="00331EFA"/>
    <w:rsid w:val="00331FF3"/>
    <w:rsid w:val="00332332"/>
    <w:rsid w:val="003325F3"/>
    <w:rsid w:val="00332A16"/>
    <w:rsid w:val="003338EE"/>
    <w:rsid w:val="00333CD1"/>
    <w:rsid w:val="00334418"/>
    <w:rsid w:val="0033489C"/>
    <w:rsid w:val="00334D82"/>
    <w:rsid w:val="00334EA4"/>
    <w:rsid w:val="003351C0"/>
    <w:rsid w:val="003353A0"/>
    <w:rsid w:val="00335558"/>
    <w:rsid w:val="0033582C"/>
    <w:rsid w:val="00335F1A"/>
    <w:rsid w:val="0033618A"/>
    <w:rsid w:val="00336386"/>
    <w:rsid w:val="0033638F"/>
    <w:rsid w:val="003366C7"/>
    <w:rsid w:val="00336878"/>
    <w:rsid w:val="00336A51"/>
    <w:rsid w:val="00337074"/>
    <w:rsid w:val="00337F5E"/>
    <w:rsid w:val="0034063C"/>
    <w:rsid w:val="0034081F"/>
    <w:rsid w:val="003408D6"/>
    <w:rsid w:val="00341034"/>
    <w:rsid w:val="003422DA"/>
    <w:rsid w:val="003425F5"/>
    <w:rsid w:val="003427CD"/>
    <w:rsid w:val="003427E4"/>
    <w:rsid w:val="00342ADA"/>
    <w:rsid w:val="00342B7B"/>
    <w:rsid w:val="00343E23"/>
    <w:rsid w:val="00344586"/>
    <w:rsid w:val="00344722"/>
    <w:rsid w:val="003455E0"/>
    <w:rsid w:val="00345783"/>
    <w:rsid w:val="00345818"/>
    <w:rsid w:val="00345F64"/>
    <w:rsid w:val="003461F3"/>
    <w:rsid w:val="00347051"/>
    <w:rsid w:val="0034705E"/>
    <w:rsid w:val="00347A46"/>
    <w:rsid w:val="00347EA9"/>
    <w:rsid w:val="00351378"/>
    <w:rsid w:val="003515C2"/>
    <w:rsid w:val="003519C5"/>
    <w:rsid w:val="00351D0D"/>
    <w:rsid w:val="00351DCA"/>
    <w:rsid w:val="00351E39"/>
    <w:rsid w:val="00352136"/>
    <w:rsid w:val="00352BEC"/>
    <w:rsid w:val="00353439"/>
    <w:rsid w:val="003534F8"/>
    <w:rsid w:val="00353524"/>
    <w:rsid w:val="00353900"/>
    <w:rsid w:val="00353F00"/>
    <w:rsid w:val="00354811"/>
    <w:rsid w:val="00355265"/>
    <w:rsid w:val="003552BA"/>
    <w:rsid w:val="00355EA2"/>
    <w:rsid w:val="00355FCC"/>
    <w:rsid w:val="00355FEB"/>
    <w:rsid w:val="00356575"/>
    <w:rsid w:val="00356FE7"/>
    <w:rsid w:val="00357C47"/>
    <w:rsid w:val="00357F93"/>
    <w:rsid w:val="00360197"/>
    <w:rsid w:val="0036248F"/>
    <w:rsid w:val="003625A7"/>
    <w:rsid w:val="003626A1"/>
    <w:rsid w:val="003627FC"/>
    <w:rsid w:val="003628B1"/>
    <w:rsid w:val="00362ECA"/>
    <w:rsid w:val="00363028"/>
    <w:rsid w:val="0036344B"/>
    <w:rsid w:val="00363523"/>
    <w:rsid w:val="003642B3"/>
    <w:rsid w:val="0036499B"/>
    <w:rsid w:val="00365F8E"/>
    <w:rsid w:val="0036662C"/>
    <w:rsid w:val="0036669E"/>
    <w:rsid w:val="00367095"/>
    <w:rsid w:val="00367615"/>
    <w:rsid w:val="00367A02"/>
    <w:rsid w:val="00367AEB"/>
    <w:rsid w:val="00367E01"/>
    <w:rsid w:val="00370003"/>
    <w:rsid w:val="003705AF"/>
    <w:rsid w:val="00371BF9"/>
    <w:rsid w:val="00372135"/>
    <w:rsid w:val="00372F29"/>
    <w:rsid w:val="00373CB2"/>
    <w:rsid w:val="00374148"/>
    <w:rsid w:val="003744B8"/>
    <w:rsid w:val="00374BD5"/>
    <w:rsid w:val="00375052"/>
    <w:rsid w:val="00375238"/>
    <w:rsid w:val="00376266"/>
    <w:rsid w:val="00376D94"/>
    <w:rsid w:val="00377874"/>
    <w:rsid w:val="00377C1F"/>
    <w:rsid w:val="0038052F"/>
    <w:rsid w:val="003807CE"/>
    <w:rsid w:val="00380B98"/>
    <w:rsid w:val="00380BD5"/>
    <w:rsid w:val="0038125B"/>
    <w:rsid w:val="003818B0"/>
    <w:rsid w:val="00381A12"/>
    <w:rsid w:val="00381E93"/>
    <w:rsid w:val="00382B94"/>
    <w:rsid w:val="00382F06"/>
    <w:rsid w:val="0038309B"/>
    <w:rsid w:val="00383F71"/>
    <w:rsid w:val="003841A9"/>
    <w:rsid w:val="003856C1"/>
    <w:rsid w:val="00385949"/>
    <w:rsid w:val="00385CD1"/>
    <w:rsid w:val="003874D7"/>
    <w:rsid w:val="003878FD"/>
    <w:rsid w:val="0038EB92"/>
    <w:rsid w:val="0039068E"/>
    <w:rsid w:val="0039073B"/>
    <w:rsid w:val="00390D28"/>
    <w:rsid w:val="003910FF"/>
    <w:rsid w:val="0039173A"/>
    <w:rsid w:val="003918A8"/>
    <w:rsid w:val="00391D4D"/>
    <w:rsid w:val="00392400"/>
    <w:rsid w:val="00392739"/>
    <w:rsid w:val="00392F10"/>
    <w:rsid w:val="003931F6"/>
    <w:rsid w:val="0039328D"/>
    <w:rsid w:val="003938FB"/>
    <w:rsid w:val="00393D5B"/>
    <w:rsid w:val="00394784"/>
    <w:rsid w:val="003949F6"/>
    <w:rsid w:val="00394C4D"/>
    <w:rsid w:val="00395705"/>
    <w:rsid w:val="003960F1"/>
    <w:rsid w:val="00396A15"/>
    <w:rsid w:val="00397A2C"/>
    <w:rsid w:val="00397FD0"/>
    <w:rsid w:val="003A02B3"/>
    <w:rsid w:val="003A040E"/>
    <w:rsid w:val="003A1543"/>
    <w:rsid w:val="003A1864"/>
    <w:rsid w:val="003A19DD"/>
    <w:rsid w:val="003A1FA9"/>
    <w:rsid w:val="003A3068"/>
    <w:rsid w:val="003A30D3"/>
    <w:rsid w:val="003A31D6"/>
    <w:rsid w:val="003A3AD1"/>
    <w:rsid w:val="003A44AB"/>
    <w:rsid w:val="003A47DD"/>
    <w:rsid w:val="003A488E"/>
    <w:rsid w:val="003A48BF"/>
    <w:rsid w:val="003A4D71"/>
    <w:rsid w:val="003A59E1"/>
    <w:rsid w:val="003A5F9E"/>
    <w:rsid w:val="003A6046"/>
    <w:rsid w:val="003A6281"/>
    <w:rsid w:val="003A66C3"/>
    <w:rsid w:val="003A712F"/>
    <w:rsid w:val="003A725A"/>
    <w:rsid w:val="003A743F"/>
    <w:rsid w:val="003A7841"/>
    <w:rsid w:val="003A7F09"/>
    <w:rsid w:val="003B0191"/>
    <w:rsid w:val="003B029F"/>
    <w:rsid w:val="003B0454"/>
    <w:rsid w:val="003B0C2B"/>
    <w:rsid w:val="003B0FF1"/>
    <w:rsid w:val="003B12BD"/>
    <w:rsid w:val="003B1305"/>
    <w:rsid w:val="003B1A2A"/>
    <w:rsid w:val="003B3615"/>
    <w:rsid w:val="003B37F3"/>
    <w:rsid w:val="003B3A2E"/>
    <w:rsid w:val="003B4842"/>
    <w:rsid w:val="003B5860"/>
    <w:rsid w:val="003B60A9"/>
    <w:rsid w:val="003B66A9"/>
    <w:rsid w:val="003B6B33"/>
    <w:rsid w:val="003B6E6E"/>
    <w:rsid w:val="003B79EC"/>
    <w:rsid w:val="003C03C0"/>
    <w:rsid w:val="003C0726"/>
    <w:rsid w:val="003C07FC"/>
    <w:rsid w:val="003C0C51"/>
    <w:rsid w:val="003C13B1"/>
    <w:rsid w:val="003C156F"/>
    <w:rsid w:val="003C21F8"/>
    <w:rsid w:val="003C3076"/>
    <w:rsid w:val="003C391D"/>
    <w:rsid w:val="003C441B"/>
    <w:rsid w:val="003C45C9"/>
    <w:rsid w:val="003C5E9E"/>
    <w:rsid w:val="003C6DD3"/>
    <w:rsid w:val="003C6E42"/>
    <w:rsid w:val="003C722A"/>
    <w:rsid w:val="003C7E52"/>
    <w:rsid w:val="003D0A79"/>
    <w:rsid w:val="003D136E"/>
    <w:rsid w:val="003D1785"/>
    <w:rsid w:val="003D17A8"/>
    <w:rsid w:val="003D1A82"/>
    <w:rsid w:val="003D20F7"/>
    <w:rsid w:val="003D2379"/>
    <w:rsid w:val="003D262A"/>
    <w:rsid w:val="003D3100"/>
    <w:rsid w:val="003D3B78"/>
    <w:rsid w:val="003D3F27"/>
    <w:rsid w:val="003D401A"/>
    <w:rsid w:val="003D448E"/>
    <w:rsid w:val="003D45C8"/>
    <w:rsid w:val="003D51D9"/>
    <w:rsid w:val="003D53A8"/>
    <w:rsid w:val="003D6750"/>
    <w:rsid w:val="003D6E8D"/>
    <w:rsid w:val="003D6F40"/>
    <w:rsid w:val="003D72CB"/>
    <w:rsid w:val="003D74BC"/>
    <w:rsid w:val="003D7FD9"/>
    <w:rsid w:val="003E07CD"/>
    <w:rsid w:val="003E116E"/>
    <w:rsid w:val="003E120E"/>
    <w:rsid w:val="003E18ED"/>
    <w:rsid w:val="003E277D"/>
    <w:rsid w:val="003E2A7F"/>
    <w:rsid w:val="003E2B15"/>
    <w:rsid w:val="003E32C7"/>
    <w:rsid w:val="003E4970"/>
    <w:rsid w:val="003E54C4"/>
    <w:rsid w:val="003E5866"/>
    <w:rsid w:val="003E5B9A"/>
    <w:rsid w:val="003E5E66"/>
    <w:rsid w:val="003E6275"/>
    <w:rsid w:val="003E6387"/>
    <w:rsid w:val="003E64B2"/>
    <w:rsid w:val="003E6729"/>
    <w:rsid w:val="003E730D"/>
    <w:rsid w:val="003E746B"/>
    <w:rsid w:val="003E7DDE"/>
    <w:rsid w:val="003F007E"/>
    <w:rsid w:val="003F05E7"/>
    <w:rsid w:val="003F0FFF"/>
    <w:rsid w:val="003F104D"/>
    <w:rsid w:val="003F16FE"/>
    <w:rsid w:val="003F18C5"/>
    <w:rsid w:val="003F18CE"/>
    <w:rsid w:val="003F1F82"/>
    <w:rsid w:val="003F207B"/>
    <w:rsid w:val="003F2CDD"/>
    <w:rsid w:val="003F33E0"/>
    <w:rsid w:val="003F4BB4"/>
    <w:rsid w:val="003F54CF"/>
    <w:rsid w:val="003F59C7"/>
    <w:rsid w:val="003F5E51"/>
    <w:rsid w:val="003F69D6"/>
    <w:rsid w:val="003F6AC2"/>
    <w:rsid w:val="003F7F8E"/>
    <w:rsid w:val="004008B4"/>
    <w:rsid w:val="00400C66"/>
    <w:rsid w:val="00401653"/>
    <w:rsid w:val="00402ED4"/>
    <w:rsid w:val="0040341C"/>
    <w:rsid w:val="004038CD"/>
    <w:rsid w:val="0040504E"/>
    <w:rsid w:val="00405416"/>
    <w:rsid w:val="004055F8"/>
    <w:rsid w:val="00406307"/>
    <w:rsid w:val="004063A3"/>
    <w:rsid w:val="00406D06"/>
    <w:rsid w:val="004072CC"/>
    <w:rsid w:val="00407CF4"/>
    <w:rsid w:val="0041065B"/>
    <w:rsid w:val="004109A2"/>
    <w:rsid w:val="00411107"/>
    <w:rsid w:val="00411A29"/>
    <w:rsid w:val="00411B6C"/>
    <w:rsid w:val="0041230E"/>
    <w:rsid w:val="00412BBE"/>
    <w:rsid w:val="00412CA4"/>
    <w:rsid w:val="00413347"/>
    <w:rsid w:val="00413967"/>
    <w:rsid w:val="00413F58"/>
    <w:rsid w:val="00414637"/>
    <w:rsid w:val="00414776"/>
    <w:rsid w:val="00414FD0"/>
    <w:rsid w:val="00415528"/>
    <w:rsid w:val="004162C7"/>
    <w:rsid w:val="00416DAE"/>
    <w:rsid w:val="0041727D"/>
    <w:rsid w:val="00417965"/>
    <w:rsid w:val="00417F60"/>
    <w:rsid w:val="00420367"/>
    <w:rsid w:val="00420421"/>
    <w:rsid w:val="0042074B"/>
    <w:rsid w:val="00420B73"/>
    <w:rsid w:val="00421492"/>
    <w:rsid w:val="004215B8"/>
    <w:rsid w:val="00422AD3"/>
    <w:rsid w:val="00422CEB"/>
    <w:rsid w:val="00423018"/>
    <w:rsid w:val="0042304A"/>
    <w:rsid w:val="004231A2"/>
    <w:rsid w:val="004234D9"/>
    <w:rsid w:val="004239F8"/>
    <w:rsid w:val="004250DA"/>
    <w:rsid w:val="00425F45"/>
    <w:rsid w:val="0042636E"/>
    <w:rsid w:val="0042667A"/>
    <w:rsid w:val="00427476"/>
    <w:rsid w:val="004279AC"/>
    <w:rsid w:val="00427A41"/>
    <w:rsid w:val="004300D0"/>
    <w:rsid w:val="00430221"/>
    <w:rsid w:val="00430583"/>
    <w:rsid w:val="00430638"/>
    <w:rsid w:val="004307E7"/>
    <w:rsid w:val="00430B7D"/>
    <w:rsid w:val="0043139B"/>
    <w:rsid w:val="00431428"/>
    <w:rsid w:val="004317B8"/>
    <w:rsid w:val="00432055"/>
    <w:rsid w:val="0043240A"/>
    <w:rsid w:val="00432E22"/>
    <w:rsid w:val="00433166"/>
    <w:rsid w:val="00433364"/>
    <w:rsid w:val="0043378F"/>
    <w:rsid w:val="00433A29"/>
    <w:rsid w:val="00433E91"/>
    <w:rsid w:val="004341E4"/>
    <w:rsid w:val="004347FE"/>
    <w:rsid w:val="00434BDD"/>
    <w:rsid w:val="00435145"/>
    <w:rsid w:val="0043612B"/>
    <w:rsid w:val="00437953"/>
    <w:rsid w:val="00437E91"/>
    <w:rsid w:val="004402B8"/>
    <w:rsid w:val="004404A3"/>
    <w:rsid w:val="00440677"/>
    <w:rsid w:val="00440775"/>
    <w:rsid w:val="00440ED0"/>
    <w:rsid w:val="004429A8"/>
    <w:rsid w:val="00442BB1"/>
    <w:rsid w:val="00442DC4"/>
    <w:rsid w:val="00442DEC"/>
    <w:rsid w:val="00442FCA"/>
    <w:rsid w:val="004438F4"/>
    <w:rsid w:val="00443972"/>
    <w:rsid w:val="0044405D"/>
    <w:rsid w:val="004444F1"/>
    <w:rsid w:val="004445A7"/>
    <w:rsid w:val="00444703"/>
    <w:rsid w:val="00444ECF"/>
    <w:rsid w:val="004456C1"/>
    <w:rsid w:val="00445D0B"/>
    <w:rsid w:val="00446712"/>
    <w:rsid w:val="00447D94"/>
    <w:rsid w:val="00447E7E"/>
    <w:rsid w:val="00450061"/>
    <w:rsid w:val="00450E90"/>
    <w:rsid w:val="004513FD"/>
    <w:rsid w:val="0045154A"/>
    <w:rsid w:val="0045172E"/>
    <w:rsid w:val="004520C3"/>
    <w:rsid w:val="00452CF0"/>
    <w:rsid w:val="00452FF2"/>
    <w:rsid w:val="00453D05"/>
    <w:rsid w:val="0045514E"/>
    <w:rsid w:val="004558AC"/>
    <w:rsid w:val="00455C7D"/>
    <w:rsid w:val="00455D5F"/>
    <w:rsid w:val="00455F50"/>
    <w:rsid w:val="00456175"/>
    <w:rsid w:val="004561E7"/>
    <w:rsid w:val="00456888"/>
    <w:rsid w:val="00457A8D"/>
    <w:rsid w:val="00457BC8"/>
    <w:rsid w:val="004600F6"/>
    <w:rsid w:val="0046014E"/>
    <w:rsid w:val="0046029E"/>
    <w:rsid w:val="0046037C"/>
    <w:rsid w:val="004614AB"/>
    <w:rsid w:val="004615F5"/>
    <w:rsid w:val="004618EF"/>
    <w:rsid w:val="00461AEA"/>
    <w:rsid w:val="00461E0E"/>
    <w:rsid w:val="0046226A"/>
    <w:rsid w:val="004622CB"/>
    <w:rsid w:val="00462B48"/>
    <w:rsid w:val="00462B89"/>
    <w:rsid w:val="00463167"/>
    <w:rsid w:val="0046395D"/>
    <w:rsid w:val="0046437F"/>
    <w:rsid w:val="004646B3"/>
    <w:rsid w:val="00464A6A"/>
    <w:rsid w:val="004657AF"/>
    <w:rsid w:val="00465D34"/>
    <w:rsid w:val="00466B3C"/>
    <w:rsid w:val="00466B3F"/>
    <w:rsid w:val="00466E98"/>
    <w:rsid w:val="004677C4"/>
    <w:rsid w:val="00471128"/>
    <w:rsid w:val="00471CF9"/>
    <w:rsid w:val="00472F74"/>
    <w:rsid w:val="00473751"/>
    <w:rsid w:val="00473972"/>
    <w:rsid w:val="00474176"/>
    <w:rsid w:val="00474C92"/>
    <w:rsid w:val="004755FA"/>
    <w:rsid w:val="00475968"/>
    <w:rsid w:val="0047605E"/>
    <w:rsid w:val="00476112"/>
    <w:rsid w:val="004763EC"/>
    <w:rsid w:val="004765AE"/>
    <w:rsid w:val="00476983"/>
    <w:rsid w:val="00476A9A"/>
    <w:rsid w:val="00477724"/>
    <w:rsid w:val="00477773"/>
    <w:rsid w:val="004778BD"/>
    <w:rsid w:val="0048139B"/>
    <w:rsid w:val="00481613"/>
    <w:rsid w:val="00481CA1"/>
    <w:rsid w:val="00481EA1"/>
    <w:rsid w:val="004820EC"/>
    <w:rsid w:val="00482779"/>
    <w:rsid w:val="004827C3"/>
    <w:rsid w:val="00482DFB"/>
    <w:rsid w:val="004830B9"/>
    <w:rsid w:val="00483157"/>
    <w:rsid w:val="0048371C"/>
    <w:rsid w:val="00483F15"/>
    <w:rsid w:val="0048493C"/>
    <w:rsid w:val="0048534B"/>
    <w:rsid w:val="0048544F"/>
    <w:rsid w:val="004856CD"/>
    <w:rsid w:val="00485A4A"/>
    <w:rsid w:val="00486201"/>
    <w:rsid w:val="0048661E"/>
    <w:rsid w:val="00486649"/>
    <w:rsid w:val="004869EE"/>
    <w:rsid w:val="00486D44"/>
    <w:rsid w:val="004872B5"/>
    <w:rsid w:val="004872DA"/>
    <w:rsid w:val="00487674"/>
    <w:rsid w:val="00487EDF"/>
    <w:rsid w:val="00487F60"/>
    <w:rsid w:val="004901F8"/>
    <w:rsid w:val="004904DC"/>
    <w:rsid w:val="00490C0F"/>
    <w:rsid w:val="00490C1D"/>
    <w:rsid w:val="00490CE5"/>
    <w:rsid w:val="00490ED5"/>
    <w:rsid w:val="00491D06"/>
    <w:rsid w:val="00492072"/>
    <w:rsid w:val="00492459"/>
    <w:rsid w:val="00492515"/>
    <w:rsid w:val="00492691"/>
    <w:rsid w:val="0049335A"/>
    <w:rsid w:val="00493688"/>
    <w:rsid w:val="00493A54"/>
    <w:rsid w:val="00493A60"/>
    <w:rsid w:val="00493E69"/>
    <w:rsid w:val="00494065"/>
    <w:rsid w:val="00494152"/>
    <w:rsid w:val="0049496B"/>
    <w:rsid w:val="00494C26"/>
    <w:rsid w:val="00494CEC"/>
    <w:rsid w:val="00494DB3"/>
    <w:rsid w:val="0049510F"/>
    <w:rsid w:val="004955D9"/>
    <w:rsid w:val="00495BD7"/>
    <w:rsid w:val="0049623C"/>
    <w:rsid w:val="00497335"/>
    <w:rsid w:val="00497A21"/>
    <w:rsid w:val="004A09F8"/>
    <w:rsid w:val="004A0DA0"/>
    <w:rsid w:val="004A0E9D"/>
    <w:rsid w:val="004A15B6"/>
    <w:rsid w:val="004A20FA"/>
    <w:rsid w:val="004A23F8"/>
    <w:rsid w:val="004A2869"/>
    <w:rsid w:val="004A3824"/>
    <w:rsid w:val="004A3FC4"/>
    <w:rsid w:val="004A43F5"/>
    <w:rsid w:val="004A4534"/>
    <w:rsid w:val="004A4549"/>
    <w:rsid w:val="004A47EF"/>
    <w:rsid w:val="004A4A84"/>
    <w:rsid w:val="004A58E8"/>
    <w:rsid w:val="004A5A6F"/>
    <w:rsid w:val="004A7081"/>
    <w:rsid w:val="004A75E9"/>
    <w:rsid w:val="004A7770"/>
    <w:rsid w:val="004B098F"/>
    <w:rsid w:val="004B104B"/>
    <w:rsid w:val="004B2075"/>
    <w:rsid w:val="004B2150"/>
    <w:rsid w:val="004B308A"/>
    <w:rsid w:val="004B3092"/>
    <w:rsid w:val="004B376E"/>
    <w:rsid w:val="004B469B"/>
    <w:rsid w:val="004B485B"/>
    <w:rsid w:val="004B4EB2"/>
    <w:rsid w:val="004B66F9"/>
    <w:rsid w:val="004B6B98"/>
    <w:rsid w:val="004B6C78"/>
    <w:rsid w:val="004B71D7"/>
    <w:rsid w:val="004B7344"/>
    <w:rsid w:val="004B7853"/>
    <w:rsid w:val="004C060C"/>
    <w:rsid w:val="004C13BE"/>
    <w:rsid w:val="004C20C5"/>
    <w:rsid w:val="004C3F06"/>
    <w:rsid w:val="004C3F8A"/>
    <w:rsid w:val="004C4338"/>
    <w:rsid w:val="004C47AA"/>
    <w:rsid w:val="004C49DE"/>
    <w:rsid w:val="004C49F7"/>
    <w:rsid w:val="004C6578"/>
    <w:rsid w:val="004C6632"/>
    <w:rsid w:val="004C66C6"/>
    <w:rsid w:val="004C6F7D"/>
    <w:rsid w:val="004D0667"/>
    <w:rsid w:val="004D0824"/>
    <w:rsid w:val="004D0CB5"/>
    <w:rsid w:val="004D1090"/>
    <w:rsid w:val="004D1B07"/>
    <w:rsid w:val="004D1E0A"/>
    <w:rsid w:val="004D2167"/>
    <w:rsid w:val="004D285D"/>
    <w:rsid w:val="004D2A8E"/>
    <w:rsid w:val="004D2F73"/>
    <w:rsid w:val="004D316C"/>
    <w:rsid w:val="004D3469"/>
    <w:rsid w:val="004D3919"/>
    <w:rsid w:val="004D3DCA"/>
    <w:rsid w:val="004D3FBA"/>
    <w:rsid w:val="004D4D67"/>
    <w:rsid w:val="004D522A"/>
    <w:rsid w:val="004D6714"/>
    <w:rsid w:val="004D6E46"/>
    <w:rsid w:val="004D6E8D"/>
    <w:rsid w:val="004D716C"/>
    <w:rsid w:val="004D727F"/>
    <w:rsid w:val="004D7AE8"/>
    <w:rsid w:val="004D7BCC"/>
    <w:rsid w:val="004E015E"/>
    <w:rsid w:val="004E044E"/>
    <w:rsid w:val="004E0816"/>
    <w:rsid w:val="004E0F0A"/>
    <w:rsid w:val="004E2E41"/>
    <w:rsid w:val="004E2F9F"/>
    <w:rsid w:val="004E33B9"/>
    <w:rsid w:val="004E36EB"/>
    <w:rsid w:val="004E3DDB"/>
    <w:rsid w:val="004E3FDE"/>
    <w:rsid w:val="004E4580"/>
    <w:rsid w:val="004E544B"/>
    <w:rsid w:val="004E576C"/>
    <w:rsid w:val="004E5E07"/>
    <w:rsid w:val="004E5EF5"/>
    <w:rsid w:val="004E5F42"/>
    <w:rsid w:val="004E6041"/>
    <w:rsid w:val="004E666E"/>
    <w:rsid w:val="004E67C6"/>
    <w:rsid w:val="004F08FC"/>
    <w:rsid w:val="004F1CE2"/>
    <w:rsid w:val="004F1E0F"/>
    <w:rsid w:val="004F2022"/>
    <w:rsid w:val="004F2C43"/>
    <w:rsid w:val="004F33FF"/>
    <w:rsid w:val="004F3DC8"/>
    <w:rsid w:val="004F3EA1"/>
    <w:rsid w:val="004F40FD"/>
    <w:rsid w:val="004F4D47"/>
    <w:rsid w:val="004F4D50"/>
    <w:rsid w:val="004F560E"/>
    <w:rsid w:val="004F5617"/>
    <w:rsid w:val="004F5F20"/>
    <w:rsid w:val="004F6056"/>
    <w:rsid w:val="004F62B5"/>
    <w:rsid w:val="004F67DC"/>
    <w:rsid w:val="004F7355"/>
    <w:rsid w:val="004F745C"/>
    <w:rsid w:val="004F7C96"/>
    <w:rsid w:val="004F7E86"/>
    <w:rsid w:val="00500340"/>
    <w:rsid w:val="00500A3D"/>
    <w:rsid w:val="00500B4A"/>
    <w:rsid w:val="00501146"/>
    <w:rsid w:val="0050124D"/>
    <w:rsid w:val="0050205C"/>
    <w:rsid w:val="0050308E"/>
    <w:rsid w:val="0050318C"/>
    <w:rsid w:val="00503866"/>
    <w:rsid w:val="005039EC"/>
    <w:rsid w:val="00503AB0"/>
    <w:rsid w:val="00504323"/>
    <w:rsid w:val="0050593E"/>
    <w:rsid w:val="0050658E"/>
    <w:rsid w:val="00506E86"/>
    <w:rsid w:val="00507EAA"/>
    <w:rsid w:val="00507F5B"/>
    <w:rsid w:val="005114E4"/>
    <w:rsid w:val="005119BA"/>
    <w:rsid w:val="00511B55"/>
    <w:rsid w:val="00512A3E"/>
    <w:rsid w:val="005138C7"/>
    <w:rsid w:val="00513E13"/>
    <w:rsid w:val="00513FB5"/>
    <w:rsid w:val="00514166"/>
    <w:rsid w:val="005144CA"/>
    <w:rsid w:val="00514A9A"/>
    <w:rsid w:val="00515DA8"/>
    <w:rsid w:val="00515FE1"/>
    <w:rsid w:val="005163A2"/>
    <w:rsid w:val="005166A1"/>
    <w:rsid w:val="00516925"/>
    <w:rsid w:val="005171DE"/>
    <w:rsid w:val="0051733F"/>
    <w:rsid w:val="0051767C"/>
    <w:rsid w:val="00520820"/>
    <w:rsid w:val="00520E5B"/>
    <w:rsid w:val="005229A4"/>
    <w:rsid w:val="00524069"/>
    <w:rsid w:val="00524105"/>
    <w:rsid w:val="0052436A"/>
    <w:rsid w:val="005243F2"/>
    <w:rsid w:val="00524495"/>
    <w:rsid w:val="0052516D"/>
    <w:rsid w:val="005256C5"/>
    <w:rsid w:val="00525889"/>
    <w:rsid w:val="0052597E"/>
    <w:rsid w:val="00525D7C"/>
    <w:rsid w:val="00526C88"/>
    <w:rsid w:val="00526D5E"/>
    <w:rsid w:val="0052791F"/>
    <w:rsid w:val="00530A98"/>
    <w:rsid w:val="00530BDF"/>
    <w:rsid w:val="00530F32"/>
    <w:rsid w:val="00531797"/>
    <w:rsid w:val="005318B7"/>
    <w:rsid w:val="00531A68"/>
    <w:rsid w:val="00531BC7"/>
    <w:rsid w:val="005321FC"/>
    <w:rsid w:val="005327DB"/>
    <w:rsid w:val="00532E5C"/>
    <w:rsid w:val="005331CE"/>
    <w:rsid w:val="00533308"/>
    <w:rsid w:val="005333C9"/>
    <w:rsid w:val="00533421"/>
    <w:rsid w:val="00533B64"/>
    <w:rsid w:val="00534B62"/>
    <w:rsid w:val="00534F82"/>
    <w:rsid w:val="00535D79"/>
    <w:rsid w:val="00536A6D"/>
    <w:rsid w:val="00536EC8"/>
    <w:rsid w:val="0053791A"/>
    <w:rsid w:val="005401B8"/>
    <w:rsid w:val="00540585"/>
    <w:rsid w:val="00540764"/>
    <w:rsid w:val="00540BE3"/>
    <w:rsid w:val="00540EB7"/>
    <w:rsid w:val="00541692"/>
    <w:rsid w:val="00541796"/>
    <w:rsid w:val="00541FC2"/>
    <w:rsid w:val="005426B9"/>
    <w:rsid w:val="005431B9"/>
    <w:rsid w:val="005446B4"/>
    <w:rsid w:val="00546074"/>
    <w:rsid w:val="00546E76"/>
    <w:rsid w:val="0054714D"/>
    <w:rsid w:val="005476C7"/>
    <w:rsid w:val="00547F47"/>
    <w:rsid w:val="005506E8"/>
    <w:rsid w:val="0055097E"/>
    <w:rsid w:val="00550A41"/>
    <w:rsid w:val="00550CC1"/>
    <w:rsid w:val="00550D26"/>
    <w:rsid w:val="005511CE"/>
    <w:rsid w:val="005513E0"/>
    <w:rsid w:val="005518AD"/>
    <w:rsid w:val="00551BB2"/>
    <w:rsid w:val="00552BA9"/>
    <w:rsid w:val="00553AAB"/>
    <w:rsid w:val="00553B4E"/>
    <w:rsid w:val="00553DAB"/>
    <w:rsid w:val="0055490B"/>
    <w:rsid w:val="00554BB4"/>
    <w:rsid w:val="00555B77"/>
    <w:rsid w:val="0055698C"/>
    <w:rsid w:val="00557658"/>
    <w:rsid w:val="00557699"/>
    <w:rsid w:val="00560048"/>
    <w:rsid w:val="00560143"/>
    <w:rsid w:val="00561223"/>
    <w:rsid w:val="00562CBD"/>
    <w:rsid w:val="00562EED"/>
    <w:rsid w:val="0056341E"/>
    <w:rsid w:val="00563486"/>
    <w:rsid w:val="005634F8"/>
    <w:rsid w:val="0056465E"/>
    <w:rsid w:val="0056549D"/>
    <w:rsid w:val="00565641"/>
    <w:rsid w:val="00565983"/>
    <w:rsid w:val="0056614E"/>
    <w:rsid w:val="005669A6"/>
    <w:rsid w:val="00567437"/>
    <w:rsid w:val="0057031A"/>
    <w:rsid w:val="00570778"/>
    <w:rsid w:val="005710C6"/>
    <w:rsid w:val="00571899"/>
    <w:rsid w:val="00571B25"/>
    <w:rsid w:val="0057227E"/>
    <w:rsid w:val="0057229E"/>
    <w:rsid w:val="00572457"/>
    <w:rsid w:val="00573164"/>
    <w:rsid w:val="0057327C"/>
    <w:rsid w:val="00573718"/>
    <w:rsid w:val="00574DAA"/>
    <w:rsid w:val="00574EB1"/>
    <w:rsid w:val="005750F9"/>
    <w:rsid w:val="00575D52"/>
    <w:rsid w:val="00575E49"/>
    <w:rsid w:val="00576DEB"/>
    <w:rsid w:val="00577152"/>
    <w:rsid w:val="00577202"/>
    <w:rsid w:val="00577C1F"/>
    <w:rsid w:val="00577CB5"/>
    <w:rsid w:val="005804C8"/>
    <w:rsid w:val="005805AA"/>
    <w:rsid w:val="0058084B"/>
    <w:rsid w:val="00581B8F"/>
    <w:rsid w:val="00581FB2"/>
    <w:rsid w:val="00582773"/>
    <w:rsid w:val="00582AD5"/>
    <w:rsid w:val="005831F3"/>
    <w:rsid w:val="005836B6"/>
    <w:rsid w:val="00583DA7"/>
    <w:rsid w:val="00583E51"/>
    <w:rsid w:val="00584585"/>
    <w:rsid w:val="00584699"/>
    <w:rsid w:val="00584822"/>
    <w:rsid w:val="00584B23"/>
    <w:rsid w:val="00584CD4"/>
    <w:rsid w:val="005851C8"/>
    <w:rsid w:val="00585217"/>
    <w:rsid w:val="005853C7"/>
    <w:rsid w:val="00585687"/>
    <w:rsid w:val="005863DC"/>
    <w:rsid w:val="00586D67"/>
    <w:rsid w:val="005906D4"/>
    <w:rsid w:val="00591097"/>
    <w:rsid w:val="0059114B"/>
    <w:rsid w:val="005913C2"/>
    <w:rsid w:val="00591F38"/>
    <w:rsid w:val="005926EE"/>
    <w:rsid w:val="0059277A"/>
    <w:rsid w:val="005929C4"/>
    <w:rsid w:val="00592A47"/>
    <w:rsid w:val="0059383F"/>
    <w:rsid w:val="00594905"/>
    <w:rsid w:val="00594F73"/>
    <w:rsid w:val="00594F8B"/>
    <w:rsid w:val="00595B1B"/>
    <w:rsid w:val="00595CAD"/>
    <w:rsid w:val="005963E8"/>
    <w:rsid w:val="00597581"/>
    <w:rsid w:val="00597E70"/>
    <w:rsid w:val="00597FC4"/>
    <w:rsid w:val="005A0DFF"/>
    <w:rsid w:val="005A10A5"/>
    <w:rsid w:val="005A12E3"/>
    <w:rsid w:val="005A162A"/>
    <w:rsid w:val="005A1635"/>
    <w:rsid w:val="005A17DA"/>
    <w:rsid w:val="005A1843"/>
    <w:rsid w:val="005A199C"/>
    <w:rsid w:val="005A1D81"/>
    <w:rsid w:val="005A211A"/>
    <w:rsid w:val="005A24E4"/>
    <w:rsid w:val="005A258C"/>
    <w:rsid w:val="005A2AEE"/>
    <w:rsid w:val="005A302E"/>
    <w:rsid w:val="005A3D39"/>
    <w:rsid w:val="005A3DD5"/>
    <w:rsid w:val="005A47CD"/>
    <w:rsid w:val="005A482E"/>
    <w:rsid w:val="005A4A1D"/>
    <w:rsid w:val="005A4C64"/>
    <w:rsid w:val="005A5549"/>
    <w:rsid w:val="005A62A4"/>
    <w:rsid w:val="005A62B8"/>
    <w:rsid w:val="005A7AF3"/>
    <w:rsid w:val="005A7ECD"/>
    <w:rsid w:val="005B0306"/>
    <w:rsid w:val="005B0BC8"/>
    <w:rsid w:val="005B0F73"/>
    <w:rsid w:val="005B11FD"/>
    <w:rsid w:val="005B127A"/>
    <w:rsid w:val="005B2238"/>
    <w:rsid w:val="005B27F1"/>
    <w:rsid w:val="005B2A48"/>
    <w:rsid w:val="005B2A89"/>
    <w:rsid w:val="005B2B98"/>
    <w:rsid w:val="005B2F07"/>
    <w:rsid w:val="005B30D0"/>
    <w:rsid w:val="005B31F5"/>
    <w:rsid w:val="005B336B"/>
    <w:rsid w:val="005B4387"/>
    <w:rsid w:val="005B44DB"/>
    <w:rsid w:val="005B4510"/>
    <w:rsid w:val="005B45D5"/>
    <w:rsid w:val="005B5859"/>
    <w:rsid w:val="005B6475"/>
    <w:rsid w:val="005B6A2A"/>
    <w:rsid w:val="005B7B7E"/>
    <w:rsid w:val="005C0E16"/>
    <w:rsid w:val="005C0F44"/>
    <w:rsid w:val="005C1522"/>
    <w:rsid w:val="005C2276"/>
    <w:rsid w:val="005C2A88"/>
    <w:rsid w:val="005C2D2B"/>
    <w:rsid w:val="005C340B"/>
    <w:rsid w:val="005C3B1E"/>
    <w:rsid w:val="005C3C35"/>
    <w:rsid w:val="005C3D4F"/>
    <w:rsid w:val="005C4427"/>
    <w:rsid w:val="005C4AAE"/>
    <w:rsid w:val="005C4DC8"/>
    <w:rsid w:val="005C5050"/>
    <w:rsid w:val="005C52AB"/>
    <w:rsid w:val="005C5E04"/>
    <w:rsid w:val="005C631A"/>
    <w:rsid w:val="005C6614"/>
    <w:rsid w:val="005C6F30"/>
    <w:rsid w:val="005C7129"/>
    <w:rsid w:val="005C7E85"/>
    <w:rsid w:val="005D08A9"/>
    <w:rsid w:val="005D0B63"/>
    <w:rsid w:val="005D137B"/>
    <w:rsid w:val="005D1534"/>
    <w:rsid w:val="005D2481"/>
    <w:rsid w:val="005D2781"/>
    <w:rsid w:val="005D2A90"/>
    <w:rsid w:val="005D2E07"/>
    <w:rsid w:val="005D3149"/>
    <w:rsid w:val="005D32CE"/>
    <w:rsid w:val="005D373A"/>
    <w:rsid w:val="005D5E94"/>
    <w:rsid w:val="005D6AC3"/>
    <w:rsid w:val="005D6EBA"/>
    <w:rsid w:val="005D70E8"/>
    <w:rsid w:val="005D710B"/>
    <w:rsid w:val="005D71BA"/>
    <w:rsid w:val="005D76CC"/>
    <w:rsid w:val="005D76F7"/>
    <w:rsid w:val="005D7942"/>
    <w:rsid w:val="005E0410"/>
    <w:rsid w:val="005E0C33"/>
    <w:rsid w:val="005E15E8"/>
    <w:rsid w:val="005E188B"/>
    <w:rsid w:val="005E1B18"/>
    <w:rsid w:val="005E20DB"/>
    <w:rsid w:val="005E2364"/>
    <w:rsid w:val="005E23DE"/>
    <w:rsid w:val="005E2712"/>
    <w:rsid w:val="005E2BA3"/>
    <w:rsid w:val="005E31D0"/>
    <w:rsid w:val="005E33E5"/>
    <w:rsid w:val="005E3B49"/>
    <w:rsid w:val="005E4C0A"/>
    <w:rsid w:val="005E4F0B"/>
    <w:rsid w:val="005E5917"/>
    <w:rsid w:val="005E6363"/>
    <w:rsid w:val="005E638A"/>
    <w:rsid w:val="005E63E4"/>
    <w:rsid w:val="005E6C09"/>
    <w:rsid w:val="005E6D66"/>
    <w:rsid w:val="005E714F"/>
    <w:rsid w:val="005E7224"/>
    <w:rsid w:val="005E754B"/>
    <w:rsid w:val="005E7972"/>
    <w:rsid w:val="005E7BF3"/>
    <w:rsid w:val="005E7CCB"/>
    <w:rsid w:val="005F0521"/>
    <w:rsid w:val="005F0634"/>
    <w:rsid w:val="005F0666"/>
    <w:rsid w:val="005F0ADC"/>
    <w:rsid w:val="005F0C88"/>
    <w:rsid w:val="005F0DB5"/>
    <w:rsid w:val="005F1E55"/>
    <w:rsid w:val="005F34FB"/>
    <w:rsid w:val="005F385F"/>
    <w:rsid w:val="005F386A"/>
    <w:rsid w:val="005F39DF"/>
    <w:rsid w:val="005F4144"/>
    <w:rsid w:val="005F42F0"/>
    <w:rsid w:val="005F4410"/>
    <w:rsid w:val="005F5DB7"/>
    <w:rsid w:val="005F647C"/>
    <w:rsid w:val="005F66A6"/>
    <w:rsid w:val="005F69F8"/>
    <w:rsid w:val="005F6AA2"/>
    <w:rsid w:val="005F6D5D"/>
    <w:rsid w:val="005F73A8"/>
    <w:rsid w:val="005F7598"/>
    <w:rsid w:val="0060011B"/>
    <w:rsid w:val="0060035F"/>
    <w:rsid w:val="00600D9E"/>
    <w:rsid w:val="006010DD"/>
    <w:rsid w:val="006017AE"/>
    <w:rsid w:val="006019D0"/>
    <w:rsid w:val="00602BD1"/>
    <w:rsid w:val="00603070"/>
    <w:rsid w:val="0060352C"/>
    <w:rsid w:val="0060373D"/>
    <w:rsid w:val="00604300"/>
    <w:rsid w:val="006046EB"/>
    <w:rsid w:val="00604974"/>
    <w:rsid w:val="0060511A"/>
    <w:rsid w:val="0060537D"/>
    <w:rsid w:val="00605503"/>
    <w:rsid w:val="0060575B"/>
    <w:rsid w:val="00605ADC"/>
    <w:rsid w:val="00606285"/>
    <w:rsid w:val="006070D9"/>
    <w:rsid w:val="00607497"/>
    <w:rsid w:val="00607E8D"/>
    <w:rsid w:val="006108FA"/>
    <w:rsid w:val="006109D9"/>
    <w:rsid w:val="00611123"/>
    <w:rsid w:val="00611600"/>
    <w:rsid w:val="00611D1C"/>
    <w:rsid w:val="00612000"/>
    <w:rsid w:val="00612403"/>
    <w:rsid w:val="00612902"/>
    <w:rsid w:val="00613745"/>
    <w:rsid w:val="00613F03"/>
    <w:rsid w:val="0061474A"/>
    <w:rsid w:val="00614F15"/>
    <w:rsid w:val="00615377"/>
    <w:rsid w:val="0061547A"/>
    <w:rsid w:val="00615F94"/>
    <w:rsid w:val="0061601A"/>
    <w:rsid w:val="006161C2"/>
    <w:rsid w:val="00616E94"/>
    <w:rsid w:val="00617D48"/>
    <w:rsid w:val="00617FBB"/>
    <w:rsid w:val="00620379"/>
    <w:rsid w:val="006207F0"/>
    <w:rsid w:val="00620B1C"/>
    <w:rsid w:val="00620F3C"/>
    <w:rsid w:val="0062115E"/>
    <w:rsid w:val="0062175A"/>
    <w:rsid w:val="00621A4C"/>
    <w:rsid w:val="00621C4C"/>
    <w:rsid w:val="00622058"/>
    <w:rsid w:val="00622E27"/>
    <w:rsid w:val="006230F2"/>
    <w:rsid w:val="006241A9"/>
    <w:rsid w:val="00625155"/>
    <w:rsid w:val="0062537E"/>
    <w:rsid w:val="006258B9"/>
    <w:rsid w:val="00625ADF"/>
    <w:rsid w:val="00625D41"/>
    <w:rsid w:val="00626511"/>
    <w:rsid w:val="0062679D"/>
    <w:rsid w:val="006267AF"/>
    <w:rsid w:val="006275F7"/>
    <w:rsid w:val="00630279"/>
    <w:rsid w:val="00631243"/>
    <w:rsid w:val="00631DDF"/>
    <w:rsid w:val="00632FB1"/>
    <w:rsid w:val="0063320F"/>
    <w:rsid w:val="006333C7"/>
    <w:rsid w:val="00633A53"/>
    <w:rsid w:val="00633CCB"/>
    <w:rsid w:val="0063413E"/>
    <w:rsid w:val="006341B4"/>
    <w:rsid w:val="00634A76"/>
    <w:rsid w:val="00634D0C"/>
    <w:rsid w:val="00635F83"/>
    <w:rsid w:val="006364F4"/>
    <w:rsid w:val="006367BD"/>
    <w:rsid w:val="00636889"/>
    <w:rsid w:val="00636AF4"/>
    <w:rsid w:val="00636E5F"/>
    <w:rsid w:val="00637A50"/>
    <w:rsid w:val="0064013B"/>
    <w:rsid w:val="00640327"/>
    <w:rsid w:val="00640DD4"/>
    <w:rsid w:val="006412B8"/>
    <w:rsid w:val="00642018"/>
    <w:rsid w:val="006422A7"/>
    <w:rsid w:val="00642510"/>
    <w:rsid w:val="006427D3"/>
    <w:rsid w:val="00642DD0"/>
    <w:rsid w:val="006432C8"/>
    <w:rsid w:val="0064394B"/>
    <w:rsid w:val="00643FE6"/>
    <w:rsid w:val="00644D81"/>
    <w:rsid w:val="006456FE"/>
    <w:rsid w:val="00645EF8"/>
    <w:rsid w:val="006466B8"/>
    <w:rsid w:val="00646845"/>
    <w:rsid w:val="00646ADB"/>
    <w:rsid w:val="00646C2A"/>
    <w:rsid w:val="00646F5C"/>
    <w:rsid w:val="006477A4"/>
    <w:rsid w:val="00650AB5"/>
    <w:rsid w:val="00650CE8"/>
    <w:rsid w:val="00650E3A"/>
    <w:rsid w:val="00651536"/>
    <w:rsid w:val="00651725"/>
    <w:rsid w:val="00651C08"/>
    <w:rsid w:val="00652598"/>
    <w:rsid w:val="00653481"/>
    <w:rsid w:val="00653548"/>
    <w:rsid w:val="0065377A"/>
    <w:rsid w:val="00653B58"/>
    <w:rsid w:val="00653CFF"/>
    <w:rsid w:val="00654286"/>
    <w:rsid w:val="00654E9E"/>
    <w:rsid w:val="00655284"/>
    <w:rsid w:val="0065538A"/>
    <w:rsid w:val="00655D95"/>
    <w:rsid w:val="006562BF"/>
    <w:rsid w:val="00656E04"/>
    <w:rsid w:val="00656F48"/>
    <w:rsid w:val="006572D5"/>
    <w:rsid w:val="00657396"/>
    <w:rsid w:val="006577B4"/>
    <w:rsid w:val="00657B26"/>
    <w:rsid w:val="006608BD"/>
    <w:rsid w:val="00661F1F"/>
    <w:rsid w:val="00662161"/>
    <w:rsid w:val="00662B0B"/>
    <w:rsid w:val="00662C7F"/>
    <w:rsid w:val="00662E5E"/>
    <w:rsid w:val="0066334C"/>
    <w:rsid w:val="00663951"/>
    <w:rsid w:val="00663DA3"/>
    <w:rsid w:val="0066420D"/>
    <w:rsid w:val="0066439A"/>
    <w:rsid w:val="00664E68"/>
    <w:rsid w:val="00665419"/>
    <w:rsid w:val="00665AC6"/>
    <w:rsid w:val="00666498"/>
    <w:rsid w:val="00666607"/>
    <w:rsid w:val="00667B53"/>
    <w:rsid w:val="00670560"/>
    <w:rsid w:val="006707FC"/>
    <w:rsid w:val="0067099D"/>
    <w:rsid w:val="00670EC7"/>
    <w:rsid w:val="00672240"/>
    <w:rsid w:val="0067265A"/>
    <w:rsid w:val="00672A50"/>
    <w:rsid w:val="00672E31"/>
    <w:rsid w:val="006730D9"/>
    <w:rsid w:val="006731AF"/>
    <w:rsid w:val="0067452C"/>
    <w:rsid w:val="0067488C"/>
    <w:rsid w:val="00675CBB"/>
    <w:rsid w:val="006760A0"/>
    <w:rsid w:val="0067617D"/>
    <w:rsid w:val="0067633C"/>
    <w:rsid w:val="00676544"/>
    <w:rsid w:val="00677CEA"/>
    <w:rsid w:val="006803E1"/>
    <w:rsid w:val="00680F05"/>
    <w:rsid w:val="0068307A"/>
    <w:rsid w:val="006833DA"/>
    <w:rsid w:val="006833F4"/>
    <w:rsid w:val="00683488"/>
    <w:rsid w:val="006842B0"/>
    <w:rsid w:val="006843BF"/>
    <w:rsid w:val="00685BBF"/>
    <w:rsid w:val="00686F75"/>
    <w:rsid w:val="0068728E"/>
    <w:rsid w:val="00691065"/>
    <w:rsid w:val="006910C6"/>
    <w:rsid w:val="0069132B"/>
    <w:rsid w:val="00691BFB"/>
    <w:rsid w:val="00692740"/>
    <w:rsid w:val="00692E58"/>
    <w:rsid w:val="00693264"/>
    <w:rsid w:val="00693289"/>
    <w:rsid w:val="006933D4"/>
    <w:rsid w:val="0069373B"/>
    <w:rsid w:val="00693B96"/>
    <w:rsid w:val="00695834"/>
    <w:rsid w:val="00695F98"/>
    <w:rsid w:val="0069604A"/>
    <w:rsid w:val="0069622B"/>
    <w:rsid w:val="00696CC4"/>
    <w:rsid w:val="00696FB0"/>
    <w:rsid w:val="00697357"/>
    <w:rsid w:val="006A02D7"/>
    <w:rsid w:val="006A0514"/>
    <w:rsid w:val="006A0742"/>
    <w:rsid w:val="006A0CC3"/>
    <w:rsid w:val="006A0D7B"/>
    <w:rsid w:val="006A1009"/>
    <w:rsid w:val="006A1551"/>
    <w:rsid w:val="006A1928"/>
    <w:rsid w:val="006A1938"/>
    <w:rsid w:val="006A19AC"/>
    <w:rsid w:val="006A1FEC"/>
    <w:rsid w:val="006A221A"/>
    <w:rsid w:val="006A2256"/>
    <w:rsid w:val="006A226E"/>
    <w:rsid w:val="006A3D82"/>
    <w:rsid w:val="006A4204"/>
    <w:rsid w:val="006A454D"/>
    <w:rsid w:val="006A4BAD"/>
    <w:rsid w:val="006A55B0"/>
    <w:rsid w:val="006A576B"/>
    <w:rsid w:val="006A5C27"/>
    <w:rsid w:val="006A5D34"/>
    <w:rsid w:val="006A5D65"/>
    <w:rsid w:val="006A610F"/>
    <w:rsid w:val="006A6D49"/>
    <w:rsid w:val="006A74F0"/>
    <w:rsid w:val="006A7F4C"/>
    <w:rsid w:val="006B02D6"/>
    <w:rsid w:val="006B02E0"/>
    <w:rsid w:val="006B14DD"/>
    <w:rsid w:val="006B1A6B"/>
    <w:rsid w:val="006B1E42"/>
    <w:rsid w:val="006B1F8A"/>
    <w:rsid w:val="006B2228"/>
    <w:rsid w:val="006B2EA7"/>
    <w:rsid w:val="006B3807"/>
    <w:rsid w:val="006B3821"/>
    <w:rsid w:val="006B38CD"/>
    <w:rsid w:val="006B398A"/>
    <w:rsid w:val="006B4042"/>
    <w:rsid w:val="006B4D63"/>
    <w:rsid w:val="006B65FE"/>
    <w:rsid w:val="006B6BE2"/>
    <w:rsid w:val="006B6DB4"/>
    <w:rsid w:val="006B6EE1"/>
    <w:rsid w:val="006B775A"/>
    <w:rsid w:val="006B7F4C"/>
    <w:rsid w:val="006C0DE2"/>
    <w:rsid w:val="006C1A6C"/>
    <w:rsid w:val="006C1D5D"/>
    <w:rsid w:val="006C2850"/>
    <w:rsid w:val="006C2852"/>
    <w:rsid w:val="006C2E2A"/>
    <w:rsid w:val="006C2FD1"/>
    <w:rsid w:val="006C35C4"/>
    <w:rsid w:val="006C3CF1"/>
    <w:rsid w:val="006C4A84"/>
    <w:rsid w:val="006C5011"/>
    <w:rsid w:val="006C52FF"/>
    <w:rsid w:val="006C5308"/>
    <w:rsid w:val="006C5DA1"/>
    <w:rsid w:val="006C7E22"/>
    <w:rsid w:val="006C7EF6"/>
    <w:rsid w:val="006C7F20"/>
    <w:rsid w:val="006D0182"/>
    <w:rsid w:val="006D063A"/>
    <w:rsid w:val="006D0F4B"/>
    <w:rsid w:val="006D13CA"/>
    <w:rsid w:val="006D2268"/>
    <w:rsid w:val="006D2638"/>
    <w:rsid w:val="006D2670"/>
    <w:rsid w:val="006D276F"/>
    <w:rsid w:val="006D29BF"/>
    <w:rsid w:val="006D2AFD"/>
    <w:rsid w:val="006D4B89"/>
    <w:rsid w:val="006D5D06"/>
    <w:rsid w:val="006D636C"/>
    <w:rsid w:val="006D6530"/>
    <w:rsid w:val="006D6B8A"/>
    <w:rsid w:val="006D6C69"/>
    <w:rsid w:val="006D6CFE"/>
    <w:rsid w:val="006D7146"/>
    <w:rsid w:val="006D75F2"/>
    <w:rsid w:val="006D76B0"/>
    <w:rsid w:val="006D7F0D"/>
    <w:rsid w:val="006E0083"/>
    <w:rsid w:val="006E0D91"/>
    <w:rsid w:val="006E18FD"/>
    <w:rsid w:val="006E29D2"/>
    <w:rsid w:val="006E2EA1"/>
    <w:rsid w:val="006E371B"/>
    <w:rsid w:val="006E372C"/>
    <w:rsid w:val="006E3CAB"/>
    <w:rsid w:val="006E45F8"/>
    <w:rsid w:val="006E4CAB"/>
    <w:rsid w:val="006E4E4C"/>
    <w:rsid w:val="006E50B0"/>
    <w:rsid w:val="006E54CA"/>
    <w:rsid w:val="006E5CD2"/>
    <w:rsid w:val="006E623A"/>
    <w:rsid w:val="006E7627"/>
    <w:rsid w:val="006F01E9"/>
    <w:rsid w:val="006F0922"/>
    <w:rsid w:val="006F0E62"/>
    <w:rsid w:val="006F127E"/>
    <w:rsid w:val="006F1EE1"/>
    <w:rsid w:val="006F1FE6"/>
    <w:rsid w:val="006F212B"/>
    <w:rsid w:val="006F296C"/>
    <w:rsid w:val="006F3499"/>
    <w:rsid w:val="006F3AC0"/>
    <w:rsid w:val="006F472D"/>
    <w:rsid w:val="006F4D2E"/>
    <w:rsid w:val="006F4E91"/>
    <w:rsid w:val="006F544A"/>
    <w:rsid w:val="006F551F"/>
    <w:rsid w:val="006F66CA"/>
    <w:rsid w:val="006F6AFB"/>
    <w:rsid w:val="006F7012"/>
    <w:rsid w:val="006F706F"/>
    <w:rsid w:val="006F7287"/>
    <w:rsid w:val="006F73D9"/>
    <w:rsid w:val="006F75AE"/>
    <w:rsid w:val="006F75EA"/>
    <w:rsid w:val="006F7E58"/>
    <w:rsid w:val="00700BC6"/>
    <w:rsid w:val="00700EE4"/>
    <w:rsid w:val="007013EA"/>
    <w:rsid w:val="007014FB"/>
    <w:rsid w:val="00701FBC"/>
    <w:rsid w:val="00702270"/>
    <w:rsid w:val="00702A00"/>
    <w:rsid w:val="007039A9"/>
    <w:rsid w:val="00703E9D"/>
    <w:rsid w:val="0070425B"/>
    <w:rsid w:val="007042EA"/>
    <w:rsid w:val="007043C3"/>
    <w:rsid w:val="00704ED0"/>
    <w:rsid w:val="00704FB0"/>
    <w:rsid w:val="00705087"/>
    <w:rsid w:val="00705AFB"/>
    <w:rsid w:val="00706877"/>
    <w:rsid w:val="00706E9B"/>
    <w:rsid w:val="00706EEB"/>
    <w:rsid w:val="007100E6"/>
    <w:rsid w:val="007109EE"/>
    <w:rsid w:val="00710A33"/>
    <w:rsid w:val="0071122F"/>
    <w:rsid w:val="00711463"/>
    <w:rsid w:val="00711681"/>
    <w:rsid w:val="007116A9"/>
    <w:rsid w:val="007118B9"/>
    <w:rsid w:val="00711A6B"/>
    <w:rsid w:val="00711CC3"/>
    <w:rsid w:val="0071383D"/>
    <w:rsid w:val="00713A34"/>
    <w:rsid w:val="0071406E"/>
    <w:rsid w:val="0071561B"/>
    <w:rsid w:val="0071574F"/>
    <w:rsid w:val="007168EE"/>
    <w:rsid w:val="007171C5"/>
    <w:rsid w:val="00717813"/>
    <w:rsid w:val="00717818"/>
    <w:rsid w:val="00717958"/>
    <w:rsid w:val="00717C76"/>
    <w:rsid w:val="00717CD6"/>
    <w:rsid w:val="00720A0E"/>
    <w:rsid w:val="00720EA4"/>
    <w:rsid w:val="00721A68"/>
    <w:rsid w:val="00721ACE"/>
    <w:rsid w:val="00721C9E"/>
    <w:rsid w:val="00721CD0"/>
    <w:rsid w:val="00721D07"/>
    <w:rsid w:val="00721F69"/>
    <w:rsid w:val="007226F3"/>
    <w:rsid w:val="007228BB"/>
    <w:rsid w:val="007228C0"/>
    <w:rsid w:val="00722AE1"/>
    <w:rsid w:val="00722E88"/>
    <w:rsid w:val="007230BB"/>
    <w:rsid w:val="00723C8B"/>
    <w:rsid w:val="00723F58"/>
    <w:rsid w:val="00724A5B"/>
    <w:rsid w:val="00724E23"/>
    <w:rsid w:val="00724E8C"/>
    <w:rsid w:val="007250A0"/>
    <w:rsid w:val="00725416"/>
    <w:rsid w:val="00725723"/>
    <w:rsid w:val="00725B86"/>
    <w:rsid w:val="00725E0F"/>
    <w:rsid w:val="007262A9"/>
    <w:rsid w:val="0072725B"/>
    <w:rsid w:val="00727527"/>
    <w:rsid w:val="00727BC1"/>
    <w:rsid w:val="00727FB2"/>
    <w:rsid w:val="00730059"/>
    <w:rsid w:val="00730C5E"/>
    <w:rsid w:val="007319DE"/>
    <w:rsid w:val="0073201B"/>
    <w:rsid w:val="00732505"/>
    <w:rsid w:val="00733544"/>
    <w:rsid w:val="00734833"/>
    <w:rsid w:val="00735595"/>
    <w:rsid w:val="00735E13"/>
    <w:rsid w:val="0073629C"/>
    <w:rsid w:val="007362D7"/>
    <w:rsid w:val="00737092"/>
    <w:rsid w:val="0073739B"/>
    <w:rsid w:val="0073756E"/>
    <w:rsid w:val="007378EE"/>
    <w:rsid w:val="00737E56"/>
    <w:rsid w:val="00740327"/>
    <w:rsid w:val="00740C2E"/>
    <w:rsid w:val="007411B4"/>
    <w:rsid w:val="007414C0"/>
    <w:rsid w:val="00741568"/>
    <w:rsid w:val="0074199E"/>
    <w:rsid w:val="0074254B"/>
    <w:rsid w:val="00742C2A"/>
    <w:rsid w:val="007434EF"/>
    <w:rsid w:val="00743799"/>
    <w:rsid w:val="0074429A"/>
    <w:rsid w:val="0074486B"/>
    <w:rsid w:val="007450E3"/>
    <w:rsid w:val="007452BA"/>
    <w:rsid w:val="007452EC"/>
    <w:rsid w:val="0074637F"/>
    <w:rsid w:val="007466D8"/>
    <w:rsid w:val="00746752"/>
    <w:rsid w:val="007468B2"/>
    <w:rsid w:val="007473AE"/>
    <w:rsid w:val="007474E7"/>
    <w:rsid w:val="00750236"/>
    <w:rsid w:val="00750664"/>
    <w:rsid w:val="00750FE5"/>
    <w:rsid w:val="007512C8"/>
    <w:rsid w:val="0075142B"/>
    <w:rsid w:val="00752285"/>
    <w:rsid w:val="007524AA"/>
    <w:rsid w:val="00753441"/>
    <w:rsid w:val="007538BD"/>
    <w:rsid w:val="00753A21"/>
    <w:rsid w:val="00753A67"/>
    <w:rsid w:val="0075437C"/>
    <w:rsid w:val="00754919"/>
    <w:rsid w:val="00755D95"/>
    <w:rsid w:val="00755DF3"/>
    <w:rsid w:val="0075681A"/>
    <w:rsid w:val="007569DB"/>
    <w:rsid w:val="00756AF8"/>
    <w:rsid w:val="00756B7C"/>
    <w:rsid w:val="007577B7"/>
    <w:rsid w:val="00757D04"/>
    <w:rsid w:val="00757D4C"/>
    <w:rsid w:val="0076007C"/>
    <w:rsid w:val="00760995"/>
    <w:rsid w:val="007618B5"/>
    <w:rsid w:val="00762402"/>
    <w:rsid w:val="00762D55"/>
    <w:rsid w:val="00763A52"/>
    <w:rsid w:val="00763C0E"/>
    <w:rsid w:val="00763DBF"/>
    <w:rsid w:val="00763F25"/>
    <w:rsid w:val="00765210"/>
    <w:rsid w:val="00765ECB"/>
    <w:rsid w:val="00766FB1"/>
    <w:rsid w:val="007674D1"/>
    <w:rsid w:val="00767E8E"/>
    <w:rsid w:val="007700FC"/>
    <w:rsid w:val="00770D3E"/>
    <w:rsid w:val="00771114"/>
    <w:rsid w:val="00771A81"/>
    <w:rsid w:val="007728A1"/>
    <w:rsid w:val="00772D78"/>
    <w:rsid w:val="00772F7C"/>
    <w:rsid w:val="0077326B"/>
    <w:rsid w:val="007735C5"/>
    <w:rsid w:val="0077380E"/>
    <w:rsid w:val="00774777"/>
    <w:rsid w:val="00774AFF"/>
    <w:rsid w:val="007754D2"/>
    <w:rsid w:val="00775AE6"/>
    <w:rsid w:val="007763B0"/>
    <w:rsid w:val="007765D5"/>
    <w:rsid w:val="00776852"/>
    <w:rsid w:val="00777086"/>
    <w:rsid w:val="00777300"/>
    <w:rsid w:val="00777439"/>
    <w:rsid w:val="00777E7F"/>
    <w:rsid w:val="007802F4"/>
    <w:rsid w:val="00780828"/>
    <w:rsid w:val="00780DE5"/>
    <w:rsid w:val="007814EA"/>
    <w:rsid w:val="00781615"/>
    <w:rsid w:val="00781659"/>
    <w:rsid w:val="00781BF4"/>
    <w:rsid w:val="00781CDC"/>
    <w:rsid w:val="00782339"/>
    <w:rsid w:val="00782BC3"/>
    <w:rsid w:val="007833CE"/>
    <w:rsid w:val="0078340D"/>
    <w:rsid w:val="007836B9"/>
    <w:rsid w:val="00783A20"/>
    <w:rsid w:val="00783CE4"/>
    <w:rsid w:val="00784389"/>
    <w:rsid w:val="00784673"/>
    <w:rsid w:val="00785513"/>
    <w:rsid w:val="00785BB6"/>
    <w:rsid w:val="00785E0B"/>
    <w:rsid w:val="00786690"/>
    <w:rsid w:val="00786D3C"/>
    <w:rsid w:val="00786D54"/>
    <w:rsid w:val="007872EB"/>
    <w:rsid w:val="0078777D"/>
    <w:rsid w:val="00787B39"/>
    <w:rsid w:val="00787E1F"/>
    <w:rsid w:val="00787E9C"/>
    <w:rsid w:val="00790006"/>
    <w:rsid w:val="00790C7C"/>
    <w:rsid w:val="00790CFA"/>
    <w:rsid w:val="0079165F"/>
    <w:rsid w:val="00792B93"/>
    <w:rsid w:val="007933AD"/>
    <w:rsid w:val="007939E9"/>
    <w:rsid w:val="00794348"/>
    <w:rsid w:val="00794869"/>
    <w:rsid w:val="00795C7D"/>
    <w:rsid w:val="007963F2"/>
    <w:rsid w:val="007A0173"/>
    <w:rsid w:val="007A04E2"/>
    <w:rsid w:val="007A0927"/>
    <w:rsid w:val="007A0DBD"/>
    <w:rsid w:val="007A0DFE"/>
    <w:rsid w:val="007A1BCE"/>
    <w:rsid w:val="007A1DDE"/>
    <w:rsid w:val="007A23AE"/>
    <w:rsid w:val="007A3B6E"/>
    <w:rsid w:val="007A4702"/>
    <w:rsid w:val="007A522C"/>
    <w:rsid w:val="007A60DA"/>
    <w:rsid w:val="007A62E4"/>
    <w:rsid w:val="007A6778"/>
    <w:rsid w:val="007A7521"/>
    <w:rsid w:val="007A77D0"/>
    <w:rsid w:val="007A7B96"/>
    <w:rsid w:val="007B001B"/>
    <w:rsid w:val="007B06AE"/>
    <w:rsid w:val="007B1898"/>
    <w:rsid w:val="007B208A"/>
    <w:rsid w:val="007B208B"/>
    <w:rsid w:val="007B242F"/>
    <w:rsid w:val="007B2531"/>
    <w:rsid w:val="007B2A16"/>
    <w:rsid w:val="007B2B99"/>
    <w:rsid w:val="007B2E31"/>
    <w:rsid w:val="007B2F34"/>
    <w:rsid w:val="007B416B"/>
    <w:rsid w:val="007B4215"/>
    <w:rsid w:val="007B5027"/>
    <w:rsid w:val="007B559F"/>
    <w:rsid w:val="007B5F27"/>
    <w:rsid w:val="007B69A6"/>
    <w:rsid w:val="007B6E74"/>
    <w:rsid w:val="007B6E8A"/>
    <w:rsid w:val="007B74D2"/>
    <w:rsid w:val="007B77C6"/>
    <w:rsid w:val="007B7E97"/>
    <w:rsid w:val="007C0571"/>
    <w:rsid w:val="007C0903"/>
    <w:rsid w:val="007C1963"/>
    <w:rsid w:val="007C2752"/>
    <w:rsid w:val="007C33E4"/>
    <w:rsid w:val="007C3709"/>
    <w:rsid w:val="007C38A6"/>
    <w:rsid w:val="007C3F0E"/>
    <w:rsid w:val="007C439E"/>
    <w:rsid w:val="007C489C"/>
    <w:rsid w:val="007C5BBE"/>
    <w:rsid w:val="007C607D"/>
    <w:rsid w:val="007C6080"/>
    <w:rsid w:val="007C6213"/>
    <w:rsid w:val="007C649B"/>
    <w:rsid w:val="007C7191"/>
    <w:rsid w:val="007D04AB"/>
    <w:rsid w:val="007D0A6D"/>
    <w:rsid w:val="007D12DD"/>
    <w:rsid w:val="007D167A"/>
    <w:rsid w:val="007D16EE"/>
    <w:rsid w:val="007D1715"/>
    <w:rsid w:val="007D1C31"/>
    <w:rsid w:val="007D2B87"/>
    <w:rsid w:val="007D2DA0"/>
    <w:rsid w:val="007D2F3D"/>
    <w:rsid w:val="007D3137"/>
    <w:rsid w:val="007D3E81"/>
    <w:rsid w:val="007D40E6"/>
    <w:rsid w:val="007D4115"/>
    <w:rsid w:val="007D436E"/>
    <w:rsid w:val="007D4E88"/>
    <w:rsid w:val="007D60D4"/>
    <w:rsid w:val="007D6100"/>
    <w:rsid w:val="007D628A"/>
    <w:rsid w:val="007D6CC6"/>
    <w:rsid w:val="007D786B"/>
    <w:rsid w:val="007D79D2"/>
    <w:rsid w:val="007D7F04"/>
    <w:rsid w:val="007E02F5"/>
    <w:rsid w:val="007E0F63"/>
    <w:rsid w:val="007E0FA0"/>
    <w:rsid w:val="007E121C"/>
    <w:rsid w:val="007E1317"/>
    <w:rsid w:val="007E1DAD"/>
    <w:rsid w:val="007E278A"/>
    <w:rsid w:val="007E33D3"/>
    <w:rsid w:val="007E3B06"/>
    <w:rsid w:val="007E40A1"/>
    <w:rsid w:val="007E514A"/>
    <w:rsid w:val="007E5D65"/>
    <w:rsid w:val="007E69E4"/>
    <w:rsid w:val="007E7B2E"/>
    <w:rsid w:val="007F01C6"/>
    <w:rsid w:val="007F0477"/>
    <w:rsid w:val="007F12D6"/>
    <w:rsid w:val="007F15EB"/>
    <w:rsid w:val="007F2327"/>
    <w:rsid w:val="007F25F9"/>
    <w:rsid w:val="007F2C2A"/>
    <w:rsid w:val="007F3193"/>
    <w:rsid w:val="007F3541"/>
    <w:rsid w:val="007F46B9"/>
    <w:rsid w:val="007F5003"/>
    <w:rsid w:val="007F5B63"/>
    <w:rsid w:val="007F6483"/>
    <w:rsid w:val="007F6637"/>
    <w:rsid w:val="007F6641"/>
    <w:rsid w:val="007F6FA1"/>
    <w:rsid w:val="007F72A7"/>
    <w:rsid w:val="007F769A"/>
    <w:rsid w:val="007F7902"/>
    <w:rsid w:val="007F7ADE"/>
    <w:rsid w:val="008007B0"/>
    <w:rsid w:val="008008BF"/>
    <w:rsid w:val="00800F0B"/>
    <w:rsid w:val="00801052"/>
    <w:rsid w:val="00802B45"/>
    <w:rsid w:val="00802B61"/>
    <w:rsid w:val="00802E3F"/>
    <w:rsid w:val="0080331B"/>
    <w:rsid w:val="00803D43"/>
    <w:rsid w:val="00803E75"/>
    <w:rsid w:val="00803FDD"/>
    <w:rsid w:val="008048C5"/>
    <w:rsid w:val="00805217"/>
    <w:rsid w:val="00805655"/>
    <w:rsid w:val="008058B1"/>
    <w:rsid w:val="00805DE5"/>
    <w:rsid w:val="008065AC"/>
    <w:rsid w:val="008071B9"/>
    <w:rsid w:val="008077A0"/>
    <w:rsid w:val="00807947"/>
    <w:rsid w:val="008106C5"/>
    <w:rsid w:val="00810C90"/>
    <w:rsid w:val="00810CB4"/>
    <w:rsid w:val="00811905"/>
    <w:rsid w:val="008119B7"/>
    <w:rsid w:val="00811EB9"/>
    <w:rsid w:val="00813AFE"/>
    <w:rsid w:val="00814197"/>
    <w:rsid w:val="008142C9"/>
    <w:rsid w:val="00814338"/>
    <w:rsid w:val="008144AB"/>
    <w:rsid w:val="00815306"/>
    <w:rsid w:val="00816237"/>
    <w:rsid w:val="00816B62"/>
    <w:rsid w:val="00820317"/>
    <w:rsid w:val="008206C6"/>
    <w:rsid w:val="00820AC8"/>
    <w:rsid w:val="00821B0D"/>
    <w:rsid w:val="008220F1"/>
    <w:rsid w:val="0082239F"/>
    <w:rsid w:val="008225C2"/>
    <w:rsid w:val="00822682"/>
    <w:rsid w:val="00822FDE"/>
    <w:rsid w:val="00823575"/>
    <w:rsid w:val="0082367D"/>
    <w:rsid w:val="00824633"/>
    <w:rsid w:val="00825103"/>
    <w:rsid w:val="00825CBC"/>
    <w:rsid w:val="00825D9E"/>
    <w:rsid w:val="00826018"/>
    <w:rsid w:val="0082657F"/>
    <w:rsid w:val="00826800"/>
    <w:rsid w:val="0082698B"/>
    <w:rsid w:val="00826B3F"/>
    <w:rsid w:val="00826EAE"/>
    <w:rsid w:val="0082768E"/>
    <w:rsid w:val="008278C0"/>
    <w:rsid w:val="00827BC8"/>
    <w:rsid w:val="008303DB"/>
    <w:rsid w:val="00830963"/>
    <w:rsid w:val="00830C0C"/>
    <w:rsid w:val="00830E3B"/>
    <w:rsid w:val="00831149"/>
    <w:rsid w:val="008313AF"/>
    <w:rsid w:val="008319F4"/>
    <w:rsid w:val="00832461"/>
    <w:rsid w:val="00832565"/>
    <w:rsid w:val="0083279B"/>
    <w:rsid w:val="00832CC6"/>
    <w:rsid w:val="00832D03"/>
    <w:rsid w:val="00833E7E"/>
    <w:rsid w:val="008343E3"/>
    <w:rsid w:val="0083536D"/>
    <w:rsid w:val="00835468"/>
    <w:rsid w:val="0083549D"/>
    <w:rsid w:val="0083587C"/>
    <w:rsid w:val="00835A4E"/>
    <w:rsid w:val="00836606"/>
    <w:rsid w:val="00836A20"/>
    <w:rsid w:val="00836C90"/>
    <w:rsid w:val="00836F85"/>
    <w:rsid w:val="00837163"/>
    <w:rsid w:val="008376D6"/>
    <w:rsid w:val="00837D03"/>
    <w:rsid w:val="00837F6F"/>
    <w:rsid w:val="00840121"/>
    <w:rsid w:val="008402D7"/>
    <w:rsid w:val="00840751"/>
    <w:rsid w:val="00841302"/>
    <w:rsid w:val="008417EC"/>
    <w:rsid w:val="00841875"/>
    <w:rsid w:val="00841968"/>
    <w:rsid w:val="008419A3"/>
    <w:rsid w:val="00841C96"/>
    <w:rsid w:val="00842432"/>
    <w:rsid w:val="00842B25"/>
    <w:rsid w:val="0084376A"/>
    <w:rsid w:val="00843D72"/>
    <w:rsid w:val="0084449C"/>
    <w:rsid w:val="0084461F"/>
    <w:rsid w:val="00844645"/>
    <w:rsid w:val="00845447"/>
    <w:rsid w:val="008458A8"/>
    <w:rsid w:val="00845AB3"/>
    <w:rsid w:val="00845FB1"/>
    <w:rsid w:val="00846270"/>
    <w:rsid w:val="00847D22"/>
    <w:rsid w:val="008504D3"/>
    <w:rsid w:val="008508C3"/>
    <w:rsid w:val="00850BD8"/>
    <w:rsid w:val="00851361"/>
    <w:rsid w:val="00851841"/>
    <w:rsid w:val="00851DCC"/>
    <w:rsid w:val="00854EAB"/>
    <w:rsid w:val="00855040"/>
    <w:rsid w:val="00855117"/>
    <w:rsid w:val="0085653B"/>
    <w:rsid w:val="0085687C"/>
    <w:rsid w:val="00856A83"/>
    <w:rsid w:val="00857DEA"/>
    <w:rsid w:val="00860606"/>
    <w:rsid w:val="008606E3"/>
    <w:rsid w:val="00860A76"/>
    <w:rsid w:val="00860DB2"/>
    <w:rsid w:val="00860F16"/>
    <w:rsid w:val="00861447"/>
    <w:rsid w:val="00862108"/>
    <w:rsid w:val="00862757"/>
    <w:rsid w:val="00863666"/>
    <w:rsid w:val="00863A06"/>
    <w:rsid w:val="00863D66"/>
    <w:rsid w:val="00864C2C"/>
    <w:rsid w:val="008660FB"/>
    <w:rsid w:val="008663F4"/>
    <w:rsid w:val="00866BB0"/>
    <w:rsid w:val="00867450"/>
    <w:rsid w:val="0086764B"/>
    <w:rsid w:val="0086774A"/>
    <w:rsid w:val="008701AC"/>
    <w:rsid w:val="00870A94"/>
    <w:rsid w:val="00870D57"/>
    <w:rsid w:val="00870F72"/>
    <w:rsid w:val="00871717"/>
    <w:rsid w:val="00871AD9"/>
    <w:rsid w:val="008721CC"/>
    <w:rsid w:val="0087229C"/>
    <w:rsid w:val="008728B4"/>
    <w:rsid w:val="00872CA4"/>
    <w:rsid w:val="00872F37"/>
    <w:rsid w:val="00873180"/>
    <w:rsid w:val="00873470"/>
    <w:rsid w:val="008735BD"/>
    <w:rsid w:val="008737FB"/>
    <w:rsid w:val="0087438D"/>
    <w:rsid w:val="008745E7"/>
    <w:rsid w:val="0087464A"/>
    <w:rsid w:val="008747CD"/>
    <w:rsid w:val="00874E71"/>
    <w:rsid w:val="00875448"/>
    <w:rsid w:val="0087566B"/>
    <w:rsid w:val="00875D15"/>
    <w:rsid w:val="008767C3"/>
    <w:rsid w:val="00876C76"/>
    <w:rsid w:val="0087786B"/>
    <w:rsid w:val="00877A1E"/>
    <w:rsid w:val="00880285"/>
    <w:rsid w:val="00880C55"/>
    <w:rsid w:val="008822C7"/>
    <w:rsid w:val="0088237D"/>
    <w:rsid w:val="00882D23"/>
    <w:rsid w:val="00883032"/>
    <w:rsid w:val="00883352"/>
    <w:rsid w:val="008836E2"/>
    <w:rsid w:val="00884042"/>
    <w:rsid w:val="00885E16"/>
    <w:rsid w:val="00885FE6"/>
    <w:rsid w:val="0088780B"/>
    <w:rsid w:val="008901A1"/>
    <w:rsid w:val="008902D3"/>
    <w:rsid w:val="00890AD9"/>
    <w:rsid w:val="00891B62"/>
    <w:rsid w:val="00891C6E"/>
    <w:rsid w:val="00891EFF"/>
    <w:rsid w:val="008925AA"/>
    <w:rsid w:val="008929D3"/>
    <w:rsid w:val="00892BDA"/>
    <w:rsid w:val="00893045"/>
    <w:rsid w:val="00893584"/>
    <w:rsid w:val="008947BC"/>
    <w:rsid w:val="008952BE"/>
    <w:rsid w:val="00895944"/>
    <w:rsid w:val="00896109"/>
    <w:rsid w:val="0089655B"/>
    <w:rsid w:val="008971F8"/>
    <w:rsid w:val="008975C4"/>
    <w:rsid w:val="0089777F"/>
    <w:rsid w:val="008A0094"/>
    <w:rsid w:val="008A0B40"/>
    <w:rsid w:val="008A15AB"/>
    <w:rsid w:val="008A15BA"/>
    <w:rsid w:val="008A19E7"/>
    <w:rsid w:val="008A1A05"/>
    <w:rsid w:val="008A1CF3"/>
    <w:rsid w:val="008A1DFB"/>
    <w:rsid w:val="008A2252"/>
    <w:rsid w:val="008A2361"/>
    <w:rsid w:val="008A2C84"/>
    <w:rsid w:val="008A2D4A"/>
    <w:rsid w:val="008A32F8"/>
    <w:rsid w:val="008A3B8E"/>
    <w:rsid w:val="008A421F"/>
    <w:rsid w:val="008A47B6"/>
    <w:rsid w:val="008A47B7"/>
    <w:rsid w:val="008A4877"/>
    <w:rsid w:val="008A4C99"/>
    <w:rsid w:val="008A4D83"/>
    <w:rsid w:val="008A4EA8"/>
    <w:rsid w:val="008A5B24"/>
    <w:rsid w:val="008A6465"/>
    <w:rsid w:val="008A6E46"/>
    <w:rsid w:val="008A7000"/>
    <w:rsid w:val="008A71A1"/>
    <w:rsid w:val="008A77B2"/>
    <w:rsid w:val="008A7A1C"/>
    <w:rsid w:val="008B056D"/>
    <w:rsid w:val="008B0A6A"/>
    <w:rsid w:val="008B0A77"/>
    <w:rsid w:val="008B143F"/>
    <w:rsid w:val="008B2571"/>
    <w:rsid w:val="008B262D"/>
    <w:rsid w:val="008B2AA3"/>
    <w:rsid w:val="008B3720"/>
    <w:rsid w:val="008B37D2"/>
    <w:rsid w:val="008B4187"/>
    <w:rsid w:val="008B5A97"/>
    <w:rsid w:val="008C0105"/>
    <w:rsid w:val="008C0760"/>
    <w:rsid w:val="008C1054"/>
    <w:rsid w:val="008C2403"/>
    <w:rsid w:val="008C260B"/>
    <w:rsid w:val="008C2DD9"/>
    <w:rsid w:val="008C3089"/>
    <w:rsid w:val="008C3AA2"/>
    <w:rsid w:val="008C4B61"/>
    <w:rsid w:val="008C4FC8"/>
    <w:rsid w:val="008C4FD5"/>
    <w:rsid w:val="008C522C"/>
    <w:rsid w:val="008C5C3B"/>
    <w:rsid w:val="008C5C9A"/>
    <w:rsid w:val="008C5D7E"/>
    <w:rsid w:val="008C6268"/>
    <w:rsid w:val="008C6E21"/>
    <w:rsid w:val="008C6F17"/>
    <w:rsid w:val="008C74A1"/>
    <w:rsid w:val="008C75FE"/>
    <w:rsid w:val="008C7F20"/>
    <w:rsid w:val="008C7F79"/>
    <w:rsid w:val="008D0226"/>
    <w:rsid w:val="008D0510"/>
    <w:rsid w:val="008D0572"/>
    <w:rsid w:val="008D0C1A"/>
    <w:rsid w:val="008D0C84"/>
    <w:rsid w:val="008D18BB"/>
    <w:rsid w:val="008D1D80"/>
    <w:rsid w:val="008D2418"/>
    <w:rsid w:val="008D2798"/>
    <w:rsid w:val="008D2E77"/>
    <w:rsid w:val="008D323A"/>
    <w:rsid w:val="008D3C99"/>
    <w:rsid w:val="008D3E82"/>
    <w:rsid w:val="008D3F90"/>
    <w:rsid w:val="008D443A"/>
    <w:rsid w:val="008D4CB4"/>
    <w:rsid w:val="008D5086"/>
    <w:rsid w:val="008D512A"/>
    <w:rsid w:val="008D5B46"/>
    <w:rsid w:val="008D5B81"/>
    <w:rsid w:val="008D730F"/>
    <w:rsid w:val="008E062A"/>
    <w:rsid w:val="008E148B"/>
    <w:rsid w:val="008E1E2B"/>
    <w:rsid w:val="008E1EFD"/>
    <w:rsid w:val="008E2264"/>
    <w:rsid w:val="008E287E"/>
    <w:rsid w:val="008E3C70"/>
    <w:rsid w:val="008E3DB6"/>
    <w:rsid w:val="008E3F91"/>
    <w:rsid w:val="008E4020"/>
    <w:rsid w:val="008E43DF"/>
    <w:rsid w:val="008E49CB"/>
    <w:rsid w:val="008E4A50"/>
    <w:rsid w:val="008E4C22"/>
    <w:rsid w:val="008E5904"/>
    <w:rsid w:val="008E5E3D"/>
    <w:rsid w:val="008E695B"/>
    <w:rsid w:val="008E6BC8"/>
    <w:rsid w:val="008E6E6C"/>
    <w:rsid w:val="008E797E"/>
    <w:rsid w:val="008E7E95"/>
    <w:rsid w:val="008F0136"/>
    <w:rsid w:val="008F0462"/>
    <w:rsid w:val="008F08C3"/>
    <w:rsid w:val="008F1302"/>
    <w:rsid w:val="008F2196"/>
    <w:rsid w:val="008F2988"/>
    <w:rsid w:val="008F2D31"/>
    <w:rsid w:val="008F35F8"/>
    <w:rsid w:val="008F393E"/>
    <w:rsid w:val="008F43FB"/>
    <w:rsid w:val="008F4623"/>
    <w:rsid w:val="008F52FA"/>
    <w:rsid w:val="008F5C04"/>
    <w:rsid w:val="008F6AF4"/>
    <w:rsid w:val="008F7C00"/>
    <w:rsid w:val="00900B2D"/>
    <w:rsid w:val="00900E4A"/>
    <w:rsid w:val="00901A78"/>
    <w:rsid w:val="00901B8A"/>
    <w:rsid w:val="00901BB6"/>
    <w:rsid w:val="009022C3"/>
    <w:rsid w:val="009023FD"/>
    <w:rsid w:val="00902409"/>
    <w:rsid w:val="009033D0"/>
    <w:rsid w:val="009038B2"/>
    <w:rsid w:val="00903A72"/>
    <w:rsid w:val="0090488E"/>
    <w:rsid w:val="00904998"/>
    <w:rsid w:val="00904C18"/>
    <w:rsid w:val="00905051"/>
    <w:rsid w:val="00905633"/>
    <w:rsid w:val="009065C3"/>
    <w:rsid w:val="009066AA"/>
    <w:rsid w:val="00906B02"/>
    <w:rsid w:val="00907106"/>
    <w:rsid w:val="00907CF9"/>
    <w:rsid w:val="00907D6D"/>
    <w:rsid w:val="0091046A"/>
    <w:rsid w:val="009108AA"/>
    <w:rsid w:val="00910C1C"/>
    <w:rsid w:val="00911FF4"/>
    <w:rsid w:val="0091207E"/>
    <w:rsid w:val="00912BEE"/>
    <w:rsid w:val="00912DA5"/>
    <w:rsid w:val="00912DBB"/>
    <w:rsid w:val="00914EAE"/>
    <w:rsid w:val="00915100"/>
    <w:rsid w:val="00915604"/>
    <w:rsid w:val="009156E9"/>
    <w:rsid w:val="00915945"/>
    <w:rsid w:val="00916874"/>
    <w:rsid w:val="0091792C"/>
    <w:rsid w:val="00920F8A"/>
    <w:rsid w:val="009216E5"/>
    <w:rsid w:val="00922031"/>
    <w:rsid w:val="009226CB"/>
    <w:rsid w:val="00922AD5"/>
    <w:rsid w:val="00922B49"/>
    <w:rsid w:val="00923D0D"/>
    <w:rsid w:val="00923FD1"/>
    <w:rsid w:val="00924522"/>
    <w:rsid w:val="00924584"/>
    <w:rsid w:val="009255FB"/>
    <w:rsid w:val="00925C9D"/>
    <w:rsid w:val="00926485"/>
    <w:rsid w:val="00926D18"/>
    <w:rsid w:val="009270F2"/>
    <w:rsid w:val="00927A3B"/>
    <w:rsid w:val="009307B9"/>
    <w:rsid w:val="009309C4"/>
    <w:rsid w:val="0093114D"/>
    <w:rsid w:val="00931AE8"/>
    <w:rsid w:val="009328DE"/>
    <w:rsid w:val="00932E58"/>
    <w:rsid w:val="00932EC0"/>
    <w:rsid w:val="0093443C"/>
    <w:rsid w:val="009350A2"/>
    <w:rsid w:val="00935772"/>
    <w:rsid w:val="00935837"/>
    <w:rsid w:val="00935DA6"/>
    <w:rsid w:val="00936B14"/>
    <w:rsid w:val="00937E76"/>
    <w:rsid w:val="00937F74"/>
    <w:rsid w:val="0094016B"/>
    <w:rsid w:val="009408F4"/>
    <w:rsid w:val="00942516"/>
    <w:rsid w:val="00942FB7"/>
    <w:rsid w:val="009435C5"/>
    <w:rsid w:val="009436ED"/>
    <w:rsid w:val="0094394D"/>
    <w:rsid w:val="00943A74"/>
    <w:rsid w:val="00944208"/>
    <w:rsid w:val="0094474C"/>
    <w:rsid w:val="009452D0"/>
    <w:rsid w:val="00945703"/>
    <w:rsid w:val="009458A6"/>
    <w:rsid w:val="009461B4"/>
    <w:rsid w:val="00946514"/>
    <w:rsid w:val="009469F7"/>
    <w:rsid w:val="00946B4F"/>
    <w:rsid w:val="00946E4E"/>
    <w:rsid w:val="0094708C"/>
    <w:rsid w:val="00947568"/>
    <w:rsid w:val="0094758D"/>
    <w:rsid w:val="0094764B"/>
    <w:rsid w:val="00947950"/>
    <w:rsid w:val="00947BD2"/>
    <w:rsid w:val="0095040F"/>
    <w:rsid w:val="009504AB"/>
    <w:rsid w:val="009508AE"/>
    <w:rsid w:val="009509CD"/>
    <w:rsid w:val="009512BB"/>
    <w:rsid w:val="00951AFD"/>
    <w:rsid w:val="00951F8F"/>
    <w:rsid w:val="009522FB"/>
    <w:rsid w:val="009523D8"/>
    <w:rsid w:val="009528E5"/>
    <w:rsid w:val="00953588"/>
    <w:rsid w:val="009548C5"/>
    <w:rsid w:val="0095535C"/>
    <w:rsid w:val="00955383"/>
    <w:rsid w:val="00955752"/>
    <w:rsid w:val="009558EA"/>
    <w:rsid w:val="00955974"/>
    <w:rsid w:val="00956154"/>
    <w:rsid w:val="009569D2"/>
    <w:rsid w:val="009574B8"/>
    <w:rsid w:val="0095752B"/>
    <w:rsid w:val="00957E18"/>
    <w:rsid w:val="00960709"/>
    <w:rsid w:val="00960AAA"/>
    <w:rsid w:val="009614C9"/>
    <w:rsid w:val="00961975"/>
    <w:rsid w:val="009620BF"/>
    <w:rsid w:val="009622E3"/>
    <w:rsid w:val="00962C76"/>
    <w:rsid w:val="00962F27"/>
    <w:rsid w:val="0096306C"/>
    <w:rsid w:val="0096360D"/>
    <w:rsid w:val="00963AB8"/>
    <w:rsid w:val="00965336"/>
    <w:rsid w:val="009657B6"/>
    <w:rsid w:val="00965DD8"/>
    <w:rsid w:val="009662AD"/>
    <w:rsid w:val="00966BA0"/>
    <w:rsid w:val="00966F8F"/>
    <w:rsid w:val="00967AC9"/>
    <w:rsid w:val="0097003F"/>
    <w:rsid w:val="0097030F"/>
    <w:rsid w:val="00970733"/>
    <w:rsid w:val="00971118"/>
    <w:rsid w:val="009723CF"/>
    <w:rsid w:val="0097241C"/>
    <w:rsid w:val="0097263E"/>
    <w:rsid w:val="00972C7A"/>
    <w:rsid w:val="0097400C"/>
    <w:rsid w:val="009746CE"/>
    <w:rsid w:val="0097481E"/>
    <w:rsid w:val="009758AB"/>
    <w:rsid w:val="0097635B"/>
    <w:rsid w:val="009769E2"/>
    <w:rsid w:val="00976D4E"/>
    <w:rsid w:val="00976FE5"/>
    <w:rsid w:val="00977010"/>
    <w:rsid w:val="00977958"/>
    <w:rsid w:val="00977AAF"/>
    <w:rsid w:val="00977FB8"/>
    <w:rsid w:val="0098050E"/>
    <w:rsid w:val="0098061B"/>
    <w:rsid w:val="00981332"/>
    <w:rsid w:val="0098231A"/>
    <w:rsid w:val="00982744"/>
    <w:rsid w:val="00982F20"/>
    <w:rsid w:val="009831A6"/>
    <w:rsid w:val="00983252"/>
    <w:rsid w:val="009847A9"/>
    <w:rsid w:val="0098506D"/>
    <w:rsid w:val="00985D9A"/>
    <w:rsid w:val="009861F4"/>
    <w:rsid w:val="0098733C"/>
    <w:rsid w:val="009875AD"/>
    <w:rsid w:val="00987B36"/>
    <w:rsid w:val="00987E27"/>
    <w:rsid w:val="00991083"/>
    <w:rsid w:val="00991926"/>
    <w:rsid w:val="00992432"/>
    <w:rsid w:val="0099353D"/>
    <w:rsid w:val="009935D4"/>
    <w:rsid w:val="00995443"/>
    <w:rsid w:val="009954B4"/>
    <w:rsid w:val="00995A64"/>
    <w:rsid w:val="00996158"/>
    <w:rsid w:val="00996E1D"/>
    <w:rsid w:val="00996E34"/>
    <w:rsid w:val="00996FAB"/>
    <w:rsid w:val="0099744A"/>
    <w:rsid w:val="009A012F"/>
    <w:rsid w:val="009A02EF"/>
    <w:rsid w:val="009A07D6"/>
    <w:rsid w:val="009A1166"/>
    <w:rsid w:val="009A117E"/>
    <w:rsid w:val="009A2E6F"/>
    <w:rsid w:val="009A3A9F"/>
    <w:rsid w:val="009A3CF5"/>
    <w:rsid w:val="009A43BC"/>
    <w:rsid w:val="009A470F"/>
    <w:rsid w:val="009A4749"/>
    <w:rsid w:val="009A5C2F"/>
    <w:rsid w:val="009A5D83"/>
    <w:rsid w:val="009A5F20"/>
    <w:rsid w:val="009A65E5"/>
    <w:rsid w:val="009A6924"/>
    <w:rsid w:val="009A7008"/>
    <w:rsid w:val="009A72D6"/>
    <w:rsid w:val="009A7572"/>
    <w:rsid w:val="009A780C"/>
    <w:rsid w:val="009A7863"/>
    <w:rsid w:val="009B006C"/>
    <w:rsid w:val="009B2959"/>
    <w:rsid w:val="009B2F6D"/>
    <w:rsid w:val="009B3500"/>
    <w:rsid w:val="009B3F05"/>
    <w:rsid w:val="009B481B"/>
    <w:rsid w:val="009B5483"/>
    <w:rsid w:val="009B582A"/>
    <w:rsid w:val="009B5873"/>
    <w:rsid w:val="009B60E6"/>
    <w:rsid w:val="009B7273"/>
    <w:rsid w:val="009B7A20"/>
    <w:rsid w:val="009B7B04"/>
    <w:rsid w:val="009B7C02"/>
    <w:rsid w:val="009B7DC2"/>
    <w:rsid w:val="009B7FB4"/>
    <w:rsid w:val="009C173D"/>
    <w:rsid w:val="009C1E30"/>
    <w:rsid w:val="009C200F"/>
    <w:rsid w:val="009C25F3"/>
    <w:rsid w:val="009C3FA5"/>
    <w:rsid w:val="009C4B62"/>
    <w:rsid w:val="009C4C80"/>
    <w:rsid w:val="009C4EC9"/>
    <w:rsid w:val="009C55D0"/>
    <w:rsid w:val="009C68FA"/>
    <w:rsid w:val="009C6FE0"/>
    <w:rsid w:val="009C7C64"/>
    <w:rsid w:val="009D0434"/>
    <w:rsid w:val="009D0757"/>
    <w:rsid w:val="009D08E9"/>
    <w:rsid w:val="009D0A9F"/>
    <w:rsid w:val="009D0AD4"/>
    <w:rsid w:val="009D0E26"/>
    <w:rsid w:val="009D1D1B"/>
    <w:rsid w:val="009D25A2"/>
    <w:rsid w:val="009D2A62"/>
    <w:rsid w:val="009D3035"/>
    <w:rsid w:val="009D32AA"/>
    <w:rsid w:val="009D331E"/>
    <w:rsid w:val="009D3699"/>
    <w:rsid w:val="009D3765"/>
    <w:rsid w:val="009D42B6"/>
    <w:rsid w:val="009D4609"/>
    <w:rsid w:val="009D5923"/>
    <w:rsid w:val="009D6D7F"/>
    <w:rsid w:val="009D73BD"/>
    <w:rsid w:val="009D7858"/>
    <w:rsid w:val="009D7DD4"/>
    <w:rsid w:val="009E0003"/>
    <w:rsid w:val="009E021E"/>
    <w:rsid w:val="009E0487"/>
    <w:rsid w:val="009E094A"/>
    <w:rsid w:val="009E0C37"/>
    <w:rsid w:val="009E1024"/>
    <w:rsid w:val="009E1313"/>
    <w:rsid w:val="009E21E2"/>
    <w:rsid w:val="009E2AD1"/>
    <w:rsid w:val="009E2AFC"/>
    <w:rsid w:val="009E2B6D"/>
    <w:rsid w:val="009E35B4"/>
    <w:rsid w:val="009E3658"/>
    <w:rsid w:val="009E389E"/>
    <w:rsid w:val="009E4044"/>
    <w:rsid w:val="009E43AE"/>
    <w:rsid w:val="009E43BF"/>
    <w:rsid w:val="009E4D76"/>
    <w:rsid w:val="009E56E9"/>
    <w:rsid w:val="009E5817"/>
    <w:rsid w:val="009E5EE1"/>
    <w:rsid w:val="009E615E"/>
    <w:rsid w:val="009E69CE"/>
    <w:rsid w:val="009E6D77"/>
    <w:rsid w:val="009E7B8D"/>
    <w:rsid w:val="009F0123"/>
    <w:rsid w:val="009F0AC0"/>
    <w:rsid w:val="009F0EF5"/>
    <w:rsid w:val="009F2065"/>
    <w:rsid w:val="009F25AF"/>
    <w:rsid w:val="009F45BE"/>
    <w:rsid w:val="009F4EE5"/>
    <w:rsid w:val="009F57F4"/>
    <w:rsid w:val="009F5A94"/>
    <w:rsid w:val="009F601A"/>
    <w:rsid w:val="009F60FC"/>
    <w:rsid w:val="009F67A3"/>
    <w:rsid w:val="009F7C74"/>
    <w:rsid w:val="00A01E53"/>
    <w:rsid w:val="00A022EC"/>
    <w:rsid w:val="00A024DB"/>
    <w:rsid w:val="00A0258A"/>
    <w:rsid w:val="00A02B59"/>
    <w:rsid w:val="00A03175"/>
    <w:rsid w:val="00A0367B"/>
    <w:rsid w:val="00A0433D"/>
    <w:rsid w:val="00A046F7"/>
    <w:rsid w:val="00A0552C"/>
    <w:rsid w:val="00A05E88"/>
    <w:rsid w:val="00A0602B"/>
    <w:rsid w:val="00A0635A"/>
    <w:rsid w:val="00A06482"/>
    <w:rsid w:val="00A06938"/>
    <w:rsid w:val="00A06DA9"/>
    <w:rsid w:val="00A06F60"/>
    <w:rsid w:val="00A0776B"/>
    <w:rsid w:val="00A07928"/>
    <w:rsid w:val="00A07A46"/>
    <w:rsid w:val="00A07C44"/>
    <w:rsid w:val="00A10874"/>
    <w:rsid w:val="00A10B01"/>
    <w:rsid w:val="00A116D2"/>
    <w:rsid w:val="00A1193F"/>
    <w:rsid w:val="00A11FAA"/>
    <w:rsid w:val="00A120E0"/>
    <w:rsid w:val="00A120EC"/>
    <w:rsid w:val="00A12192"/>
    <w:rsid w:val="00A123AA"/>
    <w:rsid w:val="00A132D4"/>
    <w:rsid w:val="00A13845"/>
    <w:rsid w:val="00A13EAE"/>
    <w:rsid w:val="00A13FD5"/>
    <w:rsid w:val="00A145B0"/>
    <w:rsid w:val="00A15610"/>
    <w:rsid w:val="00A159F1"/>
    <w:rsid w:val="00A15BA2"/>
    <w:rsid w:val="00A160DE"/>
    <w:rsid w:val="00A16168"/>
    <w:rsid w:val="00A1662F"/>
    <w:rsid w:val="00A16713"/>
    <w:rsid w:val="00A16B05"/>
    <w:rsid w:val="00A16ECA"/>
    <w:rsid w:val="00A172C6"/>
    <w:rsid w:val="00A17A78"/>
    <w:rsid w:val="00A17C2D"/>
    <w:rsid w:val="00A20C77"/>
    <w:rsid w:val="00A21B05"/>
    <w:rsid w:val="00A21D1D"/>
    <w:rsid w:val="00A22882"/>
    <w:rsid w:val="00A22A9A"/>
    <w:rsid w:val="00A22BD1"/>
    <w:rsid w:val="00A234F1"/>
    <w:rsid w:val="00A242BC"/>
    <w:rsid w:val="00A24480"/>
    <w:rsid w:val="00A25BE0"/>
    <w:rsid w:val="00A26029"/>
    <w:rsid w:val="00A279D9"/>
    <w:rsid w:val="00A27AB8"/>
    <w:rsid w:val="00A30302"/>
    <w:rsid w:val="00A3186A"/>
    <w:rsid w:val="00A3298E"/>
    <w:rsid w:val="00A33530"/>
    <w:rsid w:val="00A3398C"/>
    <w:rsid w:val="00A33FD0"/>
    <w:rsid w:val="00A34059"/>
    <w:rsid w:val="00A34680"/>
    <w:rsid w:val="00A34DC3"/>
    <w:rsid w:val="00A37353"/>
    <w:rsid w:val="00A374A4"/>
    <w:rsid w:val="00A374CF"/>
    <w:rsid w:val="00A37AAD"/>
    <w:rsid w:val="00A4051E"/>
    <w:rsid w:val="00A4083B"/>
    <w:rsid w:val="00A40F15"/>
    <w:rsid w:val="00A411DD"/>
    <w:rsid w:val="00A4125B"/>
    <w:rsid w:val="00A4128D"/>
    <w:rsid w:val="00A41CDA"/>
    <w:rsid w:val="00A41F8E"/>
    <w:rsid w:val="00A42E00"/>
    <w:rsid w:val="00A43118"/>
    <w:rsid w:val="00A4418C"/>
    <w:rsid w:val="00A44514"/>
    <w:rsid w:val="00A4454D"/>
    <w:rsid w:val="00A44BEA"/>
    <w:rsid w:val="00A44E40"/>
    <w:rsid w:val="00A457C6"/>
    <w:rsid w:val="00A45864"/>
    <w:rsid w:val="00A459EF"/>
    <w:rsid w:val="00A46515"/>
    <w:rsid w:val="00A466C0"/>
    <w:rsid w:val="00A46F13"/>
    <w:rsid w:val="00A46FD5"/>
    <w:rsid w:val="00A47D40"/>
    <w:rsid w:val="00A47EEE"/>
    <w:rsid w:val="00A503FD"/>
    <w:rsid w:val="00A51B8C"/>
    <w:rsid w:val="00A51C62"/>
    <w:rsid w:val="00A521A0"/>
    <w:rsid w:val="00A528AD"/>
    <w:rsid w:val="00A5339B"/>
    <w:rsid w:val="00A535D6"/>
    <w:rsid w:val="00A537F5"/>
    <w:rsid w:val="00A542D4"/>
    <w:rsid w:val="00A545D1"/>
    <w:rsid w:val="00A55770"/>
    <w:rsid w:val="00A55BDC"/>
    <w:rsid w:val="00A56019"/>
    <w:rsid w:val="00A5619F"/>
    <w:rsid w:val="00A56812"/>
    <w:rsid w:val="00A5776D"/>
    <w:rsid w:val="00A6046A"/>
    <w:rsid w:val="00A60C15"/>
    <w:rsid w:val="00A61351"/>
    <w:rsid w:val="00A6151A"/>
    <w:rsid w:val="00A61644"/>
    <w:rsid w:val="00A626D1"/>
    <w:rsid w:val="00A6303B"/>
    <w:rsid w:val="00A6386D"/>
    <w:rsid w:val="00A639E4"/>
    <w:rsid w:val="00A640ED"/>
    <w:rsid w:val="00A64370"/>
    <w:rsid w:val="00A64757"/>
    <w:rsid w:val="00A65C24"/>
    <w:rsid w:val="00A6634F"/>
    <w:rsid w:val="00A663A6"/>
    <w:rsid w:val="00A669C7"/>
    <w:rsid w:val="00A6701A"/>
    <w:rsid w:val="00A717D9"/>
    <w:rsid w:val="00A731EB"/>
    <w:rsid w:val="00A73857"/>
    <w:rsid w:val="00A73930"/>
    <w:rsid w:val="00A73AC6"/>
    <w:rsid w:val="00A73E3C"/>
    <w:rsid w:val="00A74108"/>
    <w:rsid w:val="00A74110"/>
    <w:rsid w:val="00A74278"/>
    <w:rsid w:val="00A74735"/>
    <w:rsid w:val="00A7522C"/>
    <w:rsid w:val="00A75259"/>
    <w:rsid w:val="00A75391"/>
    <w:rsid w:val="00A75443"/>
    <w:rsid w:val="00A75D9E"/>
    <w:rsid w:val="00A7642D"/>
    <w:rsid w:val="00A769DE"/>
    <w:rsid w:val="00A772BC"/>
    <w:rsid w:val="00A7773E"/>
    <w:rsid w:val="00A7797D"/>
    <w:rsid w:val="00A80008"/>
    <w:rsid w:val="00A8022A"/>
    <w:rsid w:val="00A80267"/>
    <w:rsid w:val="00A81179"/>
    <w:rsid w:val="00A815AF"/>
    <w:rsid w:val="00A81657"/>
    <w:rsid w:val="00A81C93"/>
    <w:rsid w:val="00A822D9"/>
    <w:rsid w:val="00A82A5F"/>
    <w:rsid w:val="00A82B28"/>
    <w:rsid w:val="00A8336F"/>
    <w:rsid w:val="00A836C1"/>
    <w:rsid w:val="00A8432E"/>
    <w:rsid w:val="00A8523D"/>
    <w:rsid w:val="00A85842"/>
    <w:rsid w:val="00A868D5"/>
    <w:rsid w:val="00A86AFA"/>
    <w:rsid w:val="00A86B2B"/>
    <w:rsid w:val="00A878FB"/>
    <w:rsid w:val="00A87F85"/>
    <w:rsid w:val="00A9027C"/>
    <w:rsid w:val="00A902F0"/>
    <w:rsid w:val="00A90895"/>
    <w:rsid w:val="00A913B3"/>
    <w:rsid w:val="00A91411"/>
    <w:rsid w:val="00A91F48"/>
    <w:rsid w:val="00A92570"/>
    <w:rsid w:val="00A93509"/>
    <w:rsid w:val="00A94064"/>
    <w:rsid w:val="00A9417C"/>
    <w:rsid w:val="00A9443E"/>
    <w:rsid w:val="00A945C3"/>
    <w:rsid w:val="00A945ED"/>
    <w:rsid w:val="00A94DDA"/>
    <w:rsid w:val="00A95871"/>
    <w:rsid w:val="00A974BE"/>
    <w:rsid w:val="00A974E8"/>
    <w:rsid w:val="00A97D5E"/>
    <w:rsid w:val="00A97D94"/>
    <w:rsid w:val="00A97F63"/>
    <w:rsid w:val="00A97F9A"/>
    <w:rsid w:val="00AA053F"/>
    <w:rsid w:val="00AA077F"/>
    <w:rsid w:val="00AA0ABE"/>
    <w:rsid w:val="00AA1596"/>
    <w:rsid w:val="00AA1AA2"/>
    <w:rsid w:val="00AA1C3F"/>
    <w:rsid w:val="00AA1C8B"/>
    <w:rsid w:val="00AA1CCC"/>
    <w:rsid w:val="00AA227F"/>
    <w:rsid w:val="00AA34E7"/>
    <w:rsid w:val="00AA39A7"/>
    <w:rsid w:val="00AA455A"/>
    <w:rsid w:val="00AA47E9"/>
    <w:rsid w:val="00AA4FEB"/>
    <w:rsid w:val="00AA5369"/>
    <w:rsid w:val="00AA5370"/>
    <w:rsid w:val="00AA5474"/>
    <w:rsid w:val="00AA5764"/>
    <w:rsid w:val="00AA60F5"/>
    <w:rsid w:val="00AA762F"/>
    <w:rsid w:val="00AA7AFD"/>
    <w:rsid w:val="00AB01B1"/>
    <w:rsid w:val="00AB0772"/>
    <w:rsid w:val="00AB0E9D"/>
    <w:rsid w:val="00AB12E9"/>
    <w:rsid w:val="00AB144A"/>
    <w:rsid w:val="00AB1885"/>
    <w:rsid w:val="00AB2013"/>
    <w:rsid w:val="00AB2261"/>
    <w:rsid w:val="00AB22DC"/>
    <w:rsid w:val="00AB2E70"/>
    <w:rsid w:val="00AB35CC"/>
    <w:rsid w:val="00AB3EA1"/>
    <w:rsid w:val="00AB4405"/>
    <w:rsid w:val="00AB4686"/>
    <w:rsid w:val="00AB56EE"/>
    <w:rsid w:val="00AB58DB"/>
    <w:rsid w:val="00AB5945"/>
    <w:rsid w:val="00AB5F6A"/>
    <w:rsid w:val="00AB63D3"/>
    <w:rsid w:val="00AB72E5"/>
    <w:rsid w:val="00AB75EE"/>
    <w:rsid w:val="00AB797E"/>
    <w:rsid w:val="00AB7DB7"/>
    <w:rsid w:val="00AC130F"/>
    <w:rsid w:val="00AC1374"/>
    <w:rsid w:val="00AC1B02"/>
    <w:rsid w:val="00AC1D91"/>
    <w:rsid w:val="00AC2C51"/>
    <w:rsid w:val="00AC2CC4"/>
    <w:rsid w:val="00AC2CE5"/>
    <w:rsid w:val="00AC317C"/>
    <w:rsid w:val="00AC3CEC"/>
    <w:rsid w:val="00AC3CF5"/>
    <w:rsid w:val="00AC4499"/>
    <w:rsid w:val="00AC47F3"/>
    <w:rsid w:val="00AC4FD1"/>
    <w:rsid w:val="00AC5187"/>
    <w:rsid w:val="00AC5A50"/>
    <w:rsid w:val="00AC5B16"/>
    <w:rsid w:val="00AC6078"/>
    <w:rsid w:val="00AC69A3"/>
    <w:rsid w:val="00AC71B8"/>
    <w:rsid w:val="00AC7B89"/>
    <w:rsid w:val="00AC7F55"/>
    <w:rsid w:val="00AD1168"/>
    <w:rsid w:val="00AD1F1E"/>
    <w:rsid w:val="00AD1F74"/>
    <w:rsid w:val="00AD223B"/>
    <w:rsid w:val="00AD2406"/>
    <w:rsid w:val="00AD2A65"/>
    <w:rsid w:val="00AD2D2F"/>
    <w:rsid w:val="00AD461F"/>
    <w:rsid w:val="00AD4B1E"/>
    <w:rsid w:val="00AD5FB0"/>
    <w:rsid w:val="00AD6054"/>
    <w:rsid w:val="00AD6785"/>
    <w:rsid w:val="00AD6982"/>
    <w:rsid w:val="00AD6D22"/>
    <w:rsid w:val="00AD73DB"/>
    <w:rsid w:val="00AE042C"/>
    <w:rsid w:val="00AE047B"/>
    <w:rsid w:val="00AE0503"/>
    <w:rsid w:val="00AE088C"/>
    <w:rsid w:val="00AE16D6"/>
    <w:rsid w:val="00AE1E96"/>
    <w:rsid w:val="00AE302B"/>
    <w:rsid w:val="00AE31E5"/>
    <w:rsid w:val="00AE34CF"/>
    <w:rsid w:val="00AE38B7"/>
    <w:rsid w:val="00AE3AAA"/>
    <w:rsid w:val="00AE4B19"/>
    <w:rsid w:val="00AE4DF4"/>
    <w:rsid w:val="00AE588C"/>
    <w:rsid w:val="00AE5DA4"/>
    <w:rsid w:val="00AE7051"/>
    <w:rsid w:val="00AE7450"/>
    <w:rsid w:val="00AE7632"/>
    <w:rsid w:val="00AE786D"/>
    <w:rsid w:val="00AE78E3"/>
    <w:rsid w:val="00AE7AE8"/>
    <w:rsid w:val="00AE7CAF"/>
    <w:rsid w:val="00AF024E"/>
    <w:rsid w:val="00AF06D8"/>
    <w:rsid w:val="00AF155E"/>
    <w:rsid w:val="00AF1617"/>
    <w:rsid w:val="00AF1943"/>
    <w:rsid w:val="00AF1FBE"/>
    <w:rsid w:val="00AF26DA"/>
    <w:rsid w:val="00AF4692"/>
    <w:rsid w:val="00AF46FE"/>
    <w:rsid w:val="00AF4ABF"/>
    <w:rsid w:val="00AF55F9"/>
    <w:rsid w:val="00AF64BB"/>
    <w:rsid w:val="00AF67E1"/>
    <w:rsid w:val="00AF6CC0"/>
    <w:rsid w:val="00AF6EC8"/>
    <w:rsid w:val="00AF7109"/>
    <w:rsid w:val="00AF74BF"/>
    <w:rsid w:val="00AF962F"/>
    <w:rsid w:val="00B003CF"/>
    <w:rsid w:val="00B0080D"/>
    <w:rsid w:val="00B009C1"/>
    <w:rsid w:val="00B00A82"/>
    <w:rsid w:val="00B00DB7"/>
    <w:rsid w:val="00B01E60"/>
    <w:rsid w:val="00B02723"/>
    <w:rsid w:val="00B029D0"/>
    <w:rsid w:val="00B02FB5"/>
    <w:rsid w:val="00B03334"/>
    <w:rsid w:val="00B0364F"/>
    <w:rsid w:val="00B04882"/>
    <w:rsid w:val="00B051AE"/>
    <w:rsid w:val="00B063A4"/>
    <w:rsid w:val="00B06532"/>
    <w:rsid w:val="00B06DA9"/>
    <w:rsid w:val="00B07D50"/>
    <w:rsid w:val="00B1099D"/>
    <w:rsid w:val="00B10E1A"/>
    <w:rsid w:val="00B11CFE"/>
    <w:rsid w:val="00B12093"/>
    <w:rsid w:val="00B1255E"/>
    <w:rsid w:val="00B12B5B"/>
    <w:rsid w:val="00B12C4D"/>
    <w:rsid w:val="00B13145"/>
    <w:rsid w:val="00B1434D"/>
    <w:rsid w:val="00B15812"/>
    <w:rsid w:val="00B15904"/>
    <w:rsid w:val="00B16557"/>
    <w:rsid w:val="00B165CC"/>
    <w:rsid w:val="00B16663"/>
    <w:rsid w:val="00B17DAA"/>
    <w:rsid w:val="00B17E41"/>
    <w:rsid w:val="00B206B9"/>
    <w:rsid w:val="00B2070C"/>
    <w:rsid w:val="00B21221"/>
    <w:rsid w:val="00B21BB8"/>
    <w:rsid w:val="00B21C96"/>
    <w:rsid w:val="00B2324F"/>
    <w:rsid w:val="00B2397C"/>
    <w:rsid w:val="00B23ACC"/>
    <w:rsid w:val="00B24585"/>
    <w:rsid w:val="00B25398"/>
    <w:rsid w:val="00B2547D"/>
    <w:rsid w:val="00B25FCB"/>
    <w:rsid w:val="00B2629B"/>
    <w:rsid w:val="00B263E9"/>
    <w:rsid w:val="00B26786"/>
    <w:rsid w:val="00B26986"/>
    <w:rsid w:val="00B26AD8"/>
    <w:rsid w:val="00B26C6A"/>
    <w:rsid w:val="00B2736D"/>
    <w:rsid w:val="00B275DC"/>
    <w:rsid w:val="00B306A6"/>
    <w:rsid w:val="00B30DA3"/>
    <w:rsid w:val="00B3114E"/>
    <w:rsid w:val="00B31D5B"/>
    <w:rsid w:val="00B3226C"/>
    <w:rsid w:val="00B32719"/>
    <w:rsid w:val="00B328FE"/>
    <w:rsid w:val="00B32A57"/>
    <w:rsid w:val="00B32FC0"/>
    <w:rsid w:val="00B335CC"/>
    <w:rsid w:val="00B33D75"/>
    <w:rsid w:val="00B34457"/>
    <w:rsid w:val="00B34467"/>
    <w:rsid w:val="00B346EA"/>
    <w:rsid w:val="00B34826"/>
    <w:rsid w:val="00B35355"/>
    <w:rsid w:val="00B3598E"/>
    <w:rsid w:val="00B36538"/>
    <w:rsid w:val="00B368EF"/>
    <w:rsid w:val="00B36985"/>
    <w:rsid w:val="00B36E4E"/>
    <w:rsid w:val="00B36E55"/>
    <w:rsid w:val="00B3717B"/>
    <w:rsid w:val="00B3757C"/>
    <w:rsid w:val="00B376C1"/>
    <w:rsid w:val="00B37D32"/>
    <w:rsid w:val="00B37D98"/>
    <w:rsid w:val="00B40645"/>
    <w:rsid w:val="00B40F60"/>
    <w:rsid w:val="00B41010"/>
    <w:rsid w:val="00B414B8"/>
    <w:rsid w:val="00B41548"/>
    <w:rsid w:val="00B42EEC"/>
    <w:rsid w:val="00B43AC5"/>
    <w:rsid w:val="00B442AC"/>
    <w:rsid w:val="00B447F8"/>
    <w:rsid w:val="00B44CE4"/>
    <w:rsid w:val="00B44F23"/>
    <w:rsid w:val="00B45043"/>
    <w:rsid w:val="00B452F2"/>
    <w:rsid w:val="00B45613"/>
    <w:rsid w:val="00B45810"/>
    <w:rsid w:val="00B45C74"/>
    <w:rsid w:val="00B45ED9"/>
    <w:rsid w:val="00B466A0"/>
    <w:rsid w:val="00B4693F"/>
    <w:rsid w:val="00B473AD"/>
    <w:rsid w:val="00B474B2"/>
    <w:rsid w:val="00B479CD"/>
    <w:rsid w:val="00B47A72"/>
    <w:rsid w:val="00B5002F"/>
    <w:rsid w:val="00B50C05"/>
    <w:rsid w:val="00B50F31"/>
    <w:rsid w:val="00B51657"/>
    <w:rsid w:val="00B51AF7"/>
    <w:rsid w:val="00B51D04"/>
    <w:rsid w:val="00B51DE9"/>
    <w:rsid w:val="00B5252C"/>
    <w:rsid w:val="00B525D1"/>
    <w:rsid w:val="00B527C7"/>
    <w:rsid w:val="00B52CFA"/>
    <w:rsid w:val="00B52EF0"/>
    <w:rsid w:val="00B52F62"/>
    <w:rsid w:val="00B532A5"/>
    <w:rsid w:val="00B53324"/>
    <w:rsid w:val="00B533CD"/>
    <w:rsid w:val="00B538EA"/>
    <w:rsid w:val="00B5409C"/>
    <w:rsid w:val="00B545CA"/>
    <w:rsid w:val="00B54A95"/>
    <w:rsid w:val="00B555CA"/>
    <w:rsid w:val="00B5566D"/>
    <w:rsid w:val="00B55C1E"/>
    <w:rsid w:val="00B55D7E"/>
    <w:rsid w:val="00B56054"/>
    <w:rsid w:val="00B5646A"/>
    <w:rsid w:val="00B5654D"/>
    <w:rsid w:val="00B566A1"/>
    <w:rsid w:val="00B56FB6"/>
    <w:rsid w:val="00B602C3"/>
    <w:rsid w:val="00B60996"/>
    <w:rsid w:val="00B60B26"/>
    <w:rsid w:val="00B60C5D"/>
    <w:rsid w:val="00B60D5B"/>
    <w:rsid w:val="00B60F49"/>
    <w:rsid w:val="00B61FB1"/>
    <w:rsid w:val="00B63025"/>
    <w:rsid w:val="00B6331D"/>
    <w:rsid w:val="00B63733"/>
    <w:rsid w:val="00B638A9"/>
    <w:rsid w:val="00B64451"/>
    <w:rsid w:val="00B65AB9"/>
    <w:rsid w:val="00B65FA6"/>
    <w:rsid w:val="00B67217"/>
    <w:rsid w:val="00B67248"/>
    <w:rsid w:val="00B674A3"/>
    <w:rsid w:val="00B67A6C"/>
    <w:rsid w:val="00B67B84"/>
    <w:rsid w:val="00B70376"/>
    <w:rsid w:val="00B70ADB"/>
    <w:rsid w:val="00B70C2C"/>
    <w:rsid w:val="00B7132C"/>
    <w:rsid w:val="00B71330"/>
    <w:rsid w:val="00B71554"/>
    <w:rsid w:val="00B71758"/>
    <w:rsid w:val="00B719E2"/>
    <w:rsid w:val="00B71C1B"/>
    <w:rsid w:val="00B71D50"/>
    <w:rsid w:val="00B7352C"/>
    <w:rsid w:val="00B73830"/>
    <w:rsid w:val="00B7512C"/>
    <w:rsid w:val="00B7539C"/>
    <w:rsid w:val="00B754BE"/>
    <w:rsid w:val="00B754FA"/>
    <w:rsid w:val="00B75F31"/>
    <w:rsid w:val="00B767E8"/>
    <w:rsid w:val="00B7686F"/>
    <w:rsid w:val="00B7730F"/>
    <w:rsid w:val="00B773DC"/>
    <w:rsid w:val="00B8059A"/>
    <w:rsid w:val="00B807D9"/>
    <w:rsid w:val="00B81A6D"/>
    <w:rsid w:val="00B81BAF"/>
    <w:rsid w:val="00B81E00"/>
    <w:rsid w:val="00B81FB6"/>
    <w:rsid w:val="00B835B3"/>
    <w:rsid w:val="00B8366A"/>
    <w:rsid w:val="00B837D2"/>
    <w:rsid w:val="00B83BBE"/>
    <w:rsid w:val="00B84362"/>
    <w:rsid w:val="00B84A7B"/>
    <w:rsid w:val="00B84F80"/>
    <w:rsid w:val="00B85117"/>
    <w:rsid w:val="00B85434"/>
    <w:rsid w:val="00B8550E"/>
    <w:rsid w:val="00B85690"/>
    <w:rsid w:val="00B85BC2"/>
    <w:rsid w:val="00B8601B"/>
    <w:rsid w:val="00B86060"/>
    <w:rsid w:val="00B860EB"/>
    <w:rsid w:val="00B86747"/>
    <w:rsid w:val="00B874E1"/>
    <w:rsid w:val="00B87C67"/>
    <w:rsid w:val="00B87E2F"/>
    <w:rsid w:val="00B9044F"/>
    <w:rsid w:val="00B9051D"/>
    <w:rsid w:val="00B909D1"/>
    <w:rsid w:val="00B910C2"/>
    <w:rsid w:val="00B92289"/>
    <w:rsid w:val="00B92703"/>
    <w:rsid w:val="00B929EF"/>
    <w:rsid w:val="00B92B7E"/>
    <w:rsid w:val="00B92C09"/>
    <w:rsid w:val="00B930E8"/>
    <w:rsid w:val="00B933E4"/>
    <w:rsid w:val="00B937B9"/>
    <w:rsid w:val="00B93838"/>
    <w:rsid w:val="00B93ECD"/>
    <w:rsid w:val="00B94366"/>
    <w:rsid w:val="00B94BFE"/>
    <w:rsid w:val="00B94C57"/>
    <w:rsid w:val="00B94DA1"/>
    <w:rsid w:val="00B94F31"/>
    <w:rsid w:val="00B9675D"/>
    <w:rsid w:val="00B96952"/>
    <w:rsid w:val="00B96E27"/>
    <w:rsid w:val="00B96F71"/>
    <w:rsid w:val="00B97349"/>
    <w:rsid w:val="00B9758D"/>
    <w:rsid w:val="00B97849"/>
    <w:rsid w:val="00B97B32"/>
    <w:rsid w:val="00B97D03"/>
    <w:rsid w:val="00BA0531"/>
    <w:rsid w:val="00BA07FC"/>
    <w:rsid w:val="00BA0BB4"/>
    <w:rsid w:val="00BA0C37"/>
    <w:rsid w:val="00BA0F78"/>
    <w:rsid w:val="00BA16E2"/>
    <w:rsid w:val="00BA1956"/>
    <w:rsid w:val="00BA237E"/>
    <w:rsid w:val="00BA245A"/>
    <w:rsid w:val="00BA25F0"/>
    <w:rsid w:val="00BA2D37"/>
    <w:rsid w:val="00BA2FA8"/>
    <w:rsid w:val="00BA2FAD"/>
    <w:rsid w:val="00BA3151"/>
    <w:rsid w:val="00BA3571"/>
    <w:rsid w:val="00BA35D0"/>
    <w:rsid w:val="00BA3A85"/>
    <w:rsid w:val="00BA3C08"/>
    <w:rsid w:val="00BA45EC"/>
    <w:rsid w:val="00BA4AE9"/>
    <w:rsid w:val="00BA5631"/>
    <w:rsid w:val="00BA5AA7"/>
    <w:rsid w:val="00BA67E4"/>
    <w:rsid w:val="00BA6952"/>
    <w:rsid w:val="00BA6E17"/>
    <w:rsid w:val="00BA766D"/>
    <w:rsid w:val="00BA76DD"/>
    <w:rsid w:val="00BA7F27"/>
    <w:rsid w:val="00BB064E"/>
    <w:rsid w:val="00BB06D8"/>
    <w:rsid w:val="00BB08BE"/>
    <w:rsid w:val="00BB08E1"/>
    <w:rsid w:val="00BB0947"/>
    <w:rsid w:val="00BB1638"/>
    <w:rsid w:val="00BB1C69"/>
    <w:rsid w:val="00BB2153"/>
    <w:rsid w:val="00BB2540"/>
    <w:rsid w:val="00BB2D2D"/>
    <w:rsid w:val="00BB3357"/>
    <w:rsid w:val="00BB34C6"/>
    <w:rsid w:val="00BB37B3"/>
    <w:rsid w:val="00BB3A76"/>
    <w:rsid w:val="00BB3CC9"/>
    <w:rsid w:val="00BB3DBE"/>
    <w:rsid w:val="00BB5130"/>
    <w:rsid w:val="00BB51DB"/>
    <w:rsid w:val="00BB5608"/>
    <w:rsid w:val="00BB5EB3"/>
    <w:rsid w:val="00BB65DD"/>
    <w:rsid w:val="00BB6C99"/>
    <w:rsid w:val="00BB7293"/>
    <w:rsid w:val="00BB768C"/>
    <w:rsid w:val="00BB7B6A"/>
    <w:rsid w:val="00BB7CF9"/>
    <w:rsid w:val="00BC0B63"/>
    <w:rsid w:val="00BC1094"/>
    <w:rsid w:val="00BC1FED"/>
    <w:rsid w:val="00BC257C"/>
    <w:rsid w:val="00BC3065"/>
    <w:rsid w:val="00BC36ED"/>
    <w:rsid w:val="00BC38DA"/>
    <w:rsid w:val="00BC3A5B"/>
    <w:rsid w:val="00BC3D18"/>
    <w:rsid w:val="00BC3F82"/>
    <w:rsid w:val="00BC4102"/>
    <w:rsid w:val="00BC4F7F"/>
    <w:rsid w:val="00BC5075"/>
    <w:rsid w:val="00BC612C"/>
    <w:rsid w:val="00BC62E5"/>
    <w:rsid w:val="00BC68BC"/>
    <w:rsid w:val="00BC771C"/>
    <w:rsid w:val="00BC7945"/>
    <w:rsid w:val="00BD0778"/>
    <w:rsid w:val="00BD07E2"/>
    <w:rsid w:val="00BD0CFC"/>
    <w:rsid w:val="00BD0FD5"/>
    <w:rsid w:val="00BD1376"/>
    <w:rsid w:val="00BD1CA2"/>
    <w:rsid w:val="00BD2A00"/>
    <w:rsid w:val="00BD3729"/>
    <w:rsid w:val="00BD4F66"/>
    <w:rsid w:val="00BD63BC"/>
    <w:rsid w:val="00BD63E8"/>
    <w:rsid w:val="00BD6742"/>
    <w:rsid w:val="00BD68B8"/>
    <w:rsid w:val="00BD6CAC"/>
    <w:rsid w:val="00BD6DFA"/>
    <w:rsid w:val="00BD7D6A"/>
    <w:rsid w:val="00BE0061"/>
    <w:rsid w:val="00BE0ACD"/>
    <w:rsid w:val="00BE0B15"/>
    <w:rsid w:val="00BE0DA2"/>
    <w:rsid w:val="00BE0DC7"/>
    <w:rsid w:val="00BE0E44"/>
    <w:rsid w:val="00BE1076"/>
    <w:rsid w:val="00BE22EE"/>
    <w:rsid w:val="00BE251D"/>
    <w:rsid w:val="00BE2A3C"/>
    <w:rsid w:val="00BE2CC3"/>
    <w:rsid w:val="00BE3170"/>
    <w:rsid w:val="00BE3C99"/>
    <w:rsid w:val="00BE3E19"/>
    <w:rsid w:val="00BE4CF0"/>
    <w:rsid w:val="00BE4E61"/>
    <w:rsid w:val="00BE5217"/>
    <w:rsid w:val="00BE5627"/>
    <w:rsid w:val="00BE56D7"/>
    <w:rsid w:val="00BE583A"/>
    <w:rsid w:val="00BE626A"/>
    <w:rsid w:val="00BE6583"/>
    <w:rsid w:val="00BE6783"/>
    <w:rsid w:val="00BE706B"/>
    <w:rsid w:val="00BE78D4"/>
    <w:rsid w:val="00BE7D2A"/>
    <w:rsid w:val="00BE7F0F"/>
    <w:rsid w:val="00BF0451"/>
    <w:rsid w:val="00BF0523"/>
    <w:rsid w:val="00BF07E8"/>
    <w:rsid w:val="00BF07E9"/>
    <w:rsid w:val="00BF082A"/>
    <w:rsid w:val="00BF1060"/>
    <w:rsid w:val="00BF169F"/>
    <w:rsid w:val="00BF1B99"/>
    <w:rsid w:val="00BF212D"/>
    <w:rsid w:val="00BF23B1"/>
    <w:rsid w:val="00BF2AA8"/>
    <w:rsid w:val="00BF2E48"/>
    <w:rsid w:val="00BF368C"/>
    <w:rsid w:val="00BF463A"/>
    <w:rsid w:val="00BF5A27"/>
    <w:rsid w:val="00BF697F"/>
    <w:rsid w:val="00BF71FE"/>
    <w:rsid w:val="00BF77EF"/>
    <w:rsid w:val="00BF79DD"/>
    <w:rsid w:val="00BF7CBF"/>
    <w:rsid w:val="00C00508"/>
    <w:rsid w:val="00C00873"/>
    <w:rsid w:val="00C00B8F"/>
    <w:rsid w:val="00C01C30"/>
    <w:rsid w:val="00C02B7E"/>
    <w:rsid w:val="00C02DED"/>
    <w:rsid w:val="00C03AB5"/>
    <w:rsid w:val="00C03C54"/>
    <w:rsid w:val="00C03C63"/>
    <w:rsid w:val="00C04696"/>
    <w:rsid w:val="00C04A77"/>
    <w:rsid w:val="00C04A9F"/>
    <w:rsid w:val="00C04D56"/>
    <w:rsid w:val="00C061F3"/>
    <w:rsid w:val="00C0734F"/>
    <w:rsid w:val="00C073A3"/>
    <w:rsid w:val="00C07663"/>
    <w:rsid w:val="00C07FF5"/>
    <w:rsid w:val="00C10075"/>
    <w:rsid w:val="00C100B5"/>
    <w:rsid w:val="00C110D7"/>
    <w:rsid w:val="00C113E4"/>
    <w:rsid w:val="00C11498"/>
    <w:rsid w:val="00C1165F"/>
    <w:rsid w:val="00C11913"/>
    <w:rsid w:val="00C11938"/>
    <w:rsid w:val="00C12119"/>
    <w:rsid w:val="00C12504"/>
    <w:rsid w:val="00C12B69"/>
    <w:rsid w:val="00C1489B"/>
    <w:rsid w:val="00C156BA"/>
    <w:rsid w:val="00C15878"/>
    <w:rsid w:val="00C16823"/>
    <w:rsid w:val="00C16BC7"/>
    <w:rsid w:val="00C17157"/>
    <w:rsid w:val="00C1756A"/>
    <w:rsid w:val="00C1765D"/>
    <w:rsid w:val="00C17775"/>
    <w:rsid w:val="00C1777D"/>
    <w:rsid w:val="00C20E54"/>
    <w:rsid w:val="00C21745"/>
    <w:rsid w:val="00C22348"/>
    <w:rsid w:val="00C2249E"/>
    <w:rsid w:val="00C228C5"/>
    <w:rsid w:val="00C23D94"/>
    <w:rsid w:val="00C24801"/>
    <w:rsid w:val="00C25326"/>
    <w:rsid w:val="00C25A04"/>
    <w:rsid w:val="00C260EF"/>
    <w:rsid w:val="00C269CE"/>
    <w:rsid w:val="00C26A06"/>
    <w:rsid w:val="00C27256"/>
    <w:rsid w:val="00C27978"/>
    <w:rsid w:val="00C27ACF"/>
    <w:rsid w:val="00C30914"/>
    <w:rsid w:val="00C30995"/>
    <w:rsid w:val="00C315D4"/>
    <w:rsid w:val="00C31A07"/>
    <w:rsid w:val="00C31E44"/>
    <w:rsid w:val="00C31EC2"/>
    <w:rsid w:val="00C31F66"/>
    <w:rsid w:val="00C3274E"/>
    <w:rsid w:val="00C33620"/>
    <w:rsid w:val="00C33973"/>
    <w:rsid w:val="00C340AB"/>
    <w:rsid w:val="00C35596"/>
    <w:rsid w:val="00C35EB7"/>
    <w:rsid w:val="00C3627E"/>
    <w:rsid w:val="00C3670F"/>
    <w:rsid w:val="00C36B9D"/>
    <w:rsid w:val="00C3717F"/>
    <w:rsid w:val="00C37865"/>
    <w:rsid w:val="00C37B8B"/>
    <w:rsid w:val="00C37D34"/>
    <w:rsid w:val="00C4017C"/>
    <w:rsid w:val="00C40429"/>
    <w:rsid w:val="00C40A2B"/>
    <w:rsid w:val="00C4141E"/>
    <w:rsid w:val="00C41713"/>
    <w:rsid w:val="00C41D78"/>
    <w:rsid w:val="00C421E3"/>
    <w:rsid w:val="00C4266D"/>
    <w:rsid w:val="00C42BDA"/>
    <w:rsid w:val="00C43CC4"/>
    <w:rsid w:val="00C43F83"/>
    <w:rsid w:val="00C442E2"/>
    <w:rsid w:val="00C4434C"/>
    <w:rsid w:val="00C445A7"/>
    <w:rsid w:val="00C44FDB"/>
    <w:rsid w:val="00C45487"/>
    <w:rsid w:val="00C45509"/>
    <w:rsid w:val="00C46252"/>
    <w:rsid w:val="00C46F03"/>
    <w:rsid w:val="00C50104"/>
    <w:rsid w:val="00C5014D"/>
    <w:rsid w:val="00C502B2"/>
    <w:rsid w:val="00C512D7"/>
    <w:rsid w:val="00C517D9"/>
    <w:rsid w:val="00C51A44"/>
    <w:rsid w:val="00C51A6D"/>
    <w:rsid w:val="00C52345"/>
    <w:rsid w:val="00C52F2E"/>
    <w:rsid w:val="00C53ADE"/>
    <w:rsid w:val="00C543AE"/>
    <w:rsid w:val="00C54790"/>
    <w:rsid w:val="00C548B3"/>
    <w:rsid w:val="00C54EAD"/>
    <w:rsid w:val="00C54EAF"/>
    <w:rsid w:val="00C55303"/>
    <w:rsid w:val="00C5550A"/>
    <w:rsid w:val="00C5624D"/>
    <w:rsid w:val="00C563FC"/>
    <w:rsid w:val="00C56764"/>
    <w:rsid w:val="00C600B8"/>
    <w:rsid w:val="00C604B3"/>
    <w:rsid w:val="00C6051D"/>
    <w:rsid w:val="00C60C29"/>
    <w:rsid w:val="00C6104C"/>
    <w:rsid w:val="00C610B0"/>
    <w:rsid w:val="00C61FD9"/>
    <w:rsid w:val="00C62037"/>
    <w:rsid w:val="00C62282"/>
    <w:rsid w:val="00C623CD"/>
    <w:rsid w:val="00C625D2"/>
    <w:rsid w:val="00C629CA"/>
    <w:rsid w:val="00C630BC"/>
    <w:rsid w:val="00C631A7"/>
    <w:rsid w:val="00C63E6C"/>
    <w:rsid w:val="00C654AE"/>
    <w:rsid w:val="00C65FE1"/>
    <w:rsid w:val="00C664EE"/>
    <w:rsid w:val="00C670FA"/>
    <w:rsid w:val="00C6781D"/>
    <w:rsid w:val="00C678B4"/>
    <w:rsid w:val="00C70017"/>
    <w:rsid w:val="00C702D9"/>
    <w:rsid w:val="00C7059E"/>
    <w:rsid w:val="00C707E0"/>
    <w:rsid w:val="00C70939"/>
    <w:rsid w:val="00C709FD"/>
    <w:rsid w:val="00C70C03"/>
    <w:rsid w:val="00C71282"/>
    <w:rsid w:val="00C71C6C"/>
    <w:rsid w:val="00C71D49"/>
    <w:rsid w:val="00C721D9"/>
    <w:rsid w:val="00C72E22"/>
    <w:rsid w:val="00C73E1A"/>
    <w:rsid w:val="00C7431A"/>
    <w:rsid w:val="00C74A97"/>
    <w:rsid w:val="00C74B36"/>
    <w:rsid w:val="00C75C65"/>
    <w:rsid w:val="00C75F23"/>
    <w:rsid w:val="00C7637D"/>
    <w:rsid w:val="00C76BAF"/>
    <w:rsid w:val="00C770A7"/>
    <w:rsid w:val="00C81271"/>
    <w:rsid w:val="00C8139D"/>
    <w:rsid w:val="00C814EC"/>
    <w:rsid w:val="00C81834"/>
    <w:rsid w:val="00C8192C"/>
    <w:rsid w:val="00C8248C"/>
    <w:rsid w:val="00C82A86"/>
    <w:rsid w:val="00C82ED2"/>
    <w:rsid w:val="00C83369"/>
    <w:rsid w:val="00C83A11"/>
    <w:rsid w:val="00C844E4"/>
    <w:rsid w:val="00C85172"/>
    <w:rsid w:val="00C85210"/>
    <w:rsid w:val="00C85454"/>
    <w:rsid w:val="00C85BE3"/>
    <w:rsid w:val="00C85DFA"/>
    <w:rsid w:val="00C860C7"/>
    <w:rsid w:val="00C862F1"/>
    <w:rsid w:val="00C872EE"/>
    <w:rsid w:val="00C874B7"/>
    <w:rsid w:val="00C87B32"/>
    <w:rsid w:val="00C9023D"/>
    <w:rsid w:val="00C90DAC"/>
    <w:rsid w:val="00C91A0F"/>
    <w:rsid w:val="00C91BC0"/>
    <w:rsid w:val="00C9217E"/>
    <w:rsid w:val="00C9230C"/>
    <w:rsid w:val="00C92698"/>
    <w:rsid w:val="00C92A90"/>
    <w:rsid w:val="00C93329"/>
    <w:rsid w:val="00C93B4F"/>
    <w:rsid w:val="00C9481C"/>
    <w:rsid w:val="00C94B6F"/>
    <w:rsid w:val="00C94BAA"/>
    <w:rsid w:val="00C9542A"/>
    <w:rsid w:val="00C95DD0"/>
    <w:rsid w:val="00C9681C"/>
    <w:rsid w:val="00C96B11"/>
    <w:rsid w:val="00C9755E"/>
    <w:rsid w:val="00C975EF"/>
    <w:rsid w:val="00C976A8"/>
    <w:rsid w:val="00CA0139"/>
    <w:rsid w:val="00CA02EB"/>
    <w:rsid w:val="00CA0662"/>
    <w:rsid w:val="00CA09E3"/>
    <w:rsid w:val="00CA0E5E"/>
    <w:rsid w:val="00CA1956"/>
    <w:rsid w:val="00CA2142"/>
    <w:rsid w:val="00CA2520"/>
    <w:rsid w:val="00CA27F0"/>
    <w:rsid w:val="00CA2D0A"/>
    <w:rsid w:val="00CA3406"/>
    <w:rsid w:val="00CA35C6"/>
    <w:rsid w:val="00CA3C4A"/>
    <w:rsid w:val="00CA4251"/>
    <w:rsid w:val="00CA439E"/>
    <w:rsid w:val="00CA4A3E"/>
    <w:rsid w:val="00CA4DE8"/>
    <w:rsid w:val="00CA5223"/>
    <w:rsid w:val="00CA5A85"/>
    <w:rsid w:val="00CA5EBD"/>
    <w:rsid w:val="00CA5F49"/>
    <w:rsid w:val="00CA7A6B"/>
    <w:rsid w:val="00CB0311"/>
    <w:rsid w:val="00CB05BE"/>
    <w:rsid w:val="00CB1A17"/>
    <w:rsid w:val="00CB1BB1"/>
    <w:rsid w:val="00CB1E01"/>
    <w:rsid w:val="00CB1E78"/>
    <w:rsid w:val="00CB31EB"/>
    <w:rsid w:val="00CB39EB"/>
    <w:rsid w:val="00CB3C35"/>
    <w:rsid w:val="00CB4A35"/>
    <w:rsid w:val="00CB511F"/>
    <w:rsid w:val="00CB53B7"/>
    <w:rsid w:val="00CB558D"/>
    <w:rsid w:val="00CB5772"/>
    <w:rsid w:val="00CB5871"/>
    <w:rsid w:val="00CB5B72"/>
    <w:rsid w:val="00CB5C8A"/>
    <w:rsid w:val="00CB6172"/>
    <w:rsid w:val="00CB68B8"/>
    <w:rsid w:val="00CB69DE"/>
    <w:rsid w:val="00CB7098"/>
    <w:rsid w:val="00CB764F"/>
    <w:rsid w:val="00CC01F6"/>
    <w:rsid w:val="00CC094B"/>
    <w:rsid w:val="00CC1071"/>
    <w:rsid w:val="00CC1BE7"/>
    <w:rsid w:val="00CC2141"/>
    <w:rsid w:val="00CC2E55"/>
    <w:rsid w:val="00CC30B6"/>
    <w:rsid w:val="00CC31CC"/>
    <w:rsid w:val="00CC3DEE"/>
    <w:rsid w:val="00CC44B8"/>
    <w:rsid w:val="00CC4988"/>
    <w:rsid w:val="00CC5837"/>
    <w:rsid w:val="00CC5C93"/>
    <w:rsid w:val="00CC6752"/>
    <w:rsid w:val="00CC6A20"/>
    <w:rsid w:val="00CC6B33"/>
    <w:rsid w:val="00CC6B82"/>
    <w:rsid w:val="00CC6E6F"/>
    <w:rsid w:val="00CC7326"/>
    <w:rsid w:val="00CC75A2"/>
    <w:rsid w:val="00CC770E"/>
    <w:rsid w:val="00CD08E2"/>
    <w:rsid w:val="00CD0C00"/>
    <w:rsid w:val="00CD0E7B"/>
    <w:rsid w:val="00CD0E84"/>
    <w:rsid w:val="00CD168B"/>
    <w:rsid w:val="00CD23C5"/>
    <w:rsid w:val="00CD2738"/>
    <w:rsid w:val="00CD28D4"/>
    <w:rsid w:val="00CD2ABF"/>
    <w:rsid w:val="00CD2D9C"/>
    <w:rsid w:val="00CD2FC5"/>
    <w:rsid w:val="00CD374A"/>
    <w:rsid w:val="00CD3798"/>
    <w:rsid w:val="00CD4294"/>
    <w:rsid w:val="00CD4B2E"/>
    <w:rsid w:val="00CD549F"/>
    <w:rsid w:val="00CD6061"/>
    <w:rsid w:val="00CD6101"/>
    <w:rsid w:val="00CD6727"/>
    <w:rsid w:val="00CD6CF2"/>
    <w:rsid w:val="00CD7371"/>
    <w:rsid w:val="00CD7766"/>
    <w:rsid w:val="00CE0443"/>
    <w:rsid w:val="00CE0904"/>
    <w:rsid w:val="00CE0992"/>
    <w:rsid w:val="00CE12C4"/>
    <w:rsid w:val="00CE1D1D"/>
    <w:rsid w:val="00CE2013"/>
    <w:rsid w:val="00CE23B2"/>
    <w:rsid w:val="00CE297D"/>
    <w:rsid w:val="00CE3662"/>
    <w:rsid w:val="00CE3F5B"/>
    <w:rsid w:val="00CE48C3"/>
    <w:rsid w:val="00CE50B4"/>
    <w:rsid w:val="00CE53C9"/>
    <w:rsid w:val="00CE5F24"/>
    <w:rsid w:val="00CE7EDB"/>
    <w:rsid w:val="00CF001A"/>
    <w:rsid w:val="00CF0257"/>
    <w:rsid w:val="00CF066B"/>
    <w:rsid w:val="00CF0C58"/>
    <w:rsid w:val="00CF1470"/>
    <w:rsid w:val="00CF1768"/>
    <w:rsid w:val="00CF2CA2"/>
    <w:rsid w:val="00CF2E2C"/>
    <w:rsid w:val="00CF31A6"/>
    <w:rsid w:val="00CF48A2"/>
    <w:rsid w:val="00CF5120"/>
    <w:rsid w:val="00CF5196"/>
    <w:rsid w:val="00CF51F4"/>
    <w:rsid w:val="00CF5447"/>
    <w:rsid w:val="00CF665F"/>
    <w:rsid w:val="00CF6776"/>
    <w:rsid w:val="00CF6D5A"/>
    <w:rsid w:val="00D007FB"/>
    <w:rsid w:val="00D00802"/>
    <w:rsid w:val="00D00A0E"/>
    <w:rsid w:val="00D00A7E"/>
    <w:rsid w:val="00D01517"/>
    <w:rsid w:val="00D01B83"/>
    <w:rsid w:val="00D01DF7"/>
    <w:rsid w:val="00D029A7"/>
    <w:rsid w:val="00D036BC"/>
    <w:rsid w:val="00D03783"/>
    <w:rsid w:val="00D037FD"/>
    <w:rsid w:val="00D038A0"/>
    <w:rsid w:val="00D03E04"/>
    <w:rsid w:val="00D046E4"/>
    <w:rsid w:val="00D04B68"/>
    <w:rsid w:val="00D054A5"/>
    <w:rsid w:val="00D056E3"/>
    <w:rsid w:val="00D05BCB"/>
    <w:rsid w:val="00D065CC"/>
    <w:rsid w:val="00D06B40"/>
    <w:rsid w:val="00D06E03"/>
    <w:rsid w:val="00D0712E"/>
    <w:rsid w:val="00D075C3"/>
    <w:rsid w:val="00D079E9"/>
    <w:rsid w:val="00D07B60"/>
    <w:rsid w:val="00D07FA4"/>
    <w:rsid w:val="00D10BE2"/>
    <w:rsid w:val="00D1101E"/>
    <w:rsid w:val="00D110F4"/>
    <w:rsid w:val="00D11446"/>
    <w:rsid w:val="00D11ACA"/>
    <w:rsid w:val="00D12361"/>
    <w:rsid w:val="00D135ED"/>
    <w:rsid w:val="00D13F9D"/>
    <w:rsid w:val="00D14000"/>
    <w:rsid w:val="00D1424F"/>
    <w:rsid w:val="00D142E7"/>
    <w:rsid w:val="00D1556D"/>
    <w:rsid w:val="00D15943"/>
    <w:rsid w:val="00D15C9C"/>
    <w:rsid w:val="00D165BD"/>
    <w:rsid w:val="00D168A6"/>
    <w:rsid w:val="00D16952"/>
    <w:rsid w:val="00D17507"/>
    <w:rsid w:val="00D17719"/>
    <w:rsid w:val="00D177D7"/>
    <w:rsid w:val="00D17C5B"/>
    <w:rsid w:val="00D204E4"/>
    <w:rsid w:val="00D20791"/>
    <w:rsid w:val="00D20ABA"/>
    <w:rsid w:val="00D21039"/>
    <w:rsid w:val="00D225F9"/>
    <w:rsid w:val="00D2356B"/>
    <w:rsid w:val="00D2451A"/>
    <w:rsid w:val="00D253C4"/>
    <w:rsid w:val="00D25AAD"/>
    <w:rsid w:val="00D25B80"/>
    <w:rsid w:val="00D25F40"/>
    <w:rsid w:val="00D25F79"/>
    <w:rsid w:val="00D26D59"/>
    <w:rsid w:val="00D27B0A"/>
    <w:rsid w:val="00D30202"/>
    <w:rsid w:val="00D307F2"/>
    <w:rsid w:val="00D30E18"/>
    <w:rsid w:val="00D31467"/>
    <w:rsid w:val="00D320EC"/>
    <w:rsid w:val="00D32706"/>
    <w:rsid w:val="00D32E0D"/>
    <w:rsid w:val="00D33108"/>
    <w:rsid w:val="00D336D9"/>
    <w:rsid w:val="00D33B83"/>
    <w:rsid w:val="00D33C9A"/>
    <w:rsid w:val="00D33EED"/>
    <w:rsid w:val="00D34DAC"/>
    <w:rsid w:val="00D35E2E"/>
    <w:rsid w:val="00D36268"/>
    <w:rsid w:val="00D36CD4"/>
    <w:rsid w:val="00D36F1E"/>
    <w:rsid w:val="00D37079"/>
    <w:rsid w:val="00D37A45"/>
    <w:rsid w:val="00D37F6D"/>
    <w:rsid w:val="00D41262"/>
    <w:rsid w:val="00D4229A"/>
    <w:rsid w:val="00D4241E"/>
    <w:rsid w:val="00D4296F"/>
    <w:rsid w:val="00D434C2"/>
    <w:rsid w:val="00D4361A"/>
    <w:rsid w:val="00D43821"/>
    <w:rsid w:val="00D43C8D"/>
    <w:rsid w:val="00D4438E"/>
    <w:rsid w:val="00D44CA3"/>
    <w:rsid w:val="00D45564"/>
    <w:rsid w:val="00D4598F"/>
    <w:rsid w:val="00D46CE1"/>
    <w:rsid w:val="00D4742F"/>
    <w:rsid w:val="00D4762D"/>
    <w:rsid w:val="00D47919"/>
    <w:rsid w:val="00D47C5B"/>
    <w:rsid w:val="00D47FA8"/>
    <w:rsid w:val="00D502CC"/>
    <w:rsid w:val="00D50586"/>
    <w:rsid w:val="00D50A0B"/>
    <w:rsid w:val="00D5121A"/>
    <w:rsid w:val="00D525CF"/>
    <w:rsid w:val="00D52640"/>
    <w:rsid w:val="00D52A13"/>
    <w:rsid w:val="00D53372"/>
    <w:rsid w:val="00D5368E"/>
    <w:rsid w:val="00D54A03"/>
    <w:rsid w:val="00D54CF7"/>
    <w:rsid w:val="00D54DC8"/>
    <w:rsid w:val="00D55554"/>
    <w:rsid w:val="00D55ABE"/>
    <w:rsid w:val="00D5608D"/>
    <w:rsid w:val="00D5622B"/>
    <w:rsid w:val="00D56432"/>
    <w:rsid w:val="00D56618"/>
    <w:rsid w:val="00D566FA"/>
    <w:rsid w:val="00D56737"/>
    <w:rsid w:val="00D5673E"/>
    <w:rsid w:val="00D570F4"/>
    <w:rsid w:val="00D57983"/>
    <w:rsid w:val="00D57E2B"/>
    <w:rsid w:val="00D57EE2"/>
    <w:rsid w:val="00D604F3"/>
    <w:rsid w:val="00D60972"/>
    <w:rsid w:val="00D61406"/>
    <w:rsid w:val="00D619B2"/>
    <w:rsid w:val="00D619FC"/>
    <w:rsid w:val="00D62216"/>
    <w:rsid w:val="00D6299C"/>
    <w:rsid w:val="00D62AAA"/>
    <w:rsid w:val="00D62CAF"/>
    <w:rsid w:val="00D64065"/>
    <w:rsid w:val="00D6408F"/>
    <w:rsid w:val="00D652BA"/>
    <w:rsid w:val="00D67581"/>
    <w:rsid w:val="00D679A2"/>
    <w:rsid w:val="00D67E56"/>
    <w:rsid w:val="00D7062F"/>
    <w:rsid w:val="00D71860"/>
    <w:rsid w:val="00D71D3C"/>
    <w:rsid w:val="00D71DFA"/>
    <w:rsid w:val="00D725C1"/>
    <w:rsid w:val="00D728F1"/>
    <w:rsid w:val="00D72FD9"/>
    <w:rsid w:val="00D732AD"/>
    <w:rsid w:val="00D73554"/>
    <w:rsid w:val="00D73591"/>
    <w:rsid w:val="00D73C41"/>
    <w:rsid w:val="00D76799"/>
    <w:rsid w:val="00D772AA"/>
    <w:rsid w:val="00D77A3F"/>
    <w:rsid w:val="00D80242"/>
    <w:rsid w:val="00D802E6"/>
    <w:rsid w:val="00D80A3F"/>
    <w:rsid w:val="00D8145E"/>
    <w:rsid w:val="00D815D1"/>
    <w:rsid w:val="00D820DA"/>
    <w:rsid w:val="00D82B7C"/>
    <w:rsid w:val="00D832D6"/>
    <w:rsid w:val="00D8442F"/>
    <w:rsid w:val="00D84436"/>
    <w:rsid w:val="00D84FEB"/>
    <w:rsid w:val="00D857A7"/>
    <w:rsid w:val="00D85862"/>
    <w:rsid w:val="00D858DC"/>
    <w:rsid w:val="00D862C2"/>
    <w:rsid w:val="00D86D60"/>
    <w:rsid w:val="00D87433"/>
    <w:rsid w:val="00D90846"/>
    <w:rsid w:val="00D911B5"/>
    <w:rsid w:val="00D91285"/>
    <w:rsid w:val="00D9130A"/>
    <w:rsid w:val="00D914E2"/>
    <w:rsid w:val="00D92158"/>
    <w:rsid w:val="00D92AA8"/>
    <w:rsid w:val="00D92CFA"/>
    <w:rsid w:val="00D93244"/>
    <w:rsid w:val="00D93553"/>
    <w:rsid w:val="00D935D8"/>
    <w:rsid w:val="00D93A8D"/>
    <w:rsid w:val="00D93B75"/>
    <w:rsid w:val="00D93EA3"/>
    <w:rsid w:val="00D94983"/>
    <w:rsid w:val="00D94F80"/>
    <w:rsid w:val="00D94FDD"/>
    <w:rsid w:val="00D95A42"/>
    <w:rsid w:val="00D9644C"/>
    <w:rsid w:val="00D96B95"/>
    <w:rsid w:val="00D96DFD"/>
    <w:rsid w:val="00D96F95"/>
    <w:rsid w:val="00D972FF"/>
    <w:rsid w:val="00D978D1"/>
    <w:rsid w:val="00D97913"/>
    <w:rsid w:val="00DA0556"/>
    <w:rsid w:val="00DA0557"/>
    <w:rsid w:val="00DA0A7D"/>
    <w:rsid w:val="00DA14EB"/>
    <w:rsid w:val="00DA1787"/>
    <w:rsid w:val="00DA23DA"/>
    <w:rsid w:val="00DA263F"/>
    <w:rsid w:val="00DA3118"/>
    <w:rsid w:val="00DA450C"/>
    <w:rsid w:val="00DA4DB5"/>
    <w:rsid w:val="00DA4F70"/>
    <w:rsid w:val="00DA51EB"/>
    <w:rsid w:val="00DA6090"/>
    <w:rsid w:val="00DA71BF"/>
    <w:rsid w:val="00DA7BD9"/>
    <w:rsid w:val="00DB105F"/>
    <w:rsid w:val="00DB11F1"/>
    <w:rsid w:val="00DB1374"/>
    <w:rsid w:val="00DB273A"/>
    <w:rsid w:val="00DB28BB"/>
    <w:rsid w:val="00DB2D6B"/>
    <w:rsid w:val="00DB364D"/>
    <w:rsid w:val="00DB3F13"/>
    <w:rsid w:val="00DB4CFC"/>
    <w:rsid w:val="00DB4DFC"/>
    <w:rsid w:val="00DB4F3C"/>
    <w:rsid w:val="00DB5726"/>
    <w:rsid w:val="00DB66AD"/>
    <w:rsid w:val="00DB68CE"/>
    <w:rsid w:val="00DB69DD"/>
    <w:rsid w:val="00DB6E56"/>
    <w:rsid w:val="00DB72D3"/>
    <w:rsid w:val="00DB7319"/>
    <w:rsid w:val="00DB7E74"/>
    <w:rsid w:val="00DC0275"/>
    <w:rsid w:val="00DC02C8"/>
    <w:rsid w:val="00DC1985"/>
    <w:rsid w:val="00DC1C51"/>
    <w:rsid w:val="00DC1E8F"/>
    <w:rsid w:val="00DC20A1"/>
    <w:rsid w:val="00DC22ED"/>
    <w:rsid w:val="00DC2962"/>
    <w:rsid w:val="00DC29F6"/>
    <w:rsid w:val="00DC2B29"/>
    <w:rsid w:val="00DC31C1"/>
    <w:rsid w:val="00DC3FDB"/>
    <w:rsid w:val="00DC45CE"/>
    <w:rsid w:val="00DC46A4"/>
    <w:rsid w:val="00DC48A0"/>
    <w:rsid w:val="00DC4CF6"/>
    <w:rsid w:val="00DC4E16"/>
    <w:rsid w:val="00DC521F"/>
    <w:rsid w:val="00DC55C3"/>
    <w:rsid w:val="00DC55EA"/>
    <w:rsid w:val="00DC570E"/>
    <w:rsid w:val="00DC6702"/>
    <w:rsid w:val="00DC72BF"/>
    <w:rsid w:val="00DC79EB"/>
    <w:rsid w:val="00DC7E68"/>
    <w:rsid w:val="00DD0282"/>
    <w:rsid w:val="00DD030D"/>
    <w:rsid w:val="00DD0353"/>
    <w:rsid w:val="00DD0593"/>
    <w:rsid w:val="00DD0739"/>
    <w:rsid w:val="00DD0B0B"/>
    <w:rsid w:val="00DD163D"/>
    <w:rsid w:val="00DD171C"/>
    <w:rsid w:val="00DD177D"/>
    <w:rsid w:val="00DD1D29"/>
    <w:rsid w:val="00DD2153"/>
    <w:rsid w:val="00DD246D"/>
    <w:rsid w:val="00DD2493"/>
    <w:rsid w:val="00DD2F57"/>
    <w:rsid w:val="00DD3A64"/>
    <w:rsid w:val="00DD406D"/>
    <w:rsid w:val="00DD452A"/>
    <w:rsid w:val="00DD564A"/>
    <w:rsid w:val="00DD573A"/>
    <w:rsid w:val="00DD5A33"/>
    <w:rsid w:val="00DD6F82"/>
    <w:rsid w:val="00DD780B"/>
    <w:rsid w:val="00DD7C7B"/>
    <w:rsid w:val="00DE06EF"/>
    <w:rsid w:val="00DE13C8"/>
    <w:rsid w:val="00DE1541"/>
    <w:rsid w:val="00DE1D1E"/>
    <w:rsid w:val="00DE2A68"/>
    <w:rsid w:val="00DE3C72"/>
    <w:rsid w:val="00DE4057"/>
    <w:rsid w:val="00DE4198"/>
    <w:rsid w:val="00DE4546"/>
    <w:rsid w:val="00DE5805"/>
    <w:rsid w:val="00DE610B"/>
    <w:rsid w:val="00DE6400"/>
    <w:rsid w:val="00DE68A6"/>
    <w:rsid w:val="00DE7518"/>
    <w:rsid w:val="00DE7D73"/>
    <w:rsid w:val="00DF00B1"/>
    <w:rsid w:val="00DF05F5"/>
    <w:rsid w:val="00DF0DD2"/>
    <w:rsid w:val="00DF119D"/>
    <w:rsid w:val="00DF193B"/>
    <w:rsid w:val="00DF298D"/>
    <w:rsid w:val="00DF32AC"/>
    <w:rsid w:val="00DF3757"/>
    <w:rsid w:val="00DF4CD9"/>
    <w:rsid w:val="00DF4EBA"/>
    <w:rsid w:val="00DF5D7B"/>
    <w:rsid w:val="00DF5F30"/>
    <w:rsid w:val="00DF5FCD"/>
    <w:rsid w:val="00DF60F2"/>
    <w:rsid w:val="00DF624F"/>
    <w:rsid w:val="00DF67E0"/>
    <w:rsid w:val="00DF6BDA"/>
    <w:rsid w:val="00DF6F70"/>
    <w:rsid w:val="00DF760E"/>
    <w:rsid w:val="00DF7650"/>
    <w:rsid w:val="00DF7803"/>
    <w:rsid w:val="00E0063F"/>
    <w:rsid w:val="00E0172F"/>
    <w:rsid w:val="00E0243C"/>
    <w:rsid w:val="00E0399B"/>
    <w:rsid w:val="00E03B65"/>
    <w:rsid w:val="00E03C89"/>
    <w:rsid w:val="00E040A3"/>
    <w:rsid w:val="00E04506"/>
    <w:rsid w:val="00E04C9A"/>
    <w:rsid w:val="00E05F68"/>
    <w:rsid w:val="00E06AB7"/>
    <w:rsid w:val="00E06B89"/>
    <w:rsid w:val="00E06BC5"/>
    <w:rsid w:val="00E073B4"/>
    <w:rsid w:val="00E074E2"/>
    <w:rsid w:val="00E076EE"/>
    <w:rsid w:val="00E0793B"/>
    <w:rsid w:val="00E07F24"/>
    <w:rsid w:val="00E07F3D"/>
    <w:rsid w:val="00E10431"/>
    <w:rsid w:val="00E11229"/>
    <w:rsid w:val="00E114C1"/>
    <w:rsid w:val="00E11BE2"/>
    <w:rsid w:val="00E129BD"/>
    <w:rsid w:val="00E12DA4"/>
    <w:rsid w:val="00E13399"/>
    <w:rsid w:val="00E13ADC"/>
    <w:rsid w:val="00E140D4"/>
    <w:rsid w:val="00E14508"/>
    <w:rsid w:val="00E14766"/>
    <w:rsid w:val="00E14960"/>
    <w:rsid w:val="00E150F9"/>
    <w:rsid w:val="00E151C7"/>
    <w:rsid w:val="00E15540"/>
    <w:rsid w:val="00E156EB"/>
    <w:rsid w:val="00E158C8"/>
    <w:rsid w:val="00E16435"/>
    <w:rsid w:val="00E16814"/>
    <w:rsid w:val="00E1691A"/>
    <w:rsid w:val="00E16EF4"/>
    <w:rsid w:val="00E17942"/>
    <w:rsid w:val="00E20C04"/>
    <w:rsid w:val="00E21303"/>
    <w:rsid w:val="00E21FEE"/>
    <w:rsid w:val="00E22A34"/>
    <w:rsid w:val="00E22CA0"/>
    <w:rsid w:val="00E23A73"/>
    <w:rsid w:val="00E24230"/>
    <w:rsid w:val="00E250E2"/>
    <w:rsid w:val="00E25253"/>
    <w:rsid w:val="00E25E63"/>
    <w:rsid w:val="00E26592"/>
    <w:rsid w:val="00E27968"/>
    <w:rsid w:val="00E27B6B"/>
    <w:rsid w:val="00E3070E"/>
    <w:rsid w:val="00E30AC9"/>
    <w:rsid w:val="00E30F19"/>
    <w:rsid w:val="00E3128D"/>
    <w:rsid w:val="00E316E1"/>
    <w:rsid w:val="00E320EF"/>
    <w:rsid w:val="00E32289"/>
    <w:rsid w:val="00E32342"/>
    <w:rsid w:val="00E327CD"/>
    <w:rsid w:val="00E32D4C"/>
    <w:rsid w:val="00E32F4B"/>
    <w:rsid w:val="00E332C4"/>
    <w:rsid w:val="00E3336B"/>
    <w:rsid w:val="00E33F3E"/>
    <w:rsid w:val="00E346D9"/>
    <w:rsid w:val="00E34A60"/>
    <w:rsid w:val="00E35336"/>
    <w:rsid w:val="00E35749"/>
    <w:rsid w:val="00E35926"/>
    <w:rsid w:val="00E35932"/>
    <w:rsid w:val="00E35D79"/>
    <w:rsid w:val="00E37253"/>
    <w:rsid w:val="00E37554"/>
    <w:rsid w:val="00E377BE"/>
    <w:rsid w:val="00E37B0A"/>
    <w:rsid w:val="00E41048"/>
    <w:rsid w:val="00E41B49"/>
    <w:rsid w:val="00E422B2"/>
    <w:rsid w:val="00E423F8"/>
    <w:rsid w:val="00E43113"/>
    <w:rsid w:val="00E43E35"/>
    <w:rsid w:val="00E4451B"/>
    <w:rsid w:val="00E45040"/>
    <w:rsid w:val="00E451A9"/>
    <w:rsid w:val="00E45A87"/>
    <w:rsid w:val="00E461ED"/>
    <w:rsid w:val="00E469A2"/>
    <w:rsid w:val="00E46E3A"/>
    <w:rsid w:val="00E472C2"/>
    <w:rsid w:val="00E473E6"/>
    <w:rsid w:val="00E47454"/>
    <w:rsid w:val="00E479BF"/>
    <w:rsid w:val="00E47BF0"/>
    <w:rsid w:val="00E500AE"/>
    <w:rsid w:val="00E50742"/>
    <w:rsid w:val="00E50895"/>
    <w:rsid w:val="00E509B2"/>
    <w:rsid w:val="00E509C2"/>
    <w:rsid w:val="00E51691"/>
    <w:rsid w:val="00E517CF"/>
    <w:rsid w:val="00E52097"/>
    <w:rsid w:val="00E52215"/>
    <w:rsid w:val="00E5221D"/>
    <w:rsid w:val="00E5236F"/>
    <w:rsid w:val="00E52AE5"/>
    <w:rsid w:val="00E52EB5"/>
    <w:rsid w:val="00E53E7D"/>
    <w:rsid w:val="00E548DF"/>
    <w:rsid w:val="00E5522D"/>
    <w:rsid w:val="00E55656"/>
    <w:rsid w:val="00E55922"/>
    <w:rsid w:val="00E55CE8"/>
    <w:rsid w:val="00E55F87"/>
    <w:rsid w:val="00E56649"/>
    <w:rsid w:val="00E56A7B"/>
    <w:rsid w:val="00E56DD3"/>
    <w:rsid w:val="00E570F0"/>
    <w:rsid w:val="00E57163"/>
    <w:rsid w:val="00E57262"/>
    <w:rsid w:val="00E57C25"/>
    <w:rsid w:val="00E57E3A"/>
    <w:rsid w:val="00E6143B"/>
    <w:rsid w:val="00E616F6"/>
    <w:rsid w:val="00E61CB4"/>
    <w:rsid w:val="00E620F1"/>
    <w:rsid w:val="00E62281"/>
    <w:rsid w:val="00E626ED"/>
    <w:rsid w:val="00E62807"/>
    <w:rsid w:val="00E629EA"/>
    <w:rsid w:val="00E62A26"/>
    <w:rsid w:val="00E638B1"/>
    <w:rsid w:val="00E6392F"/>
    <w:rsid w:val="00E639A7"/>
    <w:rsid w:val="00E6465A"/>
    <w:rsid w:val="00E66389"/>
    <w:rsid w:val="00E66392"/>
    <w:rsid w:val="00E665D2"/>
    <w:rsid w:val="00E66E6F"/>
    <w:rsid w:val="00E671E9"/>
    <w:rsid w:val="00E67CD6"/>
    <w:rsid w:val="00E70F5C"/>
    <w:rsid w:val="00E7109E"/>
    <w:rsid w:val="00E72DF7"/>
    <w:rsid w:val="00E73229"/>
    <w:rsid w:val="00E736C6"/>
    <w:rsid w:val="00E73FCD"/>
    <w:rsid w:val="00E740E8"/>
    <w:rsid w:val="00E74229"/>
    <w:rsid w:val="00E7455E"/>
    <w:rsid w:val="00E74AC5"/>
    <w:rsid w:val="00E76941"/>
    <w:rsid w:val="00E77636"/>
    <w:rsid w:val="00E77DDE"/>
    <w:rsid w:val="00E816B5"/>
    <w:rsid w:val="00E821E6"/>
    <w:rsid w:val="00E82570"/>
    <w:rsid w:val="00E82808"/>
    <w:rsid w:val="00E8283D"/>
    <w:rsid w:val="00E8297E"/>
    <w:rsid w:val="00E82B42"/>
    <w:rsid w:val="00E832BC"/>
    <w:rsid w:val="00E8337A"/>
    <w:rsid w:val="00E8386B"/>
    <w:rsid w:val="00E83981"/>
    <w:rsid w:val="00E83D43"/>
    <w:rsid w:val="00E84223"/>
    <w:rsid w:val="00E84242"/>
    <w:rsid w:val="00E84C7A"/>
    <w:rsid w:val="00E84CED"/>
    <w:rsid w:val="00E8532B"/>
    <w:rsid w:val="00E85A7C"/>
    <w:rsid w:val="00E85CF1"/>
    <w:rsid w:val="00E85FE7"/>
    <w:rsid w:val="00E8630E"/>
    <w:rsid w:val="00E8676B"/>
    <w:rsid w:val="00E9024C"/>
    <w:rsid w:val="00E90288"/>
    <w:rsid w:val="00E90422"/>
    <w:rsid w:val="00E90678"/>
    <w:rsid w:val="00E90A68"/>
    <w:rsid w:val="00E90D21"/>
    <w:rsid w:val="00E9114B"/>
    <w:rsid w:val="00E91494"/>
    <w:rsid w:val="00E915AC"/>
    <w:rsid w:val="00E91C2E"/>
    <w:rsid w:val="00E9238F"/>
    <w:rsid w:val="00E9265A"/>
    <w:rsid w:val="00E92EAB"/>
    <w:rsid w:val="00E92F4B"/>
    <w:rsid w:val="00E93542"/>
    <w:rsid w:val="00E93F25"/>
    <w:rsid w:val="00E940F8"/>
    <w:rsid w:val="00E94214"/>
    <w:rsid w:val="00E942EB"/>
    <w:rsid w:val="00E943C0"/>
    <w:rsid w:val="00E9574B"/>
    <w:rsid w:val="00E95E41"/>
    <w:rsid w:val="00E97FEB"/>
    <w:rsid w:val="00E99B4B"/>
    <w:rsid w:val="00EA066D"/>
    <w:rsid w:val="00EA08B5"/>
    <w:rsid w:val="00EA10CE"/>
    <w:rsid w:val="00EA13DD"/>
    <w:rsid w:val="00EA1556"/>
    <w:rsid w:val="00EA15AD"/>
    <w:rsid w:val="00EA15B4"/>
    <w:rsid w:val="00EA15D8"/>
    <w:rsid w:val="00EA2493"/>
    <w:rsid w:val="00EA2BA2"/>
    <w:rsid w:val="00EA34BB"/>
    <w:rsid w:val="00EA3A30"/>
    <w:rsid w:val="00EA3D70"/>
    <w:rsid w:val="00EA42BE"/>
    <w:rsid w:val="00EA4ABA"/>
    <w:rsid w:val="00EA4B33"/>
    <w:rsid w:val="00EA4EBA"/>
    <w:rsid w:val="00EA5869"/>
    <w:rsid w:val="00EA59A2"/>
    <w:rsid w:val="00EA6FA7"/>
    <w:rsid w:val="00EA72B6"/>
    <w:rsid w:val="00EB0101"/>
    <w:rsid w:val="00EB039C"/>
    <w:rsid w:val="00EB03B0"/>
    <w:rsid w:val="00EB0ACF"/>
    <w:rsid w:val="00EB123E"/>
    <w:rsid w:val="00EB17AD"/>
    <w:rsid w:val="00EB1C67"/>
    <w:rsid w:val="00EB1C7E"/>
    <w:rsid w:val="00EB2003"/>
    <w:rsid w:val="00EB290E"/>
    <w:rsid w:val="00EB34A9"/>
    <w:rsid w:val="00EB3F61"/>
    <w:rsid w:val="00EB4749"/>
    <w:rsid w:val="00EB4BC0"/>
    <w:rsid w:val="00EB500F"/>
    <w:rsid w:val="00EB5028"/>
    <w:rsid w:val="00EB5243"/>
    <w:rsid w:val="00EB535F"/>
    <w:rsid w:val="00EB540E"/>
    <w:rsid w:val="00EB5861"/>
    <w:rsid w:val="00EB618E"/>
    <w:rsid w:val="00EB6645"/>
    <w:rsid w:val="00EB6CC8"/>
    <w:rsid w:val="00EC07CC"/>
    <w:rsid w:val="00EC1BFD"/>
    <w:rsid w:val="00EC1FDE"/>
    <w:rsid w:val="00EC2196"/>
    <w:rsid w:val="00EC228F"/>
    <w:rsid w:val="00EC24D5"/>
    <w:rsid w:val="00EC264E"/>
    <w:rsid w:val="00EC26A3"/>
    <w:rsid w:val="00EC2734"/>
    <w:rsid w:val="00EC2D9D"/>
    <w:rsid w:val="00EC32DD"/>
    <w:rsid w:val="00EC37D2"/>
    <w:rsid w:val="00EC3A31"/>
    <w:rsid w:val="00EC425A"/>
    <w:rsid w:val="00EC4AB9"/>
    <w:rsid w:val="00EC4E5C"/>
    <w:rsid w:val="00EC5780"/>
    <w:rsid w:val="00EC5B29"/>
    <w:rsid w:val="00EC5F69"/>
    <w:rsid w:val="00EC6055"/>
    <w:rsid w:val="00EC6251"/>
    <w:rsid w:val="00EC6575"/>
    <w:rsid w:val="00EC6D9C"/>
    <w:rsid w:val="00EC6F8D"/>
    <w:rsid w:val="00EC703B"/>
    <w:rsid w:val="00EC721F"/>
    <w:rsid w:val="00ED0204"/>
    <w:rsid w:val="00ED021E"/>
    <w:rsid w:val="00ED02A0"/>
    <w:rsid w:val="00ED0595"/>
    <w:rsid w:val="00ED08CD"/>
    <w:rsid w:val="00ED0916"/>
    <w:rsid w:val="00ED0E45"/>
    <w:rsid w:val="00ED111E"/>
    <w:rsid w:val="00ED1479"/>
    <w:rsid w:val="00ED1623"/>
    <w:rsid w:val="00ED2052"/>
    <w:rsid w:val="00ED277F"/>
    <w:rsid w:val="00ED29DB"/>
    <w:rsid w:val="00ED334E"/>
    <w:rsid w:val="00ED3901"/>
    <w:rsid w:val="00ED3D7E"/>
    <w:rsid w:val="00ED4721"/>
    <w:rsid w:val="00ED4795"/>
    <w:rsid w:val="00ED504A"/>
    <w:rsid w:val="00ED56DB"/>
    <w:rsid w:val="00ED5852"/>
    <w:rsid w:val="00ED5894"/>
    <w:rsid w:val="00ED5FC5"/>
    <w:rsid w:val="00ED6000"/>
    <w:rsid w:val="00ED6086"/>
    <w:rsid w:val="00ED68E1"/>
    <w:rsid w:val="00ED7087"/>
    <w:rsid w:val="00ED70BF"/>
    <w:rsid w:val="00EE05B7"/>
    <w:rsid w:val="00EE0865"/>
    <w:rsid w:val="00EE0B3A"/>
    <w:rsid w:val="00EE22CC"/>
    <w:rsid w:val="00EE23BE"/>
    <w:rsid w:val="00EE2DC4"/>
    <w:rsid w:val="00EE3117"/>
    <w:rsid w:val="00EE3E58"/>
    <w:rsid w:val="00EE479F"/>
    <w:rsid w:val="00EE506C"/>
    <w:rsid w:val="00EE6089"/>
    <w:rsid w:val="00EE72C5"/>
    <w:rsid w:val="00EE7725"/>
    <w:rsid w:val="00EE7B82"/>
    <w:rsid w:val="00EE7F17"/>
    <w:rsid w:val="00EF0D55"/>
    <w:rsid w:val="00EF0ED3"/>
    <w:rsid w:val="00EF24EC"/>
    <w:rsid w:val="00EF2CB9"/>
    <w:rsid w:val="00EF35E5"/>
    <w:rsid w:val="00EF36D4"/>
    <w:rsid w:val="00EF372F"/>
    <w:rsid w:val="00EF3912"/>
    <w:rsid w:val="00EF4498"/>
    <w:rsid w:val="00EF48F0"/>
    <w:rsid w:val="00EF4A0D"/>
    <w:rsid w:val="00EF4B23"/>
    <w:rsid w:val="00EF667A"/>
    <w:rsid w:val="00EF677E"/>
    <w:rsid w:val="00EF7664"/>
    <w:rsid w:val="00EF7A20"/>
    <w:rsid w:val="00EF7E61"/>
    <w:rsid w:val="00F0056D"/>
    <w:rsid w:val="00F00994"/>
    <w:rsid w:val="00F00F58"/>
    <w:rsid w:val="00F01667"/>
    <w:rsid w:val="00F01B40"/>
    <w:rsid w:val="00F01F01"/>
    <w:rsid w:val="00F02192"/>
    <w:rsid w:val="00F02315"/>
    <w:rsid w:val="00F02455"/>
    <w:rsid w:val="00F0256B"/>
    <w:rsid w:val="00F02EE6"/>
    <w:rsid w:val="00F03ADE"/>
    <w:rsid w:val="00F03F42"/>
    <w:rsid w:val="00F05160"/>
    <w:rsid w:val="00F05535"/>
    <w:rsid w:val="00F06D04"/>
    <w:rsid w:val="00F06FA5"/>
    <w:rsid w:val="00F07411"/>
    <w:rsid w:val="00F07728"/>
    <w:rsid w:val="00F07B05"/>
    <w:rsid w:val="00F07B20"/>
    <w:rsid w:val="00F1059C"/>
    <w:rsid w:val="00F1087D"/>
    <w:rsid w:val="00F111D7"/>
    <w:rsid w:val="00F112BC"/>
    <w:rsid w:val="00F11987"/>
    <w:rsid w:val="00F119F5"/>
    <w:rsid w:val="00F121E3"/>
    <w:rsid w:val="00F13983"/>
    <w:rsid w:val="00F13D20"/>
    <w:rsid w:val="00F14D67"/>
    <w:rsid w:val="00F15E36"/>
    <w:rsid w:val="00F171CF"/>
    <w:rsid w:val="00F17D13"/>
    <w:rsid w:val="00F21D21"/>
    <w:rsid w:val="00F2274D"/>
    <w:rsid w:val="00F23F60"/>
    <w:rsid w:val="00F23FE9"/>
    <w:rsid w:val="00F24F69"/>
    <w:rsid w:val="00F25096"/>
    <w:rsid w:val="00F252E4"/>
    <w:rsid w:val="00F256C3"/>
    <w:rsid w:val="00F25A2C"/>
    <w:rsid w:val="00F25BF2"/>
    <w:rsid w:val="00F2627B"/>
    <w:rsid w:val="00F26E82"/>
    <w:rsid w:val="00F277EF"/>
    <w:rsid w:val="00F2786D"/>
    <w:rsid w:val="00F27E3B"/>
    <w:rsid w:val="00F303C7"/>
    <w:rsid w:val="00F3138A"/>
    <w:rsid w:val="00F3241C"/>
    <w:rsid w:val="00F32B4E"/>
    <w:rsid w:val="00F330F7"/>
    <w:rsid w:val="00F3336B"/>
    <w:rsid w:val="00F33606"/>
    <w:rsid w:val="00F336AA"/>
    <w:rsid w:val="00F33D5C"/>
    <w:rsid w:val="00F344A1"/>
    <w:rsid w:val="00F34B22"/>
    <w:rsid w:val="00F3611B"/>
    <w:rsid w:val="00F36736"/>
    <w:rsid w:val="00F36E4B"/>
    <w:rsid w:val="00F3721D"/>
    <w:rsid w:val="00F3761E"/>
    <w:rsid w:val="00F379F3"/>
    <w:rsid w:val="00F37A86"/>
    <w:rsid w:val="00F40060"/>
    <w:rsid w:val="00F405C9"/>
    <w:rsid w:val="00F40A51"/>
    <w:rsid w:val="00F41FFE"/>
    <w:rsid w:val="00F42709"/>
    <w:rsid w:val="00F43219"/>
    <w:rsid w:val="00F4348A"/>
    <w:rsid w:val="00F45D12"/>
    <w:rsid w:val="00F45D7F"/>
    <w:rsid w:val="00F45E8A"/>
    <w:rsid w:val="00F45FD6"/>
    <w:rsid w:val="00F46BE3"/>
    <w:rsid w:val="00F46E51"/>
    <w:rsid w:val="00F478F1"/>
    <w:rsid w:val="00F4792B"/>
    <w:rsid w:val="00F5002D"/>
    <w:rsid w:val="00F50331"/>
    <w:rsid w:val="00F5059E"/>
    <w:rsid w:val="00F506D6"/>
    <w:rsid w:val="00F509C2"/>
    <w:rsid w:val="00F5135B"/>
    <w:rsid w:val="00F5201B"/>
    <w:rsid w:val="00F52ED0"/>
    <w:rsid w:val="00F532DE"/>
    <w:rsid w:val="00F53ACE"/>
    <w:rsid w:val="00F53CF6"/>
    <w:rsid w:val="00F54700"/>
    <w:rsid w:val="00F55430"/>
    <w:rsid w:val="00F55883"/>
    <w:rsid w:val="00F55A1E"/>
    <w:rsid w:val="00F56425"/>
    <w:rsid w:val="00F56F1E"/>
    <w:rsid w:val="00F576E5"/>
    <w:rsid w:val="00F57B90"/>
    <w:rsid w:val="00F57EA2"/>
    <w:rsid w:val="00F603BA"/>
    <w:rsid w:val="00F60A9E"/>
    <w:rsid w:val="00F6195D"/>
    <w:rsid w:val="00F61A1C"/>
    <w:rsid w:val="00F61B9E"/>
    <w:rsid w:val="00F62599"/>
    <w:rsid w:val="00F625C6"/>
    <w:rsid w:val="00F62B4D"/>
    <w:rsid w:val="00F62B63"/>
    <w:rsid w:val="00F62D97"/>
    <w:rsid w:val="00F62EE8"/>
    <w:rsid w:val="00F63E18"/>
    <w:rsid w:val="00F6404B"/>
    <w:rsid w:val="00F64695"/>
    <w:rsid w:val="00F64888"/>
    <w:rsid w:val="00F64CA9"/>
    <w:rsid w:val="00F64D4C"/>
    <w:rsid w:val="00F64F91"/>
    <w:rsid w:val="00F651DF"/>
    <w:rsid w:val="00F65789"/>
    <w:rsid w:val="00F6627B"/>
    <w:rsid w:val="00F6630C"/>
    <w:rsid w:val="00F66684"/>
    <w:rsid w:val="00F66836"/>
    <w:rsid w:val="00F66BFE"/>
    <w:rsid w:val="00F67467"/>
    <w:rsid w:val="00F70967"/>
    <w:rsid w:val="00F7152A"/>
    <w:rsid w:val="00F71D35"/>
    <w:rsid w:val="00F71DEF"/>
    <w:rsid w:val="00F72491"/>
    <w:rsid w:val="00F7295A"/>
    <w:rsid w:val="00F72A04"/>
    <w:rsid w:val="00F737D8"/>
    <w:rsid w:val="00F73941"/>
    <w:rsid w:val="00F73AC3"/>
    <w:rsid w:val="00F743AE"/>
    <w:rsid w:val="00F74759"/>
    <w:rsid w:val="00F74FBE"/>
    <w:rsid w:val="00F75378"/>
    <w:rsid w:val="00F75EF3"/>
    <w:rsid w:val="00F75F4E"/>
    <w:rsid w:val="00F77104"/>
    <w:rsid w:val="00F77324"/>
    <w:rsid w:val="00F77B62"/>
    <w:rsid w:val="00F77D24"/>
    <w:rsid w:val="00F77E2C"/>
    <w:rsid w:val="00F8004D"/>
    <w:rsid w:val="00F80304"/>
    <w:rsid w:val="00F81192"/>
    <w:rsid w:val="00F8122B"/>
    <w:rsid w:val="00F81294"/>
    <w:rsid w:val="00F81ED0"/>
    <w:rsid w:val="00F831A5"/>
    <w:rsid w:val="00F83EED"/>
    <w:rsid w:val="00F84067"/>
    <w:rsid w:val="00F84830"/>
    <w:rsid w:val="00F84C70"/>
    <w:rsid w:val="00F85127"/>
    <w:rsid w:val="00F85D1B"/>
    <w:rsid w:val="00F86034"/>
    <w:rsid w:val="00F862F8"/>
    <w:rsid w:val="00F86F7D"/>
    <w:rsid w:val="00F8760C"/>
    <w:rsid w:val="00F87860"/>
    <w:rsid w:val="00F87BA0"/>
    <w:rsid w:val="00F87CF3"/>
    <w:rsid w:val="00F87F4B"/>
    <w:rsid w:val="00F91C67"/>
    <w:rsid w:val="00F91E00"/>
    <w:rsid w:val="00F9243D"/>
    <w:rsid w:val="00F92678"/>
    <w:rsid w:val="00F9297C"/>
    <w:rsid w:val="00F931CA"/>
    <w:rsid w:val="00F934EA"/>
    <w:rsid w:val="00F93E1C"/>
    <w:rsid w:val="00F94098"/>
    <w:rsid w:val="00F94288"/>
    <w:rsid w:val="00F95562"/>
    <w:rsid w:val="00F95693"/>
    <w:rsid w:val="00F95F70"/>
    <w:rsid w:val="00F96B9B"/>
    <w:rsid w:val="00F97157"/>
    <w:rsid w:val="00F972B0"/>
    <w:rsid w:val="00F97399"/>
    <w:rsid w:val="00F97DAA"/>
    <w:rsid w:val="00FA0866"/>
    <w:rsid w:val="00FA08B2"/>
    <w:rsid w:val="00FA0EDA"/>
    <w:rsid w:val="00FA158C"/>
    <w:rsid w:val="00FA1A74"/>
    <w:rsid w:val="00FA2C36"/>
    <w:rsid w:val="00FA33DD"/>
    <w:rsid w:val="00FA3527"/>
    <w:rsid w:val="00FA386E"/>
    <w:rsid w:val="00FA4281"/>
    <w:rsid w:val="00FA44B5"/>
    <w:rsid w:val="00FA46EF"/>
    <w:rsid w:val="00FA48D7"/>
    <w:rsid w:val="00FA4BD7"/>
    <w:rsid w:val="00FA502F"/>
    <w:rsid w:val="00FA565C"/>
    <w:rsid w:val="00FA5E1F"/>
    <w:rsid w:val="00FA7851"/>
    <w:rsid w:val="00FA791A"/>
    <w:rsid w:val="00FB0708"/>
    <w:rsid w:val="00FB073B"/>
    <w:rsid w:val="00FB220D"/>
    <w:rsid w:val="00FB2C2B"/>
    <w:rsid w:val="00FB2E97"/>
    <w:rsid w:val="00FB36E2"/>
    <w:rsid w:val="00FB3847"/>
    <w:rsid w:val="00FB3A1B"/>
    <w:rsid w:val="00FB438B"/>
    <w:rsid w:val="00FB4B97"/>
    <w:rsid w:val="00FB58C0"/>
    <w:rsid w:val="00FB5A5F"/>
    <w:rsid w:val="00FB6647"/>
    <w:rsid w:val="00FB695D"/>
    <w:rsid w:val="00FB6AAA"/>
    <w:rsid w:val="00FB6D8E"/>
    <w:rsid w:val="00FB7A1B"/>
    <w:rsid w:val="00FB7C35"/>
    <w:rsid w:val="00FB7E21"/>
    <w:rsid w:val="00FC0E1F"/>
    <w:rsid w:val="00FC0F23"/>
    <w:rsid w:val="00FC157D"/>
    <w:rsid w:val="00FC182C"/>
    <w:rsid w:val="00FC1D98"/>
    <w:rsid w:val="00FC2A65"/>
    <w:rsid w:val="00FC2A70"/>
    <w:rsid w:val="00FC3370"/>
    <w:rsid w:val="00FC4082"/>
    <w:rsid w:val="00FC5537"/>
    <w:rsid w:val="00FC5CDB"/>
    <w:rsid w:val="00FC6D04"/>
    <w:rsid w:val="00FC73AF"/>
    <w:rsid w:val="00FC7472"/>
    <w:rsid w:val="00FC7B9D"/>
    <w:rsid w:val="00FD06B8"/>
    <w:rsid w:val="00FD0743"/>
    <w:rsid w:val="00FD1244"/>
    <w:rsid w:val="00FD1A1E"/>
    <w:rsid w:val="00FD223C"/>
    <w:rsid w:val="00FD2CFB"/>
    <w:rsid w:val="00FD3626"/>
    <w:rsid w:val="00FD386E"/>
    <w:rsid w:val="00FD38BC"/>
    <w:rsid w:val="00FD46B1"/>
    <w:rsid w:val="00FD57D7"/>
    <w:rsid w:val="00FD5925"/>
    <w:rsid w:val="00FD5E14"/>
    <w:rsid w:val="00FD74AA"/>
    <w:rsid w:val="00FD7C17"/>
    <w:rsid w:val="00FE054E"/>
    <w:rsid w:val="00FE07EE"/>
    <w:rsid w:val="00FE0B6C"/>
    <w:rsid w:val="00FE0CB0"/>
    <w:rsid w:val="00FE0D52"/>
    <w:rsid w:val="00FE15A4"/>
    <w:rsid w:val="00FE17D2"/>
    <w:rsid w:val="00FE1916"/>
    <w:rsid w:val="00FE1969"/>
    <w:rsid w:val="00FE215B"/>
    <w:rsid w:val="00FE2BE1"/>
    <w:rsid w:val="00FE389A"/>
    <w:rsid w:val="00FE3D06"/>
    <w:rsid w:val="00FE4306"/>
    <w:rsid w:val="00FE4749"/>
    <w:rsid w:val="00FE5071"/>
    <w:rsid w:val="00FE5649"/>
    <w:rsid w:val="00FE6287"/>
    <w:rsid w:val="00FE671A"/>
    <w:rsid w:val="00FE671F"/>
    <w:rsid w:val="00FE67D1"/>
    <w:rsid w:val="00FE6AB0"/>
    <w:rsid w:val="00FE7EC5"/>
    <w:rsid w:val="00FF021A"/>
    <w:rsid w:val="00FF0A7F"/>
    <w:rsid w:val="00FF0B2F"/>
    <w:rsid w:val="00FF0C36"/>
    <w:rsid w:val="00FF0E32"/>
    <w:rsid w:val="00FF0F65"/>
    <w:rsid w:val="00FF11EB"/>
    <w:rsid w:val="00FF14BE"/>
    <w:rsid w:val="00FF15FD"/>
    <w:rsid w:val="00FF2CAD"/>
    <w:rsid w:val="00FF368C"/>
    <w:rsid w:val="00FF3AD7"/>
    <w:rsid w:val="00FF3DDD"/>
    <w:rsid w:val="00FF560D"/>
    <w:rsid w:val="00FF57E1"/>
    <w:rsid w:val="00FF5B72"/>
    <w:rsid w:val="00FF610C"/>
    <w:rsid w:val="00FF6BB4"/>
    <w:rsid w:val="00FF6D8C"/>
    <w:rsid w:val="00FF6EB2"/>
    <w:rsid w:val="00FF73A4"/>
    <w:rsid w:val="00FF75F6"/>
    <w:rsid w:val="00FF77D9"/>
    <w:rsid w:val="00FF7A63"/>
    <w:rsid w:val="00FF7C9E"/>
    <w:rsid w:val="00FF7EA5"/>
    <w:rsid w:val="01C7E711"/>
    <w:rsid w:val="01CCAF4C"/>
    <w:rsid w:val="04132E79"/>
    <w:rsid w:val="04213C0D"/>
    <w:rsid w:val="0458C698"/>
    <w:rsid w:val="051589FA"/>
    <w:rsid w:val="0600D46D"/>
    <w:rsid w:val="07D24BE8"/>
    <w:rsid w:val="0ACB8424"/>
    <w:rsid w:val="0CB28601"/>
    <w:rsid w:val="0CD896C2"/>
    <w:rsid w:val="0DF02E3F"/>
    <w:rsid w:val="0EB9DAD1"/>
    <w:rsid w:val="0F38AB57"/>
    <w:rsid w:val="0FC83D15"/>
    <w:rsid w:val="101D36F9"/>
    <w:rsid w:val="1127CF01"/>
    <w:rsid w:val="119409ED"/>
    <w:rsid w:val="122921AF"/>
    <w:rsid w:val="12AF50E7"/>
    <w:rsid w:val="12BD6DAC"/>
    <w:rsid w:val="12C39F62"/>
    <w:rsid w:val="139C73E6"/>
    <w:rsid w:val="16ADCACE"/>
    <w:rsid w:val="17CF4755"/>
    <w:rsid w:val="17D7883A"/>
    <w:rsid w:val="18E3F17A"/>
    <w:rsid w:val="1A80942A"/>
    <w:rsid w:val="1C6F31D5"/>
    <w:rsid w:val="1DB09B82"/>
    <w:rsid w:val="1FAE97E4"/>
    <w:rsid w:val="204BEBA8"/>
    <w:rsid w:val="210DB8EB"/>
    <w:rsid w:val="22BC7ADB"/>
    <w:rsid w:val="2405BCEF"/>
    <w:rsid w:val="252BD091"/>
    <w:rsid w:val="2569B08F"/>
    <w:rsid w:val="2651B226"/>
    <w:rsid w:val="265373B5"/>
    <w:rsid w:val="26CBDC1E"/>
    <w:rsid w:val="273F87D8"/>
    <w:rsid w:val="2778A3BA"/>
    <w:rsid w:val="28FFA273"/>
    <w:rsid w:val="29364433"/>
    <w:rsid w:val="2A103CB9"/>
    <w:rsid w:val="2A74FE73"/>
    <w:rsid w:val="2CB3CDDC"/>
    <w:rsid w:val="2D89300C"/>
    <w:rsid w:val="2F486F96"/>
    <w:rsid w:val="2F4FE31B"/>
    <w:rsid w:val="3072BE64"/>
    <w:rsid w:val="30858464"/>
    <w:rsid w:val="30A7A871"/>
    <w:rsid w:val="31D04F00"/>
    <w:rsid w:val="31D41417"/>
    <w:rsid w:val="33BFEC23"/>
    <w:rsid w:val="33CF31B9"/>
    <w:rsid w:val="34E2BE3B"/>
    <w:rsid w:val="350FA3AC"/>
    <w:rsid w:val="354DE1B8"/>
    <w:rsid w:val="35C89D00"/>
    <w:rsid w:val="369CB8C4"/>
    <w:rsid w:val="379B482D"/>
    <w:rsid w:val="382CC887"/>
    <w:rsid w:val="39166288"/>
    <w:rsid w:val="39822386"/>
    <w:rsid w:val="3A7F0794"/>
    <w:rsid w:val="3AFF233B"/>
    <w:rsid w:val="3BF8C62C"/>
    <w:rsid w:val="3C1261EB"/>
    <w:rsid w:val="3C753806"/>
    <w:rsid w:val="3C7F5CAF"/>
    <w:rsid w:val="3DCAB085"/>
    <w:rsid w:val="3EAD3FC6"/>
    <w:rsid w:val="3F87E98C"/>
    <w:rsid w:val="3FD46E0C"/>
    <w:rsid w:val="40422491"/>
    <w:rsid w:val="4091D93E"/>
    <w:rsid w:val="40DC1ABC"/>
    <w:rsid w:val="42A6001B"/>
    <w:rsid w:val="438DF5C8"/>
    <w:rsid w:val="43C6995D"/>
    <w:rsid w:val="4460A2D8"/>
    <w:rsid w:val="453B2247"/>
    <w:rsid w:val="45BC26C9"/>
    <w:rsid w:val="45FC7339"/>
    <w:rsid w:val="470E1D23"/>
    <w:rsid w:val="47208DAD"/>
    <w:rsid w:val="475E0BD0"/>
    <w:rsid w:val="48A1A21A"/>
    <w:rsid w:val="48E283B8"/>
    <w:rsid w:val="49E3B79E"/>
    <w:rsid w:val="4A616273"/>
    <w:rsid w:val="4AAB25A6"/>
    <w:rsid w:val="4B3F4917"/>
    <w:rsid w:val="4BC2CC1C"/>
    <w:rsid w:val="4D0FE643"/>
    <w:rsid w:val="4D62D540"/>
    <w:rsid w:val="4E31E852"/>
    <w:rsid w:val="4ED98681"/>
    <w:rsid w:val="4F2518A4"/>
    <w:rsid w:val="4F4E783E"/>
    <w:rsid w:val="4F9F97D4"/>
    <w:rsid w:val="4FDE2798"/>
    <w:rsid w:val="51698914"/>
    <w:rsid w:val="534A5AFC"/>
    <w:rsid w:val="53507782"/>
    <w:rsid w:val="539466BF"/>
    <w:rsid w:val="53ACF7A4"/>
    <w:rsid w:val="5436E6FE"/>
    <w:rsid w:val="5675219D"/>
    <w:rsid w:val="5716FD55"/>
    <w:rsid w:val="5727AC47"/>
    <w:rsid w:val="57CCA6EF"/>
    <w:rsid w:val="5A434CF5"/>
    <w:rsid w:val="5B4892C0"/>
    <w:rsid w:val="5BC0664E"/>
    <w:rsid w:val="5C0317E6"/>
    <w:rsid w:val="5C492FD4"/>
    <w:rsid w:val="5CF92AC8"/>
    <w:rsid w:val="5D7FB58B"/>
    <w:rsid w:val="5E6961B9"/>
    <w:rsid w:val="5EEECD36"/>
    <w:rsid w:val="61C76801"/>
    <w:rsid w:val="61CC9BEB"/>
    <w:rsid w:val="62069A88"/>
    <w:rsid w:val="6342B89C"/>
    <w:rsid w:val="636B72D7"/>
    <w:rsid w:val="64E40DB9"/>
    <w:rsid w:val="64F42533"/>
    <w:rsid w:val="656E7401"/>
    <w:rsid w:val="668FF594"/>
    <w:rsid w:val="673A8008"/>
    <w:rsid w:val="67FD0482"/>
    <w:rsid w:val="682448A9"/>
    <w:rsid w:val="682F034E"/>
    <w:rsid w:val="689CC70F"/>
    <w:rsid w:val="6914A705"/>
    <w:rsid w:val="69CC3775"/>
    <w:rsid w:val="6A37387A"/>
    <w:rsid w:val="6A715D36"/>
    <w:rsid w:val="6B0CF788"/>
    <w:rsid w:val="6B10A130"/>
    <w:rsid w:val="6B2C321B"/>
    <w:rsid w:val="6CDBDCD9"/>
    <w:rsid w:val="6D013AE9"/>
    <w:rsid w:val="6D5C87AE"/>
    <w:rsid w:val="6D7685BA"/>
    <w:rsid w:val="6D8A0C1C"/>
    <w:rsid w:val="70724C03"/>
    <w:rsid w:val="70946248"/>
    <w:rsid w:val="71BCBD37"/>
    <w:rsid w:val="72F9F1D1"/>
    <w:rsid w:val="7391AC84"/>
    <w:rsid w:val="7458F53A"/>
    <w:rsid w:val="74E647A4"/>
    <w:rsid w:val="765806F4"/>
    <w:rsid w:val="7676E635"/>
    <w:rsid w:val="76A9B0C6"/>
    <w:rsid w:val="76E0D07A"/>
    <w:rsid w:val="77436D22"/>
    <w:rsid w:val="77959373"/>
    <w:rsid w:val="77A1ADB3"/>
    <w:rsid w:val="781529A6"/>
    <w:rsid w:val="78500800"/>
    <w:rsid w:val="786168E1"/>
    <w:rsid w:val="78BF42DC"/>
    <w:rsid w:val="799A3BFE"/>
    <w:rsid w:val="79E060DF"/>
    <w:rsid w:val="7A0E26D1"/>
    <w:rsid w:val="7B549914"/>
    <w:rsid w:val="7C0E5F04"/>
    <w:rsid w:val="7C162A27"/>
    <w:rsid w:val="7C5AEE45"/>
    <w:rsid w:val="7DF6BEA6"/>
    <w:rsid w:val="7E30CA36"/>
    <w:rsid w:val="7F82B4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0B320"/>
  <w15:chartTrackingRefBased/>
  <w15:docId w15:val="{AA5BCA8C-D078-43B8-A636-A2EAD0816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760"/>
    <w:pPr>
      <w:spacing w:line="480" w:lineRule="auto"/>
      <w:jc w:val="both"/>
    </w:pPr>
    <w:rPr>
      <w:rFonts w:ascii="Times New Roman" w:hAnsi="Times New Roman"/>
    </w:rPr>
  </w:style>
  <w:style w:type="paragraph" w:styleId="Heading1">
    <w:name w:val="heading 1"/>
    <w:basedOn w:val="Normal"/>
    <w:next w:val="Normal"/>
    <w:link w:val="Heading1Char"/>
    <w:uiPriority w:val="9"/>
    <w:qFormat/>
    <w:rsid w:val="00672240"/>
    <w:pPr>
      <w:keepNext/>
      <w:keepLines/>
      <w:spacing w:before="24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C1489B"/>
    <w:pPr>
      <w:keepNext/>
      <w:keepLines/>
      <w:spacing w:before="40"/>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003179"/>
    <w:pPr>
      <w:keepNext/>
      <w:keepLines/>
      <w:spacing w:before="40"/>
      <w:outlineLvl w:val="2"/>
    </w:pPr>
    <w:rPr>
      <w:rFonts w:eastAsiaTheme="majorEastAsia" w:cstheme="majorBidi"/>
      <w:color w:val="000000" w:themeColor="text1"/>
    </w:rPr>
  </w:style>
  <w:style w:type="paragraph" w:styleId="Heading4">
    <w:name w:val="heading 4"/>
    <w:basedOn w:val="Normal"/>
    <w:next w:val="Normal"/>
    <w:link w:val="Heading4Char"/>
    <w:uiPriority w:val="9"/>
    <w:unhideWhenUsed/>
    <w:qFormat/>
    <w:rsid w:val="00870A94"/>
    <w:pPr>
      <w:keepNext/>
      <w:keepLines/>
      <w:spacing w:before="40"/>
      <w:outlineLvl w:val="3"/>
    </w:pPr>
    <w:rPr>
      <w:rFonts w:eastAsiaTheme="majorEastAsia" w:cstheme="majorBidi"/>
      <w:b/>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240"/>
    <w:rPr>
      <w:rFonts w:ascii="Times New Roman" w:eastAsiaTheme="majorEastAsia" w:hAnsi="Times New Roman" w:cstheme="majorBidi"/>
      <w:b/>
      <w:color w:val="000000" w:themeColor="text1"/>
      <w:sz w:val="32"/>
      <w:szCs w:val="32"/>
    </w:rPr>
  </w:style>
  <w:style w:type="character" w:customStyle="1" w:styleId="Heading2Char">
    <w:name w:val="Heading 2 Char"/>
    <w:basedOn w:val="DefaultParagraphFont"/>
    <w:link w:val="Heading2"/>
    <w:uiPriority w:val="9"/>
    <w:rsid w:val="00C1489B"/>
    <w:rPr>
      <w:rFonts w:ascii="Times New Roman" w:eastAsiaTheme="majorEastAsia" w:hAnsi="Times New Roman" w:cstheme="majorBidi"/>
      <w:b/>
      <w:color w:val="000000" w:themeColor="text1"/>
      <w:sz w:val="26"/>
      <w:szCs w:val="26"/>
    </w:rPr>
  </w:style>
  <w:style w:type="paragraph" w:styleId="Caption">
    <w:name w:val="caption"/>
    <w:basedOn w:val="Normal"/>
    <w:next w:val="Normal"/>
    <w:uiPriority w:val="35"/>
    <w:unhideWhenUsed/>
    <w:qFormat/>
    <w:rsid w:val="002437BF"/>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003179"/>
    <w:rPr>
      <w:rFonts w:ascii="Times New Roman" w:eastAsiaTheme="majorEastAsia" w:hAnsi="Times New Roman" w:cstheme="majorBidi"/>
      <w:color w:val="000000" w:themeColor="text1"/>
    </w:rPr>
  </w:style>
  <w:style w:type="paragraph" w:styleId="ListParagraph">
    <w:name w:val="List Paragraph"/>
    <w:basedOn w:val="Normal"/>
    <w:uiPriority w:val="34"/>
    <w:qFormat/>
    <w:rsid w:val="00003179"/>
    <w:pPr>
      <w:ind w:left="720"/>
      <w:contextualSpacing/>
    </w:pPr>
  </w:style>
  <w:style w:type="character" w:styleId="PlaceholderText">
    <w:name w:val="Placeholder Text"/>
    <w:basedOn w:val="DefaultParagraphFont"/>
    <w:uiPriority w:val="99"/>
    <w:semiHidden/>
    <w:rsid w:val="00802E3F"/>
    <w:rPr>
      <w:color w:val="808080"/>
    </w:rPr>
  </w:style>
  <w:style w:type="table" w:styleId="TableGrid">
    <w:name w:val="Table Grid"/>
    <w:basedOn w:val="TableNormal"/>
    <w:uiPriority w:val="39"/>
    <w:rsid w:val="00D422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870A94"/>
    <w:rPr>
      <w:rFonts w:ascii="Times New Roman" w:eastAsiaTheme="majorEastAsia" w:hAnsi="Times New Roman" w:cstheme="majorBidi"/>
      <w:b/>
      <w:i/>
      <w:iCs/>
      <w:color w:val="000000" w:themeColor="text1"/>
    </w:rPr>
  </w:style>
  <w:style w:type="paragraph" w:styleId="TOCHeading">
    <w:name w:val="TOC Heading"/>
    <w:basedOn w:val="Heading1"/>
    <w:next w:val="Normal"/>
    <w:uiPriority w:val="39"/>
    <w:unhideWhenUsed/>
    <w:qFormat/>
    <w:rsid w:val="00286F7C"/>
    <w:pPr>
      <w:spacing w:line="259" w:lineRule="auto"/>
      <w:jc w:val="left"/>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845FB1"/>
    <w:pPr>
      <w:tabs>
        <w:tab w:val="right" w:leader="dot" w:pos="9350"/>
      </w:tabs>
      <w:spacing w:after="100"/>
    </w:pPr>
  </w:style>
  <w:style w:type="paragraph" w:styleId="TOC2">
    <w:name w:val="toc 2"/>
    <w:basedOn w:val="Normal"/>
    <w:next w:val="Normal"/>
    <w:autoRedefine/>
    <w:uiPriority w:val="39"/>
    <w:unhideWhenUsed/>
    <w:rsid w:val="00286F7C"/>
    <w:pPr>
      <w:spacing w:after="100"/>
      <w:ind w:left="240"/>
    </w:pPr>
  </w:style>
  <w:style w:type="paragraph" w:styleId="TOC3">
    <w:name w:val="toc 3"/>
    <w:basedOn w:val="Normal"/>
    <w:next w:val="Normal"/>
    <w:autoRedefine/>
    <w:uiPriority w:val="39"/>
    <w:unhideWhenUsed/>
    <w:rsid w:val="00286F7C"/>
    <w:pPr>
      <w:spacing w:after="100"/>
      <w:ind w:left="480"/>
    </w:pPr>
  </w:style>
  <w:style w:type="character" w:styleId="Hyperlink">
    <w:name w:val="Hyperlink"/>
    <w:basedOn w:val="DefaultParagraphFont"/>
    <w:uiPriority w:val="99"/>
    <w:unhideWhenUsed/>
    <w:rsid w:val="00286F7C"/>
    <w:rPr>
      <w:color w:val="0563C1" w:themeColor="hyperlink"/>
      <w:u w:val="single"/>
    </w:rPr>
  </w:style>
  <w:style w:type="paragraph" w:styleId="TableofFigures">
    <w:name w:val="table of figures"/>
    <w:basedOn w:val="Normal"/>
    <w:next w:val="Normal"/>
    <w:uiPriority w:val="99"/>
    <w:unhideWhenUsed/>
    <w:rsid w:val="00A6151A"/>
  </w:style>
  <w:style w:type="paragraph" w:styleId="Header">
    <w:name w:val="header"/>
    <w:basedOn w:val="Normal"/>
    <w:link w:val="HeaderChar"/>
    <w:uiPriority w:val="99"/>
    <w:unhideWhenUsed/>
    <w:rsid w:val="00127607"/>
    <w:pPr>
      <w:tabs>
        <w:tab w:val="center" w:pos="4680"/>
        <w:tab w:val="right" w:pos="9360"/>
      </w:tabs>
      <w:spacing w:line="240" w:lineRule="auto"/>
    </w:pPr>
  </w:style>
  <w:style w:type="character" w:customStyle="1" w:styleId="HeaderChar">
    <w:name w:val="Header Char"/>
    <w:basedOn w:val="DefaultParagraphFont"/>
    <w:link w:val="Header"/>
    <w:uiPriority w:val="99"/>
    <w:rsid w:val="00127607"/>
    <w:rPr>
      <w:rFonts w:ascii="Times New Roman" w:hAnsi="Times New Roman"/>
    </w:rPr>
  </w:style>
  <w:style w:type="paragraph" w:styleId="Footer">
    <w:name w:val="footer"/>
    <w:basedOn w:val="Normal"/>
    <w:link w:val="FooterChar"/>
    <w:uiPriority w:val="99"/>
    <w:unhideWhenUsed/>
    <w:rsid w:val="00127607"/>
    <w:pPr>
      <w:tabs>
        <w:tab w:val="center" w:pos="4680"/>
        <w:tab w:val="right" w:pos="9360"/>
      </w:tabs>
      <w:spacing w:line="240" w:lineRule="auto"/>
    </w:pPr>
  </w:style>
  <w:style w:type="character" w:customStyle="1" w:styleId="FooterChar">
    <w:name w:val="Footer Char"/>
    <w:basedOn w:val="DefaultParagraphFont"/>
    <w:link w:val="Footer"/>
    <w:uiPriority w:val="99"/>
    <w:rsid w:val="00127607"/>
    <w:rPr>
      <w:rFonts w:ascii="Times New Roman" w:hAnsi="Times New Roman"/>
    </w:rPr>
  </w:style>
  <w:style w:type="paragraph" w:styleId="NormalWeb">
    <w:name w:val="Normal (Web)"/>
    <w:basedOn w:val="Normal"/>
    <w:uiPriority w:val="99"/>
    <w:semiHidden/>
    <w:unhideWhenUsed/>
    <w:rsid w:val="00B42EEC"/>
    <w:pPr>
      <w:spacing w:before="100" w:beforeAutospacing="1" w:after="100" w:afterAutospacing="1" w:line="240" w:lineRule="auto"/>
      <w:jc w:val="left"/>
    </w:pPr>
    <w:rPr>
      <w:rFonts w:eastAsia="Times New Roman" w:cs="Times New Roman"/>
    </w:rPr>
  </w:style>
  <w:style w:type="character" w:customStyle="1" w:styleId="UnresolvedMention1">
    <w:name w:val="Unresolved Mention1"/>
    <w:basedOn w:val="DefaultParagraphFont"/>
    <w:uiPriority w:val="99"/>
    <w:semiHidden/>
    <w:unhideWhenUsed/>
    <w:rsid w:val="000F269E"/>
    <w:rPr>
      <w:color w:val="605E5C"/>
      <w:shd w:val="clear" w:color="auto" w:fill="E1DFDD"/>
    </w:rPr>
  </w:style>
  <w:style w:type="character" w:styleId="Emphasis">
    <w:name w:val="Emphasis"/>
    <w:basedOn w:val="DefaultParagraphFont"/>
    <w:uiPriority w:val="20"/>
    <w:qFormat/>
    <w:rsid w:val="00FB438B"/>
    <w:rPr>
      <w:i/>
      <w:iCs/>
    </w:rPr>
  </w:style>
  <w:style w:type="paragraph" w:styleId="Bibliography">
    <w:name w:val="Bibliography"/>
    <w:basedOn w:val="Normal"/>
    <w:next w:val="Normal"/>
    <w:uiPriority w:val="37"/>
    <w:unhideWhenUsed/>
    <w:rsid w:val="00355EA2"/>
  </w:style>
  <w:style w:type="character" w:styleId="FollowedHyperlink">
    <w:name w:val="FollowedHyperlink"/>
    <w:basedOn w:val="DefaultParagraphFont"/>
    <w:uiPriority w:val="99"/>
    <w:semiHidden/>
    <w:unhideWhenUsed/>
    <w:rsid w:val="00756AF8"/>
    <w:rPr>
      <w:color w:val="954F72" w:themeColor="followedHyperlink"/>
      <w:u w:val="single"/>
    </w:rPr>
  </w:style>
  <w:style w:type="character" w:customStyle="1" w:styleId="publication-statuscitation-doi">
    <w:name w:val="publication-status__citation-doi"/>
    <w:basedOn w:val="DefaultParagraphFont"/>
    <w:rsid w:val="00B70376"/>
  </w:style>
  <w:style w:type="character" w:styleId="CommentReference">
    <w:name w:val="annotation reference"/>
    <w:basedOn w:val="DefaultParagraphFont"/>
    <w:uiPriority w:val="99"/>
    <w:semiHidden/>
    <w:unhideWhenUsed/>
    <w:rsid w:val="00B70376"/>
    <w:rPr>
      <w:sz w:val="16"/>
      <w:szCs w:val="16"/>
    </w:rPr>
  </w:style>
  <w:style w:type="paragraph" w:styleId="CommentText">
    <w:name w:val="annotation text"/>
    <w:basedOn w:val="Normal"/>
    <w:link w:val="CommentTextChar"/>
    <w:uiPriority w:val="99"/>
    <w:semiHidden/>
    <w:unhideWhenUsed/>
    <w:rsid w:val="00AE4DF4"/>
    <w:pPr>
      <w:spacing w:line="240" w:lineRule="auto"/>
    </w:pPr>
    <w:rPr>
      <w:sz w:val="20"/>
      <w:szCs w:val="20"/>
    </w:rPr>
  </w:style>
  <w:style w:type="character" w:customStyle="1" w:styleId="CommentTextChar">
    <w:name w:val="Comment Text Char"/>
    <w:basedOn w:val="DefaultParagraphFont"/>
    <w:link w:val="CommentText"/>
    <w:uiPriority w:val="99"/>
    <w:semiHidden/>
    <w:rsid w:val="00AE4DF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E4DF4"/>
    <w:rPr>
      <w:b/>
      <w:bCs/>
    </w:rPr>
  </w:style>
  <w:style w:type="character" w:customStyle="1" w:styleId="CommentSubjectChar">
    <w:name w:val="Comment Subject Char"/>
    <w:basedOn w:val="CommentTextChar"/>
    <w:link w:val="CommentSubject"/>
    <w:uiPriority w:val="99"/>
    <w:semiHidden/>
    <w:rsid w:val="00AE4DF4"/>
    <w:rPr>
      <w:rFonts w:ascii="Times New Roman" w:hAnsi="Times New Roman"/>
      <w:b/>
      <w:bCs/>
      <w:sz w:val="20"/>
      <w:szCs w:val="20"/>
    </w:rPr>
  </w:style>
  <w:style w:type="paragraph" w:styleId="BalloonText">
    <w:name w:val="Balloon Text"/>
    <w:basedOn w:val="Normal"/>
    <w:link w:val="BalloonTextChar"/>
    <w:uiPriority w:val="99"/>
    <w:semiHidden/>
    <w:unhideWhenUsed/>
    <w:rsid w:val="00AE4DF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DF4"/>
    <w:rPr>
      <w:rFonts w:ascii="Segoe UI" w:hAnsi="Segoe UI" w:cs="Segoe UI"/>
      <w:sz w:val="18"/>
      <w:szCs w:val="18"/>
    </w:rPr>
  </w:style>
  <w:style w:type="paragraph" w:styleId="Revision">
    <w:name w:val="Revision"/>
    <w:hidden/>
    <w:uiPriority w:val="99"/>
    <w:semiHidden/>
    <w:rsid w:val="000973FE"/>
    <w:rPr>
      <w:rFonts w:ascii="Times New Roman" w:hAnsi="Times New Roman"/>
    </w:rPr>
  </w:style>
  <w:style w:type="character" w:styleId="UnresolvedMention">
    <w:name w:val="Unresolved Mention"/>
    <w:basedOn w:val="DefaultParagraphFont"/>
    <w:uiPriority w:val="99"/>
    <w:semiHidden/>
    <w:unhideWhenUsed/>
    <w:rsid w:val="005E33E5"/>
    <w:rPr>
      <w:color w:val="605E5C"/>
      <w:shd w:val="clear" w:color="auto" w:fill="E1DFDD"/>
    </w:rPr>
  </w:style>
  <w:style w:type="character" w:styleId="PageNumber">
    <w:name w:val="page number"/>
    <w:basedOn w:val="DefaultParagraphFont"/>
    <w:uiPriority w:val="99"/>
    <w:semiHidden/>
    <w:unhideWhenUsed/>
    <w:rsid w:val="002E60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74996">
      <w:bodyDiv w:val="1"/>
      <w:marLeft w:val="0"/>
      <w:marRight w:val="0"/>
      <w:marTop w:val="0"/>
      <w:marBottom w:val="0"/>
      <w:divBdr>
        <w:top w:val="none" w:sz="0" w:space="0" w:color="auto"/>
        <w:left w:val="none" w:sz="0" w:space="0" w:color="auto"/>
        <w:bottom w:val="none" w:sz="0" w:space="0" w:color="auto"/>
        <w:right w:val="none" w:sz="0" w:space="0" w:color="auto"/>
      </w:divBdr>
      <w:divsChild>
        <w:div w:id="1299871245">
          <w:marLeft w:val="0"/>
          <w:marRight w:val="0"/>
          <w:marTop w:val="0"/>
          <w:marBottom w:val="0"/>
          <w:divBdr>
            <w:top w:val="none" w:sz="0" w:space="0" w:color="auto"/>
            <w:left w:val="none" w:sz="0" w:space="0" w:color="auto"/>
            <w:bottom w:val="none" w:sz="0" w:space="0" w:color="auto"/>
            <w:right w:val="none" w:sz="0" w:space="0" w:color="auto"/>
          </w:divBdr>
        </w:div>
      </w:divsChild>
    </w:div>
    <w:div w:id="40982576">
      <w:bodyDiv w:val="1"/>
      <w:marLeft w:val="0"/>
      <w:marRight w:val="0"/>
      <w:marTop w:val="0"/>
      <w:marBottom w:val="0"/>
      <w:divBdr>
        <w:top w:val="none" w:sz="0" w:space="0" w:color="auto"/>
        <w:left w:val="none" w:sz="0" w:space="0" w:color="auto"/>
        <w:bottom w:val="none" w:sz="0" w:space="0" w:color="auto"/>
        <w:right w:val="none" w:sz="0" w:space="0" w:color="auto"/>
      </w:divBdr>
    </w:div>
    <w:div w:id="74323345">
      <w:bodyDiv w:val="1"/>
      <w:marLeft w:val="0"/>
      <w:marRight w:val="0"/>
      <w:marTop w:val="0"/>
      <w:marBottom w:val="0"/>
      <w:divBdr>
        <w:top w:val="none" w:sz="0" w:space="0" w:color="auto"/>
        <w:left w:val="none" w:sz="0" w:space="0" w:color="auto"/>
        <w:bottom w:val="none" w:sz="0" w:space="0" w:color="auto"/>
        <w:right w:val="none" w:sz="0" w:space="0" w:color="auto"/>
      </w:divBdr>
    </w:div>
    <w:div w:id="142702684">
      <w:bodyDiv w:val="1"/>
      <w:marLeft w:val="0"/>
      <w:marRight w:val="0"/>
      <w:marTop w:val="0"/>
      <w:marBottom w:val="0"/>
      <w:divBdr>
        <w:top w:val="none" w:sz="0" w:space="0" w:color="auto"/>
        <w:left w:val="none" w:sz="0" w:space="0" w:color="auto"/>
        <w:bottom w:val="none" w:sz="0" w:space="0" w:color="auto"/>
        <w:right w:val="none" w:sz="0" w:space="0" w:color="auto"/>
      </w:divBdr>
    </w:div>
    <w:div w:id="220289310">
      <w:bodyDiv w:val="1"/>
      <w:marLeft w:val="0"/>
      <w:marRight w:val="0"/>
      <w:marTop w:val="0"/>
      <w:marBottom w:val="0"/>
      <w:divBdr>
        <w:top w:val="none" w:sz="0" w:space="0" w:color="auto"/>
        <w:left w:val="none" w:sz="0" w:space="0" w:color="auto"/>
        <w:bottom w:val="none" w:sz="0" w:space="0" w:color="auto"/>
        <w:right w:val="none" w:sz="0" w:space="0" w:color="auto"/>
      </w:divBdr>
    </w:div>
    <w:div w:id="234821870">
      <w:bodyDiv w:val="1"/>
      <w:marLeft w:val="0"/>
      <w:marRight w:val="0"/>
      <w:marTop w:val="0"/>
      <w:marBottom w:val="0"/>
      <w:divBdr>
        <w:top w:val="none" w:sz="0" w:space="0" w:color="auto"/>
        <w:left w:val="none" w:sz="0" w:space="0" w:color="auto"/>
        <w:bottom w:val="none" w:sz="0" w:space="0" w:color="auto"/>
        <w:right w:val="none" w:sz="0" w:space="0" w:color="auto"/>
      </w:divBdr>
    </w:div>
    <w:div w:id="273439849">
      <w:bodyDiv w:val="1"/>
      <w:marLeft w:val="0"/>
      <w:marRight w:val="0"/>
      <w:marTop w:val="0"/>
      <w:marBottom w:val="0"/>
      <w:divBdr>
        <w:top w:val="none" w:sz="0" w:space="0" w:color="auto"/>
        <w:left w:val="none" w:sz="0" w:space="0" w:color="auto"/>
        <w:bottom w:val="none" w:sz="0" w:space="0" w:color="auto"/>
        <w:right w:val="none" w:sz="0" w:space="0" w:color="auto"/>
      </w:divBdr>
    </w:div>
    <w:div w:id="337657309">
      <w:bodyDiv w:val="1"/>
      <w:marLeft w:val="0"/>
      <w:marRight w:val="0"/>
      <w:marTop w:val="0"/>
      <w:marBottom w:val="0"/>
      <w:divBdr>
        <w:top w:val="none" w:sz="0" w:space="0" w:color="auto"/>
        <w:left w:val="none" w:sz="0" w:space="0" w:color="auto"/>
        <w:bottom w:val="none" w:sz="0" w:space="0" w:color="auto"/>
        <w:right w:val="none" w:sz="0" w:space="0" w:color="auto"/>
      </w:divBdr>
    </w:div>
    <w:div w:id="352876728">
      <w:bodyDiv w:val="1"/>
      <w:marLeft w:val="0"/>
      <w:marRight w:val="0"/>
      <w:marTop w:val="0"/>
      <w:marBottom w:val="0"/>
      <w:divBdr>
        <w:top w:val="none" w:sz="0" w:space="0" w:color="auto"/>
        <w:left w:val="none" w:sz="0" w:space="0" w:color="auto"/>
        <w:bottom w:val="none" w:sz="0" w:space="0" w:color="auto"/>
        <w:right w:val="none" w:sz="0" w:space="0" w:color="auto"/>
      </w:divBdr>
    </w:div>
    <w:div w:id="405225792">
      <w:bodyDiv w:val="1"/>
      <w:marLeft w:val="0"/>
      <w:marRight w:val="0"/>
      <w:marTop w:val="0"/>
      <w:marBottom w:val="0"/>
      <w:divBdr>
        <w:top w:val="none" w:sz="0" w:space="0" w:color="auto"/>
        <w:left w:val="none" w:sz="0" w:space="0" w:color="auto"/>
        <w:bottom w:val="none" w:sz="0" w:space="0" w:color="auto"/>
        <w:right w:val="none" w:sz="0" w:space="0" w:color="auto"/>
      </w:divBdr>
    </w:div>
    <w:div w:id="472187152">
      <w:bodyDiv w:val="1"/>
      <w:marLeft w:val="0"/>
      <w:marRight w:val="0"/>
      <w:marTop w:val="0"/>
      <w:marBottom w:val="0"/>
      <w:divBdr>
        <w:top w:val="none" w:sz="0" w:space="0" w:color="auto"/>
        <w:left w:val="none" w:sz="0" w:space="0" w:color="auto"/>
        <w:bottom w:val="none" w:sz="0" w:space="0" w:color="auto"/>
        <w:right w:val="none" w:sz="0" w:space="0" w:color="auto"/>
      </w:divBdr>
    </w:div>
    <w:div w:id="504057086">
      <w:bodyDiv w:val="1"/>
      <w:marLeft w:val="0"/>
      <w:marRight w:val="0"/>
      <w:marTop w:val="0"/>
      <w:marBottom w:val="0"/>
      <w:divBdr>
        <w:top w:val="none" w:sz="0" w:space="0" w:color="auto"/>
        <w:left w:val="none" w:sz="0" w:space="0" w:color="auto"/>
        <w:bottom w:val="none" w:sz="0" w:space="0" w:color="auto"/>
        <w:right w:val="none" w:sz="0" w:space="0" w:color="auto"/>
      </w:divBdr>
      <w:divsChild>
        <w:div w:id="383989644">
          <w:marLeft w:val="0"/>
          <w:marRight w:val="0"/>
          <w:marTop w:val="0"/>
          <w:marBottom w:val="0"/>
          <w:divBdr>
            <w:top w:val="none" w:sz="0" w:space="0" w:color="auto"/>
            <w:left w:val="none" w:sz="0" w:space="0" w:color="auto"/>
            <w:bottom w:val="none" w:sz="0" w:space="0" w:color="auto"/>
            <w:right w:val="none" w:sz="0" w:space="0" w:color="auto"/>
          </w:divBdr>
        </w:div>
      </w:divsChild>
    </w:div>
    <w:div w:id="521825818">
      <w:bodyDiv w:val="1"/>
      <w:marLeft w:val="0"/>
      <w:marRight w:val="0"/>
      <w:marTop w:val="0"/>
      <w:marBottom w:val="0"/>
      <w:divBdr>
        <w:top w:val="none" w:sz="0" w:space="0" w:color="auto"/>
        <w:left w:val="none" w:sz="0" w:space="0" w:color="auto"/>
        <w:bottom w:val="none" w:sz="0" w:space="0" w:color="auto"/>
        <w:right w:val="none" w:sz="0" w:space="0" w:color="auto"/>
      </w:divBdr>
    </w:div>
    <w:div w:id="529729586">
      <w:bodyDiv w:val="1"/>
      <w:marLeft w:val="0"/>
      <w:marRight w:val="0"/>
      <w:marTop w:val="0"/>
      <w:marBottom w:val="0"/>
      <w:divBdr>
        <w:top w:val="none" w:sz="0" w:space="0" w:color="auto"/>
        <w:left w:val="none" w:sz="0" w:space="0" w:color="auto"/>
        <w:bottom w:val="none" w:sz="0" w:space="0" w:color="auto"/>
        <w:right w:val="none" w:sz="0" w:space="0" w:color="auto"/>
      </w:divBdr>
    </w:div>
    <w:div w:id="542864228">
      <w:bodyDiv w:val="1"/>
      <w:marLeft w:val="0"/>
      <w:marRight w:val="0"/>
      <w:marTop w:val="0"/>
      <w:marBottom w:val="0"/>
      <w:divBdr>
        <w:top w:val="none" w:sz="0" w:space="0" w:color="auto"/>
        <w:left w:val="none" w:sz="0" w:space="0" w:color="auto"/>
        <w:bottom w:val="none" w:sz="0" w:space="0" w:color="auto"/>
        <w:right w:val="none" w:sz="0" w:space="0" w:color="auto"/>
      </w:divBdr>
    </w:div>
    <w:div w:id="574363413">
      <w:bodyDiv w:val="1"/>
      <w:marLeft w:val="0"/>
      <w:marRight w:val="0"/>
      <w:marTop w:val="0"/>
      <w:marBottom w:val="0"/>
      <w:divBdr>
        <w:top w:val="none" w:sz="0" w:space="0" w:color="auto"/>
        <w:left w:val="none" w:sz="0" w:space="0" w:color="auto"/>
        <w:bottom w:val="none" w:sz="0" w:space="0" w:color="auto"/>
        <w:right w:val="none" w:sz="0" w:space="0" w:color="auto"/>
      </w:divBdr>
    </w:div>
    <w:div w:id="739867709">
      <w:bodyDiv w:val="1"/>
      <w:marLeft w:val="0"/>
      <w:marRight w:val="0"/>
      <w:marTop w:val="0"/>
      <w:marBottom w:val="0"/>
      <w:divBdr>
        <w:top w:val="none" w:sz="0" w:space="0" w:color="auto"/>
        <w:left w:val="none" w:sz="0" w:space="0" w:color="auto"/>
        <w:bottom w:val="none" w:sz="0" w:space="0" w:color="auto"/>
        <w:right w:val="none" w:sz="0" w:space="0" w:color="auto"/>
      </w:divBdr>
    </w:div>
    <w:div w:id="769352745">
      <w:bodyDiv w:val="1"/>
      <w:marLeft w:val="0"/>
      <w:marRight w:val="0"/>
      <w:marTop w:val="0"/>
      <w:marBottom w:val="0"/>
      <w:divBdr>
        <w:top w:val="none" w:sz="0" w:space="0" w:color="auto"/>
        <w:left w:val="none" w:sz="0" w:space="0" w:color="auto"/>
        <w:bottom w:val="none" w:sz="0" w:space="0" w:color="auto"/>
        <w:right w:val="none" w:sz="0" w:space="0" w:color="auto"/>
      </w:divBdr>
    </w:div>
    <w:div w:id="807631720">
      <w:bodyDiv w:val="1"/>
      <w:marLeft w:val="0"/>
      <w:marRight w:val="0"/>
      <w:marTop w:val="0"/>
      <w:marBottom w:val="0"/>
      <w:divBdr>
        <w:top w:val="none" w:sz="0" w:space="0" w:color="auto"/>
        <w:left w:val="none" w:sz="0" w:space="0" w:color="auto"/>
        <w:bottom w:val="none" w:sz="0" w:space="0" w:color="auto"/>
        <w:right w:val="none" w:sz="0" w:space="0" w:color="auto"/>
      </w:divBdr>
    </w:div>
    <w:div w:id="856650468">
      <w:bodyDiv w:val="1"/>
      <w:marLeft w:val="0"/>
      <w:marRight w:val="0"/>
      <w:marTop w:val="0"/>
      <w:marBottom w:val="0"/>
      <w:divBdr>
        <w:top w:val="none" w:sz="0" w:space="0" w:color="auto"/>
        <w:left w:val="none" w:sz="0" w:space="0" w:color="auto"/>
        <w:bottom w:val="none" w:sz="0" w:space="0" w:color="auto"/>
        <w:right w:val="none" w:sz="0" w:space="0" w:color="auto"/>
      </w:divBdr>
    </w:div>
    <w:div w:id="869536276">
      <w:bodyDiv w:val="1"/>
      <w:marLeft w:val="0"/>
      <w:marRight w:val="0"/>
      <w:marTop w:val="0"/>
      <w:marBottom w:val="0"/>
      <w:divBdr>
        <w:top w:val="none" w:sz="0" w:space="0" w:color="auto"/>
        <w:left w:val="none" w:sz="0" w:space="0" w:color="auto"/>
        <w:bottom w:val="none" w:sz="0" w:space="0" w:color="auto"/>
        <w:right w:val="none" w:sz="0" w:space="0" w:color="auto"/>
      </w:divBdr>
    </w:div>
    <w:div w:id="894510841">
      <w:bodyDiv w:val="1"/>
      <w:marLeft w:val="0"/>
      <w:marRight w:val="0"/>
      <w:marTop w:val="0"/>
      <w:marBottom w:val="0"/>
      <w:divBdr>
        <w:top w:val="none" w:sz="0" w:space="0" w:color="auto"/>
        <w:left w:val="none" w:sz="0" w:space="0" w:color="auto"/>
        <w:bottom w:val="none" w:sz="0" w:space="0" w:color="auto"/>
        <w:right w:val="none" w:sz="0" w:space="0" w:color="auto"/>
      </w:divBdr>
    </w:div>
    <w:div w:id="912395281">
      <w:bodyDiv w:val="1"/>
      <w:marLeft w:val="0"/>
      <w:marRight w:val="0"/>
      <w:marTop w:val="0"/>
      <w:marBottom w:val="0"/>
      <w:divBdr>
        <w:top w:val="none" w:sz="0" w:space="0" w:color="auto"/>
        <w:left w:val="none" w:sz="0" w:space="0" w:color="auto"/>
        <w:bottom w:val="none" w:sz="0" w:space="0" w:color="auto"/>
        <w:right w:val="none" w:sz="0" w:space="0" w:color="auto"/>
      </w:divBdr>
      <w:divsChild>
        <w:div w:id="1924486585">
          <w:marLeft w:val="0"/>
          <w:marRight w:val="0"/>
          <w:marTop w:val="0"/>
          <w:marBottom w:val="0"/>
          <w:divBdr>
            <w:top w:val="none" w:sz="0" w:space="0" w:color="auto"/>
            <w:left w:val="none" w:sz="0" w:space="0" w:color="auto"/>
            <w:bottom w:val="none" w:sz="0" w:space="0" w:color="auto"/>
            <w:right w:val="none" w:sz="0" w:space="0" w:color="auto"/>
          </w:divBdr>
        </w:div>
      </w:divsChild>
    </w:div>
    <w:div w:id="916935778">
      <w:bodyDiv w:val="1"/>
      <w:marLeft w:val="0"/>
      <w:marRight w:val="0"/>
      <w:marTop w:val="0"/>
      <w:marBottom w:val="0"/>
      <w:divBdr>
        <w:top w:val="none" w:sz="0" w:space="0" w:color="auto"/>
        <w:left w:val="none" w:sz="0" w:space="0" w:color="auto"/>
        <w:bottom w:val="none" w:sz="0" w:space="0" w:color="auto"/>
        <w:right w:val="none" w:sz="0" w:space="0" w:color="auto"/>
      </w:divBdr>
    </w:div>
    <w:div w:id="1035812204">
      <w:bodyDiv w:val="1"/>
      <w:marLeft w:val="0"/>
      <w:marRight w:val="0"/>
      <w:marTop w:val="0"/>
      <w:marBottom w:val="0"/>
      <w:divBdr>
        <w:top w:val="none" w:sz="0" w:space="0" w:color="auto"/>
        <w:left w:val="none" w:sz="0" w:space="0" w:color="auto"/>
        <w:bottom w:val="none" w:sz="0" w:space="0" w:color="auto"/>
        <w:right w:val="none" w:sz="0" w:space="0" w:color="auto"/>
      </w:divBdr>
    </w:div>
    <w:div w:id="1043627956">
      <w:bodyDiv w:val="1"/>
      <w:marLeft w:val="0"/>
      <w:marRight w:val="0"/>
      <w:marTop w:val="0"/>
      <w:marBottom w:val="0"/>
      <w:divBdr>
        <w:top w:val="none" w:sz="0" w:space="0" w:color="auto"/>
        <w:left w:val="none" w:sz="0" w:space="0" w:color="auto"/>
        <w:bottom w:val="none" w:sz="0" w:space="0" w:color="auto"/>
        <w:right w:val="none" w:sz="0" w:space="0" w:color="auto"/>
      </w:divBdr>
    </w:div>
    <w:div w:id="1088962516">
      <w:bodyDiv w:val="1"/>
      <w:marLeft w:val="0"/>
      <w:marRight w:val="0"/>
      <w:marTop w:val="0"/>
      <w:marBottom w:val="0"/>
      <w:divBdr>
        <w:top w:val="none" w:sz="0" w:space="0" w:color="auto"/>
        <w:left w:val="none" w:sz="0" w:space="0" w:color="auto"/>
        <w:bottom w:val="none" w:sz="0" w:space="0" w:color="auto"/>
        <w:right w:val="none" w:sz="0" w:space="0" w:color="auto"/>
      </w:divBdr>
    </w:div>
    <w:div w:id="1104807432">
      <w:bodyDiv w:val="1"/>
      <w:marLeft w:val="0"/>
      <w:marRight w:val="0"/>
      <w:marTop w:val="0"/>
      <w:marBottom w:val="0"/>
      <w:divBdr>
        <w:top w:val="none" w:sz="0" w:space="0" w:color="auto"/>
        <w:left w:val="none" w:sz="0" w:space="0" w:color="auto"/>
        <w:bottom w:val="none" w:sz="0" w:space="0" w:color="auto"/>
        <w:right w:val="none" w:sz="0" w:space="0" w:color="auto"/>
      </w:divBdr>
    </w:div>
    <w:div w:id="1123692146">
      <w:bodyDiv w:val="1"/>
      <w:marLeft w:val="0"/>
      <w:marRight w:val="0"/>
      <w:marTop w:val="0"/>
      <w:marBottom w:val="0"/>
      <w:divBdr>
        <w:top w:val="none" w:sz="0" w:space="0" w:color="auto"/>
        <w:left w:val="none" w:sz="0" w:space="0" w:color="auto"/>
        <w:bottom w:val="none" w:sz="0" w:space="0" w:color="auto"/>
        <w:right w:val="none" w:sz="0" w:space="0" w:color="auto"/>
      </w:divBdr>
    </w:div>
    <w:div w:id="1145702051">
      <w:bodyDiv w:val="1"/>
      <w:marLeft w:val="0"/>
      <w:marRight w:val="0"/>
      <w:marTop w:val="0"/>
      <w:marBottom w:val="0"/>
      <w:divBdr>
        <w:top w:val="none" w:sz="0" w:space="0" w:color="auto"/>
        <w:left w:val="none" w:sz="0" w:space="0" w:color="auto"/>
        <w:bottom w:val="none" w:sz="0" w:space="0" w:color="auto"/>
        <w:right w:val="none" w:sz="0" w:space="0" w:color="auto"/>
      </w:divBdr>
    </w:div>
    <w:div w:id="1246645889">
      <w:bodyDiv w:val="1"/>
      <w:marLeft w:val="0"/>
      <w:marRight w:val="0"/>
      <w:marTop w:val="0"/>
      <w:marBottom w:val="0"/>
      <w:divBdr>
        <w:top w:val="none" w:sz="0" w:space="0" w:color="auto"/>
        <w:left w:val="none" w:sz="0" w:space="0" w:color="auto"/>
        <w:bottom w:val="none" w:sz="0" w:space="0" w:color="auto"/>
        <w:right w:val="none" w:sz="0" w:space="0" w:color="auto"/>
      </w:divBdr>
    </w:div>
    <w:div w:id="1254127203">
      <w:bodyDiv w:val="1"/>
      <w:marLeft w:val="0"/>
      <w:marRight w:val="0"/>
      <w:marTop w:val="0"/>
      <w:marBottom w:val="0"/>
      <w:divBdr>
        <w:top w:val="none" w:sz="0" w:space="0" w:color="auto"/>
        <w:left w:val="none" w:sz="0" w:space="0" w:color="auto"/>
        <w:bottom w:val="none" w:sz="0" w:space="0" w:color="auto"/>
        <w:right w:val="none" w:sz="0" w:space="0" w:color="auto"/>
      </w:divBdr>
    </w:div>
    <w:div w:id="1353338068">
      <w:bodyDiv w:val="1"/>
      <w:marLeft w:val="0"/>
      <w:marRight w:val="0"/>
      <w:marTop w:val="0"/>
      <w:marBottom w:val="0"/>
      <w:divBdr>
        <w:top w:val="none" w:sz="0" w:space="0" w:color="auto"/>
        <w:left w:val="none" w:sz="0" w:space="0" w:color="auto"/>
        <w:bottom w:val="none" w:sz="0" w:space="0" w:color="auto"/>
        <w:right w:val="none" w:sz="0" w:space="0" w:color="auto"/>
      </w:divBdr>
    </w:div>
    <w:div w:id="1359161298">
      <w:bodyDiv w:val="1"/>
      <w:marLeft w:val="0"/>
      <w:marRight w:val="0"/>
      <w:marTop w:val="0"/>
      <w:marBottom w:val="0"/>
      <w:divBdr>
        <w:top w:val="none" w:sz="0" w:space="0" w:color="auto"/>
        <w:left w:val="none" w:sz="0" w:space="0" w:color="auto"/>
        <w:bottom w:val="none" w:sz="0" w:space="0" w:color="auto"/>
        <w:right w:val="none" w:sz="0" w:space="0" w:color="auto"/>
      </w:divBdr>
    </w:div>
    <w:div w:id="1376157184">
      <w:bodyDiv w:val="1"/>
      <w:marLeft w:val="0"/>
      <w:marRight w:val="0"/>
      <w:marTop w:val="0"/>
      <w:marBottom w:val="0"/>
      <w:divBdr>
        <w:top w:val="none" w:sz="0" w:space="0" w:color="auto"/>
        <w:left w:val="none" w:sz="0" w:space="0" w:color="auto"/>
        <w:bottom w:val="none" w:sz="0" w:space="0" w:color="auto"/>
        <w:right w:val="none" w:sz="0" w:space="0" w:color="auto"/>
      </w:divBdr>
    </w:div>
    <w:div w:id="1386637822">
      <w:bodyDiv w:val="1"/>
      <w:marLeft w:val="0"/>
      <w:marRight w:val="0"/>
      <w:marTop w:val="0"/>
      <w:marBottom w:val="0"/>
      <w:divBdr>
        <w:top w:val="none" w:sz="0" w:space="0" w:color="auto"/>
        <w:left w:val="none" w:sz="0" w:space="0" w:color="auto"/>
        <w:bottom w:val="none" w:sz="0" w:space="0" w:color="auto"/>
        <w:right w:val="none" w:sz="0" w:space="0" w:color="auto"/>
      </w:divBdr>
    </w:div>
    <w:div w:id="1404374059">
      <w:bodyDiv w:val="1"/>
      <w:marLeft w:val="0"/>
      <w:marRight w:val="0"/>
      <w:marTop w:val="0"/>
      <w:marBottom w:val="0"/>
      <w:divBdr>
        <w:top w:val="none" w:sz="0" w:space="0" w:color="auto"/>
        <w:left w:val="none" w:sz="0" w:space="0" w:color="auto"/>
        <w:bottom w:val="none" w:sz="0" w:space="0" w:color="auto"/>
        <w:right w:val="none" w:sz="0" w:space="0" w:color="auto"/>
      </w:divBdr>
    </w:div>
    <w:div w:id="1418752677">
      <w:bodyDiv w:val="1"/>
      <w:marLeft w:val="0"/>
      <w:marRight w:val="0"/>
      <w:marTop w:val="0"/>
      <w:marBottom w:val="0"/>
      <w:divBdr>
        <w:top w:val="none" w:sz="0" w:space="0" w:color="auto"/>
        <w:left w:val="none" w:sz="0" w:space="0" w:color="auto"/>
        <w:bottom w:val="none" w:sz="0" w:space="0" w:color="auto"/>
        <w:right w:val="none" w:sz="0" w:space="0" w:color="auto"/>
      </w:divBdr>
    </w:div>
    <w:div w:id="1438678820">
      <w:bodyDiv w:val="1"/>
      <w:marLeft w:val="0"/>
      <w:marRight w:val="0"/>
      <w:marTop w:val="0"/>
      <w:marBottom w:val="0"/>
      <w:divBdr>
        <w:top w:val="none" w:sz="0" w:space="0" w:color="auto"/>
        <w:left w:val="none" w:sz="0" w:space="0" w:color="auto"/>
        <w:bottom w:val="none" w:sz="0" w:space="0" w:color="auto"/>
        <w:right w:val="none" w:sz="0" w:space="0" w:color="auto"/>
      </w:divBdr>
    </w:div>
    <w:div w:id="1491171827">
      <w:bodyDiv w:val="1"/>
      <w:marLeft w:val="0"/>
      <w:marRight w:val="0"/>
      <w:marTop w:val="0"/>
      <w:marBottom w:val="0"/>
      <w:divBdr>
        <w:top w:val="none" w:sz="0" w:space="0" w:color="auto"/>
        <w:left w:val="none" w:sz="0" w:space="0" w:color="auto"/>
        <w:bottom w:val="none" w:sz="0" w:space="0" w:color="auto"/>
        <w:right w:val="none" w:sz="0" w:space="0" w:color="auto"/>
      </w:divBdr>
      <w:divsChild>
        <w:div w:id="2070884194">
          <w:marLeft w:val="0"/>
          <w:marRight w:val="0"/>
          <w:marTop w:val="0"/>
          <w:marBottom w:val="0"/>
          <w:divBdr>
            <w:top w:val="none" w:sz="0" w:space="0" w:color="auto"/>
            <w:left w:val="none" w:sz="0" w:space="0" w:color="auto"/>
            <w:bottom w:val="none" w:sz="0" w:space="0" w:color="auto"/>
            <w:right w:val="none" w:sz="0" w:space="0" w:color="auto"/>
          </w:divBdr>
          <w:divsChild>
            <w:div w:id="2171566">
              <w:marLeft w:val="0"/>
              <w:marRight w:val="0"/>
              <w:marTop w:val="0"/>
              <w:marBottom w:val="0"/>
              <w:divBdr>
                <w:top w:val="none" w:sz="0" w:space="0" w:color="auto"/>
                <w:left w:val="none" w:sz="0" w:space="0" w:color="auto"/>
                <w:bottom w:val="none" w:sz="0" w:space="0" w:color="auto"/>
                <w:right w:val="none" w:sz="0" w:space="0" w:color="auto"/>
              </w:divBdr>
            </w:div>
            <w:div w:id="2242122">
              <w:marLeft w:val="0"/>
              <w:marRight w:val="0"/>
              <w:marTop w:val="0"/>
              <w:marBottom w:val="0"/>
              <w:divBdr>
                <w:top w:val="none" w:sz="0" w:space="0" w:color="auto"/>
                <w:left w:val="none" w:sz="0" w:space="0" w:color="auto"/>
                <w:bottom w:val="none" w:sz="0" w:space="0" w:color="auto"/>
                <w:right w:val="none" w:sz="0" w:space="0" w:color="auto"/>
              </w:divBdr>
            </w:div>
            <w:div w:id="5402158">
              <w:marLeft w:val="0"/>
              <w:marRight w:val="0"/>
              <w:marTop w:val="0"/>
              <w:marBottom w:val="0"/>
              <w:divBdr>
                <w:top w:val="none" w:sz="0" w:space="0" w:color="auto"/>
                <w:left w:val="none" w:sz="0" w:space="0" w:color="auto"/>
                <w:bottom w:val="none" w:sz="0" w:space="0" w:color="auto"/>
                <w:right w:val="none" w:sz="0" w:space="0" w:color="auto"/>
              </w:divBdr>
            </w:div>
            <w:div w:id="6491387">
              <w:marLeft w:val="0"/>
              <w:marRight w:val="0"/>
              <w:marTop w:val="0"/>
              <w:marBottom w:val="0"/>
              <w:divBdr>
                <w:top w:val="none" w:sz="0" w:space="0" w:color="auto"/>
                <w:left w:val="none" w:sz="0" w:space="0" w:color="auto"/>
                <w:bottom w:val="none" w:sz="0" w:space="0" w:color="auto"/>
                <w:right w:val="none" w:sz="0" w:space="0" w:color="auto"/>
              </w:divBdr>
            </w:div>
            <w:div w:id="8142732">
              <w:marLeft w:val="0"/>
              <w:marRight w:val="0"/>
              <w:marTop w:val="0"/>
              <w:marBottom w:val="0"/>
              <w:divBdr>
                <w:top w:val="none" w:sz="0" w:space="0" w:color="auto"/>
                <w:left w:val="none" w:sz="0" w:space="0" w:color="auto"/>
                <w:bottom w:val="none" w:sz="0" w:space="0" w:color="auto"/>
                <w:right w:val="none" w:sz="0" w:space="0" w:color="auto"/>
              </w:divBdr>
            </w:div>
            <w:div w:id="8416863">
              <w:marLeft w:val="0"/>
              <w:marRight w:val="0"/>
              <w:marTop w:val="0"/>
              <w:marBottom w:val="0"/>
              <w:divBdr>
                <w:top w:val="none" w:sz="0" w:space="0" w:color="auto"/>
                <w:left w:val="none" w:sz="0" w:space="0" w:color="auto"/>
                <w:bottom w:val="none" w:sz="0" w:space="0" w:color="auto"/>
                <w:right w:val="none" w:sz="0" w:space="0" w:color="auto"/>
              </w:divBdr>
            </w:div>
            <w:div w:id="11688834">
              <w:marLeft w:val="0"/>
              <w:marRight w:val="0"/>
              <w:marTop w:val="0"/>
              <w:marBottom w:val="0"/>
              <w:divBdr>
                <w:top w:val="none" w:sz="0" w:space="0" w:color="auto"/>
                <w:left w:val="none" w:sz="0" w:space="0" w:color="auto"/>
                <w:bottom w:val="none" w:sz="0" w:space="0" w:color="auto"/>
                <w:right w:val="none" w:sz="0" w:space="0" w:color="auto"/>
              </w:divBdr>
            </w:div>
            <w:div w:id="15691058">
              <w:marLeft w:val="0"/>
              <w:marRight w:val="0"/>
              <w:marTop w:val="0"/>
              <w:marBottom w:val="0"/>
              <w:divBdr>
                <w:top w:val="none" w:sz="0" w:space="0" w:color="auto"/>
                <w:left w:val="none" w:sz="0" w:space="0" w:color="auto"/>
                <w:bottom w:val="none" w:sz="0" w:space="0" w:color="auto"/>
                <w:right w:val="none" w:sz="0" w:space="0" w:color="auto"/>
              </w:divBdr>
            </w:div>
            <w:div w:id="18049841">
              <w:marLeft w:val="0"/>
              <w:marRight w:val="0"/>
              <w:marTop w:val="0"/>
              <w:marBottom w:val="0"/>
              <w:divBdr>
                <w:top w:val="none" w:sz="0" w:space="0" w:color="auto"/>
                <w:left w:val="none" w:sz="0" w:space="0" w:color="auto"/>
                <w:bottom w:val="none" w:sz="0" w:space="0" w:color="auto"/>
                <w:right w:val="none" w:sz="0" w:space="0" w:color="auto"/>
              </w:divBdr>
            </w:div>
            <w:div w:id="18244137">
              <w:marLeft w:val="0"/>
              <w:marRight w:val="0"/>
              <w:marTop w:val="0"/>
              <w:marBottom w:val="0"/>
              <w:divBdr>
                <w:top w:val="none" w:sz="0" w:space="0" w:color="auto"/>
                <w:left w:val="none" w:sz="0" w:space="0" w:color="auto"/>
                <w:bottom w:val="none" w:sz="0" w:space="0" w:color="auto"/>
                <w:right w:val="none" w:sz="0" w:space="0" w:color="auto"/>
              </w:divBdr>
            </w:div>
            <w:div w:id="20859486">
              <w:marLeft w:val="0"/>
              <w:marRight w:val="0"/>
              <w:marTop w:val="0"/>
              <w:marBottom w:val="0"/>
              <w:divBdr>
                <w:top w:val="none" w:sz="0" w:space="0" w:color="auto"/>
                <w:left w:val="none" w:sz="0" w:space="0" w:color="auto"/>
                <w:bottom w:val="none" w:sz="0" w:space="0" w:color="auto"/>
                <w:right w:val="none" w:sz="0" w:space="0" w:color="auto"/>
              </w:divBdr>
            </w:div>
            <w:div w:id="22365704">
              <w:marLeft w:val="0"/>
              <w:marRight w:val="0"/>
              <w:marTop w:val="0"/>
              <w:marBottom w:val="0"/>
              <w:divBdr>
                <w:top w:val="none" w:sz="0" w:space="0" w:color="auto"/>
                <w:left w:val="none" w:sz="0" w:space="0" w:color="auto"/>
                <w:bottom w:val="none" w:sz="0" w:space="0" w:color="auto"/>
                <w:right w:val="none" w:sz="0" w:space="0" w:color="auto"/>
              </w:divBdr>
            </w:div>
            <w:div w:id="32535211">
              <w:marLeft w:val="0"/>
              <w:marRight w:val="0"/>
              <w:marTop w:val="0"/>
              <w:marBottom w:val="0"/>
              <w:divBdr>
                <w:top w:val="none" w:sz="0" w:space="0" w:color="auto"/>
                <w:left w:val="none" w:sz="0" w:space="0" w:color="auto"/>
                <w:bottom w:val="none" w:sz="0" w:space="0" w:color="auto"/>
                <w:right w:val="none" w:sz="0" w:space="0" w:color="auto"/>
              </w:divBdr>
            </w:div>
            <w:div w:id="40985261">
              <w:marLeft w:val="0"/>
              <w:marRight w:val="0"/>
              <w:marTop w:val="0"/>
              <w:marBottom w:val="0"/>
              <w:divBdr>
                <w:top w:val="none" w:sz="0" w:space="0" w:color="auto"/>
                <w:left w:val="none" w:sz="0" w:space="0" w:color="auto"/>
                <w:bottom w:val="none" w:sz="0" w:space="0" w:color="auto"/>
                <w:right w:val="none" w:sz="0" w:space="0" w:color="auto"/>
              </w:divBdr>
            </w:div>
            <w:div w:id="45643674">
              <w:marLeft w:val="0"/>
              <w:marRight w:val="0"/>
              <w:marTop w:val="0"/>
              <w:marBottom w:val="0"/>
              <w:divBdr>
                <w:top w:val="none" w:sz="0" w:space="0" w:color="auto"/>
                <w:left w:val="none" w:sz="0" w:space="0" w:color="auto"/>
                <w:bottom w:val="none" w:sz="0" w:space="0" w:color="auto"/>
                <w:right w:val="none" w:sz="0" w:space="0" w:color="auto"/>
              </w:divBdr>
            </w:div>
            <w:div w:id="49698683">
              <w:marLeft w:val="0"/>
              <w:marRight w:val="0"/>
              <w:marTop w:val="0"/>
              <w:marBottom w:val="0"/>
              <w:divBdr>
                <w:top w:val="none" w:sz="0" w:space="0" w:color="auto"/>
                <w:left w:val="none" w:sz="0" w:space="0" w:color="auto"/>
                <w:bottom w:val="none" w:sz="0" w:space="0" w:color="auto"/>
                <w:right w:val="none" w:sz="0" w:space="0" w:color="auto"/>
              </w:divBdr>
            </w:div>
            <w:div w:id="51970209">
              <w:marLeft w:val="0"/>
              <w:marRight w:val="0"/>
              <w:marTop w:val="0"/>
              <w:marBottom w:val="0"/>
              <w:divBdr>
                <w:top w:val="none" w:sz="0" w:space="0" w:color="auto"/>
                <w:left w:val="none" w:sz="0" w:space="0" w:color="auto"/>
                <w:bottom w:val="none" w:sz="0" w:space="0" w:color="auto"/>
                <w:right w:val="none" w:sz="0" w:space="0" w:color="auto"/>
              </w:divBdr>
            </w:div>
            <w:div w:id="55127749">
              <w:marLeft w:val="0"/>
              <w:marRight w:val="0"/>
              <w:marTop w:val="0"/>
              <w:marBottom w:val="0"/>
              <w:divBdr>
                <w:top w:val="none" w:sz="0" w:space="0" w:color="auto"/>
                <w:left w:val="none" w:sz="0" w:space="0" w:color="auto"/>
                <w:bottom w:val="none" w:sz="0" w:space="0" w:color="auto"/>
                <w:right w:val="none" w:sz="0" w:space="0" w:color="auto"/>
              </w:divBdr>
            </w:div>
            <w:div w:id="58020658">
              <w:marLeft w:val="0"/>
              <w:marRight w:val="0"/>
              <w:marTop w:val="0"/>
              <w:marBottom w:val="0"/>
              <w:divBdr>
                <w:top w:val="none" w:sz="0" w:space="0" w:color="auto"/>
                <w:left w:val="none" w:sz="0" w:space="0" w:color="auto"/>
                <w:bottom w:val="none" w:sz="0" w:space="0" w:color="auto"/>
                <w:right w:val="none" w:sz="0" w:space="0" w:color="auto"/>
              </w:divBdr>
            </w:div>
            <w:div w:id="62224409">
              <w:marLeft w:val="0"/>
              <w:marRight w:val="0"/>
              <w:marTop w:val="0"/>
              <w:marBottom w:val="0"/>
              <w:divBdr>
                <w:top w:val="none" w:sz="0" w:space="0" w:color="auto"/>
                <w:left w:val="none" w:sz="0" w:space="0" w:color="auto"/>
                <w:bottom w:val="none" w:sz="0" w:space="0" w:color="auto"/>
                <w:right w:val="none" w:sz="0" w:space="0" w:color="auto"/>
              </w:divBdr>
            </w:div>
            <w:div w:id="68240017">
              <w:marLeft w:val="0"/>
              <w:marRight w:val="0"/>
              <w:marTop w:val="0"/>
              <w:marBottom w:val="0"/>
              <w:divBdr>
                <w:top w:val="none" w:sz="0" w:space="0" w:color="auto"/>
                <w:left w:val="none" w:sz="0" w:space="0" w:color="auto"/>
                <w:bottom w:val="none" w:sz="0" w:space="0" w:color="auto"/>
                <w:right w:val="none" w:sz="0" w:space="0" w:color="auto"/>
              </w:divBdr>
            </w:div>
            <w:div w:id="68305884">
              <w:marLeft w:val="0"/>
              <w:marRight w:val="0"/>
              <w:marTop w:val="0"/>
              <w:marBottom w:val="0"/>
              <w:divBdr>
                <w:top w:val="none" w:sz="0" w:space="0" w:color="auto"/>
                <w:left w:val="none" w:sz="0" w:space="0" w:color="auto"/>
                <w:bottom w:val="none" w:sz="0" w:space="0" w:color="auto"/>
                <w:right w:val="none" w:sz="0" w:space="0" w:color="auto"/>
              </w:divBdr>
            </w:div>
            <w:div w:id="74326047">
              <w:marLeft w:val="0"/>
              <w:marRight w:val="0"/>
              <w:marTop w:val="0"/>
              <w:marBottom w:val="0"/>
              <w:divBdr>
                <w:top w:val="none" w:sz="0" w:space="0" w:color="auto"/>
                <w:left w:val="none" w:sz="0" w:space="0" w:color="auto"/>
                <w:bottom w:val="none" w:sz="0" w:space="0" w:color="auto"/>
                <w:right w:val="none" w:sz="0" w:space="0" w:color="auto"/>
              </w:divBdr>
            </w:div>
            <w:div w:id="74713253">
              <w:marLeft w:val="0"/>
              <w:marRight w:val="0"/>
              <w:marTop w:val="0"/>
              <w:marBottom w:val="0"/>
              <w:divBdr>
                <w:top w:val="none" w:sz="0" w:space="0" w:color="auto"/>
                <w:left w:val="none" w:sz="0" w:space="0" w:color="auto"/>
                <w:bottom w:val="none" w:sz="0" w:space="0" w:color="auto"/>
                <w:right w:val="none" w:sz="0" w:space="0" w:color="auto"/>
              </w:divBdr>
            </w:div>
            <w:div w:id="76220687">
              <w:marLeft w:val="0"/>
              <w:marRight w:val="0"/>
              <w:marTop w:val="0"/>
              <w:marBottom w:val="0"/>
              <w:divBdr>
                <w:top w:val="none" w:sz="0" w:space="0" w:color="auto"/>
                <w:left w:val="none" w:sz="0" w:space="0" w:color="auto"/>
                <w:bottom w:val="none" w:sz="0" w:space="0" w:color="auto"/>
                <w:right w:val="none" w:sz="0" w:space="0" w:color="auto"/>
              </w:divBdr>
            </w:div>
            <w:div w:id="92553390">
              <w:marLeft w:val="0"/>
              <w:marRight w:val="0"/>
              <w:marTop w:val="0"/>
              <w:marBottom w:val="0"/>
              <w:divBdr>
                <w:top w:val="none" w:sz="0" w:space="0" w:color="auto"/>
                <w:left w:val="none" w:sz="0" w:space="0" w:color="auto"/>
                <w:bottom w:val="none" w:sz="0" w:space="0" w:color="auto"/>
                <w:right w:val="none" w:sz="0" w:space="0" w:color="auto"/>
              </w:divBdr>
            </w:div>
            <w:div w:id="104882757">
              <w:marLeft w:val="0"/>
              <w:marRight w:val="0"/>
              <w:marTop w:val="0"/>
              <w:marBottom w:val="0"/>
              <w:divBdr>
                <w:top w:val="none" w:sz="0" w:space="0" w:color="auto"/>
                <w:left w:val="none" w:sz="0" w:space="0" w:color="auto"/>
                <w:bottom w:val="none" w:sz="0" w:space="0" w:color="auto"/>
                <w:right w:val="none" w:sz="0" w:space="0" w:color="auto"/>
              </w:divBdr>
            </w:div>
            <w:div w:id="112331308">
              <w:marLeft w:val="0"/>
              <w:marRight w:val="0"/>
              <w:marTop w:val="0"/>
              <w:marBottom w:val="0"/>
              <w:divBdr>
                <w:top w:val="none" w:sz="0" w:space="0" w:color="auto"/>
                <w:left w:val="none" w:sz="0" w:space="0" w:color="auto"/>
                <w:bottom w:val="none" w:sz="0" w:space="0" w:color="auto"/>
                <w:right w:val="none" w:sz="0" w:space="0" w:color="auto"/>
              </w:divBdr>
            </w:div>
            <w:div w:id="114108482">
              <w:marLeft w:val="0"/>
              <w:marRight w:val="0"/>
              <w:marTop w:val="0"/>
              <w:marBottom w:val="0"/>
              <w:divBdr>
                <w:top w:val="none" w:sz="0" w:space="0" w:color="auto"/>
                <w:left w:val="none" w:sz="0" w:space="0" w:color="auto"/>
                <w:bottom w:val="none" w:sz="0" w:space="0" w:color="auto"/>
                <w:right w:val="none" w:sz="0" w:space="0" w:color="auto"/>
              </w:divBdr>
            </w:div>
            <w:div w:id="122191824">
              <w:marLeft w:val="0"/>
              <w:marRight w:val="0"/>
              <w:marTop w:val="0"/>
              <w:marBottom w:val="0"/>
              <w:divBdr>
                <w:top w:val="none" w:sz="0" w:space="0" w:color="auto"/>
                <w:left w:val="none" w:sz="0" w:space="0" w:color="auto"/>
                <w:bottom w:val="none" w:sz="0" w:space="0" w:color="auto"/>
                <w:right w:val="none" w:sz="0" w:space="0" w:color="auto"/>
              </w:divBdr>
            </w:div>
            <w:div w:id="130679409">
              <w:marLeft w:val="0"/>
              <w:marRight w:val="0"/>
              <w:marTop w:val="0"/>
              <w:marBottom w:val="0"/>
              <w:divBdr>
                <w:top w:val="none" w:sz="0" w:space="0" w:color="auto"/>
                <w:left w:val="none" w:sz="0" w:space="0" w:color="auto"/>
                <w:bottom w:val="none" w:sz="0" w:space="0" w:color="auto"/>
                <w:right w:val="none" w:sz="0" w:space="0" w:color="auto"/>
              </w:divBdr>
            </w:div>
            <w:div w:id="131411093">
              <w:marLeft w:val="0"/>
              <w:marRight w:val="0"/>
              <w:marTop w:val="0"/>
              <w:marBottom w:val="0"/>
              <w:divBdr>
                <w:top w:val="none" w:sz="0" w:space="0" w:color="auto"/>
                <w:left w:val="none" w:sz="0" w:space="0" w:color="auto"/>
                <w:bottom w:val="none" w:sz="0" w:space="0" w:color="auto"/>
                <w:right w:val="none" w:sz="0" w:space="0" w:color="auto"/>
              </w:divBdr>
            </w:div>
            <w:div w:id="133302964">
              <w:marLeft w:val="0"/>
              <w:marRight w:val="0"/>
              <w:marTop w:val="0"/>
              <w:marBottom w:val="0"/>
              <w:divBdr>
                <w:top w:val="none" w:sz="0" w:space="0" w:color="auto"/>
                <w:left w:val="none" w:sz="0" w:space="0" w:color="auto"/>
                <w:bottom w:val="none" w:sz="0" w:space="0" w:color="auto"/>
                <w:right w:val="none" w:sz="0" w:space="0" w:color="auto"/>
              </w:divBdr>
            </w:div>
            <w:div w:id="135030931">
              <w:marLeft w:val="0"/>
              <w:marRight w:val="0"/>
              <w:marTop w:val="0"/>
              <w:marBottom w:val="0"/>
              <w:divBdr>
                <w:top w:val="none" w:sz="0" w:space="0" w:color="auto"/>
                <w:left w:val="none" w:sz="0" w:space="0" w:color="auto"/>
                <w:bottom w:val="none" w:sz="0" w:space="0" w:color="auto"/>
                <w:right w:val="none" w:sz="0" w:space="0" w:color="auto"/>
              </w:divBdr>
            </w:div>
            <w:div w:id="138152405">
              <w:marLeft w:val="0"/>
              <w:marRight w:val="0"/>
              <w:marTop w:val="0"/>
              <w:marBottom w:val="0"/>
              <w:divBdr>
                <w:top w:val="none" w:sz="0" w:space="0" w:color="auto"/>
                <w:left w:val="none" w:sz="0" w:space="0" w:color="auto"/>
                <w:bottom w:val="none" w:sz="0" w:space="0" w:color="auto"/>
                <w:right w:val="none" w:sz="0" w:space="0" w:color="auto"/>
              </w:divBdr>
            </w:div>
            <w:div w:id="139614268">
              <w:marLeft w:val="0"/>
              <w:marRight w:val="0"/>
              <w:marTop w:val="0"/>
              <w:marBottom w:val="0"/>
              <w:divBdr>
                <w:top w:val="none" w:sz="0" w:space="0" w:color="auto"/>
                <w:left w:val="none" w:sz="0" w:space="0" w:color="auto"/>
                <w:bottom w:val="none" w:sz="0" w:space="0" w:color="auto"/>
                <w:right w:val="none" w:sz="0" w:space="0" w:color="auto"/>
              </w:divBdr>
            </w:div>
            <w:div w:id="141895702">
              <w:marLeft w:val="0"/>
              <w:marRight w:val="0"/>
              <w:marTop w:val="0"/>
              <w:marBottom w:val="0"/>
              <w:divBdr>
                <w:top w:val="none" w:sz="0" w:space="0" w:color="auto"/>
                <w:left w:val="none" w:sz="0" w:space="0" w:color="auto"/>
                <w:bottom w:val="none" w:sz="0" w:space="0" w:color="auto"/>
                <w:right w:val="none" w:sz="0" w:space="0" w:color="auto"/>
              </w:divBdr>
            </w:div>
            <w:div w:id="149449618">
              <w:marLeft w:val="0"/>
              <w:marRight w:val="0"/>
              <w:marTop w:val="0"/>
              <w:marBottom w:val="0"/>
              <w:divBdr>
                <w:top w:val="none" w:sz="0" w:space="0" w:color="auto"/>
                <w:left w:val="none" w:sz="0" w:space="0" w:color="auto"/>
                <w:bottom w:val="none" w:sz="0" w:space="0" w:color="auto"/>
                <w:right w:val="none" w:sz="0" w:space="0" w:color="auto"/>
              </w:divBdr>
            </w:div>
            <w:div w:id="164437737">
              <w:marLeft w:val="0"/>
              <w:marRight w:val="0"/>
              <w:marTop w:val="0"/>
              <w:marBottom w:val="0"/>
              <w:divBdr>
                <w:top w:val="none" w:sz="0" w:space="0" w:color="auto"/>
                <w:left w:val="none" w:sz="0" w:space="0" w:color="auto"/>
                <w:bottom w:val="none" w:sz="0" w:space="0" w:color="auto"/>
                <w:right w:val="none" w:sz="0" w:space="0" w:color="auto"/>
              </w:divBdr>
            </w:div>
            <w:div w:id="168787945">
              <w:marLeft w:val="0"/>
              <w:marRight w:val="0"/>
              <w:marTop w:val="0"/>
              <w:marBottom w:val="0"/>
              <w:divBdr>
                <w:top w:val="none" w:sz="0" w:space="0" w:color="auto"/>
                <w:left w:val="none" w:sz="0" w:space="0" w:color="auto"/>
                <w:bottom w:val="none" w:sz="0" w:space="0" w:color="auto"/>
                <w:right w:val="none" w:sz="0" w:space="0" w:color="auto"/>
              </w:divBdr>
            </w:div>
            <w:div w:id="169100271">
              <w:marLeft w:val="0"/>
              <w:marRight w:val="0"/>
              <w:marTop w:val="0"/>
              <w:marBottom w:val="0"/>
              <w:divBdr>
                <w:top w:val="none" w:sz="0" w:space="0" w:color="auto"/>
                <w:left w:val="none" w:sz="0" w:space="0" w:color="auto"/>
                <w:bottom w:val="none" w:sz="0" w:space="0" w:color="auto"/>
                <w:right w:val="none" w:sz="0" w:space="0" w:color="auto"/>
              </w:divBdr>
            </w:div>
            <w:div w:id="171602653">
              <w:marLeft w:val="0"/>
              <w:marRight w:val="0"/>
              <w:marTop w:val="0"/>
              <w:marBottom w:val="0"/>
              <w:divBdr>
                <w:top w:val="none" w:sz="0" w:space="0" w:color="auto"/>
                <w:left w:val="none" w:sz="0" w:space="0" w:color="auto"/>
                <w:bottom w:val="none" w:sz="0" w:space="0" w:color="auto"/>
                <w:right w:val="none" w:sz="0" w:space="0" w:color="auto"/>
              </w:divBdr>
            </w:div>
            <w:div w:id="178856087">
              <w:marLeft w:val="0"/>
              <w:marRight w:val="0"/>
              <w:marTop w:val="0"/>
              <w:marBottom w:val="0"/>
              <w:divBdr>
                <w:top w:val="none" w:sz="0" w:space="0" w:color="auto"/>
                <w:left w:val="none" w:sz="0" w:space="0" w:color="auto"/>
                <w:bottom w:val="none" w:sz="0" w:space="0" w:color="auto"/>
                <w:right w:val="none" w:sz="0" w:space="0" w:color="auto"/>
              </w:divBdr>
            </w:div>
            <w:div w:id="179391671">
              <w:marLeft w:val="0"/>
              <w:marRight w:val="0"/>
              <w:marTop w:val="0"/>
              <w:marBottom w:val="0"/>
              <w:divBdr>
                <w:top w:val="none" w:sz="0" w:space="0" w:color="auto"/>
                <w:left w:val="none" w:sz="0" w:space="0" w:color="auto"/>
                <w:bottom w:val="none" w:sz="0" w:space="0" w:color="auto"/>
                <w:right w:val="none" w:sz="0" w:space="0" w:color="auto"/>
              </w:divBdr>
            </w:div>
            <w:div w:id="182600122">
              <w:marLeft w:val="0"/>
              <w:marRight w:val="0"/>
              <w:marTop w:val="0"/>
              <w:marBottom w:val="0"/>
              <w:divBdr>
                <w:top w:val="none" w:sz="0" w:space="0" w:color="auto"/>
                <w:left w:val="none" w:sz="0" w:space="0" w:color="auto"/>
                <w:bottom w:val="none" w:sz="0" w:space="0" w:color="auto"/>
                <w:right w:val="none" w:sz="0" w:space="0" w:color="auto"/>
              </w:divBdr>
            </w:div>
            <w:div w:id="184564774">
              <w:marLeft w:val="0"/>
              <w:marRight w:val="0"/>
              <w:marTop w:val="0"/>
              <w:marBottom w:val="0"/>
              <w:divBdr>
                <w:top w:val="none" w:sz="0" w:space="0" w:color="auto"/>
                <w:left w:val="none" w:sz="0" w:space="0" w:color="auto"/>
                <w:bottom w:val="none" w:sz="0" w:space="0" w:color="auto"/>
                <w:right w:val="none" w:sz="0" w:space="0" w:color="auto"/>
              </w:divBdr>
            </w:div>
            <w:div w:id="184757257">
              <w:marLeft w:val="0"/>
              <w:marRight w:val="0"/>
              <w:marTop w:val="0"/>
              <w:marBottom w:val="0"/>
              <w:divBdr>
                <w:top w:val="none" w:sz="0" w:space="0" w:color="auto"/>
                <w:left w:val="none" w:sz="0" w:space="0" w:color="auto"/>
                <w:bottom w:val="none" w:sz="0" w:space="0" w:color="auto"/>
                <w:right w:val="none" w:sz="0" w:space="0" w:color="auto"/>
              </w:divBdr>
            </w:div>
            <w:div w:id="184826328">
              <w:marLeft w:val="0"/>
              <w:marRight w:val="0"/>
              <w:marTop w:val="0"/>
              <w:marBottom w:val="0"/>
              <w:divBdr>
                <w:top w:val="none" w:sz="0" w:space="0" w:color="auto"/>
                <w:left w:val="none" w:sz="0" w:space="0" w:color="auto"/>
                <w:bottom w:val="none" w:sz="0" w:space="0" w:color="auto"/>
                <w:right w:val="none" w:sz="0" w:space="0" w:color="auto"/>
              </w:divBdr>
            </w:div>
            <w:div w:id="185795995">
              <w:marLeft w:val="0"/>
              <w:marRight w:val="0"/>
              <w:marTop w:val="0"/>
              <w:marBottom w:val="0"/>
              <w:divBdr>
                <w:top w:val="none" w:sz="0" w:space="0" w:color="auto"/>
                <w:left w:val="none" w:sz="0" w:space="0" w:color="auto"/>
                <w:bottom w:val="none" w:sz="0" w:space="0" w:color="auto"/>
                <w:right w:val="none" w:sz="0" w:space="0" w:color="auto"/>
              </w:divBdr>
            </w:div>
            <w:div w:id="194387702">
              <w:marLeft w:val="0"/>
              <w:marRight w:val="0"/>
              <w:marTop w:val="0"/>
              <w:marBottom w:val="0"/>
              <w:divBdr>
                <w:top w:val="none" w:sz="0" w:space="0" w:color="auto"/>
                <w:left w:val="none" w:sz="0" w:space="0" w:color="auto"/>
                <w:bottom w:val="none" w:sz="0" w:space="0" w:color="auto"/>
                <w:right w:val="none" w:sz="0" w:space="0" w:color="auto"/>
              </w:divBdr>
            </w:div>
            <w:div w:id="194394412">
              <w:marLeft w:val="0"/>
              <w:marRight w:val="0"/>
              <w:marTop w:val="0"/>
              <w:marBottom w:val="0"/>
              <w:divBdr>
                <w:top w:val="none" w:sz="0" w:space="0" w:color="auto"/>
                <w:left w:val="none" w:sz="0" w:space="0" w:color="auto"/>
                <w:bottom w:val="none" w:sz="0" w:space="0" w:color="auto"/>
                <w:right w:val="none" w:sz="0" w:space="0" w:color="auto"/>
              </w:divBdr>
            </w:div>
            <w:div w:id="200023852">
              <w:marLeft w:val="0"/>
              <w:marRight w:val="0"/>
              <w:marTop w:val="0"/>
              <w:marBottom w:val="0"/>
              <w:divBdr>
                <w:top w:val="none" w:sz="0" w:space="0" w:color="auto"/>
                <w:left w:val="none" w:sz="0" w:space="0" w:color="auto"/>
                <w:bottom w:val="none" w:sz="0" w:space="0" w:color="auto"/>
                <w:right w:val="none" w:sz="0" w:space="0" w:color="auto"/>
              </w:divBdr>
            </w:div>
            <w:div w:id="207375030">
              <w:marLeft w:val="0"/>
              <w:marRight w:val="0"/>
              <w:marTop w:val="0"/>
              <w:marBottom w:val="0"/>
              <w:divBdr>
                <w:top w:val="none" w:sz="0" w:space="0" w:color="auto"/>
                <w:left w:val="none" w:sz="0" w:space="0" w:color="auto"/>
                <w:bottom w:val="none" w:sz="0" w:space="0" w:color="auto"/>
                <w:right w:val="none" w:sz="0" w:space="0" w:color="auto"/>
              </w:divBdr>
            </w:div>
            <w:div w:id="210506217">
              <w:marLeft w:val="0"/>
              <w:marRight w:val="0"/>
              <w:marTop w:val="0"/>
              <w:marBottom w:val="0"/>
              <w:divBdr>
                <w:top w:val="none" w:sz="0" w:space="0" w:color="auto"/>
                <w:left w:val="none" w:sz="0" w:space="0" w:color="auto"/>
                <w:bottom w:val="none" w:sz="0" w:space="0" w:color="auto"/>
                <w:right w:val="none" w:sz="0" w:space="0" w:color="auto"/>
              </w:divBdr>
            </w:div>
            <w:div w:id="212424605">
              <w:marLeft w:val="0"/>
              <w:marRight w:val="0"/>
              <w:marTop w:val="0"/>
              <w:marBottom w:val="0"/>
              <w:divBdr>
                <w:top w:val="none" w:sz="0" w:space="0" w:color="auto"/>
                <w:left w:val="none" w:sz="0" w:space="0" w:color="auto"/>
                <w:bottom w:val="none" w:sz="0" w:space="0" w:color="auto"/>
                <w:right w:val="none" w:sz="0" w:space="0" w:color="auto"/>
              </w:divBdr>
            </w:div>
            <w:div w:id="217594282">
              <w:marLeft w:val="0"/>
              <w:marRight w:val="0"/>
              <w:marTop w:val="0"/>
              <w:marBottom w:val="0"/>
              <w:divBdr>
                <w:top w:val="none" w:sz="0" w:space="0" w:color="auto"/>
                <w:left w:val="none" w:sz="0" w:space="0" w:color="auto"/>
                <w:bottom w:val="none" w:sz="0" w:space="0" w:color="auto"/>
                <w:right w:val="none" w:sz="0" w:space="0" w:color="auto"/>
              </w:divBdr>
            </w:div>
            <w:div w:id="219170297">
              <w:marLeft w:val="0"/>
              <w:marRight w:val="0"/>
              <w:marTop w:val="0"/>
              <w:marBottom w:val="0"/>
              <w:divBdr>
                <w:top w:val="none" w:sz="0" w:space="0" w:color="auto"/>
                <w:left w:val="none" w:sz="0" w:space="0" w:color="auto"/>
                <w:bottom w:val="none" w:sz="0" w:space="0" w:color="auto"/>
                <w:right w:val="none" w:sz="0" w:space="0" w:color="auto"/>
              </w:divBdr>
            </w:div>
            <w:div w:id="220795233">
              <w:marLeft w:val="0"/>
              <w:marRight w:val="0"/>
              <w:marTop w:val="0"/>
              <w:marBottom w:val="0"/>
              <w:divBdr>
                <w:top w:val="none" w:sz="0" w:space="0" w:color="auto"/>
                <w:left w:val="none" w:sz="0" w:space="0" w:color="auto"/>
                <w:bottom w:val="none" w:sz="0" w:space="0" w:color="auto"/>
                <w:right w:val="none" w:sz="0" w:space="0" w:color="auto"/>
              </w:divBdr>
            </w:div>
            <w:div w:id="225069889">
              <w:marLeft w:val="0"/>
              <w:marRight w:val="0"/>
              <w:marTop w:val="0"/>
              <w:marBottom w:val="0"/>
              <w:divBdr>
                <w:top w:val="none" w:sz="0" w:space="0" w:color="auto"/>
                <w:left w:val="none" w:sz="0" w:space="0" w:color="auto"/>
                <w:bottom w:val="none" w:sz="0" w:space="0" w:color="auto"/>
                <w:right w:val="none" w:sz="0" w:space="0" w:color="auto"/>
              </w:divBdr>
            </w:div>
            <w:div w:id="225721243">
              <w:marLeft w:val="0"/>
              <w:marRight w:val="0"/>
              <w:marTop w:val="0"/>
              <w:marBottom w:val="0"/>
              <w:divBdr>
                <w:top w:val="none" w:sz="0" w:space="0" w:color="auto"/>
                <w:left w:val="none" w:sz="0" w:space="0" w:color="auto"/>
                <w:bottom w:val="none" w:sz="0" w:space="0" w:color="auto"/>
                <w:right w:val="none" w:sz="0" w:space="0" w:color="auto"/>
              </w:divBdr>
            </w:div>
            <w:div w:id="227812052">
              <w:marLeft w:val="0"/>
              <w:marRight w:val="0"/>
              <w:marTop w:val="0"/>
              <w:marBottom w:val="0"/>
              <w:divBdr>
                <w:top w:val="none" w:sz="0" w:space="0" w:color="auto"/>
                <w:left w:val="none" w:sz="0" w:space="0" w:color="auto"/>
                <w:bottom w:val="none" w:sz="0" w:space="0" w:color="auto"/>
                <w:right w:val="none" w:sz="0" w:space="0" w:color="auto"/>
              </w:divBdr>
            </w:div>
            <w:div w:id="230627347">
              <w:marLeft w:val="0"/>
              <w:marRight w:val="0"/>
              <w:marTop w:val="0"/>
              <w:marBottom w:val="0"/>
              <w:divBdr>
                <w:top w:val="none" w:sz="0" w:space="0" w:color="auto"/>
                <w:left w:val="none" w:sz="0" w:space="0" w:color="auto"/>
                <w:bottom w:val="none" w:sz="0" w:space="0" w:color="auto"/>
                <w:right w:val="none" w:sz="0" w:space="0" w:color="auto"/>
              </w:divBdr>
            </w:div>
            <w:div w:id="231277647">
              <w:marLeft w:val="0"/>
              <w:marRight w:val="0"/>
              <w:marTop w:val="0"/>
              <w:marBottom w:val="0"/>
              <w:divBdr>
                <w:top w:val="none" w:sz="0" w:space="0" w:color="auto"/>
                <w:left w:val="none" w:sz="0" w:space="0" w:color="auto"/>
                <w:bottom w:val="none" w:sz="0" w:space="0" w:color="auto"/>
                <w:right w:val="none" w:sz="0" w:space="0" w:color="auto"/>
              </w:divBdr>
            </w:div>
            <w:div w:id="234320488">
              <w:marLeft w:val="0"/>
              <w:marRight w:val="0"/>
              <w:marTop w:val="0"/>
              <w:marBottom w:val="0"/>
              <w:divBdr>
                <w:top w:val="none" w:sz="0" w:space="0" w:color="auto"/>
                <w:left w:val="none" w:sz="0" w:space="0" w:color="auto"/>
                <w:bottom w:val="none" w:sz="0" w:space="0" w:color="auto"/>
                <w:right w:val="none" w:sz="0" w:space="0" w:color="auto"/>
              </w:divBdr>
            </w:div>
            <w:div w:id="244070174">
              <w:marLeft w:val="0"/>
              <w:marRight w:val="0"/>
              <w:marTop w:val="0"/>
              <w:marBottom w:val="0"/>
              <w:divBdr>
                <w:top w:val="none" w:sz="0" w:space="0" w:color="auto"/>
                <w:left w:val="none" w:sz="0" w:space="0" w:color="auto"/>
                <w:bottom w:val="none" w:sz="0" w:space="0" w:color="auto"/>
                <w:right w:val="none" w:sz="0" w:space="0" w:color="auto"/>
              </w:divBdr>
            </w:div>
            <w:div w:id="245387604">
              <w:marLeft w:val="0"/>
              <w:marRight w:val="0"/>
              <w:marTop w:val="0"/>
              <w:marBottom w:val="0"/>
              <w:divBdr>
                <w:top w:val="none" w:sz="0" w:space="0" w:color="auto"/>
                <w:left w:val="none" w:sz="0" w:space="0" w:color="auto"/>
                <w:bottom w:val="none" w:sz="0" w:space="0" w:color="auto"/>
                <w:right w:val="none" w:sz="0" w:space="0" w:color="auto"/>
              </w:divBdr>
            </w:div>
            <w:div w:id="247471557">
              <w:marLeft w:val="0"/>
              <w:marRight w:val="0"/>
              <w:marTop w:val="0"/>
              <w:marBottom w:val="0"/>
              <w:divBdr>
                <w:top w:val="none" w:sz="0" w:space="0" w:color="auto"/>
                <w:left w:val="none" w:sz="0" w:space="0" w:color="auto"/>
                <w:bottom w:val="none" w:sz="0" w:space="0" w:color="auto"/>
                <w:right w:val="none" w:sz="0" w:space="0" w:color="auto"/>
              </w:divBdr>
            </w:div>
            <w:div w:id="249658018">
              <w:marLeft w:val="0"/>
              <w:marRight w:val="0"/>
              <w:marTop w:val="0"/>
              <w:marBottom w:val="0"/>
              <w:divBdr>
                <w:top w:val="none" w:sz="0" w:space="0" w:color="auto"/>
                <w:left w:val="none" w:sz="0" w:space="0" w:color="auto"/>
                <w:bottom w:val="none" w:sz="0" w:space="0" w:color="auto"/>
                <w:right w:val="none" w:sz="0" w:space="0" w:color="auto"/>
              </w:divBdr>
            </w:div>
            <w:div w:id="253129484">
              <w:marLeft w:val="0"/>
              <w:marRight w:val="0"/>
              <w:marTop w:val="0"/>
              <w:marBottom w:val="0"/>
              <w:divBdr>
                <w:top w:val="none" w:sz="0" w:space="0" w:color="auto"/>
                <w:left w:val="none" w:sz="0" w:space="0" w:color="auto"/>
                <w:bottom w:val="none" w:sz="0" w:space="0" w:color="auto"/>
                <w:right w:val="none" w:sz="0" w:space="0" w:color="auto"/>
              </w:divBdr>
            </w:div>
            <w:div w:id="262496199">
              <w:marLeft w:val="0"/>
              <w:marRight w:val="0"/>
              <w:marTop w:val="0"/>
              <w:marBottom w:val="0"/>
              <w:divBdr>
                <w:top w:val="none" w:sz="0" w:space="0" w:color="auto"/>
                <w:left w:val="none" w:sz="0" w:space="0" w:color="auto"/>
                <w:bottom w:val="none" w:sz="0" w:space="0" w:color="auto"/>
                <w:right w:val="none" w:sz="0" w:space="0" w:color="auto"/>
              </w:divBdr>
            </w:div>
            <w:div w:id="262540232">
              <w:marLeft w:val="0"/>
              <w:marRight w:val="0"/>
              <w:marTop w:val="0"/>
              <w:marBottom w:val="0"/>
              <w:divBdr>
                <w:top w:val="none" w:sz="0" w:space="0" w:color="auto"/>
                <w:left w:val="none" w:sz="0" w:space="0" w:color="auto"/>
                <w:bottom w:val="none" w:sz="0" w:space="0" w:color="auto"/>
                <w:right w:val="none" w:sz="0" w:space="0" w:color="auto"/>
              </w:divBdr>
            </w:div>
            <w:div w:id="265384395">
              <w:marLeft w:val="0"/>
              <w:marRight w:val="0"/>
              <w:marTop w:val="0"/>
              <w:marBottom w:val="0"/>
              <w:divBdr>
                <w:top w:val="none" w:sz="0" w:space="0" w:color="auto"/>
                <w:left w:val="none" w:sz="0" w:space="0" w:color="auto"/>
                <w:bottom w:val="none" w:sz="0" w:space="0" w:color="auto"/>
                <w:right w:val="none" w:sz="0" w:space="0" w:color="auto"/>
              </w:divBdr>
            </w:div>
            <w:div w:id="266425241">
              <w:marLeft w:val="0"/>
              <w:marRight w:val="0"/>
              <w:marTop w:val="0"/>
              <w:marBottom w:val="0"/>
              <w:divBdr>
                <w:top w:val="none" w:sz="0" w:space="0" w:color="auto"/>
                <w:left w:val="none" w:sz="0" w:space="0" w:color="auto"/>
                <w:bottom w:val="none" w:sz="0" w:space="0" w:color="auto"/>
                <w:right w:val="none" w:sz="0" w:space="0" w:color="auto"/>
              </w:divBdr>
            </w:div>
            <w:div w:id="272397633">
              <w:marLeft w:val="0"/>
              <w:marRight w:val="0"/>
              <w:marTop w:val="0"/>
              <w:marBottom w:val="0"/>
              <w:divBdr>
                <w:top w:val="none" w:sz="0" w:space="0" w:color="auto"/>
                <w:left w:val="none" w:sz="0" w:space="0" w:color="auto"/>
                <w:bottom w:val="none" w:sz="0" w:space="0" w:color="auto"/>
                <w:right w:val="none" w:sz="0" w:space="0" w:color="auto"/>
              </w:divBdr>
            </w:div>
            <w:div w:id="273026639">
              <w:marLeft w:val="0"/>
              <w:marRight w:val="0"/>
              <w:marTop w:val="0"/>
              <w:marBottom w:val="0"/>
              <w:divBdr>
                <w:top w:val="none" w:sz="0" w:space="0" w:color="auto"/>
                <w:left w:val="none" w:sz="0" w:space="0" w:color="auto"/>
                <w:bottom w:val="none" w:sz="0" w:space="0" w:color="auto"/>
                <w:right w:val="none" w:sz="0" w:space="0" w:color="auto"/>
              </w:divBdr>
            </w:div>
            <w:div w:id="284698107">
              <w:marLeft w:val="0"/>
              <w:marRight w:val="0"/>
              <w:marTop w:val="0"/>
              <w:marBottom w:val="0"/>
              <w:divBdr>
                <w:top w:val="none" w:sz="0" w:space="0" w:color="auto"/>
                <w:left w:val="none" w:sz="0" w:space="0" w:color="auto"/>
                <w:bottom w:val="none" w:sz="0" w:space="0" w:color="auto"/>
                <w:right w:val="none" w:sz="0" w:space="0" w:color="auto"/>
              </w:divBdr>
            </w:div>
            <w:div w:id="286812104">
              <w:marLeft w:val="0"/>
              <w:marRight w:val="0"/>
              <w:marTop w:val="0"/>
              <w:marBottom w:val="0"/>
              <w:divBdr>
                <w:top w:val="none" w:sz="0" w:space="0" w:color="auto"/>
                <w:left w:val="none" w:sz="0" w:space="0" w:color="auto"/>
                <w:bottom w:val="none" w:sz="0" w:space="0" w:color="auto"/>
                <w:right w:val="none" w:sz="0" w:space="0" w:color="auto"/>
              </w:divBdr>
            </w:div>
            <w:div w:id="289091809">
              <w:marLeft w:val="0"/>
              <w:marRight w:val="0"/>
              <w:marTop w:val="0"/>
              <w:marBottom w:val="0"/>
              <w:divBdr>
                <w:top w:val="none" w:sz="0" w:space="0" w:color="auto"/>
                <w:left w:val="none" w:sz="0" w:space="0" w:color="auto"/>
                <w:bottom w:val="none" w:sz="0" w:space="0" w:color="auto"/>
                <w:right w:val="none" w:sz="0" w:space="0" w:color="auto"/>
              </w:divBdr>
            </w:div>
            <w:div w:id="295069703">
              <w:marLeft w:val="0"/>
              <w:marRight w:val="0"/>
              <w:marTop w:val="0"/>
              <w:marBottom w:val="0"/>
              <w:divBdr>
                <w:top w:val="none" w:sz="0" w:space="0" w:color="auto"/>
                <w:left w:val="none" w:sz="0" w:space="0" w:color="auto"/>
                <w:bottom w:val="none" w:sz="0" w:space="0" w:color="auto"/>
                <w:right w:val="none" w:sz="0" w:space="0" w:color="auto"/>
              </w:divBdr>
            </w:div>
            <w:div w:id="296647423">
              <w:marLeft w:val="0"/>
              <w:marRight w:val="0"/>
              <w:marTop w:val="0"/>
              <w:marBottom w:val="0"/>
              <w:divBdr>
                <w:top w:val="none" w:sz="0" w:space="0" w:color="auto"/>
                <w:left w:val="none" w:sz="0" w:space="0" w:color="auto"/>
                <w:bottom w:val="none" w:sz="0" w:space="0" w:color="auto"/>
                <w:right w:val="none" w:sz="0" w:space="0" w:color="auto"/>
              </w:divBdr>
            </w:div>
            <w:div w:id="300699728">
              <w:marLeft w:val="0"/>
              <w:marRight w:val="0"/>
              <w:marTop w:val="0"/>
              <w:marBottom w:val="0"/>
              <w:divBdr>
                <w:top w:val="none" w:sz="0" w:space="0" w:color="auto"/>
                <w:left w:val="none" w:sz="0" w:space="0" w:color="auto"/>
                <w:bottom w:val="none" w:sz="0" w:space="0" w:color="auto"/>
                <w:right w:val="none" w:sz="0" w:space="0" w:color="auto"/>
              </w:divBdr>
            </w:div>
            <w:div w:id="303047291">
              <w:marLeft w:val="0"/>
              <w:marRight w:val="0"/>
              <w:marTop w:val="0"/>
              <w:marBottom w:val="0"/>
              <w:divBdr>
                <w:top w:val="none" w:sz="0" w:space="0" w:color="auto"/>
                <w:left w:val="none" w:sz="0" w:space="0" w:color="auto"/>
                <w:bottom w:val="none" w:sz="0" w:space="0" w:color="auto"/>
                <w:right w:val="none" w:sz="0" w:space="0" w:color="auto"/>
              </w:divBdr>
            </w:div>
            <w:div w:id="314651426">
              <w:marLeft w:val="0"/>
              <w:marRight w:val="0"/>
              <w:marTop w:val="0"/>
              <w:marBottom w:val="0"/>
              <w:divBdr>
                <w:top w:val="none" w:sz="0" w:space="0" w:color="auto"/>
                <w:left w:val="none" w:sz="0" w:space="0" w:color="auto"/>
                <w:bottom w:val="none" w:sz="0" w:space="0" w:color="auto"/>
                <w:right w:val="none" w:sz="0" w:space="0" w:color="auto"/>
              </w:divBdr>
            </w:div>
            <w:div w:id="315646893">
              <w:marLeft w:val="0"/>
              <w:marRight w:val="0"/>
              <w:marTop w:val="0"/>
              <w:marBottom w:val="0"/>
              <w:divBdr>
                <w:top w:val="none" w:sz="0" w:space="0" w:color="auto"/>
                <w:left w:val="none" w:sz="0" w:space="0" w:color="auto"/>
                <w:bottom w:val="none" w:sz="0" w:space="0" w:color="auto"/>
                <w:right w:val="none" w:sz="0" w:space="0" w:color="auto"/>
              </w:divBdr>
            </w:div>
            <w:div w:id="316764094">
              <w:marLeft w:val="0"/>
              <w:marRight w:val="0"/>
              <w:marTop w:val="0"/>
              <w:marBottom w:val="0"/>
              <w:divBdr>
                <w:top w:val="none" w:sz="0" w:space="0" w:color="auto"/>
                <w:left w:val="none" w:sz="0" w:space="0" w:color="auto"/>
                <w:bottom w:val="none" w:sz="0" w:space="0" w:color="auto"/>
                <w:right w:val="none" w:sz="0" w:space="0" w:color="auto"/>
              </w:divBdr>
            </w:div>
            <w:div w:id="321736356">
              <w:marLeft w:val="0"/>
              <w:marRight w:val="0"/>
              <w:marTop w:val="0"/>
              <w:marBottom w:val="0"/>
              <w:divBdr>
                <w:top w:val="none" w:sz="0" w:space="0" w:color="auto"/>
                <w:left w:val="none" w:sz="0" w:space="0" w:color="auto"/>
                <w:bottom w:val="none" w:sz="0" w:space="0" w:color="auto"/>
                <w:right w:val="none" w:sz="0" w:space="0" w:color="auto"/>
              </w:divBdr>
            </w:div>
            <w:div w:id="326521981">
              <w:marLeft w:val="0"/>
              <w:marRight w:val="0"/>
              <w:marTop w:val="0"/>
              <w:marBottom w:val="0"/>
              <w:divBdr>
                <w:top w:val="none" w:sz="0" w:space="0" w:color="auto"/>
                <w:left w:val="none" w:sz="0" w:space="0" w:color="auto"/>
                <w:bottom w:val="none" w:sz="0" w:space="0" w:color="auto"/>
                <w:right w:val="none" w:sz="0" w:space="0" w:color="auto"/>
              </w:divBdr>
            </w:div>
            <w:div w:id="331378089">
              <w:marLeft w:val="0"/>
              <w:marRight w:val="0"/>
              <w:marTop w:val="0"/>
              <w:marBottom w:val="0"/>
              <w:divBdr>
                <w:top w:val="none" w:sz="0" w:space="0" w:color="auto"/>
                <w:left w:val="none" w:sz="0" w:space="0" w:color="auto"/>
                <w:bottom w:val="none" w:sz="0" w:space="0" w:color="auto"/>
                <w:right w:val="none" w:sz="0" w:space="0" w:color="auto"/>
              </w:divBdr>
            </w:div>
            <w:div w:id="332492844">
              <w:marLeft w:val="0"/>
              <w:marRight w:val="0"/>
              <w:marTop w:val="0"/>
              <w:marBottom w:val="0"/>
              <w:divBdr>
                <w:top w:val="none" w:sz="0" w:space="0" w:color="auto"/>
                <w:left w:val="none" w:sz="0" w:space="0" w:color="auto"/>
                <w:bottom w:val="none" w:sz="0" w:space="0" w:color="auto"/>
                <w:right w:val="none" w:sz="0" w:space="0" w:color="auto"/>
              </w:divBdr>
            </w:div>
            <w:div w:id="335309218">
              <w:marLeft w:val="0"/>
              <w:marRight w:val="0"/>
              <w:marTop w:val="0"/>
              <w:marBottom w:val="0"/>
              <w:divBdr>
                <w:top w:val="none" w:sz="0" w:space="0" w:color="auto"/>
                <w:left w:val="none" w:sz="0" w:space="0" w:color="auto"/>
                <w:bottom w:val="none" w:sz="0" w:space="0" w:color="auto"/>
                <w:right w:val="none" w:sz="0" w:space="0" w:color="auto"/>
              </w:divBdr>
            </w:div>
            <w:div w:id="335771301">
              <w:marLeft w:val="0"/>
              <w:marRight w:val="0"/>
              <w:marTop w:val="0"/>
              <w:marBottom w:val="0"/>
              <w:divBdr>
                <w:top w:val="none" w:sz="0" w:space="0" w:color="auto"/>
                <w:left w:val="none" w:sz="0" w:space="0" w:color="auto"/>
                <w:bottom w:val="none" w:sz="0" w:space="0" w:color="auto"/>
                <w:right w:val="none" w:sz="0" w:space="0" w:color="auto"/>
              </w:divBdr>
            </w:div>
            <w:div w:id="338316631">
              <w:marLeft w:val="0"/>
              <w:marRight w:val="0"/>
              <w:marTop w:val="0"/>
              <w:marBottom w:val="0"/>
              <w:divBdr>
                <w:top w:val="none" w:sz="0" w:space="0" w:color="auto"/>
                <w:left w:val="none" w:sz="0" w:space="0" w:color="auto"/>
                <w:bottom w:val="none" w:sz="0" w:space="0" w:color="auto"/>
                <w:right w:val="none" w:sz="0" w:space="0" w:color="auto"/>
              </w:divBdr>
            </w:div>
            <w:div w:id="340544465">
              <w:marLeft w:val="0"/>
              <w:marRight w:val="0"/>
              <w:marTop w:val="0"/>
              <w:marBottom w:val="0"/>
              <w:divBdr>
                <w:top w:val="none" w:sz="0" w:space="0" w:color="auto"/>
                <w:left w:val="none" w:sz="0" w:space="0" w:color="auto"/>
                <w:bottom w:val="none" w:sz="0" w:space="0" w:color="auto"/>
                <w:right w:val="none" w:sz="0" w:space="0" w:color="auto"/>
              </w:divBdr>
            </w:div>
            <w:div w:id="341861146">
              <w:marLeft w:val="0"/>
              <w:marRight w:val="0"/>
              <w:marTop w:val="0"/>
              <w:marBottom w:val="0"/>
              <w:divBdr>
                <w:top w:val="none" w:sz="0" w:space="0" w:color="auto"/>
                <w:left w:val="none" w:sz="0" w:space="0" w:color="auto"/>
                <w:bottom w:val="none" w:sz="0" w:space="0" w:color="auto"/>
                <w:right w:val="none" w:sz="0" w:space="0" w:color="auto"/>
              </w:divBdr>
            </w:div>
            <w:div w:id="343365998">
              <w:marLeft w:val="0"/>
              <w:marRight w:val="0"/>
              <w:marTop w:val="0"/>
              <w:marBottom w:val="0"/>
              <w:divBdr>
                <w:top w:val="none" w:sz="0" w:space="0" w:color="auto"/>
                <w:left w:val="none" w:sz="0" w:space="0" w:color="auto"/>
                <w:bottom w:val="none" w:sz="0" w:space="0" w:color="auto"/>
                <w:right w:val="none" w:sz="0" w:space="0" w:color="auto"/>
              </w:divBdr>
            </w:div>
            <w:div w:id="343675397">
              <w:marLeft w:val="0"/>
              <w:marRight w:val="0"/>
              <w:marTop w:val="0"/>
              <w:marBottom w:val="0"/>
              <w:divBdr>
                <w:top w:val="none" w:sz="0" w:space="0" w:color="auto"/>
                <w:left w:val="none" w:sz="0" w:space="0" w:color="auto"/>
                <w:bottom w:val="none" w:sz="0" w:space="0" w:color="auto"/>
                <w:right w:val="none" w:sz="0" w:space="0" w:color="auto"/>
              </w:divBdr>
            </w:div>
            <w:div w:id="345641939">
              <w:marLeft w:val="0"/>
              <w:marRight w:val="0"/>
              <w:marTop w:val="0"/>
              <w:marBottom w:val="0"/>
              <w:divBdr>
                <w:top w:val="none" w:sz="0" w:space="0" w:color="auto"/>
                <w:left w:val="none" w:sz="0" w:space="0" w:color="auto"/>
                <w:bottom w:val="none" w:sz="0" w:space="0" w:color="auto"/>
                <w:right w:val="none" w:sz="0" w:space="0" w:color="auto"/>
              </w:divBdr>
            </w:div>
            <w:div w:id="358287686">
              <w:marLeft w:val="0"/>
              <w:marRight w:val="0"/>
              <w:marTop w:val="0"/>
              <w:marBottom w:val="0"/>
              <w:divBdr>
                <w:top w:val="none" w:sz="0" w:space="0" w:color="auto"/>
                <w:left w:val="none" w:sz="0" w:space="0" w:color="auto"/>
                <w:bottom w:val="none" w:sz="0" w:space="0" w:color="auto"/>
                <w:right w:val="none" w:sz="0" w:space="0" w:color="auto"/>
              </w:divBdr>
            </w:div>
            <w:div w:id="360789480">
              <w:marLeft w:val="0"/>
              <w:marRight w:val="0"/>
              <w:marTop w:val="0"/>
              <w:marBottom w:val="0"/>
              <w:divBdr>
                <w:top w:val="none" w:sz="0" w:space="0" w:color="auto"/>
                <w:left w:val="none" w:sz="0" w:space="0" w:color="auto"/>
                <w:bottom w:val="none" w:sz="0" w:space="0" w:color="auto"/>
                <w:right w:val="none" w:sz="0" w:space="0" w:color="auto"/>
              </w:divBdr>
            </w:div>
            <w:div w:id="364403771">
              <w:marLeft w:val="0"/>
              <w:marRight w:val="0"/>
              <w:marTop w:val="0"/>
              <w:marBottom w:val="0"/>
              <w:divBdr>
                <w:top w:val="none" w:sz="0" w:space="0" w:color="auto"/>
                <w:left w:val="none" w:sz="0" w:space="0" w:color="auto"/>
                <w:bottom w:val="none" w:sz="0" w:space="0" w:color="auto"/>
                <w:right w:val="none" w:sz="0" w:space="0" w:color="auto"/>
              </w:divBdr>
            </w:div>
            <w:div w:id="366874358">
              <w:marLeft w:val="0"/>
              <w:marRight w:val="0"/>
              <w:marTop w:val="0"/>
              <w:marBottom w:val="0"/>
              <w:divBdr>
                <w:top w:val="none" w:sz="0" w:space="0" w:color="auto"/>
                <w:left w:val="none" w:sz="0" w:space="0" w:color="auto"/>
                <w:bottom w:val="none" w:sz="0" w:space="0" w:color="auto"/>
                <w:right w:val="none" w:sz="0" w:space="0" w:color="auto"/>
              </w:divBdr>
            </w:div>
            <w:div w:id="370882612">
              <w:marLeft w:val="0"/>
              <w:marRight w:val="0"/>
              <w:marTop w:val="0"/>
              <w:marBottom w:val="0"/>
              <w:divBdr>
                <w:top w:val="none" w:sz="0" w:space="0" w:color="auto"/>
                <w:left w:val="none" w:sz="0" w:space="0" w:color="auto"/>
                <w:bottom w:val="none" w:sz="0" w:space="0" w:color="auto"/>
                <w:right w:val="none" w:sz="0" w:space="0" w:color="auto"/>
              </w:divBdr>
            </w:div>
            <w:div w:id="372466767">
              <w:marLeft w:val="0"/>
              <w:marRight w:val="0"/>
              <w:marTop w:val="0"/>
              <w:marBottom w:val="0"/>
              <w:divBdr>
                <w:top w:val="none" w:sz="0" w:space="0" w:color="auto"/>
                <w:left w:val="none" w:sz="0" w:space="0" w:color="auto"/>
                <w:bottom w:val="none" w:sz="0" w:space="0" w:color="auto"/>
                <w:right w:val="none" w:sz="0" w:space="0" w:color="auto"/>
              </w:divBdr>
            </w:div>
            <w:div w:id="372972749">
              <w:marLeft w:val="0"/>
              <w:marRight w:val="0"/>
              <w:marTop w:val="0"/>
              <w:marBottom w:val="0"/>
              <w:divBdr>
                <w:top w:val="none" w:sz="0" w:space="0" w:color="auto"/>
                <w:left w:val="none" w:sz="0" w:space="0" w:color="auto"/>
                <w:bottom w:val="none" w:sz="0" w:space="0" w:color="auto"/>
                <w:right w:val="none" w:sz="0" w:space="0" w:color="auto"/>
              </w:divBdr>
            </w:div>
            <w:div w:id="373507024">
              <w:marLeft w:val="0"/>
              <w:marRight w:val="0"/>
              <w:marTop w:val="0"/>
              <w:marBottom w:val="0"/>
              <w:divBdr>
                <w:top w:val="none" w:sz="0" w:space="0" w:color="auto"/>
                <w:left w:val="none" w:sz="0" w:space="0" w:color="auto"/>
                <w:bottom w:val="none" w:sz="0" w:space="0" w:color="auto"/>
                <w:right w:val="none" w:sz="0" w:space="0" w:color="auto"/>
              </w:divBdr>
            </w:div>
            <w:div w:id="374162011">
              <w:marLeft w:val="0"/>
              <w:marRight w:val="0"/>
              <w:marTop w:val="0"/>
              <w:marBottom w:val="0"/>
              <w:divBdr>
                <w:top w:val="none" w:sz="0" w:space="0" w:color="auto"/>
                <w:left w:val="none" w:sz="0" w:space="0" w:color="auto"/>
                <w:bottom w:val="none" w:sz="0" w:space="0" w:color="auto"/>
                <w:right w:val="none" w:sz="0" w:space="0" w:color="auto"/>
              </w:divBdr>
            </w:div>
            <w:div w:id="382602597">
              <w:marLeft w:val="0"/>
              <w:marRight w:val="0"/>
              <w:marTop w:val="0"/>
              <w:marBottom w:val="0"/>
              <w:divBdr>
                <w:top w:val="none" w:sz="0" w:space="0" w:color="auto"/>
                <w:left w:val="none" w:sz="0" w:space="0" w:color="auto"/>
                <w:bottom w:val="none" w:sz="0" w:space="0" w:color="auto"/>
                <w:right w:val="none" w:sz="0" w:space="0" w:color="auto"/>
              </w:divBdr>
            </w:div>
            <w:div w:id="384646051">
              <w:marLeft w:val="0"/>
              <w:marRight w:val="0"/>
              <w:marTop w:val="0"/>
              <w:marBottom w:val="0"/>
              <w:divBdr>
                <w:top w:val="none" w:sz="0" w:space="0" w:color="auto"/>
                <w:left w:val="none" w:sz="0" w:space="0" w:color="auto"/>
                <w:bottom w:val="none" w:sz="0" w:space="0" w:color="auto"/>
                <w:right w:val="none" w:sz="0" w:space="0" w:color="auto"/>
              </w:divBdr>
            </w:div>
            <w:div w:id="384840672">
              <w:marLeft w:val="0"/>
              <w:marRight w:val="0"/>
              <w:marTop w:val="0"/>
              <w:marBottom w:val="0"/>
              <w:divBdr>
                <w:top w:val="none" w:sz="0" w:space="0" w:color="auto"/>
                <w:left w:val="none" w:sz="0" w:space="0" w:color="auto"/>
                <w:bottom w:val="none" w:sz="0" w:space="0" w:color="auto"/>
                <w:right w:val="none" w:sz="0" w:space="0" w:color="auto"/>
              </w:divBdr>
            </w:div>
            <w:div w:id="384912589">
              <w:marLeft w:val="0"/>
              <w:marRight w:val="0"/>
              <w:marTop w:val="0"/>
              <w:marBottom w:val="0"/>
              <w:divBdr>
                <w:top w:val="none" w:sz="0" w:space="0" w:color="auto"/>
                <w:left w:val="none" w:sz="0" w:space="0" w:color="auto"/>
                <w:bottom w:val="none" w:sz="0" w:space="0" w:color="auto"/>
                <w:right w:val="none" w:sz="0" w:space="0" w:color="auto"/>
              </w:divBdr>
            </w:div>
            <w:div w:id="392510230">
              <w:marLeft w:val="0"/>
              <w:marRight w:val="0"/>
              <w:marTop w:val="0"/>
              <w:marBottom w:val="0"/>
              <w:divBdr>
                <w:top w:val="none" w:sz="0" w:space="0" w:color="auto"/>
                <w:left w:val="none" w:sz="0" w:space="0" w:color="auto"/>
                <w:bottom w:val="none" w:sz="0" w:space="0" w:color="auto"/>
                <w:right w:val="none" w:sz="0" w:space="0" w:color="auto"/>
              </w:divBdr>
            </w:div>
            <w:div w:id="393239069">
              <w:marLeft w:val="0"/>
              <w:marRight w:val="0"/>
              <w:marTop w:val="0"/>
              <w:marBottom w:val="0"/>
              <w:divBdr>
                <w:top w:val="none" w:sz="0" w:space="0" w:color="auto"/>
                <w:left w:val="none" w:sz="0" w:space="0" w:color="auto"/>
                <w:bottom w:val="none" w:sz="0" w:space="0" w:color="auto"/>
                <w:right w:val="none" w:sz="0" w:space="0" w:color="auto"/>
              </w:divBdr>
            </w:div>
            <w:div w:id="393696411">
              <w:marLeft w:val="0"/>
              <w:marRight w:val="0"/>
              <w:marTop w:val="0"/>
              <w:marBottom w:val="0"/>
              <w:divBdr>
                <w:top w:val="none" w:sz="0" w:space="0" w:color="auto"/>
                <w:left w:val="none" w:sz="0" w:space="0" w:color="auto"/>
                <w:bottom w:val="none" w:sz="0" w:space="0" w:color="auto"/>
                <w:right w:val="none" w:sz="0" w:space="0" w:color="auto"/>
              </w:divBdr>
            </w:div>
            <w:div w:id="394816897">
              <w:marLeft w:val="0"/>
              <w:marRight w:val="0"/>
              <w:marTop w:val="0"/>
              <w:marBottom w:val="0"/>
              <w:divBdr>
                <w:top w:val="none" w:sz="0" w:space="0" w:color="auto"/>
                <w:left w:val="none" w:sz="0" w:space="0" w:color="auto"/>
                <w:bottom w:val="none" w:sz="0" w:space="0" w:color="auto"/>
                <w:right w:val="none" w:sz="0" w:space="0" w:color="auto"/>
              </w:divBdr>
            </w:div>
            <w:div w:id="396440232">
              <w:marLeft w:val="0"/>
              <w:marRight w:val="0"/>
              <w:marTop w:val="0"/>
              <w:marBottom w:val="0"/>
              <w:divBdr>
                <w:top w:val="none" w:sz="0" w:space="0" w:color="auto"/>
                <w:left w:val="none" w:sz="0" w:space="0" w:color="auto"/>
                <w:bottom w:val="none" w:sz="0" w:space="0" w:color="auto"/>
                <w:right w:val="none" w:sz="0" w:space="0" w:color="auto"/>
              </w:divBdr>
            </w:div>
            <w:div w:id="409304709">
              <w:marLeft w:val="0"/>
              <w:marRight w:val="0"/>
              <w:marTop w:val="0"/>
              <w:marBottom w:val="0"/>
              <w:divBdr>
                <w:top w:val="none" w:sz="0" w:space="0" w:color="auto"/>
                <w:left w:val="none" w:sz="0" w:space="0" w:color="auto"/>
                <w:bottom w:val="none" w:sz="0" w:space="0" w:color="auto"/>
                <w:right w:val="none" w:sz="0" w:space="0" w:color="auto"/>
              </w:divBdr>
            </w:div>
            <w:div w:id="410202318">
              <w:marLeft w:val="0"/>
              <w:marRight w:val="0"/>
              <w:marTop w:val="0"/>
              <w:marBottom w:val="0"/>
              <w:divBdr>
                <w:top w:val="none" w:sz="0" w:space="0" w:color="auto"/>
                <w:left w:val="none" w:sz="0" w:space="0" w:color="auto"/>
                <w:bottom w:val="none" w:sz="0" w:space="0" w:color="auto"/>
                <w:right w:val="none" w:sz="0" w:space="0" w:color="auto"/>
              </w:divBdr>
            </w:div>
            <w:div w:id="425346150">
              <w:marLeft w:val="0"/>
              <w:marRight w:val="0"/>
              <w:marTop w:val="0"/>
              <w:marBottom w:val="0"/>
              <w:divBdr>
                <w:top w:val="none" w:sz="0" w:space="0" w:color="auto"/>
                <w:left w:val="none" w:sz="0" w:space="0" w:color="auto"/>
                <w:bottom w:val="none" w:sz="0" w:space="0" w:color="auto"/>
                <w:right w:val="none" w:sz="0" w:space="0" w:color="auto"/>
              </w:divBdr>
            </w:div>
            <w:div w:id="425733332">
              <w:marLeft w:val="0"/>
              <w:marRight w:val="0"/>
              <w:marTop w:val="0"/>
              <w:marBottom w:val="0"/>
              <w:divBdr>
                <w:top w:val="none" w:sz="0" w:space="0" w:color="auto"/>
                <w:left w:val="none" w:sz="0" w:space="0" w:color="auto"/>
                <w:bottom w:val="none" w:sz="0" w:space="0" w:color="auto"/>
                <w:right w:val="none" w:sz="0" w:space="0" w:color="auto"/>
              </w:divBdr>
            </w:div>
            <w:div w:id="427046772">
              <w:marLeft w:val="0"/>
              <w:marRight w:val="0"/>
              <w:marTop w:val="0"/>
              <w:marBottom w:val="0"/>
              <w:divBdr>
                <w:top w:val="none" w:sz="0" w:space="0" w:color="auto"/>
                <w:left w:val="none" w:sz="0" w:space="0" w:color="auto"/>
                <w:bottom w:val="none" w:sz="0" w:space="0" w:color="auto"/>
                <w:right w:val="none" w:sz="0" w:space="0" w:color="auto"/>
              </w:divBdr>
            </w:div>
            <w:div w:id="427701415">
              <w:marLeft w:val="0"/>
              <w:marRight w:val="0"/>
              <w:marTop w:val="0"/>
              <w:marBottom w:val="0"/>
              <w:divBdr>
                <w:top w:val="none" w:sz="0" w:space="0" w:color="auto"/>
                <w:left w:val="none" w:sz="0" w:space="0" w:color="auto"/>
                <w:bottom w:val="none" w:sz="0" w:space="0" w:color="auto"/>
                <w:right w:val="none" w:sz="0" w:space="0" w:color="auto"/>
              </w:divBdr>
            </w:div>
            <w:div w:id="435490821">
              <w:marLeft w:val="0"/>
              <w:marRight w:val="0"/>
              <w:marTop w:val="0"/>
              <w:marBottom w:val="0"/>
              <w:divBdr>
                <w:top w:val="none" w:sz="0" w:space="0" w:color="auto"/>
                <w:left w:val="none" w:sz="0" w:space="0" w:color="auto"/>
                <w:bottom w:val="none" w:sz="0" w:space="0" w:color="auto"/>
                <w:right w:val="none" w:sz="0" w:space="0" w:color="auto"/>
              </w:divBdr>
            </w:div>
            <w:div w:id="440495133">
              <w:marLeft w:val="0"/>
              <w:marRight w:val="0"/>
              <w:marTop w:val="0"/>
              <w:marBottom w:val="0"/>
              <w:divBdr>
                <w:top w:val="none" w:sz="0" w:space="0" w:color="auto"/>
                <w:left w:val="none" w:sz="0" w:space="0" w:color="auto"/>
                <w:bottom w:val="none" w:sz="0" w:space="0" w:color="auto"/>
                <w:right w:val="none" w:sz="0" w:space="0" w:color="auto"/>
              </w:divBdr>
            </w:div>
            <w:div w:id="440806756">
              <w:marLeft w:val="0"/>
              <w:marRight w:val="0"/>
              <w:marTop w:val="0"/>
              <w:marBottom w:val="0"/>
              <w:divBdr>
                <w:top w:val="none" w:sz="0" w:space="0" w:color="auto"/>
                <w:left w:val="none" w:sz="0" w:space="0" w:color="auto"/>
                <w:bottom w:val="none" w:sz="0" w:space="0" w:color="auto"/>
                <w:right w:val="none" w:sz="0" w:space="0" w:color="auto"/>
              </w:divBdr>
            </w:div>
            <w:div w:id="444203245">
              <w:marLeft w:val="0"/>
              <w:marRight w:val="0"/>
              <w:marTop w:val="0"/>
              <w:marBottom w:val="0"/>
              <w:divBdr>
                <w:top w:val="none" w:sz="0" w:space="0" w:color="auto"/>
                <w:left w:val="none" w:sz="0" w:space="0" w:color="auto"/>
                <w:bottom w:val="none" w:sz="0" w:space="0" w:color="auto"/>
                <w:right w:val="none" w:sz="0" w:space="0" w:color="auto"/>
              </w:divBdr>
            </w:div>
            <w:div w:id="446242583">
              <w:marLeft w:val="0"/>
              <w:marRight w:val="0"/>
              <w:marTop w:val="0"/>
              <w:marBottom w:val="0"/>
              <w:divBdr>
                <w:top w:val="none" w:sz="0" w:space="0" w:color="auto"/>
                <w:left w:val="none" w:sz="0" w:space="0" w:color="auto"/>
                <w:bottom w:val="none" w:sz="0" w:space="0" w:color="auto"/>
                <w:right w:val="none" w:sz="0" w:space="0" w:color="auto"/>
              </w:divBdr>
            </w:div>
            <w:div w:id="455680275">
              <w:marLeft w:val="0"/>
              <w:marRight w:val="0"/>
              <w:marTop w:val="0"/>
              <w:marBottom w:val="0"/>
              <w:divBdr>
                <w:top w:val="none" w:sz="0" w:space="0" w:color="auto"/>
                <w:left w:val="none" w:sz="0" w:space="0" w:color="auto"/>
                <w:bottom w:val="none" w:sz="0" w:space="0" w:color="auto"/>
                <w:right w:val="none" w:sz="0" w:space="0" w:color="auto"/>
              </w:divBdr>
            </w:div>
            <w:div w:id="466703534">
              <w:marLeft w:val="0"/>
              <w:marRight w:val="0"/>
              <w:marTop w:val="0"/>
              <w:marBottom w:val="0"/>
              <w:divBdr>
                <w:top w:val="none" w:sz="0" w:space="0" w:color="auto"/>
                <w:left w:val="none" w:sz="0" w:space="0" w:color="auto"/>
                <w:bottom w:val="none" w:sz="0" w:space="0" w:color="auto"/>
                <w:right w:val="none" w:sz="0" w:space="0" w:color="auto"/>
              </w:divBdr>
            </w:div>
            <w:div w:id="467862058">
              <w:marLeft w:val="0"/>
              <w:marRight w:val="0"/>
              <w:marTop w:val="0"/>
              <w:marBottom w:val="0"/>
              <w:divBdr>
                <w:top w:val="none" w:sz="0" w:space="0" w:color="auto"/>
                <w:left w:val="none" w:sz="0" w:space="0" w:color="auto"/>
                <w:bottom w:val="none" w:sz="0" w:space="0" w:color="auto"/>
                <w:right w:val="none" w:sz="0" w:space="0" w:color="auto"/>
              </w:divBdr>
            </w:div>
            <w:div w:id="471825210">
              <w:marLeft w:val="0"/>
              <w:marRight w:val="0"/>
              <w:marTop w:val="0"/>
              <w:marBottom w:val="0"/>
              <w:divBdr>
                <w:top w:val="none" w:sz="0" w:space="0" w:color="auto"/>
                <w:left w:val="none" w:sz="0" w:space="0" w:color="auto"/>
                <w:bottom w:val="none" w:sz="0" w:space="0" w:color="auto"/>
                <w:right w:val="none" w:sz="0" w:space="0" w:color="auto"/>
              </w:divBdr>
            </w:div>
            <w:div w:id="477067770">
              <w:marLeft w:val="0"/>
              <w:marRight w:val="0"/>
              <w:marTop w:val="0"/>
              <w:marBottom w:val="0"/>
              <w:divBdr>
                <w:top w:val="none" w:sz="0" w:space="0" w:color="auto"/>
                <w:left w:val="none" w:sz="0" w:space="0" w:color="auto"/>
                <w:bottom w:val="none" w:sz="0" w:space="0" w:color="auto"/>
                <w:right w:val="none" w:sz="0" w:space="0" w:color="auto"/>
              </w:divBdr>
            </w:div>
            <w:div w:id="478503004">
              <w:marLeft w:val="0"/>
              <w:marRight w:val="0"/>
              <w:marTop w:val="0"/>
              <w:marBottom w:val="0"/>
              <w:divBdr>
                <w:top w:val="none" w:sz="0" w:space="0" w:color="auto"/>
                <w:left w:val="none" w:sz="0" w:space="0" w:color="auto"/>
                <w:bottom w:val="none" w:sz="0" w:space="0" w:color="auto"/>
                <w:right w:val="none" w:sz="0" w:space="0" w:color="auto"/>
              </w:divBdr>
            </w:div>
            <w:div w:id="498008318">
              <w:marLeft w:val="0"/>
              <w:marRight w:val="0"/>
              <w:marTop w:val="0"/>
              <w:marBottom w:val="0"/>
              <w:divBdr>
                <w:top w:val="none" w:sz="0" w:space="0" w:color="auto"/>
                <w:left w:val="none" w:sz="0" w:space="0" w:color="auto"/>
                <w:bottom w:val="none" w:sz="0" w:space="0" w:color="auto"/>
                <w:right w:val="none" w:sz="0" w:space="0" w:color="auto"/>
              </w:divBdr>
            </w:div>
            <w:div w:id="507253818">
              <w:marLeft w:val="0"/>
              <w:marRight w:val="0"/>
              <w:marTop w:val="0"/>
              <w:marBottom w:val="0"/>
              <w:divBdr>
                <w:top w:val="none" w:sz="0" w:space="0" w:color="auto"/>
                <w:left w:val="none" w:sz="0" w:space="0" w:color="auto"/>
                <w:bottom w:val="none" w:sz="0" w:space="0" w:color="auto"/>
                <w:right w:val="none" w:sz="0" w:space="0" w:color="auto"/>
              </w:divBdr>
            </w:div>
            <w:div w:id="515074096">
              <w:marLeft w:val="0"/>
              <w:marRight w:val="0"/>
              <w:marTop w:val="0"/>
              <w:marBottom w:val="0"/>
              <w:divBdr>
                <w:top w:val="none" w:sz="0" w:space="0" w:color="auto"/>
                <w:left w:val="none" w:sz="0" w:space="0" w:color="auto"/>
                <w:bottom w:val="none" w:sz="0" w:space="0" w:color="auto"/>
                <w:right w:val="none" w:sz="0" w:space="0" w:color="auto"/>
              </w:divBdr>
            </w:div>
            <w:div w:id="518006391">
              <w:marLeft w:val="0"/>
              <w:marRight w:val="0"/>
              <w:marTop w:val="0"/>
              <w:marBottom w:val="0"/>
              <w:divBdr>
                <w:top w:val="none" w:sz="0" w:space="0" w:color="auto"/>
                <w:left w:val="none" w:sz="0" w:space="0" w:color="auto"/>
                <w:bottom w:val="none" w:sz="0" w:space="0" w:color="auto"/>
                <w:right w:val="none" w:sz="0" w:space="0" w:color="auto"/>
              </w:divBdr>
            </w:div>
            <w:div w:id="518349071">
              <w:marLeft w:val="0"/>
              <w:marRight w:val="0"/>
              <w:marTop w:val="0"/>
              <w:marBottom w:val="0"/>
              <w:divBdr>
                <w:top w:val="none" w:sz="0" w:space="0" w:color="auto"/>
                <w:left w:val="none" w:sz="0" w:space="0" w:color="auto"/>
                <w:bottom w:val="none" w:sz="0" w:space="0" w:color="auto"/>
                <w:right w:val="none" w:sz="0" w:space="0" w:color="auto"/>
              </w:divBdr>
            </w:div>
            <w:div w:id="526531050">
              <w:marLeft w:val="0"/>
              <w:marRight w:val="0"/>
              <w:marTop w:val="0"/>
              <w:marBottom w:val="0"/>
              <w:divBdr>
                <w:top w:val="none" w:sz="0" w:space="0" w:color="auto"/>
                <w:left w:val="none" w:sz="0" w:space="0" w:color="auto"/>
                <w:bottom w:val="none" w:sz="0" w:space="0" w:color="auto"/>
                <w:right w:val="none" w:sz="0" w:space="0" w:color="auto"/>
              </w:divBdr>
            </w:div>
            <w:div w:id="528445493">
              <w:marLeft w:val="0"/>
              <w:marRight w:val="0"/>
              <w:marTop w:val="0"/>
              <w:marBottom w:val="0"/>
              <w:divBdr>
                <w:top w:val="none" w:sz="0" w:space="0" w:color="auto"/>
                <w:left w:val="none" w:sz="0" w:space="0" w:color="auto"/>
                <w:bottom w:val="none" w:sz="0" w:space="0" w:color="auto"/>
                <w:right w:val="none" w:sz="0" w:space="0" w:color="auto"/>
              </w:divBdr>
            </w:div>
            <w:div w:id="531461148">
              <w:marLeft w:val="0"/>
              <w:marRight w:val="0"/>
              <w:marTop w:val="0"/>
              <w:marBottom w:val="0"/>
              <w:divBdr>
                <w:top w:val="none" w:sz="0" w:space="0" w:color="auto"/>
                <w:left w:val="none" w:sz="0" w:space="0" w:color="auto"/>
                <w:bottom w:val="none" w:sz="0" w:space="0" w:color="auto"/>
                <w:right w:val="none" w:sz="0" w:space="0" w:color="auto"/>
              </w:divBdr>
            </w:div>
            <w:div w:id="539243626">
              <w:marLeft w:val="0"/>
              <w:marRight w:val="0"/>
              <w:marTop w:val="0"/>
              <w:marBottom w:val="0"/>
              <w:divBdr>
                <w:top w:val="none" w:sz="0" w:space="0" w:color="auto"/>
                <w:left w:val="none" w:sz="0" w:space="0" w:color="auto"/>
                <w:bottom w:val="none" w:sz="0" w:space="0" w:color="auto"/>
                <w:right w:val="none" w:sz="0" w:space="0" w:color="auto"/>
              </w:divBdr>
            </w:div>
            <w:div w:id="540897807">
              <w:marLeft w:val="0"/>
              <w:marRight w:val="0"/>
              <w:marTop w:val="0"/>
              <w:marBottom w:val="0"/>
              <w:divBdr>
                <w:top w:val="none" w:sz="0" w:space="0" w:color="auto"/>
                <w:left w:val="none" w:sz="0" w:space="0" w:color="auto"/>
                <w:bottom w:val="none" w:sz="0" w:space="0" w:color="auto"/>
                <w:right w:val="none" w:sz="0" w:space="0" w:color="auto"/>
              </w:divBdr>
            </w:div>
            <w:div w:id="542518082">
              <w:marLeft w:val="0"/>
              <w:marRight w:val="0"/>
              <w:marTop w:val="0"/>
              <w:marBottom w:val="0"/>
              <w:divBdr>
                <w:top w:val="none" w:sz="0" w:space="0" w:color="auto"/>
                <w:left w:val="none" w:sz="0" w:space="0" w:color="auto"/>
                <w:bottom w:val="none" w:sz="0" w:space="0" w:color="auto"/>
                <w:right w:val="none" w:sz="0" w:space="0" w:color="auto"/>
              </w:divBdr>
            </w:div>
            <w:div w:id="547186935">
              <w:marLeft w:val="0"/>
              <w:marRight w:val="0"/>
              <w:marTop w:val="0"/>
              <w:marBottom w:val="0"/>
              <w:divBdr>
                <w:top w:val="none" w:sz="0" w:space="0" w:color="auto"/>
                <w:left w:val="none" w:sz="0" w:space="0" w:color="auto"/>
                <w:bottom w:val="none" w:sz="0" w:space="0" w:color="auto"/>
                <w:right w:val="none" w:sz="0" w:space="0" w:color="auto"/>
              </w:divBdr>
            </w:div>
            <w:div w:id="552929547">
              <w:marLeft w:val="0"/>
              <w:marRight w:val="0"/>
              <w:marTop w:val="0"/>
              <w:marBottom w:val="0"/>
              <w:divBdr>
                <w:top w:val="none" w:sz="0" w:space="0" w:color="auto"/>
                <w:left w:val="none" w:sz="0" w:space="0" w:color="auto"/>
                <w:bottom w:val="none" w:sz="0" w:space="0" w:color="auto"/>
                <w:right w:val="none" w:sz="0" w:space="0" w:color="auto"/>
              </w:divBdr>
            </w:div>
            <w:div w:id="568157048">
              <w:marLeft w:val="0"/>
              <w:marRight w:val="0"/>
              <w:marTop w:val="0"/>
              <w:marBottom w:val="0"/>
              <w:divBdr>
                <w:top w:val="none" w:sz="0" w:space="0" w:color="auto"/>
                <w:left w:val="none" w:sz="0" w:space="0" w:color="auto"/>
                <w:bottom w:val="none" w:sz="0" w:space="0" w:color="auto"/>
                <w:right w:val="none" w:sz="0" w:space="0" w:color="auto"/>
              </w:divBdr>
            </w:div>
            <w:div w:id="572357307">
              <w:marLeft w:val="0"/>
              <w:marRight w:val="0"/>
              <w:marTop w:val="0"/>
              <w:marBottom w:val="0"/>
              <w:divBdr>
                <w:top w:val="none" w:sz="0" w:space="0" w:color="auto"/>
                <w:left w:val="none" w:sz="0" w:space="0" w:color="auto"/>
                <w:bottom w:val="none" w:sz="0" w:space="0" w:color="auto"/>
                <w:right w:val="none" w:sz="0" w:space="0" w:color="auto"/>
              </w:divBdr>
            </w:div>
            <w:div w:id="572737929">
              <w:marLeft w:val="0"/>
              <w:marRight w:val="0"/>
              <w:marTop w:val="0"/>
              <w:marBottom w:val="0"/>
              <w:divBdr>
                <w:top w:val="none" w:sz="0" w:space="0" w:color="auto"/>
                <w:left w:val="none" w:sz="0" w:space="0" w:color="auto"/>
                <w:bottom w:val="none" w:sz="0" w:space="0" w:color="auto"/>
                <w:right w:val="none" w:sz="0" w:space="0" w:color="auto"/>
              </w:divBdr>
            </w:div>
            <w:div w:id="572854645">
              <w:marLeft w:val="0"/>
              <w:marRight w:val="0"/>
              <w:marTop w:val="0"/>
              <w:marBottom w:val="0"/>
              <w:divBdr>
                <w:top w:val="none" w:sz="0" w:space="0" w:color="auto"/>
                <w:left w:val="none" w:sz="0" w:space="0" w:color="auto"/>
                <w:bottom w:val="none" w:sz="0" w:space="0" w:color="auto"/>
                <w:right w:val="none" w:sz="0" w:space="0" w:color="auto"/>
              </w:divBdr>
            </w:div>
            <w:div w:id="573316594">
              <w:marLeft w:val="0"/>
              <w:marRight w:val="0"/>
              <w:marTop w:val="0"/>
              <w:marBottom w:val="0"/>
              <w:divBdr>
                <w:top w:val="none" w:sz="0" w:space="0" w:color="auto"/>
                <w:left w:val="none" w:sz="0" w:space="0" w:color="auto"/>
                <w:bottom w:val="none" w:sz="0" w:space="0" w:color="auto"/>
                <w:right w:val="none" w:sz="0" w:space="0" w:color="auto"/>
              </w:divBdr>
            </w:div>
            <w:div w:id="579946250">
              <w:marLeft w:val="0"/>
              <w:marRight w:val="0"/>
              <w:marTop w:val="0"/>
              <w:marBottom w:val="0"/>
              <w:divBdr>
                <w:top w:val="none" w:sz="0" w:space="0" w:color="auto"/>
                <w:left w:val="none" w:sz="0" w:space="0" w:color="auto"/>
                <w:bottom w:val="none" w:sz="0" w:space="0" w:color="auto"/>
                <w:right w:val="none" w:sz="0" w:space="0" w:color="auto"/>
              </w:divBdr>
            </w:div>
            <w:div w:id="580020124">
              <w:marLeft w:val="0"/>
              <w:marRight w:val="0"/>
              <w:marTop w:val="0"/>
              <w:marBottom w:val="0"/>
              <w:divBdr>
                <w:top w:val="none" w:sz="0" w:space="0" w:color="auto"/>
                <w:left w:val="none" w:sz="0" w:space="0" w:color="auto"/>
                <w:bottom w:val="none" w:sz="0" w:space="0" w:color="auto"/>
                <w:right w:val="none" w:sz="0" w:space="0" w:color="auto"/>
              </w:divBdr>
            </w:div>
            <w:div w:id="581838889">
              <w:marLeft w:val="0"/>
              <w:marRight w:val="0"/>
              <w:marTop w:val="0"/>
              <w:marBottom w:val="0"/>
              <w:divBdr>
                <w:top w:val="none" w:sz="0" w:space="0" w:color="auto"/>
                <w:left w:val="none" w:sz="0" w:space="0" w:color="auto"/>
                <w:bottom w:val="none" w:sz="0" w:space="0" w:color="auto"/>
                <w:right w:val="none" w:sz="0" w:space="0" w:color="auto"/>
              </w:divBdr>
            </w:div>
            <w:div w:id="583227093">
              <w:marLeft w:val="0"/>
              <w:marRight w:val="0"/>
              <w:marTop w:val="0"/>
              <w:marBottom w:val="0"/>
              <w:divBdr>
                <w:top w:val="none" w:sz="0" w:space="0" w:color="auto"/>
                <w:left w:val="none" w:sz="0" w:space="0" w:color="auto"/>
                <w:bottom w:val="none" w:sz="0" w:space="0" w:color="auto"/>
                <w:right w:val="none" w:sz="0" w:space="0" w:color="auto"/>
              </w:divBdr>
            </w:div>
            <w:div w:id="584649301">
              <w:marLeft w:val="0"/>
              <w:marRight w:val="0"/>
              <w:marTop w:val="0"/>
              <w:marBottom w:val="0"/>
              <w:divBdr>
                <w:top w:val="none" w:sz="0" w:space="0" w:color="auto"/>
                <w:left w:val="none" w:sz="0" w:space="0" w:color="auto"/>
                <w:bottom w:val="none" w:sz="0" w:space="0" w:color="auto"/>
                <w:right w:val="none" w:sz="0" w:space="0" w:color="auto"/>
              </w:divBdr>
            </w:div>
            <w:div w:id="601298774">
              <w:marLeft w:val="0"/>
              <w:marRight w:val="0"/>
              <w:marTop w:val="0"/>
              <w:marBottom w:val="0"/>
              <w:divBdr>
                <w:top w:val="none" w:sz="0" w:space="0" w:color="auto"/>
                <w:left w:val="none" w:sz="0" w:space="0" w:color="auto"/>
                <w:bottom w:val="none" w:sz="0" w:space="0" w:color="auto"/>
                <w:right w:val="none" w:sz="0" w:space="0" w:color="auto"/>
              </w:divBdr>
            </w:div>
            <w:div w:id="603803103">
              <w:marLeft w:val="0"/>
              <w:marRight w:val="0"/>
              <w:marTop w:val="0"/>
              <w:marBottom w:val="0"/>
              <w:divBdr>
                <w:top w:val="none" w:sz="0" w:space="0" w:color="auto"/>
                <w:left w:val="none" w:sz="0" w:space="0" w:color="auto"/>
                <w:bottom w:val="none" w:sz="0" w:space="0" w:color="auto"/>
                <w:right w:val="none" w:sz="0" w:space="0" w:color="auto"/>
              </w:divBdr>
            </w:div>
            <w:div w:id="609438101">
              <w:marLeft w:val="0"/>
              <w:marRight w:val="0"/>
              <w:marTop w:val="0"/>
              <w:marBottom w:val="0"/>
              <w:divBdr>
                <w:top w:val="none" w:sz="0" w:space="0" w:color="auto"/>
                <w:left w:val="none" w:sz="0" w:space="0" w:color="auto"/>
                <w:bottom w:val="none" w:sz="0" w:space="0" w:color="auto"/>
                <w:right w:val="none" w:sz="0" w:space="0" w:color="auto"/>
              </w:divBdr>
            </w:div>
            <w:div w:id="627005066">
              <w:marLeft w:val="0"/>
              <w:marRight w:val="0"/>
              <w:marTop w:val="0"/>
              <w:marBottom w:val="0"/>
              <w:divBdr>
                <w:top w:val="none" w:sz="0" w:space="0" w:color="auto"/>
                <w:left w:val="none" w:sz="0" w:space="0" w:color="auto"/>
                <w:bottom w:val="none" w:sz="0" w:space="0" w:color="auto"/>
                <w:right w:val="none" w:sz="0" w:space="0" w:color="auto"/>
              </w:divBdr>
            </w:div>
            <w:div w:id="635331646">
              <w:marLeft w:val="0"/>
              <w:marRight w:val="0"/>
              <w:marTop w:val="0"/>
              <w:marBottom w:val="0"/>
              <w:divBdr>
                <w:top w:val="none" w:sz="0" w:space="0" w:color="auto"/>
                <w:left w:val="none" w:sz="0" w:space="0" w:color="auto"/>
                <w:bottom w:val="none" w:sz="0" w:space="0" w:color="auto"/>
                <w:right w:val="none" w:sz="0" w:space="0" w:color="auto"/>
              </w:divBdr>
            </w:div>
            <w:div w:id="637881928">
              <w:marLeft w:val="0"/>
              <w:marRight w:val="0"/>
              <w:marTop w:val="0"/>
              <w:marBottom w:val="0"/>
              <w:divBdr>
                <w:top w:val="none" w:sz="0" w:space="0" w:color="auto"/>
                <w:left w:val="none" w:sz="0" w:space="0" w:color="auto"/>
                <w:bottom w:val="none" w:sz="0" w:space="0" w:color="auto"/>
                <w:right w:val="none" w:sz="0" w:space="0" w:color="auto"/>
              </w:divBdr>
            </w:div>
            <w:div w:id="652872914">
              <w:marLeft w:val="0"/>
              <w:marRight w:val="0"/>
              <w:marTop w:val="0"/>
              <w:marBottom w:val="0"/>
              <w:divBdr>
                <w:top w:val="none" w:sz="0" w:space="0" w:color="auto"/>
                <w:left w:val="none" w:sz="0" w:space="0" w:color="auto"/>
                <w:bottom w:val="none" w:sz="0" w:space="0" w:color="auto"/>
                <w:right w:val="none" w:sz="0" w:space="0" w:color="auto"/>
              </w:divBdr>
            </w:div>
            <w:div w:id="657392054">
              <w:marLeft w:val="0"/>
              <w:marRight w:val="0"/>
              <w:marTop w:val="0"/>
              <w:marBottom w:val="0"/>
              <w:divBdr>
                <w:top w:val="none" w:sz="0" w:space="0" w:color="auto"/>
                <w:left w:val="none" w:sz="0" w:space="0" w:color="auto"/>
                <w:bottom w:val="none" w:sz="0" w:space="0" w:color="auto"/>
                <w:right w:val="none" w:sz="0" w:space="0" w:color="auto"/>
              </w:divBdr>
            </w:div>
            <w:div w:id="657537312">
              <w:marLeft w:val="0"/>
              <w:marRight w:val="0"/>
              <w:marTop w:val="0"/>
              <w:marBottom w:val="0"/>
              <w:divBdr>
                <w:top w:val="none" w:sz="0" w:space="0" w:color="auto"/>
                <w:left w:val="none" w:sz="0" w:space="0" w:color="auto"/>
                <w:bottom w:val="none" w:sz="0" w:space="0" w:color="auto"/>
                <w:right w:val="none" w:sz="0" w:space="0" w:color="auto"/>
              </w:divBdr>
            </w:div>
            <w:div w:id="666832425">
              <w:marLeft w:val="0"/>
              <w:marRight w:val="0"/>
              <w:marTop w:val="0"/>
              <w:marBottom w:val="0"/>
              <w:divBdr>
                <w:top w:val="none" w:sz="0" w:space="0" w:color="auto"/>
                <w:left w:val="none" w:sz="0" w:space="0" w:color="auto"/>
                <w:bottom w:val="none" w:sz="0" w:space="0" w:color="auto"/>
                <w:right w:val="none" w:sz="0" w:space="0" w:color="auto"/>
              </w:divBdr>
            </w:div>
            <w:div w:id="669792883">
              <w:marLeft w:val="0"/>
              <w:marRight w:val="0"/>
              <w:marTop w:val="0"/>
              <w:marBottom w:val="0"/>
              <w:divBdr>
                <w:top w:val="none" w:sz="0" w:space="0" w:color="auto"/>
                <w:left w:val="none" w:sz="0" w:space="0" w:color="auto"/>
                <w:bottom w:val="none" w:sz="0" w:space="0" w:color="auto"/>
                <w:right w:val="none" w:sz="0" w:space="0" w:color="auto"/>
              </w:divBdr>
            </w:div>
            <w:div w:id="671758823">
              <w:marLeft w:val="0"/>
              <w:marRight w:val="0"/>
              <w:marTop w:val="0"/>
              <w:marBottom w:val="0"/>
              <w:divBdr>
                <w:top w:val="none" w:sz="0" w:space="0" w:color="auto"/>
                <w:left w:val="none" w:sz="0" w:space="0" w:color="auto"/>
                <w:bottom w:val="none" w:sz="0" w:space="0" w:color="auto"/>
                <w:right w:val="none" w:sz="0" w:space="0" w:color="auto"/>
              </w:divBdr>
            </w:div>
            <w:div w:id="673849175">
              <w:marLeft w:val="0"/>
              <w:marRight w:val="0"/>
              <w:marTop w:val="0"/>
              <w:marBottom w:val="0"/>
              <w:divBdr>
                <w:top w:val="none" w:sz="0" w:space="0" w:color="auto"/>
                <w:left w:val="none" w:sz="0" w:space="0" w:color="auto"/>
                <w:bottom w:val="none" w:sz="0" w:space="0" w:color="auto"/>
                <w:right w:val="none" w:sz="0" w:space="0" w:color="auto"/>
              </w:divBdr>
            </w:div>
            <w:div w:id="675153443">
              <w:marLeft w:val="0"/>
              <w:marRight w:val="0"/>
              <w:marTop w:val="0"/>
              <w:marBottom w:val="0"/>
              <w:divBdr>
                <w:top w:val="none" w:sz="0" w:space="0" w:color="auto"/>
                <w:left w:val="none" w:sz="0" w:space="0" w:color="auto"/>
                <w:bottom w:val="none" w:sz="0" w:space="0" w:color="auto"/>
                <w:right w:val="none" w:sz="0" w:space="0" w:color="auto"/>
              </w:divBdr>
            </w:div>
            <w:div w:id="677467839">
              <w:marLeft w:val="0"/>
              <w:marRight w:val="0"/>
              <w:marTop w:val="0"/>
              <w:marBottom w:val="0"/>
              <w:divBdr>
                <w:top w:val="none" w:sz="0" w:space="0" w:color="auto"/>
                <w:left w:val="none" w:sz="0" w:space="0" w:color="auto"/>
                <w:bottom w:val="none" w:sz="0" w:space="0" w:color="auto"/>
                <w:right w:val="none" w:sz="0" w:space="0" w:color="auto"/>
              </w:divBdr>
            </w:div>
            <w:div w:id="682630467">
              <w:marLeft w:val="0"/>
              <w:marRight w:val="0"/>
              <w:marTop w:val="0"/>
              <w:marBottom w:val="0"/>
              <w:divBdr>
                <w:top w:val="none" w:sz="0" w:space="0" w:color="auto"/>
                <w:left w:val="none" w:sz="0" w:space="0" w:color="auto"/>
                <w:bottom w:val="none" w:sz="0" w:space="0" w:color="auto"/>
                <w:right w:val="none" w:sz="0" w:space="0" w:color="auto"/>
              </w:divBdr>
            </w:div>
            <w:div w:id="689062316">
              <w:marLeft w:val="0"/>
              <w:marRight w:val="0"/>
              <w:marTop w:val="0"/>
              <w:marBottom w:val="0"/>
              <w:divBdr>
                <w:top w:val="none" w:sz="0" w:space="0" w:color="auto"/>
                <w:left w:val="none" w:sz="0" w:space="0" w:color="auto"/>
                <w:bottom w:val="none" w:sz="0" w:space="0" w:color="auto"/>
                <w:right w:val="none" w:sz="0" w:space="0" w:color="auto"/>
              </w:divBdr>
            </w:div>
            <w:div w:id="690255539">
              <w:marLeft w:val="0"/>
              <w:marRight w:val="0"/>
              <w:marTop w:val="0"/>
              <w:marBottom w:val="0"/>
              <w:divBdr>
                <w:top w:val="none" w:sz="0" w:space="0" w:color="auto"/>
                <w:left w:val="none" w:sz="0" w:space="0" w:color="auto"/>
                <w:bottom w:val="none" w:sz="0" w:space="0" w:color="auto"/>
                <w:right w:val="none" w:sz="0" w:space="0" w:color="auto"/>
              </w:divBdr>
            </w:div>
            <w:div w:id="693193790">
              <w:marLeft w:val="0"/>
              <w:marRight w:val="0"/>
              <w:marTop w:val="0"/>
              <w:marBottom w:val="0"/>
              <w:divBdr>
                <w:top w:val="none" w:sz="0" w:space="0" w:color="auto"/>
                <w:left w:val="none" w:sz="0" w:space="0" w:color="auto"/>
                <w:bottom w:val="none" w:sz="0" w:space="0" w:color="auto"/>
                <w:right w:val="none" w:sz="0" w:space="0" w:color="auto"/>
              </w:divBdr>
            </w:div>
            <w:div w:id="697707559">
              <w:marLeft w:val="0"/>
              <w:marRight w:val="0"/>
              <w:marTop w:val="0"/>
              <w:marBottom w:val="0"/>
              <w:divBdr>
                <w:top w:val="none" w:sz="0" w:space="0" w:color="auto"/>
                <w:left w:val="none" w:sz="0" w:space="0" w:color="auto"/>
                <w:bottom w:val="none" w:sz="0" w:space="0" w:color="auto"/>
                <w:right w:val="none" w:sz="0" w:space="0" w:color="auto"/>
              </w:divBdr>
            </w:div>
            <w:div w:id="699278525">
              <w:marLeft w:val="0"/>
              <w:marRight w:val="0"/>
              <w:marTop w:val="0"/>
              <w:marBottom w:val="0"/>
              <w:divBdr>
                <w:top w:val="none" w:sz="0" w:space="0" w:color="auto"/>
                <w:left w:val="none" w:sz="0" w:space="0" w:color="auto"/>
                <w:bottom w:val="none" w:sz="0" w:space="0" w:color="auto"/>
                <w:right w:val="none" w:sz="0" w:space="0" w:color="auto"/>
              </w:divBdr>
            </w:div>
            <w:div w:id="702629029">
              <w:marLeft w:val="0"/>
              <w:marRight w:val="0"/>
              <w:marTop w:val="0"/>
              <w:marBottom w:val="0"/>
              <w:divBdr>
                <w:top w:val="none" w:sz="0" w:space="0" w:color="auto"/>
                <w:left w:val="none" w:sz="0" w:space="0" w:color="auto"/>
                <w:bottom w:val="none" w:sz="0" w:space="0" w:color="auto"/>
                <w:right w:val="none" w:sz="0" w:space="0" w:color="auto"/>
              </w:divBdr>
            </w:div>
            <w:div w:id="703486424">
              <w:marLeft w:val="0"/>
              <w:marRight w:val="0"/>
              <w:marTop w:val="0"/>
              <w:marBottom w:val="0"/>
              <w:divBdr>
                <w:top w:val="none" w:sz="0" w:space="0" w:color="auto"/>
                <w:left w:val="none" w:sz="0" w:space="0" w:color="auto"/>
                <w:bottom w:val="none" w:sz="0" w:space="0" w:color="auto"/>
                <w:right w:val="none" w:sz="0" w:space="0" w:color="auto"/>
              </w:divBdr>
            </w:div>
            <w:div w:id="705179579">
              <w:marLeft w:val="0"/>
              <w:marRight w:val="0"/>
              <w:marTop w:val="0"/>
              <w:marBottom w:val="0"/>
              <w:divBdr>
                <w:top w:val="none" w:sz="0" w:space="0" w:color="auto"/>
                <w:left w:val="none" w:sz="0" w:space="0" w:color="auto"/>
                <w:bottom w:val="none" w:sz="0" w:space="0" w:color="auto"/>
                <w:right w:val="none" w:sz="0" w:space="0" w:color="auto"/>
              </w:divBdr>
            </w:div>
            <w:div w:id="705330883">
              <w:marLeft w:val="0"/>
              <w:marRight w:val="0"/>
              <w:marTop w:val="0"/>
              <w:marBottom w:val="0"/>
              <w:divBdr>
                <w:top w:val="none" w:sz="0" w:space="0" w:color="auto"/>
                <w:left w:val="none" w:sz="0" w:space="0" w:color="auto"/>
                <w:bottom w:val="none" w:sz="0" w:space="0" w:color="auto"/>
                <w:right w:val="none" w:sz="0" w:space="0" w:color="auto"/>
              </w:divBdr>
            </w:div>
            <w:div w:id="706300744">
              <w:marLeft w:val="0"/>
              <w:marRight w:val="0"/>
              <w:marTop w:val="0"/>
              <w:marBottom w:val="0"/>
              <w:divBdr>
                <w:top w:val="none" w:sz="0" w:space="0" w:color="auto"/>
                <w:left w:val="none" w:sz="0" w:space="0" w:color="auto"/>
                <w:bottom w:val="none" w:sz="0" w:space="0" w:color="auto"/>
                <w:right w:val="none" w:sz="0" w:space="0" w:color="auto"/>
              </w:divBdr>
            </w:div>
            <w:div w:id="714702084">
              <w:marLeft w:val="0"/>
              <w:marRight w:val="0"/>
              <w:marTop w:val="0"/>
              <w:marBottom w:val="0"/>
              <w:divBdr>
                <w:top w:val="none" w:sz="0" w:space="0" w:color="auto"/>
                <w:left w:val="none" w:sz="0" w:space="0" w:color="auto"/>
                <w:bottom w:val="none" w:sz="0" w:space="0" w:color="auto"/>
                <w:right w:val="none" w:sz="0" w:space="0" w:color="auto"/>
              </w:divBdr>
            </w:div>
            <w:div w:id="715810301">
              <w:marLeft w:val="0"/>
              <w:marRight w:val="0"/>
              <w:marTop w:val="0"/>
              <w:marBottom w:val="0"/>
              <w:divBdr>
                <w:top w:val="none" w:sz="0" w:space="0" w:color="auto"/>
                <w:left w:val="none" w:sz="0" w:space="0" w:color="auto"/>
                <w:bottom w:val="none" w:sz="0" w:space="0" w:color="auto"/>
                <w:right w:val="none" w:sz="0" w:space="0" w:color="auto"/>
              </w:divBdr>
            </w:div>
            <w:div w:id="718818418">
              <w:marLeft w:val="0"/>
              <w:marRight w:val="0"/>
              <w:marTop w:val="0"/>
              <w:marBottom w:val="0"/>
              <w:divBdr>
                <w:top w:val="none" w:sz="0" w:space="0" w:color="auto"/>
                <w:left w:val="none" w:sz="0" w:space="0" w:color="auto"/>
                <w:bottom w:val="none" w:sz="0" w:space="0" w:color="auto"/>
                <w:right w:val="none" w:sz="0" w:space="0" w:color="auto"/>
              </w:divBdr>
            </w:div>
            <w:div w:id="727850187">
              <w:marLeft w:val="0"/>
              <w:marRight w:val="0"/>
              <w:marTop w:val="0"/>
              <w:marBottom w:val="0"/>
              <w:divBdr>
                <w:top w:val="none" w:sz="0" w:space="0" w:color="auto"/>
                <w:left w:val="none" w:sz="0" w:space="0" w:color="auto"/>
                <w:bottom w:val="none" w:sz="0" w:space="0" w:color="auto"/>
                <w:right w:val="none" w:sz="0" w:space="0" w:color="auto"/>
              </w:divBdr>
            </w:div>
            <w:div w:id="729815612">
              <w:marLeft w:val="0"/>
              <w:marRight w:val="0"/>
              <w:marTop w:val="0"/>
              <w:marBottom w:val="0"/>
              <w:divBdr>
                <w:top w:val="none" w:sz="0" w:space="0" w:color="auto"/>
                <w:left w:val="none" w:sz="0" w:space="0" w:color="auto"/>
                <w:bottom w:val="none" w:sz="0" w:space="0" w:color="auto"/>
                <w:right w:val="none" w:sz="0" w:space="0" w:color="auto"/>
              </w:divBdr>
            </w:div>
            <w:div w:id="740249508">
              <w:marLeft w:val="0"/>
              <w:marRight w:val="0"/>
              <w:marTop w:val="0"/>
              <w:marBottom w:val="0"/>
              <w:divBdr>
                <w:top w:val="none" w:sz="0" w:space="0" w:color="auto"/>
                <w:left w:val="none" w:sz="0" w:space="0" w:color="auto"/>
                <w:bottom w:val="none" w:sz="0" w:space="0" w:color="auto"/>
                <w:right w:val="none" w:sz="0" w:space="0" w:color="auto"/>
              </w:divBdr>
            </w:div>
            <w:div w:id="748580526">
              <w:marLeft w:val="0"/>
              <w:marRight w:val="0"/>
              <w:marTop w:val="0"/>
              <w:marBottom w:val="0"/>
              <w:divBdr>
                <w:top w:val="none" w:sz="0" w:space="0" w:color="auto"/>
                <w:left w:val="none" w:sz="0" w:space="0" w:color="auto"/>
                <w:bottom w:val="none" w:sz="0" w:space="0" w:color="auto"/>
                <w:right w:val="none" w:sz="0" w:space="0" w:color="auto"/>
              </w:divBdr>
            </w:div>
            <w:div w:id="752975324">
              <w:marLeft w:val="0"/>
              <w:marRight w:val="0"/>
              <w:marTop w:val="0"/>
              <w:marBottom w:val="0"/>
              <w:divBdr>
                <w:top w:val="none" w:sz="0" w:space="0" w:color="auto"/>
                <w:left w:val="none" w:sz="0" w:space="0" w:color="auto"/>
                <w:bottom w:val="none" w:sz="0" w:space="0" w:color="auto"/>
                <w:right w:val="none" w:sz="0" w:space="0" w:color="auto"/>
              </w:divBdr>
            </w:div>
            <w:div w:id="753548945">
              <w:marLeft w:val="0"/>
              <w:marRight w:val="0"/>
              <w:marTop w:val="0"/>
              <w:marBottom w:val="0"/>
              <w:divBdr>
                <w:top w:val="none" w:sz="0" w:space="0" w:color="auto"/>
                <w:left w:val="none" w:sz="0" w:space="0" w:color="auto"/>
                <w:bottom w:val="none" w:sz="0" w:space="0" w:color="auto"/>
                <w:right w:val="none" w:sz="0" w:space="0" w:color="auto"/>
              </w:divBdr>
            </w:div>
            <w:div w:id="754128637">
              <w:marLeft w:val="0"/>
              <w:marRight w:val="0"/>
              <w:marTop w:val="0"/>
              <w:marBottom w:val="0"/>
              <w:divBdr>
                <w:top w:val="none" w:sz="0" w:space="0" w:color="auto"/>
                <w:left w:val="none" w:sz="0" w:space="0" w:color="auto"/>
                <w:bottom w:val="none" w:sz="0" w:space="0" w:color="auto"/>
                <w:right w:val="none" w:sz="0" w:space="0" w:color="auto"/>
              </w:divBdr>
            </w:div>
            <w:div w:id="758136648">
              <w:marLeft w:val="0"/>
              <w:marRight w:val="0"/>
              <w:marTop w:val="0"/>
              <w:marBottom w:val="0"/>
              <w:divBdr>
                <w:top w:val="none" w:sz="0" w:space="0" w:color="auto"/>
                <w:left w:val="none" w:sz="0" w:space="0" w:color="auto"/>
                <w:bottom w:val="none" w:sz="0" w:space="0" w:color="auto"/>
                <w:right w:val="none" w:sz="0" w:space="0" w:color="auto"/>
              </w:divBdr>
            </w:div>
            <w:div w:id="764544496">
              <w:marLeft w:val="0"/>
              <w:marRight w:val="0"/>
              <w:marTop w:val="0"/>
              <w:marBottom w:val="0"/>
              <w:divBdr>
                <w:top w:val="none" w:sz="0" w:space="0" w:color="auto"/>
                <w:left w:val="none" w:sz="0" w:space="0" w:color="auto"/>
                <w:bottom w:val="none" w:sz="0" w:space="0" w:color="auto"/>
                <w:right w:val="none" w:sz="0" w:space="0" w:color="auto"/>
              </w:divBdr>
            </w:div>
            <w:div w:id="773674338">
              <w:marLeft w:val="0"/>
              <w:marRight w:val="0"/>
              <w:marTop w:val="0"/>
              <w:marBottom w:val="0"/>
              <w:divBdr>
                <w:top w:val="none" w:sz="0" w:space="0" w:color="auto"/>
                <w:left w:val="none" w:sz="0" w:space="0" w:color="auto"/>
                <w:bottom w:val="none" w:sz="0" w:space="0" w:color="auto"/>
                <w:right w:val="none" w:sz="0" w:space="0" w:color="auto"/>
              </w:divBdr>
            </w:div>
            <w:div w:id="779035581">
              <w:marLeft w:val="0"/>
              <w:marRight w:val="0"/>
              <w:marTop w:val="0"/>
              <w:marBottom w:val="0"/>
              <w:divBdr>
                <w:top w:val="none" w:sz="0" w:space="0" w:color="auto"/>
                <w:left w:val="none" w:sz="0" w:space="0" w:color="auto"/>
                <w:bottom w:val="none" w:sz="0" w:space="0" w:color="auto"/>
                <w:right w:val="none" w:sz="0" w:space="0" w:color="auto"/>
              </w:divBdr>
            </w:div>
            <w:div w:id="783306740">
              <w:marLeft w:val="0"/>
              <w:marRight w:val="0"/>
              <w:marTop w:val="0"/>
              <w:marBottom w:val="0"/>
              <w:divBdr>
                <w:top w:val="none" w:sz="0" w:space="0" w:color="auto"/>
                <w:left w:val="none" w:sz="0" w:space="0" w:color="auto"/>
                <w:bottom w:val="none" w:sz="0" w:space="0" w:color="auto"/>
                <w:right w:val="none" w:sz="0" w:space="0" w:color="auto"/>
              </w:divBdr>
            </w:div>
            <w:div w:id="785856515">
              <w:marLeft w:val="0"/>
              <w:marRight w:val="0"/>
              <w:marTop w:val="0"/>
              <w:marBottom w:val="0"/>
              <w:divBdr>
                <w:top w:val="none" w:sz="0" w:space="0" w:color="auto"/>
                <w:left w:val="none" w:sz="0" w:space="0" w:color="auto"/>
                <w:bottom w:val="none" w:sz="0" w:space="0" w:color="auto"/>
                <w:right w:val="none" w:sz="0" w:space="0" w:color="auto"/>
              </w:divBdr>
            </w:div>
            <w:div w:id="788089443">
              <w:marLeft w:val="0"/>
              <w:marRight w:val="0"/>
              <w:marTop w:val="0"/>
              <w:marBottom w:val="0"/>
              <w:divBdr>
                <w:top w:val="none" w:sz="0" w:space="0" w:color="auto"/>
                <w:left w:val="none" w:sz="0" w:space="0" w:color="auto"/>
                <w:bottom w:val="none" w:sz="0" w:space="0" w:color="auto"/>
                <w:right w:val="none" w:sz="0" w:space="0" w:color="auto"/>
              </w:divBdr>
            </w:div>
            <w:div w:id="792335032">
              <w:marLeft w:val="0"/>
              <w:marRight w:val="0"/>
              <w:marTop w:val="0"/>
              <w:marBottom w:val="0"/>
              <w:divBdr>
                <w:top w:val="none" w:sz="0" w:space="0" w:color="auto"/>
                <w:left w:val="none" w:sz="0" w:space="0" w:color="auto"/>
                <w:bottom w:val="none" w:sz="0" w:space="0" w:color="auto"/>
                <w:right w:val="none" w:sz="0" w:space="0" w:color="auto"/>
              </w:divBdr>
            </w:div>
            <w:div w:id="800150042">
              <w:marLeft w:val="0"/>
              <w:marRight w:val="0"/>
              <w:marTop w:val="0"/>
              <w:marBottom w:val="0"/>
              <w:divBdr>
                <w:top w:val="none" w:sz="0" w:space="0" w:color="auto"/>
                <w:left w:val="none" w:sz="0" w:space="0" w:color="auto"/>
                <w:bottom w:val="none" w:sz="0" w:space="0" w:color="auto"/>
                <w:right w:val="none" w:sz="0" w:space="0" w:color="auto"/>
              </w:divBdr>
            </w:div>
            <w:div w:id="807822998">
              <w:marLeft w:val="0"/>
              <w:marRight w:val="0"/>
              <w:marTop w:val="0"/>
              <w:marBottom w:val="0"/>
              <w:divBdr>
                <w:top w:val="none" w:sz="0" w:space="0" w:color="auto"/>
                <w:left w:val="none" w:sz="0" w:space="0" w:color="auto"/>
                <w:bottom w:val="none" w:sz="0" w:space="0" w:color="auto"/>
                <w:right w:val="none" w:sz="0" w:space="0" w:color="auto"/>
              </w:divBdr>
            </w:div>
            <w:div w:id="811169653">
              <w:marLeft w:val="0"/>
              <w:marRight w:val="0"/>
              <w:marTop w:val="0"/>
              <w:marBottom w:val="0"/>
              <w:divBdr>
                <w:top w:val="none" w:sz="0" w:space="0" w:color="auto"/>
                <w:left w:val="none" w:sz="0" w:space="0" w:color="auto"/>
                <w:bottom w:val="none" w:sz="0" w:space="0" w:color="auto"/>
                <w:right w:val="none" w:sz="0" w:space="0" w:color="auto"/>
              </w:divBdr>
            </w:div>
            <w:div w:id="812530362">
              <w:marLeft w:val="0"/>
              <w:marRight w:val="0"/>
              <w:marTop w:val="0"/>
              <w:marBottom w:val="0"/>
              <w:divBdr>
                <w:top w:val="none" w:sz="0" w:space="0" w:color="auto"/>
                <w:left w:val="none" w:sz="0" w:space="0" w:color="auto"/>
                <w:bottom w:val="none" w:sz="0" w:space="0" w:color="auto"/>
                <w:right w:val="none" w:sz="0" w:space="0" w:color="auto"/>
              </w:divBdr>
            </w:div>
            <w:div w:id="830489786">
              <w:marLeft w:val="0"/>
              <w:marRight w:val="0"/>
              <w:marTop w:val="0"/>
              <w:marBottom w:val="0"/>
              <w:divBdr>
                <w:top w:val="none" w:sz="0" w:space="0" w:color="auto"/>
                <w:left w:val="none" w:sz="0" w:space="0" w:color="auto"/>
                <w:bottom w:val="none" w:sz="0" w:space="0" w:color="auto"/>
                <w:right w:val="none" w:sz="0" w:space="0" w:color="auto"/>
              </w:divBdr>
            </w:div>
            <w:div w:id="844629239">
              <w:marLeft w:val="0"/>
              <w:marRight w:val="0"/>
              <w:marTop w:val="0"/>
              <w:marBottom w:val="0"/>
              <w:divBdr>
                <w:top w:val="none" w:sz="0" w:space="0" w:color="auto"/>
                <w:left w:val="none" w:sz="0" w:space="0" w:color="auto"/>
                <w:bottom w:val="none" w:sz="0" w:space="0" w:color="auto"/>
                <w:right w:val="none" w:sz="0" w:space="0" w:color="auto"/>
              </w:divBdr>
            </w:div>
            <w:div w:id="848063284">
              <w:marLeft w:val="0"/>
              <w:marRight w:val="0"/>
              <w:marTop w:val="0"/>
              <w:marBottom w:val="0"/>
              <w:divBdr>
                <w:top w:val="none" w:sz="0" w:space="0" w:color="auto"/>
                <w:left w:val="none" w:sz="0" w:space="0" w:color="auto"/>
                <w:bottom w:val="none" w:sz="0" w:space="0" w:color="auto"/>
                <w:right w:val="none" w:sz="0" w:space="0" w:color="auto"/>
              </w:divBdr>
            </w:div>
            <w:div w:id="849375765">
              <w:marLeft w:val="0"/>
              <w:marRight w:val="0"/>
              <w:marTop w:val="0"/>
              <w:marBottom w:val="0"/>
              <w:divBdr>
                <w:top w:val="none" w:sz="0" w:space="0" w:color="auto"/>
                <w:left w:val="none" w:sz="0" w:space="0" w:color="auto"/>
                <w:bottom w:val="none" w:sz="0" w:space="0" w:color="auto"/>
                <w:right w:val="none" w:sz="0" w:space="0" w:color="auto"/>
              </w:divBdr>
            </w:div>
            <w:div w:id="851144744">
              <w:marLeft w:val="0"/>
              <w:marRight w:val="0"/>
              <w:marTop w:val="0"/>
              <w:marBottom w:val="0"/>
              <w:divBdr>
                <w:top w:val="none" w:sz="0" w:space="0" w:color="auto"/>
                <w:left w:val="none" w:sz="0" w:space="0" w:color="auto"/>
                <w:bottom w:val="none" w:sz="0" w:space="0" w:color="auto"/>
                <w:right w:val="none" w:sz="0" w:space="0" w:color="auto"/>
              </w:divBdr>
            </w:div>
            <w:div w:id="866143842">
              <w:marLeft w:val="0"/>
              <w:marRight w:val="0"/>
              <w:marTop w:val="0"/>
              <w:marBottom w:val="0"/>
              <w:divBdr>
                <w:top w:val="none" w:sz="0" w:space="0" w:color="auto"/>
                <w:left w:val="none" w:sz="0" w:space="0" w:color="auto"/>
                <w:bottom w:val="none" w:sz="0" w:space="0" w:color="auto"/>
                <w:right w:val="none" w:sz="0" w:space="0" w:color="auto"/>
              </w:divBdr>
            </w:div>
            <w:div w:id="867334129">
              <w:marLeft w:val="0"/>
              <w:marRight w:val="0"/>
              <w:marTop w:val="0"/>
              <w:marBottom w:val="0"/>
              <w:divBdr>
                <w:top w:val="none" w:sz="0" w:space="0" w:color="auto"/>
                <w:left w:val="none" w:sz="0" w:space="0" w:color="auto"/>
                <w:bottom w:val="none" w:sz="0" w:space="0" w:color="auto"/>
                <w:right w:val="none" w:sz="0" w:space="0" w:color="auto"/>
              </w:divBdr>
            </w:div>
            <w:div w:id="869798095">
              <w:marLeft w:val="0"/>
              <w:marRight w:val="0"/>
              <w:marTop w:val="0"/>
              <w:marBottom w:val="0"/>
              <w:divBdr>
                <w:top w:val="none" w:sz="0" w:space="0" w:color="auto"/>
                <w:left w:val="none" w:sz="0" w:space="0" w:color="auto"/>
                <w:bottom w:val="none" w:sz="0" w:space="0" w:color="auto"/>
                <w:right w:val="none" w:sz="0" w:space="0" w:color="auto"/>
              </w:divBdr>
            </w:div>
            <w:div w:id="872420645">
              <w:marLeft w:val="0"/>
              <w:marRight w:val="0"/>
              <w:marTop w:val="0"/>
              <w:marBottom w:val="0"/>
              <w:divBdr>
                <w:top w:val="none" w:sz="0" w:space="0" w:color="auto"/>
                <w:left w:val="none" w:sz="0" w:space="0" w:color="auto"/>
                <w:bottom w:val="none" w:sz="0" w:space="0" w:color="auto"/>
                <w:right w:val="none" w:sz="0" w:space="0" w:color="auto"/>
              </w:divBdr>
            </w:div>
            <w:div w:id="876626639">
              <w:marLeft w:val="0"/>
              <w:marRight w:val="0"/>
              <w:marTop w:val="0"/>
              <w:marBottom w:val="0"/>
              <w:divBdr>
                <w:top w:val="none" w:sz="0" w:space="0" w:color="auto"/>
                <w:left w:val="none" w:sz="0" w:space="0" w:color="auto"/>
                <w:bottom w:val="none" w:sz="0" w:space="0" w:color="auto"/>
                <w:right w:val="none" w:sz="0" w:space="0" w:color="auto"/>
              </w:divBdr>
            </w:div>
            <w:div w:id="879436072">
              <w:marLeft w:val="0"/>
              <w:marRight w:val="0"/>
              <w:marTop w:val="0"/>
              <w:marBottom w:val="0"/>
              <w:divBdr>
                <w:top w:val="none" w:sz="0" w:space="0" w:color="auto"/>
                <w:left w:val="none" w:sz="0" w:space="0" w:color="auto"/>
                <w:bottom w:val="none" w:sz="0" w:space="0" w:color="auto"/>
                <w:right w:val="none" w:sz="0" w:space="0" w:color="auto"/>
              </w:divBdr>
            </w:div>
            <w:div w:id="882906736">
              <w:marLeft w:val="0"/>
              <w:marRight w:val="0"/>
              <w:marTop w:val="0"/>
              <w:marBottom w:val="0"/>
              <w:divBdr>
                <w:top w:val="none" w:sz="0" w:space="0" w:color="auto"/>
                <w:left w:val="none" w:sz="0" w:space="0" w:color="auto"/>
                <w:bottom w:val="none" w:sz="0" w:space="0" w:color="auto"/>
                <w:right w:val="none" w:sz="0" w:space="0" w:color="auto"/>
              </w:divBdr>
            </w:div>
            <w:div w:id="901063928">
              <w:marLeft w:val="0"/>
              <w:marRight w:val="0"/>
              <w:marTop w:val="0"/>
              <w:marBottom w:val="0"/>
              <w:divBdr>
                <w:top w:val="none" w:sz="0" w:space="0" w:color="auto"/>
                <w:left w:val="none" w:sz="0" w:space="0" w:color="auto"/>
                <w:bottom w:val="none" w:sz="0" w:space="0" w:color="auto"/>
                <w:right w:val="none" w:sz="0" w:space="0" w:color="auto"/>
              </w:divBdr>
            </w:div>
            <w:div w:id="904993634">
              <w:marLeft w:val="0"/>
              <w:marRight w:val="0"/>
              <w:marTop w:val="0"/>
              <w:marBottom w:val="0"/>
              <w:divBdr>
                <w:top w:val="none" w:sz="0" w:space="0" w:color="auto"/>
                <w:left w:val="none" w:sz="0" w:space="0" w:color="auto"/>
                <w:bottom w:val="none" w:sz="0" w:space="0" w:color="auto"/>
                <w:right w:val="none" w:sz="0" w:space="0" w:color="auto"/>
              </w:divBdr>
            </w:div>
            <w:div w:id="906765444">
              <w:marLeft w:val="0"/>
              <w:marRight w:val="0"/>
              <w:marTop w:val="0"/>
              <w:marBottom w:val="0"/>
              <w:divBdr>
                <w:top w:val="none" w:sz="0" w:space="0" w:color="auto"/>
                <w:left w:val="none" w:sz="0" w:space="0" w:color="auto"/>
                <w:bottom w:val="none" w:sz="0" w:space="0" w:color="auto"/>
                <w:right w:val="none" w:sz="0" w:space="0" w:color="auto"/>
              </w:divBdr>
            </w:div>
            <w:div w:id="913706652">
              <w:marLeft w:val="0"/>
              <w:marRight w:val="0"/>
              <w:marTop w:val="0"/>
              <w:marBottom w:val="0"/>
              <w:divBdr>
                <w:top w:val="none" w:sz="0" w:space="0" w:color="auto"/>
                <w:left w:val="none" w:sz="0" w:space="0" w:color="auto"/>
                <w:bottom w:val="none" w:sz="0" w:space="0" w:color="auto"/>
                <w:right w:val="none" w:sz="0" w:space="0" w:color="auto"/>
              </w:divBdr>
            </w:div>
            <w:div w:id="922026988">
              <w:marLeft w:val="0"/>
              <w:marRight w:val="0"/>
              <w:marTop w:val="0"/>
              <w:marBottom w:val="0"/>
              <w:divBdr>
                <w:top w:val="none" w:sz="0" w:space="0" w:color="auto"/>
                <w:left w:val="none" w:sz="0" w:space="0" w:color="auto"/>
                <w:bottom w:val="none" w:sz="0" w:space="0" w:color="auto"/>
                <w:right w:val="none" w:sz="0" w:space="0" w:color="auto"/>
              </w:divBdr>
            </w:div>
            <w:div w:id="923294671">
              <w:marLeft w:val="0"/>
              <w:marRight w:val="0"/>
              <w:marTop w:val="0"/>
              <w:marBottom w:val="0"/>
              <w:divBdr>
                <w:top w:val="none" w:sz="0" w:space="0" w:color="auto"/>
                <w:left w:val="none" w:sz="0" w:space="0" w:color="auto"/>
                <w:bottom w:val="none" w:sz="0" w:space="0" w:color="auto"/>
                <w:right w:val="none" w:sz="0" w:space="0" w:color="auto"/>
              </w:divBdr>
            </w:div>
            <w:div w:id="926379642">
              <w:marLeft w:val="0"/>
              <w:marRight w:val="0"/>
              <w:marTop w:val="0"/>
              <w:marBottom w:val="0"/>
              <w:divBdr>
                <w:top w:val="none" w:sz="0" w:space="0" w:color="auto"/>
                <w:left w:val="none" w:sz="0" w:space="0" w:color="auto"/>
                <w:bottom w:val="none" w:sz="0" w:space="0" w:color="auto"/>
                <w:right w:val="none" w:sz="0" w:space="0" w:color="auto"/>
              </w:divBdr>
            </w:div>
            <w:div w:id="938835817">
              <w:marLeft w:val="0"/>
              <w:marRight w:val="0"/>
              <w:marTop w:val="0"/>
              <w:marBottom w:val="0"/>
              <w:divBdr>
                <w:top w:val="none" w:sz="0" w:space="0" w:color="auto"/>
                <w:left w:val="none" w:sz="0" w:space="0" w:color="auto"/>
                <w:bottom w:val="none" w:sz="0" w:space="0" w:color="auto"/>
                <w:right w:val="none" w:sz="0" w:space="0" w:color="auto"/>
              </w:divBdr>
            </w:div>
            <w:div w:id="945965042">
              <w:marLeft w:val="0"/>
              <w:marRight w:val="0"/>
              <w:marTop w:val="0"/>
              <w:marBottom w:val="0"/>
              <w:divBdr>
                <w:top w:val="none" w:sz="0" w:space="0" w:color="auto"/>
                <w:left w:val="none" w:sz="0" w:space="0" w:color="auto"/>
                <w:bottom w:val="none" w:sz="0" w:space="0" w:color="auto"/>
                <w:right w:val="none" w:sz="0" w:space="0" w:color="auto"/>
              </w:divBdr>
            </w:div>
            <w:div w:id="950670287">
              <w:marLeft w:val="0"/>
              <w:marRight w:val="0"/>
              <w:marTop w:val="0"/>
              <w:marBottom w:val="0"/>
              <w:divBdr>
                <w:top w:val="none" w:sz="0" w:space="0" w:color="auto"/>
                <w:left w:val="none" w:sz="0" w:space="0" w:color="auto"/>
                <w:bottom w:val="none" w:sz="0" w:space="0" w:color="auto"/>
                <w:right w:val="none" w:sz="0" w:space="0" w:color="auto"/>
              </w:divBdr>
            </w:div>
            <w:div w:id="953287410">
              <w:marLeft w:val="0"/>
              <w:marRight w:val="0"/>
              <w:marTop w:val="0"/>
              <w:marBottom w:val="0"/>
              <w:divBdr>
                <w:top w:val="none" w:sz="0" w:space="0" w:color="auto"/>
                <w:left w:val="none" w:sz="0" w:space="0" w:color="auto"/>
                <w:bottom w:val="none" w:sz="0" w:space="0" w:color="auto"/>
                <w:right w:val="none" w:sz="0" w:space="0" w:color="auto"/>
              </w:divBdr>
            </w:div>
            <w:div w:id="962999490">
              <w:marLeft w:val="0"/>
              <w:marRight w:val="0"/>
              <w:marTop w:val="0"/>
              <w:marBottom w:val="0"/>
              <w:divBdr>
                <w:top w:val="none" w:sz="0" w:space="0" w:color="auto"/>
                <w:left w:val="none" w:sz="0" w:space="0" w:color="auto"/>
                <w:bottom w:val="none" w:sz="0" w:space="0" w:color="auto"/>
                <w:right w:val="none" w:sz="0" w:space="0" w:color="auto"/>
              </w:divBdr>
            </w:div>
            <w:div w:id="964044068">
              <w:marLeft w:val="0"/>
              <w:marRight w:val="0"/>
              <w:marTop w:val="0"/>
              <w:marBottom w:val="0"/>
              <w:divBdr>
                <w:top w:val="none" w:sz="0" w:space="0" w:color="auto"/>
                <w:left w:val="none" w:sz="0" w:space="0" w:color="auto"/>
                <w:bottom w:val="none" w:sz="0" w:space="0" w:color="auto"/>
                <w:right w:val="none" w:sz="0" w:space="0" w:color="auto"/>
              </w:divBdr>
            </w:div>
            <w:div w:id="967319814">
              <w:marLeft w:val="0"/>
              <w:marRight w:val="0"/>
              <w:marTop w:val="0"/>
              <w:marBottom w:val="0"/>
              <w:divBdr>
                <w:top w:val="none" w:sz="0" w:space="0" w:color="auto"/>
                <w:left w:val="none" w:sz="0" w:space="0" w:color="auto"/>
                <w:bottom w:val="none" w:sz="0" w:space="0" w:color="auto"/>
                <w:right w:val="none" w:sz="0" w:space="0" w:color="auto"/>
              </w:divBdr>
            </w:div>
            <w:div w:id="972098282">
              <w:marLeft w:val="0"/>
              <w:marRight w:val="0"/>
              <w:marTop w:val="0"/>
              <w:marBottom w:val="0"/>
              <w:divBdr>
                <w:top w:val="none" w:sz="0" w:space="0" w:color="auto"/>
                <w:left w:val="none" w:sz="0" w:space="0" w:color="auto"/>
                <w:bottom w:val="none" w:sz="0" w:space="0" w:color="auto"/>
                <w:right w:val="none" w:sz="0" w:space="0" w:color="auto"/>
              </w:divBdr>
            </w:div>
            <w:div w:id="973874155">
              <w:marLeft w:val="0"/>
              <w:marRight w:val="0"/>
              <w:marTop w:val="0"/>
              <w:marBottom w:val="0"/>
              <w:divBdr>
                <w:top w:val="none" w:sz="0" w:space="0" w:color="auto"/>
                <w:left w:val="none" w:sz="0" w:space="0" w:color="auto"/>
                <w:bottom w:val="none" w:sz="0" w:space="0" w:color="auto"/>
                <w:right w:val="none" w:sz="0" w:space="0" w:color="auto"/>
              </w:divBdr>
            </w:div>
            <w:div w:id="986662122">
              <w:marLeft w:val="0"/>
              <w:marRight w:val="0"/>
              <w:marTop w:val="0"/>
              <w:marBottom w:val="0"/>
              <w:divBdr>
                <w:top w:val="none" w:sz="0" w:space="0" w:color="auto"/>
                <w:left w:val="none" w:sz="0" w:space="0" w:color="auto"/>
                <w:bottom w:val="none" w:sz="0" w:space="0" w:color="auto"/>
                <w:right w:val="none" w:sz="0" w:space="0" w:color="auto"/>
              </w:divBdr>
            </w:div>
            <w:div w:id="995107260">
              <w:marLeft w:val="0"/>
              <w:marRight w:val="0"/>
              <w:marTop w:val="0"/>
              <w:marBottom w:val="0"/>
              <w:divBdr>
                <w:top w:val="none" w:sz="0" w:space="0" w:color="auto"/>
                <w:left w:val="none" w:sz="0" w:space="0" w:color="auto"/>
                <w:bottom w:val="none" w:sz="0" w:space="0" w:color="auto"/>
                <w:right w:val="none" w:sz="0" w:space="0" w:color="auto"/>
              </w:divBdr>
            </w:div>
            <w:div w:id="995651301">
              <w:marLeft w:val="0"/>
              <w:marRight w:val="0"/>
              <w:marTop w:val="0"/>
              <w:marBottom w:val="0"/>
              <w:divBdr>
                <w:top w:val="none" w:sz="0" w:space="0" w:color="auto"/>
                <w:left w:val="none" w:sz="0" w:space="0" w:color="auto"/>
                <w:bottom w:val="none" w:sz="0" w:space="0" w:color="auto"/>
                <w:right w:val="none" w:sz="0" w:space="0" w:color="auto"/>
              </w:divBdr>
            </w:div>
            <w:div w:id="997266293">
              <w:marLeft w:val="0"/>
              <w:marRight w:val="0"/>
              <w:marTop w:val="0"/>
              <w:marBottom w:val="0"/>
              <w:divBdr>
                <w:top w:val="none" w:sz="0" w:space="0" w:color="auto"/>
                <w:left w:val="none" w:sz="0" w:space="0" w:color="auto"/>
                <w:bottom w:val="none" w:sz="0" w:space="0" w:color="auto"/>
                <w:right w:val="none" w:sz="0" w:space="0" w:color="auto"/>
              </w:divBdr>
            </w:div>
            <w:div w:id="1001473098">
              <w:marLeft w:val="0"/>
              <w:marRight w:val="0"/>
              <w:marTop w:val="0"/>
              <w:marBottom w:val="0"/>
              <w:divBdr>
                <w:top w:val="none" w:sz="0" w:space="0" w:color="auto"/>
                <w:left w:val="none" w:sz="0" w:space="0" w:color="auto"/>
                <w:bottom w:val="none" w:sz="0" w:space="0" w:color="auto"/>
                <w:right w:val="none" w:sz="0" w:space="0" w:color="auto"/>
              </w:divBdr>
            </w:div>
            <w:div w:id="1020159790">
              <w:marLeft w:val="0"/>
              <w:marRight w:val="0"/>
              <w:marTop w:val="0"/>
              <w:marBottom w:val="0"/>
              <w:divBdr>
                <w:top w:val="none" w:sz="0" w:space="0" w:color="auto"/>
                <w:left w:val="none" w:sz="0" w:space="0" w:color="auto"/>
                <w:bottom w:val="none" w:sz="0" w:space="0" w:color="auto"/>
                <w:right w:val="none" w:sz="0" w:space="0" w:color="auto"/>
              </w:divBdr>
            </w:div>
            <w:div w:id="1024474202">
              <w:marLeft w:val="0"/>
              <w:marRight w:val="0"/>
              <w:marTop w:val="0"/>
              <w:marBottom w:val="0"/>
              <w:divBdr>
                <w:top w:val="none" w:sz="0" w:space="0" w:color="auto"/>
                <w:left w:val="none" w:sz="0" w:space="0" w:color="auto"/>
                <w:bottom w:val="none" w:sz="0" w:space="0" w:color="auto"/>
                <w:right w:val="none" w:sz="0" w:space="0" w:color="auto"/>
              </w:divBdr>
            </w:div>
            <w:div w:id="1026251096">
              <w:marLeft w:val="0"/>
              <w:marRight w:val="0"/>
              <w:marTop w:val="0"/>
              <w:marBottom w:val="0"/>
              <w:divBdr>
                <w:top w:val="none" w:sz="0" w:space="0" w:color="auto"/>
                <w:left w:val="none" w:sz="0" w:space="0" w:color="auto"/>
                <w:bottom w:val="none" w:sz="0" w:space="0" w:color="auto"/>
                <w:right w:val="none" w:sz="0" w:space="0" w:color="auto"/>
              </w:divBdr>
            </w:div>
            <w:div w:id="1030833861">
              <w:marLeft w:val="0"/>
              <w:marRight w:val="0"/>
              <w:marTop w:val="0"/>
              <w:marBottom w:val="0"/>
              <w:divBdr>
                <w:top w:val="none" w:sz="0" w:space="0" w:color="auto"/>
                <w:left w:val="none" w:sz="0" w:space="0" w:color="auto"/>
                <w:bottom w:val="none" w:sz="0" w:space="0" w:color="auto"/>
                <w:right w:val="none" w:sz="0" w:space="0" w:color="auto"/>
              </w:divBdr>
            </w:div>
            <w:div w:id="1039011726">
              <w:marLeft w:val="0"/>
              <w:marRight w:val="0"/>
              <w:marTop w:val="0"/>
              <w:marBottom w:val="0"/>
              <w:divBdr>
                <w:top w:val="none" w:sz="0" w:space="0" w:color="auto"/>
                <w:left w:val="none" w:sz="0" w:space="0" w:color="auto"/>
                <w:bottom w:val="none" w:sz="0" w:space="0" w:color="auto"/>
                <w:right w:val="none" w:sz="0" w:space="0" w:color="auto"/>
              </w:divBdr>
            </w:div>
            <w:div w:id="1041829736">
              <w:marLeft w:val="0"/>
              <w:marRight w:val="0"/>
              <w:marTop w:val="0"/>
              <w:marBottom w:val="0"/>
              <w:divBdr>
                <w:top w:val="none" w:sz="0" w:space="0" w:color="auto"/>
                <w:left w:val="none" w:sz="0" w:space="0" w:color="auto"/>
                <w:bottom w:val="none" w:sz="0" w:space="0" w:color="auto"/>
                <w:right w:val="none" w:sz="0" w:space="0" w:color="auto"/>
              </w:divBdr>
            </w:div>
            <w:div w:id="1050808672">
              <w:marLeft w:val="0"/>
              <w:marRight w:val="0"/>
              <w:marTop w:val="0"/>
              <w:marBottom w:val="0"/>
              <w:divBdr>
                <w:top w:val="none" w:sz="0" w:space="0" w:color="auto"/>
                <w:left w:val="none" w:sz="0" w:space="0" w:color="auto"/>
                <w:bottom w:val="none" w:sz="0" w:space="0" w:color="auto"/>
                <w:right w:val="none" w:sz="0" w:space="0" w:color="auto"/>
              </w:divBdr>
            </w:div>
            <w:div w:id="1053457461">
              <w:marLeft w:val="0"/>
              <w:marRight w:val="0"/>
              <w:marTop w:val="0"/>
              <w:marBottom w:val="0"/>
              <w:divBdr>
                <w:top w:val="none" w:sz="0" w:space="0" w:color="auto"/>
                <w:left w:val="none" w:sz="0" w:space="0" w:color="auto"/>
                <w:bottom w:val="none" w:sz="0" w:space="0" w:color="auto"/>
                <w:right w:val="none" w:sz="0" w:space="0" w:color="auto"/>
              </w:divBdr>
            </w:div>
            <w:div w:id="1063333012">
              <w:marLeft w:val="0"/>
              <w:marRight w:val="0"/>
              <w:marTop w:val="0"/>
              <w:marBottom w:val="0"/>
              <w:divBdr>
                <w:top w:val="none" w:sz="0" w:space="0" w:color="auto"/>
                <w:left w:val="none" w:sz="0" w:space="0" w:color="auto"/>
                <w:bottom w:val="none" w:sz="0" w:space="0" w:color="auto"/>
                <w:right w:val="none" w:sz="0" w:space="0" w:color="auto"/>
              </w:divBdr>
            </w:div>
            <w:div w:id="1064910027">
              <w:marLeft w:val="0"/>
              <w:marRight w:val="0"/>
              <w:marTop w:val="0"/>
              <w:marBottom w:val="0"/>
              <w:divBdr>
                <w:top w:val="none" w:sz="0" w:space="0" w:color="auto"/>
                <w:left w:val="none" w:sz="0" w:space="0" w:color="auto"/>
                <w:bottom w:val="none" w:sz="0" w:space="0" w:color="auto"/>
                <w:right w:val="none" w:sz="0" w:space="0" w:color="auto"/>
              </w:divBdr>
            </w:div>
            <w:div w:id="1067650189">
              <w:marLeft w:val="0"/>
              <w:marRight w:val="0"/>
              <w:marTop w:val="0"/>
              <w:marBottom w:val="0"/>
              <w:divBdr>
                <w:top w:val="none" w:sz="0" w:space="0" w:color="auto"/>
                <w:left w:val="none" w:sz="0" w:space="0" w:color="auto"/>
                <w:bottom w:val="none" w:sz="0" w:space="0" w:color="auto"/>
                <w:right w:val="none" w:sz="0" w:space="0" w:color="auto"/>
              </w:divBdr>
            </w:div>
            <w:div w:id="1068454488">
              <w:marLeft w:val="0"/>
              <w:marRight w:val="0"/>
              <w:marTop w:val="0"/>
              <w:marBottom w:val="0"/>
              <w:divBdr>
                <w:top w:val="none" w:sz="0" w:space="0" w:color="auto"/>
                <w:left w:val="none" w:sz="0" w:space="0" w:color="auto"/>
                <w:bottom w:val="none" w:sz="0" w:space="0" w:color="auto"/>
                <w:right w:val="none" w:sz="0" w:space="0" w:color="auto"/>
              </w:divBdr>
            </w:div>
            <w:div w:id="1070269832">
              <w:marLeft w:val="0"/>
              <w:marRight w:val="0"/>
              <w:marTop w:val="0"/>
              <w:marBottom w:val="0"/>
              <w:divBdr>
                <w:top w:val="none" w:sz="0" w:space="0" w:color="auto"/>
                <w:left w:val="none" w:sz="0" w:space="0" w:color="auto"/>
                <w:bottom w:val="none" w:sz="0" w:space="0" w:color="auto"/>
                <w:right w:val="none" w:sz="0" w:space="0" w:color="auto"/>
              </w:divBdr>
            </w:div>
            <w:div w:id="1074085608">
              <w:marLeft w:val="0"/>
              <w:marRight w:val="0"/>
              <w:marTop w:val="0"/>
              <w:marBottom w:val="0"/>
              <w:divBdr>
                <w:top w:val="none" w:sz="0" w:space="0" w:color="auto"/>
                <w:left w:val="none" w:sz="0" w:space="0" w:color="auto"/>
                <w:bottom w:val="none" w:sz="0" w:space="0" w:color="auto"/>
                <w:right w:val="none" w:sz="0" w:space="0" w:color="auto"/>
              </w:divBdr>
            </w:div>
            <w:div w:id="1077285842">
              <w:marLeft w:val="0"/>
              <w:marRight w:val="0"/>
              <w:marTop w:val="0"/>
              <w:marBottom w:val="0"/>
              <w:divBdr>
                <w:top w:val="none" w:sz="0" w:space="0" w:color="auto"/>
                <w:left w:val="none" w:sz="0" w:space="0" w:color="auto"/>
                <w:bottom w:val="none" w:sz="0" w:space="0" w:color="auto"/>
                <w:right w:val="none" w:sz="0" w:space="0" w:color="auto"/>
              </w:divBdr>
            </w:div>
            <w:div w:id="1083186586">
              <w:marLeft w:val="0"/>
              <w:marRight w:val="0"/>
              <w:marTop w:val="0"/>
              <w:marBottom w:val="0"/>
              <w:divBdr>
                <w:top w:val="none" w:sz="0" w:space="0" w:color="auto"/>
                <w:left w:val="none" w:sz="0" w:space="0" w:color="auto"/>
                <w:bottom w:val="none" w:sz="0" w:space="0" w:color="auto"/>
                <w:right w:val="none" w:sz="0" w:space="0" w:color="auto"/>
              </w:divBdr>
            </w:div>
            <w:div w:id="1085227486">
              <w:marLeft w:val="0"/>
              <w:marRight w:val="0"/>
              <w:marTop w:val="0"/>
              <w:marBottom w:val="0"/>
              <w:divBdr>
                <w:top w:val="none" w:sz="0" w:space="0" w:color="auto"/>
                <w:left w:val="none" w:sz="0" w:space="0" w:color="auto"/>
                <w:bottom w:val="none" w:sz="0" w:space="0" w:color="auto"/>
                <w:right w:val="none" w:sz="0" w:space="0" w:color="auto"/>
              </w:divBdr>
            </w:div>
            <w:div w:id="1085422119">
              <w:marLeft w:val="0"/>
              <w:marRight w:val="0"/>
              <w:marTop w:val="0"/>
              <w:marBottom w:val="0"/>
              <w:divBdr>
                <w:top w:val="none" w:sz="0" w:space="0" w:color="auto"/>
                <w:left w:val="none" w:sz="0" w:space="0" w:color="auto"/>
                <w:bottom w:val="none" w:sz="0" w:space="0" w:color="auto"/>
                <w:right w:val="none" w:sz="0" w:space="0" w:color="auto"/>
              </w:divBdr>
            </w:div>
            <w:div w:id="1089888779">
              <w:marLeft w:val="0"/>
              <w:marRight w:val="0"/>
              <w:marTop w:val="0"/>
              <w:marBottom w:val="0"/>
              <w:divBdr>
                <w:top w:val="none" w:sz="0" w:space="0" w:color="auto"/>
                <w:left w:val="none" w:sz="0" w:space="0" w:color="auto"/>
                <w:bottom w:val="none" w:sz="0" w:space="0" w:color="auto"/>
                <w:right w:val="none" w:sz="0" w:space="0" w:color="auto"/>
              </w:divBdr>
            </w:div>
            <w:div w:id="1095327519">
              <w:marLeft w:val="0"/>
              <w:marRight w:val="0"/>
              <w:marTop w:val="0"/>
              <w:marBottom w:val="0"/>
              <w:divBdr>
                <w:top w:val="none" w:sz="0" w:space="0" w:color="auto"/>
                <w:left w:val="none" w:sz="0" w:space="0" w:color="auto"/>
                <w:bottom w:val="none" w:sz="0" w:space="0" w:color="auto"/>
                <w:right w:val="none" w:sz="0" w:space="0" w:color="auto"/>
              </w:divBdr>
            </w:div>
            <w:div w:id="1098058228">
              <w:marLeft w:val="0"/>
              <w:marRight w:val="0"/>
              <w:marTop w:val="0"/>
              <w:marBottom w:val="0"/>
              <w:divBdr>
                <w:top w:val="none" w:sz="0" w:space="0" w:color="auto"/>
                <w:left w:val="none" w:sz="0" w:space="0" w:color="auto"/>
                <w:bottom w:val="none" w:sz="0" w:space="0" w:color="auto"/>
                <w:right w:val="none" w:sz="0" w:space="0" w:color="auto"/>
              </w:divBdr>
            </w:div>
            <w:div w:id="1101606470">
              <w:marLeft w:val="0"/>
              <w:marRight w:val="0"/>
              <w:marTop w:val="0"/>
              <w:marBottom w:val="0"/>
              <w:divBdr>
                <w:top w:val="none" w:sz="0" w:space="0" w:color="auto"/>
                <w:left w:val="none" w:sz="0" w:space="0" w:color="auto"/>
                <w:bottom w:val="none" w:sz="0" w:space="0" w:color="auto"/>
                <w:right w:val="none" w:sz="0" w:space="0" w:color="auto"/>
              </w:divBdr>
            </w:div>
            <w:div w:id="1105345878">
              <w:marLeft w:val="0"/>
              <w:marRight w:val="0"/>
              <w:marTop w:val="0"/>
              <w:marBottom w:val="0"/>
              <w:divBdr>
                <w:top w:val="none" w:sz="0" w:space="0" w:color="auto"/>
                <w:left w:val="none" w:sz="0" w:space="0" w:color="auto"/>
                <w:bottom w:val="none" w:sz="0" w:space="0" w:color="auto"/>
                <w:right w:val="none" w:sz="0" w:space="0" w:color="auto"/>
              </w:divBdr>
            </w:div>
            <w:div w:id="1106391334">
              <w:marLeft w:val="0"/>
              <w:marRight w:val="0"/>
              <w:marTop w:val="0"/>
              <w:marBottom w:val="0"/>
              <w:divBdr>
                <w:top w:val="none" w:sz="0" w:space="0" w:color="auto"/>
                <w:left w:val="none" w:sz="0" w:space="0" w:color="auto"/>
                <w:bottom w:val="none" w:sz="0" w:space="0" w:color="auto"/>
                <w:right w:val="none" w:sz="0" w:space="0" w:color="auto"/>
              </w:divBdr>
            </w:div>
            <w:div w:id="1106773203">
              <w:marLeft w:val="0"/>
              <w:marRight w:val="0"/>
              <w:marTop w:val="0"/>
              <w:marBottom w:val="0"/>
              <w:divBdr>
                <w:top w:val="none" w:sz="0" w:space="0" w:color="auto"/>
                <w:left w:val="none" w:sz="0" w:space="0" w:color="auto"/>
                <w:bottom w:val="none" w:sz="0" w:space="0" w:color="auto"/>
                <w:right w:val="none" w:sz="0" w:space="0" w:color="auto"/>
              </w:divBdr>
            </w:div>
            <w:div w:id="1108502091">
              <w:marLeft w:val="0"/>
              <w:marRight w:val="0"/>
              <w:marTop w:val="0"/>
              <w:marBottom w:val="0"/>
              <w:divBdr>
                <w:top w:val="none" w:sz="0" w:space="0" w:color="auto"/>
                <w:left w:val="none" w:sz="0" w:space="0" w:color="auto"/>
                <w:bottom w:val="none" w:sz="0" w:space="0" w:color="auto"/>
                <w:right w:val="none" w:sz="0" w:space="0" w:color="auto"/>
              </w:divBdr>
            </w:div>
            <w:div w:id="1109198202">
              <w:marLeft w:val="0"/>
              <w:marRight w:val="0"/>
              <w:marTop w:val="0"/>
              <w:marBottom w:val="0"/>
              <w:divBdr>
                <w:top w:val="none" w:sz="0" w:space="0" w:color="auto"/>
                <w:left w:val="none" w:sz="0" w:space="0" w:color="auto"/>
                <w:bottom w:val="none" w:sz="0" w:space="0" w:color="auto"/>
                <w:right w:val="none" w:sz="0" w:space="0" w:color="auto"/>
              </w:divBdr>
            </w:div>
            <w:div w:id="1110395706">
              <w:marLeft w:val="0"/>
              <w:marRight w:val="0"/>
              <w:marTop w:val="0"/>
              <w:marBottom w:val="0"/>
              <w:divBdr>
                <w:top w:val="none" w:sz="0" w:space="0" w:color="auto"/>
                <w:left w:val="none" w:sz="0" w:space="0" w:color="auto"/>
                <w:bottom w:val="none" w:sz="0" w:space="0" w:color="auto"/>
                <w:right w:val="none" w:sz="0" w:space="0" w:color="auto"/>
              </w:divBdr>
            </w:div>
            <w:div w:id="1110513488">
              <w:marLeft w:val="0"/>
              <w:marRight w:val="0"/>
              <w:marTop w:val="0"/>
              <w:marBottom w:val="0"/>
              <w:divBdr>
                <w:top w:val="none" w:sz="0" w:space="0" w:color="auto"/>
                <w:left w:val="none" w:sz="0" w:space="0" w:color="auto"/>
                <w:bottom w:val="none" w:sz="0" w:space="0" w:color="auto"/>
                <w:right w:val="none" w:sz="0" w:space="0" w:color="auto"/>
              </w:divBdr>
            </w:div>
            <w:div w:id="1111239748">
              <w:marLeft w:val="0"/>
              <w:marRight w:val="0"/>
              <w:marTop w:val="0"/>
              <w:marBottom w:val="0"/>
              <w:divBdr>
                <w:top w:val="none" w:sz="0" w:space="0" w:color="auto"/>
                <w:left w:val="none" w:sz="0" w:space="0" w:color="auto"/>
                <w:bottom w:val="none" w:sz="0" w:space="0" w:color="auto"/>
                <w:right w:val="none" w:sz="0" w:space="0" w:color="auto"/>
              </w:divBdr>
            </w:div>
            <w:div w:id="1115055597">
              <w:marLeft w:val="0"/>
              <w:marRight w:val="0"/>
              <w:marTop w:val="0"/>
              <w:marBottom w:val="0"/>
              <w:divBdr>
                <w:top w:val="none" w:sz="0" w:space="0" w:color="auto"/>
                <w:left w:val="none" w:sz="0" w:space="0" w:color="auto"/>
                <w:bottom w:val="none" w:sz="0" w:space="0" w:color="auto"/>
                <w:right w:val="none" w:sz="0" w:space="0" w:color="auto"/>
              </w:divBdr>
            </w:div>
            <w:div w:id="1119956321">
              <w:marLeft w:val="0"/>
              <w:marRight w:val="0"/>
              <w:marTop w:val="0"/>
              <w:marBottom w:val="0"/>
              <w:divBdr>
                <w:top w:val="none" w:sz="0" w:space="0" w:color="auto"/>
                <w:left w:val="none" w:sz="0" w:space="0" w:color="auto"/>
                <w:bottom w:val="none" w:sz="0" w:space="0" w:color="auto"/>
                <w:right w:val="none" w:sz="0" w:space="0" w:color="auto"/>
              </w:divBdr>
            </w:div>
            <w:div w:id="1125385688">
              <w:marLeft w:val="0"/>
              <w:marRight w:val="0"/>
              <w:marTop w:val="0"/>
              <w:marBottom w:val="0"/>
              <w:divBdr>
                <w:top w:val="none" w:sz="0" w:space="0" w:color="auto"/>
                <w:left w:val="none" w:sz="0" w:space="0" w:color="auto"/>
                <w:bottom w:val="none" w:sz="0" w:space="0" w:color="auto"/>
                <w:right w:val="none" w:sz="0" w:space="0" w:color="auto"/>
              </w:divBdr>
            </w:div>
            <w:div w:id="1125385796">
              <w:marLeft w:val="0"/>
              <w:marRight w:val="0"/>
              <w:marTop w:val="0"/>
              <w:marBottom w:val="0"/>
              <w:divBdr>
                <w:top w:val="none" w:sz="0" w:space="0" w:color="auto"/>
                <w:left w:val="none" w:sz="0" w:space="0" w:color="auto"/>
                <w:bottom w:val="none" w:sz="0" w:space="0" w:color="auto"/>
                <w:right w:val="none" w:sz="0" w:space="0" w:color="auto"/>
              </w:divBdr>
            </w:div>
            <w:div w:id="1128595521">
              <w:marLeft w:val="0"/>
              <w:marRight w:val="0"/>
              <w:marTop w:val="0"/>
              <w:marBottom w:val="0"/>
              <w:divBdr>
                <w:top w:val="none" w:sz="0" w:space="0" w:color="auto"/>
                <w:left w:val="none" w:sz="0" w:space="0" w:color="auto"/>
                <w:bottom w:val="none" w:sz="0" w:space="0" w:color="auto"/>
                <w:right w:val="none" w:sz="0" w:space="0" w:color="auto"/>
              </w:divBdr>
            </w:div>
            <w:div w:id="1130124522">
              <w:marLeft w:val="0"/>
              <w:marRight w:val="0"/>
              <w:marTop w:val="0"/>
              <w:marBottom w:val="0"/>
              <w:divBdr>
                <w:top w:val="none" w:sz="0" w:space="0" w:color="auto"/>
                <w:left w:val="none" w:sz="0" w:space="0" w:color="auto"/>
                <w:bottom w:val="none" w:sz="0" w:space="0" w:color="auto"/>
                <w:right w:val="none" w:sz="0" w:space="0" w:color="auto"/>
              </w:divBdr>
            </w:div>
            <w:div w:id="1132987230">
              <w:marLeft w:val="0"/>
              <w:marRight w:val="0"/>
              <w:marTop w:val="0"/>
              <w:marBottom w:val="0"/>
              <w:divBdr>
                <w:top w:val="none" w:sz="0" w:space="0" w:color="auto"/>
                <w:left w:val="none" w:sz="0" w:space="0" w:color="auto"/>
                <w:bottom w:val="none" w:sz="0" w:space="0" w:color="auto"/>
                <w:right w:val="none" w:sz="0" w:space="0" w:color="auto"/>
              </w:divBdr>
            </w:div>
            <w:div w:id="1135759934">
              <w:marLeft w:val="0"/>
              <w:marRight w:val="0"/>
              <w:marTop w:val="0"/>
              <w:marBottom w:val="0"/>
              <w:divBdr>
                <w:top w:val="none" w:sz="0" w:space="0" w:color="auto"/>
                <w:left w:val="none" w:sz="0" w:space="0" w:color="auto"/>
                <w:bottom w:val="none" w:sz="0" w:space="0" w:color="auto"/>
                <w:right w:val="none" w:sz="0" w:space="0" w:color="auto"/>
              </w:divBdr>
            </w:div>
            <w:div w:id="1139345107">
              <w:marLeft w:val="0"/>
              <w:marRight w:val="0"/>
              <w:marTop w:val="0"/>
              <w:marBottom w:val="0"/>
              <w:divBdr>
                <w:top w:val="none" w:sz="0" w:space="0" w:color="auto"/>
                <w:left w:val="none" w:sz="0" w:space="0" w:color="auto"/>
                <w:bottom w:val="none" w:sz="0" w:space="0" w:color="auto"/>
                <w:right w:val="none" w:sz="0" w:space="0" w:color="auto"/>
              </w:divBdr>
            </w:div>
            <w:div w:id="1151478981">
              <w:marLeft w:val="0"/>
              <w:marRight w:val="0"/>
              <w:marTop w:val="0"/>
              <w:marBottom w:val="0"/>
              <w:divBdr>
                <w:top w:val="none" w:sz="0" w:space="0" w:color="auto"/>
                <w:left w:val="none" w:sz="0" w:space="0" w:color="auto"/>
                <w:bottom w:val="none" w:sz="0" w:space="0" w:color="auto"/>
                <w:right w:val="none" w:sz="0" w:space="0" w:color="auto"/>
              </w:divBdr>
            </w:div>
            <w:div w:id="1152793214">
              <w:marLeft w:val="0"/>
              <w:marRight w:val="0"/>
              <w:marTop w:val="0"/>
              <w:marBottom w:val="0"/>
              <w:divBdr>
                <w:top w:val="none" w:sz="0" w:space="0" w:color="auto"/>
                <w:left w:val="none" w:sz="0" w:space="0" w:color="auto"/>
                <w:bottom w:val="none" w:sz="0" w:space="0" w:color="auto"/>
                <w:right w:val="none" w:sz="0" w:space="0" w:color="auto"/>
              </w:divBdr>
            </w:div>
            <w:div w:id="1160657851">
              <w:marLeft w:val="0"/>
              <w:marRight w:val="0"/>
              <w:marTop w:val="0"/>
              <w:marBottom w:val="0"/>
              <w:divBdr>
                <w:top w:val="none" w:sz="0" w:space="0" w:color="auto"/>
                <w:left w:val="none" w:sz="0" w:space="0" w:color="auto"/>
                <w:bottom w:val="none" w:sz="0" w:space="0" w:color="auto"/>
                <w:right w:val="none" w:sz="0" w:space="0" w:color="auto"/>
              </w:divBdr>
            </w:div>
            <w:div w:id="1162116987">
              <w:marLeft w:val="0"/>
              <w:marRight w:val="0"/>
              <w:marTop w:val="0"/>
              <w:marBottom w:val="0"/>
              <w:divBdr>
                <w:top w:val="none" w:sz="0" w:space="0" w:color="auto"/>
                <w:left w:val="none" w:sz="0" w:space="0" w:color="auto"/>
                <w:bottom w:val="none" w:sz="0" w:space="0" w:color="auto"/>
                <w:right w:val="none" w:sz="0" w:space="0" w:color="auto"/>
              </w:divBdr>
            </w:div>
            <w:div w:id="1167478398">
              <w:marLeft w:val="0"/>
              <w:marRight w:val="0"/>
              <w:marTop w:val="0"/>
              <w:marBottom w:val="0"/>
              <w:divBdr>
                <w:top w:val="none" w:sz="0" w:space="0" w:color="auto"/>
                <w:left w:val="none" w:sz="0" w:space="0" w:color="auto"/>
                <w:bottom w:val="none" w:sz="0" w:space="0" w:color="auto"/>
                <w:right w:val="none" w:sz="0" w:space="0" w:color="auto"/>
              </w:divBdr>
            </w:div>
            <w:div w:id="1168978106">
              <w:marLeft w:val="0"/>
              <w:marRight w:val="0"/>
              <w:marTop w:val="0"/>
              <w:marBottom w:val="0"/>
              <w:divBdr>
                <w:top w:val="none" w:sz="0" w:space="0" w:color="auto"/>
                <w:left w:val="none" w:sz="0" w:space="0" w:color="auto"/>
                <w:bottom w:val="none" w:sz="0" w:space="0" w:color="auto"/>
                <w:right w:val="none" w:sz="0" w:space="0" w:color="auto"/>
              </w:divBdr>
            </w:div>
            <w:div w:id="1178930537">
              <w:marLeft w:val="0"/>
              <w:marRight w:val="0"/>
              <w:marTop w:val="0"/>
              <w:marBottom w:val="0"/>
              <w:divBdr>
                <w:top w:val="none" w:sz="0" w:space="0" w:color="auto"/>
                <w:left w:val="none" w:sz="0" w:space="0" w:color="auto"/>
                <w:bottom w:val="none" w:sz="0" w:space="0" w:color="auto"/>
                <w:right w:val="none" w:sz="0" w:space="0" w:color="auto"/>
              </w:divBdr>
            </w:div>
            <w:div w:id="1182285627">
              <w:marLeft w:val="0"/>
              <w:marRight w:val="0"/>
              <w:marTop w:val="0"/>
              <w:marBottom w:val="0"/>
              <w:divBdr>
                <w:top w:val="none" w:sz="0" w:space="0" w:color="auto"/>
                <w:left w:val="none" w:sz="0" w:space="0" w:color="auto"/>
                <w:bottom w:val="none" w:sz="0" w:space="0" w:color="auto"/>
                <w:right w:val="none" w:sz="0" w:space="0" w:color="auto"/>
              </w:divBdr>
            </w:div>
            <w:div w:id="1188106106">
              <w:marLeft w:val="0"/>
              <w:marRight w:val="0"/>
              <w:marTop w:val="0"/>
              <w:marBottom w:val="0"/>
              <w:divBdr>
                <w:top w:val="none" w:sz="0" w:space="0" w:color="auto"/>
                <w:left w:val="none" w:sz="0" w:space="0" w:color="auto"/>
                <w:bottom w:val="none" w:sz="0" w:space="0" w:color="auto"/>
                <w:right w:val="none" w:sz="0" w:space="0" w:color="auto"/>
              </w:divBdr>
            </w:div>
            <w:div w:id="1193689975">
              <w:marLeft w:val="0"/>
              <w:marRight w:val="0"/>
              <w:marTop w:val="0"/>
              <w:marBottom w:val="0"/>
              <w:divBdr>
                <w:top w:val="none" w:sz="0" w:space="0" w:color="auto"/>
                <w:left w:val="none" w:sz="0" w:space="0" w:color="auto"/>
                <w:bottom w:val="none" w:sz="0" w:space="0" w:color="auto"/>
                <w:right w:val="none" w:sz="0" w:space="0" w:color="auto"/>
              </w:divBdr>
            </w:div>
            <w:div w:id="1193810707">
              <w:marLeft w:val="0"/>
              <w:marRight w:val="0"/>
              <w:marTop w:val="0"/>
              <w:marBottom w:val="0"/>
              <w:divBdr>
                <w:top w:val="none" w:sz="0" w:space="0" w:color="auto"/>
                <w:left w:val="none" w:sz="0" w:space="0" w:color="auto"/>
                <w:bottom w:val="none" w:sz="0" w:space="0" w:color="auto"/>
                <w:right w:val="none" w:sz="0" w:space="0" w:color="auto"/>
              </w:divBdr>
            </w:div>
            <w:div w:id="1208373039">
              <w:marLeft w:val="0"/>
              <w:marRight w:val="0"/>
              <w:marTop w:val="0"/>
              <w:marBottom w:val="0"/>
              <w:divBdr>
                <w:top w:val="none" w:sz="0" w:space="0" w:color="auto"/>
                <w:left w:val="none" w:sz="0" w:space="0" w:color="auto"/>
                <w:bottom w:val="none" w:sz="0" w:space="0" w:color="auto"/>
                <w:right w:val="none" w:sz="0" w:space="0" w:color="auto"/>
              </w:divBdr>
            </w:div>
            <w:div w:id="1209339500">
              <w:marLeft w:val="0"/>
              <w:marRight w:val="0"/>
              <w:marTop w:val="0"/>
              <w:marBottom w:val="0"/>
              <w:divBdr>
                <w:top w:val="none" w:sz="0" w:space="0" w:color="auto"/>
                <w:left w:val="none" w:sz="0" w:space="0" w:color="auto"/>
                <w:bottom w:val="none" w:sz="0" w:space="0" w:color="auto"/>
                <w:right w:val="none" w:sz="0" w:space="0" w:color="auto"/>
              </w:divBdr>
            </w:div>
            <w:div w:id="1210654342">
              <w:marLeft w:val="0"/>
              <w:marRight w:val="0"/>
              <w:marTop w:val="0"/>
              <w:marBottom w:val="0"/>
              <w:divBdr>
                <w:top w:val="none" w:sz="0" w:space="0" w:color="auto"/>
                <w:left w:val="none" w:sz="0" w:space="0" w:color="auto"/>
                <w:bottom w:val="none" w:sz="0" w:space="0" w:color="auto"/>
                <w:right w:val="none" w:sz="0" w:space="0" w:color="auto"/>
              </w:divBdr>
            </w:div>
            <w:div w:id="1216041077">
              <w:marLeft w:val="0"/>
              <w:marRight w:val="0"/>
              <w:marTop w:val="0"/>
              <w:marBottom w:val="0"/>
              <w:divBdr>
                <w:top w:val="none" w:sz="0" w:space="0" w:color="auto"/>
                <w:left w:val="none" w:sz="0" w:space="0" w:color="auto"/>
                <w:bottom w:val="none" w:sz="0" w:space="0" w:color="auto"/>
                <w:right w:val="none" w:sz="0" w:space="0" w:color="auto"/>
              </w:divBdr>
            </w:div>
            <w:div w:id="1216428587">
              <w:marLeft w:val="0"/>
              <w:marRight w:val="0"/>
              <w:marTop w:val="0"/>
              <w:marBottom w:val="0"/>
              <w:divBdr>
                <w:top w:val="none" w:sz="0" w:space="0" w:color="auto"/>
                <w:left w:val="none" w:sz="0" w:space="0" w:color="auto"/>
                <w:bottom w:val="none" w:sz="0" w:space="0" w:color="auto"/>
                <w:right w:val="none" w:sz="0" w:space="0" w:color="auto"/>
              </w:divBdr>
            </w:div>
            <w:div w:id="1219588922">
              <w:marLeft w:val="0"/>
              <w:marRight w:val="0"/>
              <w:marTop w:val="0"/>
              <w:marBottom w:val="0"/>
              <w:divBdr>
                <w:top w:val="none" w:sz="0" w:space="0" w:color="auto"/>
                <w:left w:val="none" w:sz="0" w:space="0" w:color="auto"/>
                <w:bottom w:val="none" w:sz="0" w:space="0" w:color="auto"/>
                <w:right w:val="none" w:sz="0" w:space="0" w:color="auto"/>
              </w:divBdr>
            </w:div>
            <w:div w:id="1223559975">
              <w:marLeft w:val="0"/>
              <w:marRight w:val="0"/>
              <w:marTop w:val="0"/>
              <w:marBottom w:val="0"/>
              <w:divBdr>
                <w:top w:val="none" w:sz="0" w:space="0" w:color="auto"/>
                <w:left w:val="none" w:sz="0" w:space="0" w:color="auto"/>
                <w:bottom w:val="none" w:sz="0" w:space="0" w:color="auto"/>
                <w:right w:val="none" w:sz="0" w:space="0" w:color="auto"/>
              </w:divBdr>
            </w:div>
            <w:div w:id="1224945769">
              <w:marLeft w:val="0"/>
              <w:marRight w:val="0"/>
              <w:marTop w:val="0"/>
              <w:marBottom w:val="0"/>
              <w:divBdr>
                <w:top w:val="none" w:sz="0" w:space="0" w:color="auto"/>
                <w:left w:val="none" w:sz="0" w:space="0" w:color="auto"/>
                <w:bottom w:val="none" w:sz="0" w:space="0" w:color="auto"/>
                <w:right w:val="none" w:sz="0" w:space="0" w:color="auto"/>
              </w:divBdr>
            </w:div>
            <w:div w:id="1229027706">
              <w:marLeft w:val="0"/>
              <w:marRight w:val="0"/>
              <w:marTop w:val="0"/>
              <w:marBottom w:val="0"/>
              <w:divBdr>
                <w:top w:val="none" w:sz="0" w:space="0" w:color="auto"/>
                <w:left w:val="none" w:sz="0" w:space="0" w:color="auto"/>
                <w:bottom w:val="none" w:sz="0" w:space="0" w:color="auto"/>
                <w:right w:val="none" w:sz="0" w:space="0" w:color="auto"/>
              </w:divBdr>
            </w:div>
            <w:div w:id="1231041580">
              <w:marLeft w:val="0"/>
              <w:marRight w:val="0"/>
              <w:marTop w:val="0"/>
              <w:marBottom w:val="0"/>
              <w:divBdr>
                <w:top w:val="none" w:sz="0" w:space="0" w:color="auto"/>
                <w:left w:val="none" w:sz="0" w:space="0" w:color="auto"/>
                <w:bottom w:val="none" w:sz="0" w:space="0" w:color="auto"/>
                <w:right w:val="none" w:sz="0" w:space="0" w:color="auto"/>
              </w:divBdr>
            </w:div>
            <w:div w:id="1238711002">
              <w:marLeft w:val="0"/>
              <w:marRight w:val="0"/>
              <w:marTop w:val="0"/>
              <w:marBottom w:val="0"/>
              <w:divBdr>
                <w:top w:val="none" w:sz="0" w:space="0" w:color="auto"/>
                <w:left w:val="none" w:sz="0" w:space="0" w:color="auto"/>
                <w:bottom w:val="none" w:sz="0" w:space="0" w:color="auto"/>
                <w:right w:val="none" w:sz="0" w:space="0" w:color="auto"/>
              </w:divBdr>
            </w:div>
            <w:div w:id="1243299494">
              <w:marLeft w:val="0"/>
              <w:marRight w:val="0"/>
              <w:marTop w:val="0"/>
              <w:marBottom w:val="0"/>
              <w:divBdr>
                <w:top w:val="none" w:sz="0" w:space="0" w:color="auto"/>
                <w:left w:val="none" w:sz="0" w:space="0" w:color="auto"/>
                <w:bottom w:val="none" w:sz="0" w:space="0" w:color="auto"/>
                <w:right w:val="none" w:sz="0" w:space="0" w:color="auto"/>
              </w:divBdr>
            </w:div>
            <w:div w:id="1250383146">
              <w:marLeft w:val="0"/>
              <w:marRight w:val="0"/>
              <w:marTop w:val="0"/>
              <w:marBottom w:val="0"/>
              <w:divBdr>
                <w:top w:val="none" w:sz="0" w:space="0" w:color="auto"/>
                <w:left w:val="none" w:sz="0" w:space="0" w:color="auto"/>
                <w:bottom w:val="none" w:sz="0" w:space="0" w:color="auto"/>
                <w:right w:val="none" w:sz="0" w:space="0" w:color="auto"/>
              </w:divBdr>
            </w:div>
            <w:div w:id="1260060753">
              <w:marLeft w:val="0"/>
              <w:marRight w:val="0"/>
              <w:marTop w:val="0"/>
              <w:marBottom w:val="0"/>
              <w:divBdr>
                <w:top w:val="none" w:sz="0" w:space="0" w:color="auto"/>
                <w:left w:val="none" w:sz="0" w:space="0" w:color="auto"/>
                <w:bottom w:val="none" w:sz="0" w:space="0" w:color="auto"/>
                <w:right w:val="none" w:sz="0" w:space="0" w:color="auto"/>
              </w:divBdr>
            </w:div>
            <w:div w:id="1272781950">
              <w:marLeft w:val="0"/>
              <w:marRight w:val="0"/>
              <w:marTop w:val="0"/>
              <w:marBottom w:val="0"/>
              <w:divBdr>
                <w:top w:val="none" w:sz="0" w:space="0" w:color="auto"/>
                <w:left w:val="none" w:sz="0" w:space="0" w:color="auto"/>
                <w:bottom w:val="none" w:sz="0" w:space="0" w:color="auto"/>
                <w:right w:val="none" w:sz="0" w:space="0" w:color="auto"/>
              </w:divBdr>
            </w:div>
            <w:div w:id="1275593156">
              <w:marLeft w:val="0"/>
              <w:marRight w:val="0"/>
              <w:marTop w:val="0"/>
              <w:marBottom w:val="0"/>
              <w:divBdr>
                <w:top w:val="none" w:sz="0" w:space="0" w:color="auto"/>
                <w:left w:val="none" w:sz="0" w:space="0" w:color="auto"/>
                <w:bottom w:val="none" w:sz="0" w:space="0" w:color="auto"/>
                <w:right w:val="none" w:sz="0" w:space="0" w:color="auto"/>
              </w:divBdr>
            </w:div>
            <w:div w:id="1275821841">
              <w:marLeft w:val="0"/>
              <w:marRight w:val="0"/>
              <w:marTop w:val="0"/>
              <w:marBottom w:val="0"/>
              <w:divBdr>
                <w:top w:val="none" w:sz="0" w:space="0" w:color="auto"/>
                <w:left w:val="none" w:sz="0" w:space="0" w:color="auto"/>
                <w:bottom w:val="none" w:sz="0" w:space="0" w:color="auto"/>
                <w:right w:val="none" w:sz="0" w:space="0" w:color="auto"/>
              </w:divBdr>
            </w:div>
            <w:div w:id="1279602992">
              <w:marLeft w:val="0"/>
              <w:marRight w:val="0"/>
              <w:marTop w:val="0"/>
              <w:marBottom w:val="0"/>
              <w:divBdr>
                <w:top w:val="none" w:sz="0" w:space="0" w:color="auto"/>
                <w:left w:val="none" w:sz="0" w:space="0" w:color="auto"/>
                <w:bottom w:val="none" w:sz="0" w:space="0" w:color="auto"/>
                <w:right w:val="none" w:sz="0" w:space="0" w:color="auto"/>
              </w:divBdr>
            </w:div>
            <w:div w:id="1286697834">
              <w:marLeft w:val="0"/>
              <w:marRight w:val="0"/>
              <w:marTop w:val="0"/>
              <w:marBottom w:val="0"/>
              <w:divBdr>
                <w:top w:val="none" w:sz="0" w:space="0" w:color="auto"/>
                <w:left w:val="none" w:sz="0" w:space="0" w:color="auto"/>
                <w:bottom w:val="none" w:sz="0" w:space="0" w:color="auto"/>
                <w:right w:val="none" w:sz="0" w:space="0" w:color="auto"/>
              </w:divBdr>
            </w:div>
            <w:div w:id="1288123131">
              <w:marLeft w:val="0"/>
              <w:marRight w:val="0"/>
              <w:marTop w:val="0"/>
              <w:marBottom w:val="0"/>
              <w:divBdr>
                <w:top w:val="none" w:sz="0" w:space="0" w:color="auto"/>
                <w:left w:val="none" w:sz="0" w:space="0" w:color="auto"/>
                <w:bottom w:val="none" w:sz="0" w:space="0" w:color="auto"/>
                <w:right w:val="none" w:sz="0" w:space="0" w:color="auto"/>
              </w:divBdr>
            </w:div>
            <w:div w:id="1292901825">
              <w:marLeft w:val="0"/>
              <w:marRight w:val="0"/>
              <w:marTop w:val="0"/>
              <w:marBottom w:val="0"/>
              <w:divBdr>
                <w:top w:val="none" w:sz="0" w:space="0" w:color="auto"/>
                <w:left w:val="none" w:sz="0" w:space="0" w:color="auto"/>
                <w:bottom w:val="none" w:sz="0" w:space="0" w:color="auto"/>
                <w:right w:val="none" w:sz="0" w:space="0" w:color="auto"/>
              </w:divBdr>
            </w:div>
            <w:div w:id="1293823825">
              <w:marLeft w:val="0"/>
              <w:marRight w:val="0"/>
              <w:marTop w:val="0"/>
              <w:marBottom w:val="0"/>
              <w:divBdr>
                <w:top w:val="none" w:sz="0" w:space="0" w:color="auto"/>
                <w:left w:val="none" w:sz="0" w:space="0" w:color="auto"/>
                <w:bottom w:val="none" w:sz="0" w:space="0" w:color="auto"/>
                <w:right w:val="none" w:sz="0" w:space="0" w:color="auto"/>
              </w:divBdr>
            </w:div>
            <w:div w:id="1299142993">
              <w:marLeft w:val="0"/>
              <w:marRight w:val="0"/>
              <w:marTop w:val="0"/>
              <w:marBottom w:val="0"/>
              <w:divBdr>
                <w:top w:val="none" w:sz="0" w:space="0" w:color="auto"/>
                <w:left w:val="none" w:sz="0" w:space="0" w:color="auto"/>
                <w:bottom w:val="none" w:sz="0" w:space="0" w:color="auto"/>
                <w:right w:val="none" w:sz="0" w:space="0" w:color="auto"/>
              </w:divBdr>
            </w:div>
            <w:div w:id="1301157374">
              <w:marLeft w:val="0"/>
              <w:marRight w:val="0"/>
              <w:marTop w:val="0"/>
              <w:marBottom w:val="0"/>
              <w:divBdr>
                <w:top w:val="none" w:sz="0" w:space="0" w:color="auto"/>
                <w:left w:val="none" w:sz="0" w:space="0" w:color="auto"/>
                <w:bottom w:val="none" w:sz="0" w:space="0" w:color="auto"/>
                <w:right w:val="none" w:sz="0" w:space="0" w:color="auto"/>
              </w:divBdr>
            </w:div>
            <w:div w:id="1302153734">
              <w:marLeft w:val="0"/>
              <w:marRight w:val="0"/>
              <w:marTop w:val="0"/>
              <w:marBottom w:val="0"/>
              <w:divBdr>
                <w:top w:val="none" w:sz="0" w:space="0" w:color="auto"/>
                <w:left w:val="none" w:sz="0" w:space="0" w:color="auto"/>
                <w:bottom w:val="none" w:sz="0" w:space="0" w:color="auto"/>
                <w:right w:val="none" w:sz="0" w:space="0" w:color="auto"/>
              </w:divBdr>
            </w:div>
            <w:div w:id="1312324313">
              <w:marLeft w:val="0"/>
              <w:marRight w:val="0"/>
              <w:marTop w:val="0"/>
              <w:marBottom w:val="0"/>
              <w:divBdr>
                <w:top w:val="none" w:sz="0" w:space="0" w:color="auto"/>
                <w:left w:val="none" w:sz="0" w:space="0" w:color="auto"/>
                <w:bottom w:val="none" w:sz="0" w:space="0" w:color="auto"/>
                <w:right w:val="none" w:sz="0" w:space="0" w:color="auto"/>
              </w:divBdr>
            </w:div>
            <w:div w:id="1314068479">
              <w:marLeft w:val="0"/>
              <w:marRight w:val="0"/>
              <w:marTop w:val="0"/>
              <w:marBottom w:val="0"/>
              <w:divBdr>
                <w:top w:val="none" w:sz="0" w:space="0" w:color="auto"/>
                <w:left w:val="none" w:sz="0" w:space="0" w:color="auto"/>
                <w:bottom w:val="none" w:sz="0" w:space="0" w:color="auto"/>
                <w:right w:val="none" w:sz="0" w:space="0" w:color="auto"/>
              </w:divBdr>
            </w:div>
            <w:div w:id="1315450285">
              <w:marLeft w:val="0"/>
              <w:marRight w:val="0"/>
              <w:marTop w:val="0"/>
              <w:marBottom w:val="0"/>
              <w:divBdr>
                <w:top w:val="none" w:sz="0" w:space="0" w:color="auto"/>
                <w:left w:val="none" w:sz="0" w:space="0" w:color="auto"/>
                <w:bottom w:val="none" w:sz="0" w:space="0" w:color="auto"/>
                <w:right w:val="none" w:sz="0" w:space="0" w:color="auto"/>
              </w:divBdr>
            </w:div>
            <w:div w:id="1325820625">
              <w:marLeft w:val="0"/>
              <w:marRight w:val="0"/>
              <w:marTop w:val="0"/>
              <w:marBottom w:val="0"/>
              <w:divBdr>
                <w:top w:val="none" w:sz="0" w:space="0" w:color="auto"/>
                <w:left w:val="none" w:sz="0" w:space="0" w:color="auto"/>
                <w:bottom w:val="none" w:sz="0" w:space="0" w:color="auto"/>
                <w:right w:val="none" w:sz="0" w:space="0" w:color="auto"/>
              </w:divBdr>
            </w:div>
            <w:div w:id="1330671090">
              <w:marLeft w:val="0"/>
              <w:marRight w:val="0"/>
              <w:marTop w:val="0"/>
              <w:marBottom w:val="0"/>
              <w:divBdr>
                <w:top w:val="none" w:sz="0" w:space="0" w:color="auto"/>
                <w:left w:val="none" w:sz="0" w:space="0" w:color="auto"/>
                <w:bottom w:val="none" w:sz="0" w:space="0" w:color="auto"/>
                <w:right w:val="none" w:sz="0" w:space="0" w:color="auto"/>
              </w:divBdr>
            </w:div>
            <w:div w:id="1332417068">
              <w:marLeft w:val="0"/>
              <w:marRight w:val="0"/>
              <w:marTop w:val="0"/>
              <w:marBottom w:val="0"/>
              <w:divBdr>
                <w:top w:val="none" w:sz="0" w:space="0" w:color="auto"/>
                <w:left w:val="none" w:sz="0" w:space="0" w:color="auto"/>
                <w:bottom w:val="none" w:sz="0" w:space="0" w:color="auto"/>
                <w:right w:val="none" w:sz="0" w:space="0" w:color="auto"/>
              </w:divBdr>
            </w:div>
            <w:div w:id="1342515240">
              <w:marLeft w:val="0"/>
              <w:marRight w:val="0"/>
              <w:marTop w:val="0"/>
              <w:marBottom w:val="0"/>
              <w:divBdr>
                <w:top w:val="none" w:sz="0" w:space="0" w:color="auto"/>
                <w:left w:val="none" w:sz="0" w:space="0" w:color="auto"/>
                <w:bottom w:val="none" w:sz="0" w:space="0" w:color="auto"/>
                <w:right w:val="none" w:sz="0" w:space="0" w:color="auto"/>
              </w:divBdr>
            </w:div>
            <w:div w:id="1347639405">
              <w:marLeft w:val="0"/>
              <w:marRight w:val="0"/>
              <w:marTop w:val="0"/>
              <w:marBottom w:val="0"/>
              <w:divBdr>
                <w:top w:val="none" w:sz="0" w:space="0" w:color="auto"/>
                <w:left w:val="none" w:sz="0" w:space="0" w:color="auto"/>
                <w:bottom w:val="none" w:sz="0" w:space="0" w:color="auto"/>
                <w:right w:val="none" w:sz="0" w:space="0" w:color="auto"/>
              </w:divBdr>
            </w:div>
            <w:div w:id="1347709810">
              <w:marLeft w:val="0"/>
              <w:marRight w:val="0"/>
              <w:marTop w:val="0"/>
              <w:marBottom w:val="0"/>
              <w:divBdr>
                <w:top w:val="none" w:sz="0" w:space="0" w:color="auto"/>
                <w:left w:val="none" w:sz="0" w:space="0" w:color="auto"/>
                <w:bottom w:val="none" w:sz="0" w:space="0" w:color="auto"/>
                <w:right w:val="none" w:sz="0" w:space="0" w:color="auto"/>
              </w:divBdr>
            </w:div>
            <w:div w:id="1348094125">
              <w:marLeft w:val="0"/>
              <w:marRight w:val="0"/>
              <w:marTop w:val="0"/>
              <w:marBottom w:val="0"/>
              <w:divBdr>
                <w:top w:val="none" w:sz="0" w:space="0" w:color="auto"/>
                <w:left w:val="none" w:sz="0" w:space="0" w:color="auto"/>
                <w:bottom w:val="none" w:sz="0" w:space="0" w:color="auto"/>
                <w:right w:val="none" w:sz="0" w:space="0" w:color="auto"/>
              </w:divBdr>
            </w:div>
            <w:div w:id="1348605121">
              <w:marLeft w:val="0"/>
              <w:marRight w:val="0"/>
              <w:marTop w:val="0"/>
              <w:marBottom w:val="0"/>
              <w:divBdr>
                <w:top w:val="none" w:sz="0" w:space="0" w:color="auto"/>
                <w:left w:val="none" w:sz="0" w:space="0" w:color="auto"/>
                <w:bottom w:val="none" w:sz="0" w:space="0" w:color="auto"/>
                <w:right w:val="none" w:sz="0" w:space="0" w:color="auto"/>
              </w:divBdr>
            </w:div>
            <w:div w:id="1349793378">
              <w:marLeft w:val="0"/>
              <w:marRight w:val="0"/>
              <w:marTop w:val="0"/>
              <w:marBottom w:val="0"/>
              <w:divBdr>
                <w:top w:val="none" w:sz="0" w:space="0" w:color="auto"/>
                <w:left w:val="none" w:sz="0" w:space="0" w:color="auto"/>
                <w:bottom w:val="none" w:sz="0" w:space="0" w:color="auto"/>
                <w:right w:val="none" w:sz="0" w:space="0" w:color="auto"/>
              </w:divBdr>
            </w:div>
            <w:div w:id="1352031130">
              <w:marLeft w:val="0"/>
              <w:marRight w:val="0"/>
              <w:marTop w:val="0"/>
              <w:marBottom w:val="0"/>
              <w:divBdr>
                <w:top w:val="none" w:sz="0" w:space="0" w:color="auto"/>
                <w:left w:val="none" w:sz="0" w:space="0" w:color="auto"/>
                <w:bottom w:val="none" w:sz="0" w:space="0" w:color="auto"/>
                <w:right w:val="none" w:sz="0" w:space="0" w:color="auto"/>
              </w:divBdr>
            </w:div>
            <w:div w:id="1355419789">
              <w:marLeft w:val="0"/>
              <w:marRight w:val="0"/>
              <w:marTop w:val="0"/>
              <w:marBottom w:val="0"/>
              <w:divBdr>
                <w:top w:val="none" w:sz="0" w:space="0" w:color="auto"/>
                <w:left w:val="none" w:sz="0" w:space="0" w:color="auto"/>
                <w:bottom w:val="none" w:sz="0" w:space="0" w:color="auto"/>
                <w:right w:val="none" w:sz="0" w:space="0" w:color="auto"/>
              </w:divBdr>
            </w:div>
            <w:div w:id="1356273055">
              <w:marLeft w:val="0"/>
              <w:marRight w:val="0"/>
              <w:marTop w:val="0"/>
              <w:marBottom w:val="0"/>
              <w:divBdr>
                <w:top w:val="none" w:sz="0" w:space="0" w:color="auto"/>
                <w:left w:val="none" w:sz="0" w:space="0" w:color="auto"/>
                <w:bottom w:val="none" w:sz="0" w:space="0" w:color="auto"/>
                <w:right w:val="none" w:sz="0" w:space="0" w:color="auto"/>
              </w:divBdr>
            </w:div>
            <w:div w:id="1379087164">
              <w:marLeft w:val="0"/>
              <w:marRight w:val="0"/>
              <w:marTop w:val="0"/>
              <w:marBottom w:val="0"/>
              <w:divBdr>
                <w:top w:val="none" w:sz="0" w:space="0" w:color="auto"/>
                <w:left w:val="none" w:sz="0" w:space="0" w:color="auto"/>
                <w:bottom w:val="none" w:sz="0" w:space="0" w:color="auto"/>
                <w:right w:val="none" w:sz="0" w:space="0" w:color="auto"/>
              </w:divBdr>
            </w:div>
            <w:div w:id="1383210206">
              <w:marLeft w:val="0"/>
              <w:marRight w:val="0"/>
              <w:marTop w:val="0"/>
              <w:marBottom w:val="0"/>
              <w:divBdr>
                <w:top w:val="none" w:sz="0" w:space="0" w:color="auto"/>
                <w:left w:val="none" w:sz="0" w:space="0" w:color="auto"/>
                <w:bottom w:val="none" w:sz="0" w:space="0" w:color="auto"/>
                <w:right w:val="none" w:sz="0" w:space="0" w:color="auto"/>
              </w:divBdr>
            </w:div>
            <w:div w:id="1386249612">
              <w:marLeft w:val="0"/>
              <w:marRight w:val="0"/>
              <w:marTop w:val="0"/>
              <w:marBottom w:val="0"/>
              <w:divBdr>
                <w:top w:val="none" w:sz="0" w:space="0" w:color="auto"/>
                <w:left w:val="none" w:sz="0" w:space="0" w:color="auto"/>
                <w:bottom w:val="none" w:sz="0" w:space="0" w:color="auto"/>
                <w:right w:val="none" w:sz="0" w:space="0" w:color="auto"/>
              </w:divBdr>
            </w:div>
            <w:div w:id="1391926729">
              <w:marLeft w:val="0"/>
              <w:marRight w:val="0"/>
              <w:marTop w:val="0"/>
              <w:marBottom w:val="0"/>
              <w:divBdr>
                <w:top w:val="none" w:sz="0" w:space="0" w:color="auto"/>
                <w:left w:val="none" w:sz="0" w:space="0" w:color="auto"/>
                <w:bottom w:val="none" w:sz="0" w:space="0" w:color="auto"/>
                <w:right w:val="none" w:sz="0" w:space="0" w:color="auto"/>
              </w:divBdr>
            </w:div>
            <w:div w:id="1398819519">
              <w:marLeft w:val="0"/>
              <w:marRight w:val="0"/>
              <w:marTop w:val="0"/>
              <w:marBottom w:val="0"/>
              <w:divBdr>
                <w:top w:val="none" w:sz="0" w:space="0" w:color="auto"/>
                <w:left w:val="none" w:sz="0" w:space="0" w:color="auto"/>
                <w:bottom w:val="none" w:sz="0" w:space="0" w:color="auto"/>
                <w:right w:val="none" w:sz="0" w:space="0" w:color="auto"/>
              </w:divBdr>
            </w:div>
            <w:div w:id="1403135319">
              <w:marLeft w:val="0"/>
              <w:marRight w:val="0"/>
              <w:marTop w:val="0"/>
              <w:marBottom w:val="0"/>
              <w:divBdr>
                <w:top w:val="none" w:sz="0" w:space="0" w:color="auto"/>
                <w:left w:val="none" w:sz="0" w:space="0" w:color="auto"/>
                <w:bottom w:val="none" w:sz="0" w:space="0" w:color="auto"/>
                <w:right w:val="none" w:sz="0" w:space="0" w:color="auto"/>
              </w:divBdr>
            </w:div>
            <w:div w:id="1403604286">
              <w:marLeft w:val="0"/>
              <w:marRight w:val="0"/>
              <w:marTop w:val="0"/>
              <w:marBottom w:val="0"/>
              <w:divBdr>
                <w:top w:val="none" w:sz="0" w:space="0" w:color="auto"/>
                <w:left w:val="none" w:sz="0" w:space="0" w:color="auto"/>
                <w:bottom w:val="none" w:sz="0" w:space="0" w:color="auto"/>
                <w:right w:val="none" w:sz="0" w:space="0" w:color="auto"/>
              </w:divBdr>
            </w:div>
            <w:div w:id="1405374241">
              <w:marLeft w:val="0"/>
              <w:marRight w:val="0"/>
              <w:marTop w:val="0"/>
              <w:marBottom w:val="0"/>
              <w:divBdr>
                <w:top w:val="none" w:sz="0" w:space="0" w:color="auto"/>
                <w:left w:val="none" w:sz="0" w:space="0" w:color="auto"/>
                <w:bottom w:val="none" w:sz="0" w:space="0" w:color="auto"/>
                <w:right w:val="none" w:sz="0" w:space="0" w:color="auto"/>
              </w:divBdr>
            </w:div>
            <w:div w:id="1405956724">
              <w:marLeft w:val="0"/>
              <w:marRight w:val="0"/>
              <w:marTop w:val="0"/>
              <w:marBottom w:val="0"/>
              <w:divBdr>
                <w:top w:val="none" w:sz="0" w:space="0" w:color="auto"/>
                <w:left w:val="none" w:sz="0" w:space="0" w:color="auto"/>
                <w:bottom w:val="none" w:sz="0" w:space="0" w:color="auto"/>
                <w:right w:val="none" w:sz="0" w:space="0" w:color="auto"/>
              </w:divBdr>
            </w:div>
            <w:div w:id="1407417354">
              <w:marLeft w:val="0"/>
              <w:marRight w:val="0"/>
              <w:marTop w:val="0"/>
              <w:marBottom w:val="0"/>
              <w:divBdr>
                <w:top w:val="none" w:sz="0" w:space="0" w:color="auto"/>
                <w:left w:val="none" w:sz="0" w:space="0" w:color="auto"/>
                <w:bottom w:val="none" w:sz="0" w:space="0" w:color="auto"/>
                <w:right w:val="none" w:sz="0" w:space="0" w:color="auto"/>
              </w:divBdr>
            </w:div>
            <w:div w:id="1409231227">
              <w:marLeft w:val="0"/>
              <w:marRight w:val="0"/>
              <w:marTop w:val="0"/>
              <w:marBottom w:val="0"/>
              <w:divBdr>
                <w:top w:val="none" w:sz="0" w:space="0" w:color="auto"/>
                <w:left w:val="none" w:sz="0" w:space="0" w:color="auto"/>
                <w:bottom w:val="none" w:sz="0" w:space="0" w:color="auto"/>
                <w:right w:val="none" w:sz="0" w:space="0" w:color="auto"/>
              </w:divBdr>
            </w:div>
            <w:div w:id="1415517185">
              <w:marLeft w:val="0"/>
              <w:marRight w:val="0"/>
              <w:marTop w:val="0"/>
              <w:marBottom w:val="0"/>
              <w:divBdr>
                <w:top w:val="none" w:sz="0" w:space="0" w:color="auto"/>
                <w:left w:val="none" w:sz="0" w:space="0" w:color="auto"/>
                <w:bottom w:val="none" w:sz="0" w:space="0" w:color="auto"/>
                <w:right w:val="none" w:sz="0" w:space="0" w:color="auto"/>
              </w:divBdr>
            </w:div>
            <w:div w:id="1415978308">
              <w:marLeft w:val="0"/>
              <w:marRight w:val="0"/>
              <w:marTop w:val="0"/>
              <w:marBottom w:val="0"/>
              <w:divBdr>
                <w:top w:val="none" w:sz="0" w:space="0" w:color="auto"/>
                <w:left w:val="none" w:sz="0" w:space="0" w:color="auto"/>
                <w:bottom w:val="none" w:sz="0" w:space="0" w:color="auto"/>
                <w:right w:val="none" w:sz="0" w:space="0" w:color="auto"/>
              </w:divBdr>
            </w:div>
            <w:div w:id="1420562055">
              <w:marLeft w:val="0"/>
              <w:marRight w:val="0"/>
              <w:marTop w:val="0"/>
              <w:marBottom w:val="0"/>
              <w:divBdr>
                <w:top w:val="none" w:sz="0" w:space="0" w:color="auto"/>
                <w:left w:val="none" w:sz="0" w:space="0" w:color="auto"/>
                <w:bottom w:val="none" w:sz="0" w:space="0" w:color="auto"/>
                <w:right w:val="none" w:sz="0" w:space="0" w:color="auto"/>
              </w:divBdr>
            </w:div>
            <w:div w:id="1420952856">
              <w:marLeft w:val="0"/>
              <w:marRight w:val="0"/>
              <w:marTop w:val="0"/>
              <w:marBottom w:val="0"/>
              <w:divBdr>
                <w:top w:val="none" w:sz="0" w:space="0" w:color="auto"/>
                <w:left w:val="none" w:sz="0" w:space="0" w:color="auto"/>
                <w:bottom w:val="none" w:sz="0" w:space="0" w:color="auto"/>
                <w:right w:val="none" w:sz="0" w:space="0" w:color="auto"/>
              </w:divBdr>
            </w:div>
            <w:div w:id="1427311431">
              <w:marLeft w:val="0"/>
              <w:marRight w:val="0"/>
              <w:marTop w:val="0"/>
              <w:marBottom w:val="0"/>
              <w:divBdr>
                <w:top w:val="none" w:sz="0" w:space="0" w:color="auto"/>
                <w:left w:val="none" w:sz="0" w:space="0" w:color="auto"/>
                <w:bottom w:val="none" w:sz="0" w:space="0" w:color="auto"/>
                <w:right w:val="none" w:sz="0" w:space="0" w:color="auto"/>
              </w:divBdr>
            </w:div>
            <w:div w:id="1427846491">
              <w:marLeft w:val="0"/>
              <w:marRight w:val="0"/>
              <w:marTop w:val="0"/>
              <w:marBottom w:val="0"/>
              <w:divBdr>
                <w:top w:val="none" w:sz="0" w:space="0" w:color="auto"/>
                <w:left w:val="none" w:sz="0" w:space="0" w:color="auto"/>
                <w:bottom w:val="none" w:sz="0" w:space="0" w:color="auto"/>
                <w:right w:val="none" w:sz="0" w:space="0" w:color="auto"/>
              </w:divBdr>
            </w:div>
            <w:div w:id="1428885765">
              <w:marLeft w:val="0"/>
              <w:marRight w:val="0"/>
              <w:marTop w:val="0"/>
              <w:marBottom w:val="0"/>
              <w:divBdr>
                <w:top w:val="none" w:sz="0" w:space="0" w:color="auto"/>
                <w:left w:val="none" w:sz="0" w:space="0" w:color="auto"/>
                <w:bottom w:val="none" w:sz="0" w:space="0" w:color="auto"/>
                <w:right w:val="none" w:sz="0" w:space="0" w:color="auto"/>
              </w:divBdr>
            </w:div>
            <w:div w:id="1429228521">
              <w:marLeft w:val="0"/>
              <w:marRight w:val="0"/>
              <w:marTop w:val="0"/>
              <w:marBottom w:val="0"/>
              <w:divBdr>
                <w:top w:val="none" w:sz="0" w:space="0" w:color="auto"/>
                <w:left w:val="none" w:sz="0" w:space="0" w:color="auto"/>
                <w:bottom w:val="none" w:sz="0" w:space="0" w:color="auto"/>
                <w:right w:val="none" w:sz="0" w:space="0" w:color="auto"/>
              </w:divBdr>
            </w:div>
            <w:div w:id="1430085179">
              <w:marLeft w:val="0"/>
              <w:marRight w:val="0"/>
              <w:marTop w:val="0"/>
              <w:marBottom w:val="0"/>
              <w:divBdr>
                <w:top w:val="none" w:sz="0" w:space="0" w:color="auto"/>
                <w:left w:val="none" w:sz="0" w:space="0" w:color="auto"/>
                <w:bottom w:val="none" w:sz="0" w:space="0" w:color="auto"/>
                <w:right w:val="none" w:sz="0" w:space="0" w:color="auto"/>
              </w:divBdr>
            </w:div>
            <w:div w:id="1431241308">
              <w:marLeft w:val="0"/>
              <w:marRight w:val="0"/>
              <w:marTop w:val="0"/>
              <w:marBottom w:val="0"/>
              <w:divBdr>
                <w:top w:val="none" w:sz="0" w:space="0" w:color="auto"/>
                <w:left w:val="none" w:sz="0" w:space="0" w:color="auto"/>
                <w:bottom w:val="none" w:sz="0" w:space="0" w:color="auto"/>
                <w:right w:val="none" w:sz="0" w:space="0" w:color="auto"/>
              </w:divBdr>
            </w:div>
            <w:div w:id="1437603949">
              <w:marLeft w:val="0"/>
              <w:marRight w:val="0"/>
              <w:marTop w:val="0"/>
              <w:marBottom w:val="0"/>
              <w:divBdr>
                <w:top w:val="none" w:sz="0" w:space="0" w:color="auto"/>
                <w:left w:val="none" w:sz="0" w:space="0" w:color="auto"/>
                <w:bottom w:val="none" w:sz="0" w:space="0" w:color="auto"/>
                <w:right w:val="none" w:sz="0" w:space="0" w:color="auto"/>
              </w:divBdr>
            </w:div>
            <w:div w:id="1439911958">
              <w:marLeft w:val="0"/>
              <w:marRight w:val="0"/>
              <w:marTop w:val="0"/>
              <w:marBottom w:val="0"/>
              <w:divBdr>
                <w:top w:val="none" w:sz="0" w:space="0" w:color="auto"/>
                <w:left w:val="none" w:sz="0" w:space="0" w:color="auto"/>
                <w:bottom w:val="none" w:sz="0" w:space="0" w:color="auto"/>
                <w:right w:val="none" w:sz="0" w:space="0" w:color="auto"/>
              </w:divBdr>
            </w:div>
            <w:div w:id="1442797278">
              <w:marLeft w:val="0"/>
              <w:marRight w:val="0"/>
              <w:marTop w:val="0"/>
              <w:marBottom w:val="0"/>
              <w:divBdr>
                <w:top w:val="none" w:sz="0" w:space="0" w:color="auto"/>
                <w:left w:val="none" w:sz="0" w:space="0" w:color="auto"/>
                <w:bottom w:val="none" w:sz="0" w:space="0" w:color="auto"/>
                <w:right w:val="none" w:sz="0" w:space="0" w:color="auto"/>
              </w:divBdr>
            </w:div>
            <w:div w:id="1460563809">
              <w:marLeft w:val="0"/>
              <w:marRight w:val="0"/>
              <w:marTop w:val="0"/>
              <w:marBottom w:val="0"/>
              <w:divBdr>
                <w:top w:val="none" w:sz="0" w:space="0" w:color="auto"/>
                <w:left w:val="none" w:sz="0" w:space="0" w:color="auto"/>
                <w:bottom w:val="none" w:sz="0" w:space="0" w:color="auto"/>
                <w:right w:val="none" w:sz="0" w:space="0" w:color="auto"/>
              </w:divBdr>
            </w:div>
            <w:div w:id="1465345965">
              <w:marLeft w:val="0"/>
              <w:marRight w:val="0"/>
              <w:marTop w:val="0"/>
              <w:marBottom w:val="0"/>
              <w:divBdr>
                <w:top w:val="none" w:sz="0" w:space="0" w:color="auto"/>
                <w:left w:val="none" w:sz="0" w:space="0" w:color="auto"/>
                <w:bottom w:val="none" w:sz="0" w:space="0" w:color="auto"/>
                <w:right w:val="none" w:sz="0" w:space="0" w:color="auto"/>
              </w:divBdr>
            </w:div>
            <w:div w:id="1466005301">
              <w:marLeft w:val="0"/>
              <w:marRight w:val="0"/>
              <w:marTop w:val="0"/>
              <w:marBottom w:val="0"/>
              <w:divBdr>
                <w:top w:val="none" w:sz="0" w:space="0" w:color="auto"/>
                <w:left w:val="none" w:sz="0" w:space="0" w:color="auto"/>
                <w:bottom w:val="none" w:sz="0" w:space="0" w:color="auto"/>
                <w:right w:val="none" w:sz="0" w:space="0" w:color="auto"/>
              </w:divBdr>
            </w:div>
            <w:div w:id="1469468440">
              <w:marLeft w:val="0"/>
              <w:marRight w:val="0"/>
              <w:marTop w:val="0"/>
              <w:marBottom w:val="0"/>
              <w:divBdr>
                <w:top w:val="none" w:sz="0" w:space="0" w:color="auto"/>
                <w:left w:val="none" w:sz="0" w:space="0" w:color="auto"/>
                <w:bottom w:val="none" w:sz="0" w:space="0" w:color="auto"/>
                <w:right w:val="none" w:sz="0" w:space="0" w:color="auto"/>
              </w:divBdr>
            </w:div>
            <w:div w:id="1475180136">
              <w:marLeft w:val="0"/>
              <w:marRight w:val="0"/>
              <w:marTop w:val="0"/>
              <w:marBottom w:val="0"/>
              <w:divBdr>
                <w:top w:val="none" w:sz="0" w:space="0" w:color="auto"/>
                <w:left w:val="none" w:sz="0" w:space="0" w:color="auto"/>
                <w:bottom w:val="none" w:sz="0" w:space="0" w:color="auto"/>
                <w:right w:val="none" w:sz="0" w:space="0" w:color="auto"/>
              </w:divBdr>
            </w:div>
            <w:div w:id="1484272627">
              <w:marLeft w:val="0"/>
              <w:marRight w:val="0"/>
              <w:marTop w:val="0"/>
              <w:marBottom w:val="0"/>
              <w:divBdr>
                <w:top w:val="none" w:sz="0" w:space="0" w:color="auto"/>
                <w:left w:val="none" w:sz="0" w:space="0" w:color="auto"/>
                <w:bottom w:val="none" w:sz="0" w:space="0" w:color="auto"/>
                <w:right w:val="none" w:sz="0" w:space="0" w:color="auto"/>
              </w:divBdr>
            </w:div>
            <w:div w:id="1485387148">
              <w:marLeft w:val="0"/>
              <w:marRight w:val="0"/>
              <w:marTop w:val="0"/>
              <w:marBottom w:val="0"/>
              <w:divBdr>
                <w:top w:val="none" w:sz="0" w:space="0" w:color="auto"/>
                <w:left w:val="none" w:sz="0" w:space="0" w:color="auto"/>
                <w:bottom w:val="none" w:sz="0" w:space="0" w:color="auto"/>
                <w:right w:val="none" w:sz="0" w:space="0" w:color="auto"/>
              </w:divBdr>
            </w:div>
            <w:div w:id="1486244213">
              <w:marLeft w:val="0"/>
              <w:marRight w:val="0"/>
              <w:marTop w:val="0"/>
              <w:marBottom w:val="0"/>
              <w:divBdr>
                <w:top w:val="none" w:sz="0" w:space="0" w:color="auto"/>
                <w:left w:val="none" w:sz="0" w:space="0" w:color="auto"/>
                <w:bottom w:val="none" w:sz="0" w:space="0" w:color="auto"/>
                <w:right w:val="none" w:sz="0" w:space="0" w:color="auto"/>
              </w:divBdr>
            </w:div>
            <w:div w:id="1489051107">
              <w:marLeft w:val="0"/>
              <w:marRight w:val="0"/>
              <w:marTop w:val="0"/>
              <w:marBottom w:val="0"/>
              <w:divBdr>
                <w:top w:val="none" w:sz="0" w:space="0" w:color="auto"/>
                <w:left w:val="none" w:sz="0" w:space="0" w:color="auto"/>
                <w:bottom w:val="none" w:sz="0" w:space="0" w:color="auto"/>
                <w:right w:val="none" w:sz="0" w:space="0" w:color="auto"/>
              </w:divBdr>
            </w:div>
            <w:div w:id="1489439509">
              <w:marLeft w:val="0"/>
              <w:marRight w:val="0"/>
              <w:marTop w:val="0"/>
              <w:marBottom w:val="0"/>
              <w:divBdr>
                <w:top w:val="none" w:sz="0" w:space="0" w:color="auto"/>
                <w:left w:val="none" w:sz="0" w:space="0" w:color="auto"/>
                <w:bottom w:val="none" w:sz="0" w:space="0" w:color="auto"/>
                <w:right w:val="none" w:sz="0" w:space="0" w:color="auto"/>
              </w:divBdr>
            </w:div>
            <w:div w:id="1489899189">
              <w:marLeft w:val="0"/>
              <w:marRight w:val="0"/>
              <w:marTop w:val="0"/>
              <w:marBottom w:val="0"/>
              <w:divBdr>
                <w:top w:val="none" w:sz="0" w:space="0" w:color="auto"/>
                <w:left w:val="none" w:sz="0" w:space="0" w:color="auto"/>
                <w:bottom w:val="none" w:sz="0" w:space="0" w:color="auto"/>
                <w:right w:val="none" w:sz="0" w:space="0" w:color="auto"/>
              </w:divBdr>
            </w:div>
            <w:div w:id="1491750384">
              <w:marLeft w:val="0"/>
              <w:marRight w:val="0"/>
              <w:marTop w:val="0"/>
              <w:marBottom w:val="0"/>
              <w:divBdr>
                <w:top w:val="none" w:sz="0" w:space="0" w:color="auto"/>
                <w:left w:val="none" w:sz="0" w:space="0" w:color="auto"/>
                <w:bottom w:val="none" w:sz="0" w:space="0" w:color="auto"/>
                <w:right w:val="none" w:sz="0" w:space="0" w:color="auto"/>
              </w:divBdr>
            </w:div>
            <w:div w:id="1491870678">
              <w:marLeft w:val="0"/>
              <w:marRight w:val="0"/>
              <w:marTop w:val="0"/>
              <w:marBottom w:val="0"/>
              <w:divBdr>
                <w:top w:val="none" w:sz="0" w:space="0" w:color="auto"/>
                <w:left w:val="none" w:sz="0" w:space="0" w:color="auto"/>
                <w:bottom w:val="none" w:sz="0" w:space="0" w:color="auto"/>
                <w:right w:val="none" w:sz="0" w:space="0" w:color="auto"/>
              </w:divBdr>
            </w:div>
            <w:div w:id="1498879419">
              <w:marLeft w:val="0"/>
              <w:marRight w:val="0"/>
              <w:marTop w:val="0"/>
              <w:marBottom w:val="0"/>
              <w:divBdr>
                <w:top w:val="none" w:sz="0" w:space="0" w:color="auto"/>
                <w:left w:val="none" w:sz="0" w:space="0" w:color="auto"/>
                <w:bottom w:val="none" w:sz="0" w:space="0" w:color="auto"/>
                <w:right w:val="none" w:sz="0" w:space="0" w:color="auto"/>
              </w:divBdr>
            </w:div>
            <w:div w:id="1498963212">
              <w:marLeft w:val="0"/>
              <w:marRight w:val="0"/>
              <w:marTop w:val="0"/>
              <w:marBottom w:val="0"/>
              <w:divBdr>
                <w:top w:val="none" w:sz="0" w:space="0" w:color="auto"/>
                <w:left w:val="none" w:sz="0" w:space="0" w:color="auto"/>
                <w:bottom w:val="none" w:sz="0" w:space="0" w:color="auto"/>
                <w:right w:val="none" w:sz="0" w:space="0" w:color="auto"/>
              </w:divBdr>
            </w:div>
            <w:div w:id="1510214081">
              <w:marLeft w:val="0"/>
              <w:marRight w:val="0"/>
              <w:marTop w:val="0"/>
              <w:marBottom w:val="0"/>
              <w:divBdr>
                <w:top w:val="none" w:sz="0" w:space="0" w:color="auto"/>
                <w:left w:val="none" w:sz="0" w:space="0" w:color="auto"/>
                <w:bottom w:val="none" w:sz="0" w:space="0" w:color="auto"/>
                <w:right w:val="none" w:sz="0" w:space="0" w:color="auto"/>
              </w:divBdr>
            </w:div>
            <w:div w:id="1518886997">
              <w:marLeft w:val="0"/>
              <w:marRight w:val="0"/>
              <w:marTop w:val="0"/>
              <w:marBottom w:val="0"/>
              <w:divBdr>
                <w:top w:val="none" w:sz="0" w:space="0" w:color="auto"/>
                <w:left w:val="none" w:sz="0" w:space="0" w:color="auto"/>
                <w:bottom w:val="none" w:sz="0" w:space="0" w:color="auto"/>
                <w:right w:val="none" w:sz="0" w:space="0" w:color="auto"/>
              </w:divBdr>
            </w:div>
            <w:div w:id="1525905371">
              <w:marLeft w:val="0"/>
              <w:marRight w:val="0"/>
              <w:marTop w:val="0"/>
              <w:marBottom w:val="0"/>
              <w:divBdr>
                <w:top w:val="none" w:sz="0" w:space="0" w:color="auto"/>
                <w:left w:val="none" w:sz="0" w:space="0" w:color="auto"/>
                <w:bottom w:val="none" w:sz="0" w:space="0" w:color="auto"/>
                <w:right w:val="none" w:sz="0" w:space="0" w:color="auto"/>
              </w:divBdr>
            </w:div>
            <w:div w:id="1527794498">
              <w:marLeft w:val="0"/>
              <w:marRight w:val="0"/>
              <w:marTop w:val="0"/>
              <w:marBottom w:val="0"/>
              <w:divBdr>
                <w:top w:val="none" w:sz="0" w:space="0" w:color="auto"/>
                <w:left w:val="none" w:sz="0" w:space="0" w:color="auto"/>
                <w:bottom w:val="none" w:sz="0" w:space="0" w:color="auto"/>
                <w:right w:val="none" w:sz="0" w:space="0" w:color="auto"/>
              </w:divBdr>
            </w:div>
            <w:div w:id="1528374904">
              <w:marLeft w:val="0"/>
              <w:marRight w:val="0"/>
              <w:marTop w:val="0"/>
              <w:marBottom w:val="0"/>
              <w:divBdr>
                <w:top w:val="none" w:sz="0" w:space="0" w:color="auto"/>
                <w:left w:val="none" w:sz="0" w:space="0" w:color="auto"/>
                <w:bottom w:val="none" w:sz="0" w:space="0" w:color="auto"/>
                <w:right w:val="none" w:sz="0" w:space="0" w:color="auto"/>
              </w:divBdr>
            </w:div>
            <w:div w:id="1531718498">
              <w:marLeft w:val="0"/>
              <w:marRight w:val="0"/>
              <w:marTop w:val="0"/>
              <w:marBottom w:val="0"/>
              <w:divBdr>
                <w:top w:val="none" w:sz="0" w:space="0" w:color="auto"/>
                <w:left w:val="none" w:sz="0" w:space="0" w:color="auto"/>
                <w:bottom w:val="none" w:sz="0" w:space="0" w:color="auto"/>
                <w:right w:val="none" w:sz="0" w:space="0" w:color="auto"/>
              </w:divBdr>
            </w:div>
            <w:div w:id="1538397746">
              <w:marLeft w:val="0"/>
              <w:marRight w:val="0"/>
              <w:marTop w:val="0"/>
              <w:marBottom w:val="0"/>
              <w:divBdr>
                <w:top w:val="none" w:sz="0" w:space="0" w:color="auto"/>
                <w:left w:val="none" w:sz="0" w:space="0" w:color="auto"/>
                <w:bottom w:val="none" w:sz="0" w:space="0" w:color="auto"/>
                <w:right w:val="none" w:sz="0" w:space="0" w:color="auto"/>
              </w:divBdr>
            </w:div>
            <w:div w:id="1538739563">
              <w:marLeft w:val="0"/>
              <w:marRight w:val="0"/>
              <w:marTop w:val="0"/>
              <w:marBottom w:val="0"/>
              <w:divBdr>
                <w:top w:val="none" w:sz="0" w:space="0" w:color="auto"/>
                <w:left w:val="none" w:sz="0" w:space="0" w:color="auto"/>
                <w:bottom w:val="none" w:sz="0" w:space="0" w:color="auto"/>
                <w:right w:val="none" w:sz="0" w:space="0" w:color="auto"/>
              </w:divBdr>
            </w:div>
            <w:div w:id="1542327245">
              <w:marLeft w:val="0"/>
              <w:marRight w:val="0"/>
              <w:marTop w:val="0"/>
              <w:marBottom w:val="0"/>
              <w:divBdr>
                <w:top w:val="none" w:sz="0" w:space="0" w:color="auto"/>
                <w:left w:val="none" w:sz="0" w:space="0" w:color="auto"/>
                <w:bottom w:val="none" w:sz="0" w:space="0" w:color="auto"/>
                <w:right w:val="none" w:sz="0" w:space="0" w:color="auto"/>
              </w:divBdr>
            </w:div>
            <w:div w:id="1546601400">
              <w:marLeft w:val="0"/>
              <w:marRight w:val="0"/>
              <w:marTop w:val="0"/>
              <w:marBottom w:val="0"/>
              <w:divBdr>
                <w:top w:val="none" w:sz="0" w:space="0" w:color="auto"/>
                <w:left w:val="none" w:sz="0" w:space="0" w:color="auto"/>
                <w:bottom w:val="none" w:sz="0" w:space="0" w:color="auto"/>
                <w:right w:val="none" w:sz="0" w:space="0" w:color="auto"/>
              </w:divBdr>
            </w:div>
            <w:div w:id="1548300104">
              <w:marLeft w:val="0"/>
              <w:marRight w:val="0"/>
              <w:marTop w:val="0"/>
              <w:marBottom w:val="0"/>
              <w:divBdr>
                <w:top w:val="none" w:sz="0" w:space="0" w:color="auto"/>
                <w:left w:val="none" w:sz="0" w:space="0" w:color="auto"/>
                <w:bottom w:val="none" w:sz="0" w:space="0" w:color="auto"/>
                <w:right w:val="none" w:sz="0" w:space="0" w:color="auto"/>
              </w:divBdr>
            </w:div>
            <w:div w:id="1556619523">
              <w:marLeft w:val="0"/>
              <w:marRight w:val="0"/>
              <w:marTop w:val="0"/>
              <w:marBottom w:val="0"/>
              <w:divBdr>
                <w:top w:val="none" w:sz="0" w:space="0" w:color="auto"/>
                <w:left w:val="none" w:sz="0" w:space="0" w:color="auto"/>
                <w:bottom w:val="none" w:sz="0" w:space="0" w:color="auto"/>
                <w:right w:val="none" w:sz="0" w:space="0" w:color="auto"/>
              </w:divBdr>
            </w:div>
            <w:div w:id="1560168427">
              <w:marLeft w:val="0"/>
              <w:marRight w:val="0"/>
              <w:marTop w:val="0"/>
              <w:marBottom w:val="0"/>
              <w:divBdr>
                <w:top w:val="none" w:sz="0" w:space="0" w:color="auto"/>
                <w:left w:val="none" w:sz="0" w:space="0" w:color="auto"/>
                <w:bottom w:val="none" w:sz="0" w:space="0" w:color="auto"/>
                <w:right w:val="none" w:sz="0" w:space="0" w:color="auto"/>
              </w:divBdr>
            </w:div>
            <w:div w:id="1564676256">
              <w:marLeft w:val="0"/>
              <w:marRight w:val="0"/>
              <w:marTop w:val="0"/>
              <w:marBottom w:val="0"/>
              <w:divBdr>
                <w:top w:val="none" w:sz="0" w:space="0" w:color="auto"/>
                <w:left w:val="none" w:sz="0" w:space="0" w:color="auto"/>
                <w:bottom w:val="none" w:sz="0" w:space="0" w:color="auto"/>
                <w:right w:val="none" w:sz="0" w:space="0" w:color="auto"/>
              </w:divBdr>
            </w:div>
            <w:div w:id="1570383502">
              <w:marLeft w:val="0"/>
              <w:marRight w:val="0"/>
              <w:marTop w:val="0"/>
              <w:marBottom w:val="0"/>
              <w:divBdr>
                <w:top w:val="none" w:sz="0" w:space="0" w:color="auto"/>
                <w:left w:val="none" w:sz="0" w:space="0" w:color="auto"/>
                <w:bottom w:val="none" w:sz="0" w:space="0" w:color="auto"/>
                <w:right w:val="none" w:sz="0" w:space="0" w:color="auto"/>
              </w:divBdr>
            </w:div>
            <w:div w:id="1572619926">
              <w:marLeft w:val="0"/>
              <w:marRight w:val="0"/>
              <w:marTop w:val="0"/>
              <w:marBottom w:val="0"/>
              <w:divBdr>
                <w:top w:val="none" w:sz="0" w:space="0" w:color="auto"/>
                <w:left w:val="none" w:sz="0" w:space="0" w:color="auto"/>
                <w:bottom w:val="none" w:sz="0" w:space="0" w:color="auto"/>
                <w:right w:val="none" w:sz="0" w:space="0" w:color="auto"/>
              </w:divBdr>
            </w:div>
            <w:div w:id="1573737126">
              <w:marLeft w:val="0"/>
              <w:marRight w:val="0"/>
              <w:marTop w:val="0"/>
              <w:marBottom w:val="0"/>
              <w:divBdr>
                <w:top w:val="none" w:sz="0" w:space="0" w:color="auto"/>
                <w:left w:val="none" w:sz="0" w:space="0" w:color="auto"/>
                <w:bottom w:val="none" w:sz="0" w:space="0" w:color="auto"/>
                <w:right w:val="none" w:sz="0" w:space="0" w:color="auto"/>
              </w:divBdr>
            </w:div>
            <w:div w:id="1574658635">
              <w:marLeft w:val="0"/>
              <w:marRight w:val="0"/>
              <w:marTop w:val="0"/>
              <w:marBottom w:val="0"/>
              <w:divBdr>
                <w:top w:val="none" w:sz="0" w:space="0" w:color="auto"/>
                <w:left w:val="none" w:sz="0" w:space="0" w:color="auto"/>
                <w:bottom w:val="none" w:sz="0" w:space="0" w:color="auto"/>
                <w:right w:val="none" w:sz="0" w:space="0" w:color="auto"/>
              </w:divBdr>
            </w:div>
            <w:div w:id="1580335468">
              <w:marLeft w:val="0"/>
              <w:marRight w:val="0"/>
              <w:marTop w:val="0"/>
              <w:marBottom w:val="0"/>
              <w:divBdr>
                <w:top w:val="none" w:sz="0" w:space="0" w:color="auto"/>
                <w:left w:val="none" w:sz="0" w:space="0" w:color="auto"/>
                <w:bottom w:val="none" w:sz="0" w:space="0" w:color="auto"/>
                <w:right w:val="none" w:sz="0" w:space="0" w:color="auto"/>
              </w:divBdr>
            </w:div>
            <w:div w:id="1581601905">
              <w:marLeft w:val="0"/>
              <w:marRight w:val="0"/>
              <w:marTop w:val="0"/>
              <w:marBottom w:val="0"/>
              <w:divBdr>
                <w:top w:val="none" w:sz="0" w:space="0" w:color="auto"/>
                <w:left w:val="none" w:sz="0" w:space="0" w:color="auto"/>
                <w:bottom w:val="none" w:sz="0" w:space="0" w:color="auto"/>
                <w:right w:val="none" w:sz="0" w:space="0" w:color="auto"/>
              </w:divBdr>
            </w:div>
            <w:div w:id="1583028830">
              <w:marLeft w:val="0"/>
              <w:marRight w:val="0"/>
              <w:marTop w:val="0"/>
              <w:marBottom w:val="0"/>
              <w:divBdr>
                <w:top w:val="none" w:sz="0" w:space="0" w:color="auto"/>
                <w:left w:val="none" w:sz="0" w:space="0" w:color="auto"/>
                <w:bottom w:val="none" w:sz="0" w:space="0" w:color="auto"/>
                <w:right w:val="none" w:sz="0" w:space="0" w:color="auto"/>
              </w:divBdr>
            </w:div>
            <w:div w:id="1588927127">
              <w:marLeft w:val="0"/>
              <w:marRight w:val="0"/>
              <w:marTop w:val="0"/>
              <w:marBottom w:val="0"/>
              <w:divBdr>
                <w:top w:val="none" w:sz="0" w:space="0" w:color="auto"/>
                <w:left w:val="none" w:sz="0" w:space="0" w:color="auto"/>
                <w:bottom w:val="none" w:sz="0" w:space="0" w:color="auto"/>
                <w:right w:val="none" w:sz="0" w:space="0" w:color="auto"/>
              </w:divBdr>
            </w:div>
            <w:div w:id="1589116980">
              <w:marLeft w:val="0"/>
              <w:marRight w:val="0"/>
              <w:marTop w:val="0"/>
              <w:marBottom w:val="0"/>
              <w:divBdr>
                <w:top w:val="none" w:sz="0" w:space="0" w:color="auto"/>
                <w:left w:val="none" w:sz="0" w:space="0" w:color="auto"/>
                <w:bottom w:val="none" w:sz="0" w:space="0" w:color="auto"/>
                <w:right w:val="none" w:sz="0" w:space="0" w:color="auto"/>
              </w:divBdr>
            </w:div>
            <w:div w:id="1591549745">
              <w:marLeft w:val="0"/>
              <w:marRight w:val="0"/>
              <w:marTop w:val="0"/>
              <w:marBottom w:val="0"/>
              <w:divBdr>
                <w:top w:val="none" w:sz="0" w:space="0" w:color="auto"/>
                <w:left w:val="none" w:sz="0" w:space="0" w:color="auto"/>
                <w:bottom w:val="none" w:sz="0" w:space="0" w:color="auto"/>
                <w:right w:val="none" w:sz="0" w:space="0" w:color="auto"/>
              </w:divBdr>
            </w:div>
            <w:div w:id="1594391025">
              <w:marLeft w:val="0"/>
              <w:marRight w:val="0"/>
              <w:marTop w:val="0"/>
              <w:marBottom w:val="0"/>
              <w:divBdr>
                <w:top w:val="none" w:sz="0" w:space="0" w:color="auto"/>
                <w:left w:val="none" w:sz="0" w:space="0" w:color="auto"/>
                <w:bottom w:val="none" w:sz="0" w:space="0" w:color="auto"/>
                <w:right w:val="none" w:sz="0" w:space="0" w:color="auto"/>
              </w:divBdr>
            </w:div>
            <w:div w:id="1595743384">
              <w:marLeft w:val="0"/>
              <w:marRight w:val="0"/>
              <w:marTop w:val="0"/>
              <w:marBottom w:val="0"/>
              <w:divBdr>
                <w:top w:val="none" w:sz="0" w:space="0" w:color="auto"/>
                <w:left w:val="none" w:sz="0" w:space="0" w:color="auto"/>
                <w:bottom w:val="none" w:sz="0" w:space="0" w:color="auto"/>
                <w:right w:val="none" w:sz="0" w:space="0" w:color="auto"/>
              </w:divBdr>
            </w:div>
            <w:div w:id="1596859905">
              <w:marLeft w:val="0"/>
              <w:marRight w:val="0"/>
              <w:marTop w:val="0"/>
              <w:marBottom w:val="0"/>
              <w:divBdr>
                <w:top w:val="none" w:sz="0" w:space="0" w:color="auto"/>
                <w:left w:val="none" w:sz="0" w:space="0" w:color="auto"/>
                <w:bottom w:val="none" w:sz="0" w:space="0" w:color="auto"/>
                <w:right w:val="none" w:sz="0" w:space="0" w:color="auto"/>
              </w:divBdr>
            </w:div>
            <w:div w:id="1597903458">
              <w:marLeft w:val="0"/>
              <w:marRight w:val="0"/>
              <w:marTop w:val="0"/>
              <w:marBottom w:val="0"/>
              <w:divBdr>
                <w:top w:val="none" w:sz="0" w:space="0" w:color="auto"/>
                <w:left w:val="none" w:sz="0" w:space="0" w:color="auto"/>
                <w:bottom w:val="none" w:sz="0" w:space="0" w:color="auto"/>
                <w:right w:val="none" w:sz="0" w:space="0" w:color="auto"/>
              </w:divBdr>
            </w:div>
            <w:div w:id="1601911945">
              <w:marLeft w:val="0"/>
              <w:marRight w:val="0"/>
              <w:marTop w:val="0"/>
              <w:marBottom w:val="0"/>
              <w:divBdr>
                <w:top w:val="none" w:sz="0" w:space="0" w:color="auto"/>
                <w:left w:val="none" w:sz="0" w:space="0" w:color="auto"/>
                <w:bottom w:val="none" w:sz="0" w:space="0" w:color="auto"/>
                <w:right w:val="none" w:sz="0" w:space="0" w:color="auto"/>
              </w:divBdr>
            </w:div>
            <w:div w:id="1611471812">
              <w:marLeft w:val="0"/>
              <w:marRight w:val="0"/>
              <w:marTop w:val="0"/>
              <w:marBottom w:val="0"/>
              <w:divBdr>
                <w:top w:val="none" w:sz="0" w:space="0" w:color="auto"/>
                <w:left w:val="none" w:sz="0" w:space="0" w:color="auto"/>
                <w:bottom w:val="none" w:sz="0" w:space="0" w:color="auto"/>
                <w:right w:val="none" w:sz="0" w:space="0" w:color="auto"/>
              </w:divBdr>
            </w:div>
            <w:div w:id="1612736753">
              <w:marLeft w:val="0"/>
              <w:marRight w:val="0"/>
              <w:marTop w:val="0"/>
              <w:marBottom w:val="0"/>
              <w:divBdr>
                <w:top w:val="none" w:sz="0" w:space="0" w:color="auto"/>
                <w:left w:val="none" w:sz="0" w:space="0" w:color="auto"/>
                <w:bottom w:val="none" w:sz="0" w:space="0" w:color="auto"/>
                <w:right w:val="none" w:sz="0" w:space="0" w:color="auto"/>
              </w:divBdr>
            </w:div>
            <w:div w:id="1615091360">
              <w:marLeft w:val="0"/>
              <w:marRight w:val="0"/>
              <w:marTop w:val="0"/>
              <w:marBottom w:val="0"/>
              <w:divBdr>
                <w:top w:val="none" w:sz="0" w:space="0" w:color="auto"/>
                <w:left w:val="none" w:sz="0" w:space="0" w:color="auto"/>
                <w:bottom w:val="none" w:sz="0" w:space="0" w:color="auto"/>
                <w:right w:val="none" w:sz="0" w:space="0" w:color="auto"/>
              </w:divBdr>
            </w:div>
            <w:div w:id="1620336798">
              <w:marLeft w:val="0"/>
              <w:marRight w:val="0"/>
              <w:marTop w:val="0"/>
              <w:marBottom w:val="0"/>
              <w:divBdr>
                <w:top w:val="none" w:sz="0" w:space="0" w:color="auto"/>
                <w:left w:val="none" w:sz="0" w:space="0" w:color="auto"/>
                <w:bottom w:val="none" w:sz="0" w:space="0" w:color="auto"/>
                <w:right w:val="none" w:sz="0" w:space="0" w:color="auto"/>
              </w:divBdr>
            </w:div>
            <w:div w:id="1626236192">
              <w:marLeft w:val="0"/>
              <w:marRight w:val="0"/>
              <w:marTop w:val="0"/>
              <w:marBottom w:val="0"/>
              <w:divBdr>
                <w:top w:val="none" w:sz="0" w:space="0" w:color="auto"/>
                <w:left w:val="none" w:sz="0" w:space="0" w:color="auto"/>
                <w:bottom w:val="none" w:sz="0" w:space="0" w:color="auto"/>
                <w:right w:val="none" w:sz="0" w:space="0" w:color="auto"/>
              </w:divBdr>
            </w:div>
            <w:div w:id="1626501530">
              <w:marLeft w:val="0"/>
              <w:marRight w:val="0"/>
              <w:marTop w:val="0"/>
              <w:marBottom w:val="0"/>
              <w:divBdr>
                <w:top w:val="none" w:sz="0" w:space="0" w:color="auto"/>
                <w:left w:val="none" w:sz="0" w:space="0" w:color="auto"/>
                <w:bottom w:val="none" w:sz="0" w:space="0" w:color="auto"/>
                <w:right w:val="none" w:sz="0" w:space="0" w:color="auto"/>
              </w:divBdr>
            </w:div>
            <w:div w:id="1626698322">
              <w:marLeft w:val="0"/>
              <w:marRight w:val="0"/>
              <w:marTop w:val="0"/>
              <w:marBottom w:val="0"/>
              <w:divBdr>
                <w:top w:val="none" w:sz="0" w:space="0" w:color="auto"/>
                <w:left w:val="none" w:sz="0" w:space="0" w:color="auto"/>
                <w:bottom w:val="none" w:sz="0" w:space="0" w:color="auto"/>
                <w:right w:val="none" w:sz="0" w:space="0" w:color="auto"/>
              </w:divBdr>
            </w:div>
            <w:div w:id="1631125731">
              <w:marLeft w:val="0"/>
              <w:marRight w:val="0"/>
              <w:marTop w:val="0"/>
              <w:marBottom w:val="0"/>
              <w:divBdr>
                <w:top w:val="none" w:sz="0" w:space="0" w:color="auto"/>
                <w:left w:val="none" w:sz="0" w:space="0" w:color="auto"/>
                <w:bottom w:val="none" w:sz="0" w:space="0" w:color="auto"/>
                <w:right w:val="none" w:sz="0" w:space="0" w:color="auto"/>
              </w:divBdr>
            </w:div>
            <w:div w:id="1631132527">
              <w:marLeft w:val="0"/>
              <w:marRight w:val="0"/>
              <w:marTop w:val="0"/>
              <w:marBottom w:val="0"/>
              <w:divBdr>
                <w:top w:val="none" w:sz="0" w:space="0" w:color="auto"/>
                <w:left w:val="none" w:sz="0" w:space="0" w:color="auto"/>
                <w:bottom w:val="none" w:sz="0" w:space="0" w:color="auto"/>
                <w:right w:val="none" w:sz="0" w:space="0" w:color="auto"/>
              </w:divBdr>
            </w:div>
            <w:div w:id="1632059121">
              <w:marLeft w:val="0"/>
              <w:marRight w:val="0"/>
              <w:marTop w:val="0"/>
              <w:marBottom w:val="0"/>
              <w:divBdr>
                <w:top w:val="none" w:sz="0" w:space="0" w:color="auto"/>
                <w:left w:val="none" w:sz="0" w:space="0" w:color="auto"/>
                <w:bottom w:val="none" w:sz="0" w:space="0" w:color="auto"/>
                <w:right w:val="none" w:sz="0" w:space="0" w:color="auto"/>
              </w:divBdr>
            </w:div>
            <w:div w:id="1632639100">
              <w:marLeft w:val="0"/>
              <w:marRight w:val="0"/>
              <w:marTop w:val="0"/>
              <w:marBottom w:val="0"/>
              <w:divBdr>
                <w:top w:val="none" w:sz="0" w:space="0" w:color="auto"/>
                <w:left w:val="none" w:sz="0" w:space="0" w:color="auto"/>
                <w:bottom w:val="none" w:sz="0" w:space="0" w:color="auto"/>
                <w:right w:val="none" w:sz="0" w:space="0" w:color="auto"/>
              </w:divBdr>
            </w:div>
            <w:div w:id="1638991021">
              <w:marLeft w:val="0"/>
              <w:marRight w:val="0"/>
              <w:marTop w:val="0"/>
              <w:marBottom w:val="0"/>
              <w:divBdr>
                <w:top w:val="none" w:sz="0" w:space="0" w:color="auto"/>
                <w:left w:val="none" w:sz="0" w:space="0" w:color="auto"/>
                <w:bottom w:val="none" w:sz="0" w:space="0" w:color="auto"/>
                <w:right w:val="none" w:sz="0" w:space="0" w:color="auto"/>
              </w:divBdr>
            </w:div>
            <w:div w:id="1644117417">
              <w:marLeft w:val="0"/>
              <w:marRight w:val="0"/>
              <w:marTop w:val="0"/>
              <w:marBottom w:val="0"/>
              <w:divBdr>
                <w:top w:val="none" w:sz="0" w:space="0" w:color="auto"/>
                <w:left w:val="none" w:sz="0" w:space="0" w:color="auto"/>
                <w:bottom w:val="none" w:sz="0" w:space="0" w:color="auto"/>
                <w:right w:val="none" w:sz="0" w:space="0" w:color="auto"/>
              </w:divBdr>
            </w:div>
            <w:div w:id="1646086782">
              <w:marLeft w:val="0"/>
              <w:marRight w:val="0"/>
              <w:marTop w:val="0"/>
              <w:marBottom w:val="0"/>
              <w:divBdr>
                <w:top w:val="none" w:sz="0" w:space="0" w:color="auto"/>
                <w:left w:val="none" w:sz="0" w:space="0" w:color="auto"/>
                <w:bottom w:val="none" w:sz="0" w:space="0" w:color="auto"/>
                <w:right w:val="none" w:sz="0" w:space="0" w:color="auto"/>
              </w:divBdr>
            </w:div>
            <w:div w:id="1648322929">
              <w:marLeft w:val="0"/>
              <w:marRight w:val="0"/>
              <w:marTop w:val="0"/>
              <w:marBottom w:val="0"/>
              <w:divBdr>
                <w:top w:val="none" w:sz="0" w:space="0" w:color="auto"/>
                <w:left w:val="none" w:sz="0" w:space="0" w:color="auto"/>
                <w:bottom w:val="none" w:sz="0" w:space="0" w:color="auto"/>
                <w:right w:val="none" w:sz="0" w:space="0" w:color="auto"/>
              </w:divBdr>
            </w:div>
            <w:div w:id="1650136212">
              <w:marLeft w:val="0"/>
              <w:marRight w:val="0"/>
              <w:marTop w:val="0"/>
              <w:marBottom w:val="0"/>
              <w:divBdr>
                <w:top w:val="none" w:sz="0" w:space="0" w:color="auto"/>
                <w:left w:val="none" w:sz="0" w:space="0" w:color="auto"/>
                <w:bottom w:val="none" w:sz="0" w:space="0" w:color="auto"/>
                <w:right w:val="none" w:sz="0" w:space="0" w:color="auto"/>
              </w:divBdr>
            </w:div>
            <w:div w:id="1658680605">
              <w:marLeft w:val="0"/>
              <w:marRight w:val="0"/>
              <w:marTop w:val="0"/>
              <w:marBottom w:val="0"/>
              <w:divBdr>
                <w:top w:val="none" w:sz="0" w:space="0" w:color="auto"/>
                <w:left w:val="none" w:sz="0" w:space="0" w:color="auto"/>
                <w:bottom w:val="none" w:sz="0" w:space="0" w:color="auto"/>
                <w:right w:val="none" w:sz="0" w:space="0" w:color="auto"/>
              </w:divBdr>
            </w:div>
            <w:div w:id="1658879498">
              <w:marLeft w:val="0"/>
              <w:marRight w:val="0"/>
              <w:marTop w:val="0"/>
              <w:marBottom w:val="0"/>
              <w:divBdr>
                <w:top w:val="none" w:sz="0" w:space="0" w:color="auto"/>
                <w:left w:val="none" w:sz="0" w:space="0" w:color="auto"/>
                <w:bottom w:val="none" w:sz="0" w:space="0" w:color="auto"/>
                <w:right w:val="none" w:sz="0" w:space="0" w:color="auto"/>
              </w:divBdr>
            </w:div>
            <w:div w:id="1667787165">
              <w:marLeft w:val="0"/>
              <w:marRight w:val="0"/>
              <w:marTop w:val="0"/>
              <w:marBottom w:val="0"/>
              <w:divBdr>
                <w:top w:val="none" w:sz="0" w:space="0" w:color="auto"/>
                <w:left w:val="none" w:sz="0" w:space="0" w:color="auto"/>
                <w:bottom w:val="none" w:sz="0" w:space="0" w:color="auto"/>
                <w:right w:val="none" w:sz="0" w:space="0" w:color="auto"/>
              </w:divBdr>
            </w:div>
            <w:div w:id="1673725280">
              <w:marLeft w:val="0"/>
              <w:marRight w:val="0"/>
              <w:marTop w:val="0"/>
              <w:marBottom w:val="0"/>
              <w:divBdr>
                <w:top w:val="none" w:sz="0" w:space="0" w:color="auto"/>
                <w:left w:val="none" w:sz="0" w:space="0" w:color="auto"/>
                <w:bottom w:val="none" w:sz="0" w:space="0" w:color="auto"/>
                <w:right w:val="none" w:sz="0" w:space="0" w:color="auto"/>
              </w:divBdr>
            </w:div>
            <w:div w:id="1676033280">
              <w:marLeft w:val="0"/>
              <w:marRight w:val="0"/>
              <w:marTop w:val="0"/>
              <w:marBottom w:val="0"/>
              <w:divBdr>
                <w:top w:val="none" w:sz="0" w:space="0" w:color="auto"/>
                <w:left w:val="none" w:sz="0" w:space="0" w:color="auto"/>
                <w:bottom w:val="none" w:sz="0" w:space="0" w:color="auto"/>
                <w:right w:val="none" w:sz="0" w:space="0" w:color="auto"/>
              </w:divBdr>
            </w:div>
            <w:div w:id="1680082450">
              <w:marLeft w:val="0"/>
              <w:marRight w:val="0"/>
              <w:marTop w:val="0"/>
              <w:marBottom w:val="0"/>
              <w:divBdr>
                <w:top w:val="none" w:sz="0" w:space="0" w:color="auto"/>
                <w:left w:val="none" w:sz="0" w:space="0" w:color="auto"/>
                <w:bottom w:val="none" w:sz="0" w:space="0" w:color="auto"/>
                <w:right w:val="none" w:sz="0" w:space="0" w:color="auto"/>
              </w:divBdr>
            </w:div>
            <w:div w:id="1701081487">
              <w:marLeft w:val="0"/>
              <w:marRight w:val="0"/>
              <w:marTop w:val="0"/>
              <w:marBottom w:val="0"/>
              <w:divBdr>
                <w:top w:val="none" w:sz="0" w:space="0" w:color="auto"/>
                <w:left w:val="none" w:sz="0" w:space="0" w:color="auto"/>
                <w:bottom w:val="none" w:sz="0" w:space="0" w:color="auto"/>
                <w:right w:val="none" w:sz="0" w:space="0" w:color="auto"/>
              </w:divBdr>
            </w:div>
            <w:div w:id="1701196960">
              <w:marLeft w:val="0"/>
              <w:marRight w:val="0"/>
              <w:marTop w:val="0"/>
              <w:marBottom w:val="0"/>
              <w:divBdr>
                <w:top w:val="none" w:sz="0" w:space="0" w:color="auto"/>
                <w:left w:val="none" w:sz="0" w:space="0" w:color="auto"/>
                <w:bottom w:val="none" w:sz="0" w:space="0" w:color="auto"/>
                <w:right w:val="none" w:sz="0" w:space="0" w:color="auto"/>
              </w:divBdr>
            </w:div>
            <w:div w:id="1702395392">
              <w:marLeft w:val="0"/>
              <w:marRight w:val="0"/>
              <w:marTop w:val="0"/>
              <w:marBottom w:val="0"/>
              <w:divBdr>
                <w:top w:val="none" w:sz="0" w:space="0" w:color="auto"/>
                <w:left w:val="none" w:sz="0" w:space="0" w:color="auto"/>
                <w:bottom w:val="none" w:sz="0" w:space="0" w:color="auto"/>
                <w:right w:val="none" w:sz="0" w:space="0" w:color="auto"/>
              </w:divBdr>
            </w:div>
            <w:div w:id="1716849679">
              <w:marLeft w:val="0"/>
              <w:marRight w:val="0"/>
              <w:marTop w:val="0"/>
              <w:marBottom w:val="0"/>
              <w:divBdr>
                <w:top w:val="none" w:sz="0" w:space="0" w:color="auto"/>
                <w:left w:val="none" w:sz="0" w:space="0" w:color="auto"/>
                <w:bottom w:val="none" w:sz="0" w:space="0" w:color="auto"/>
                <w:right w:val="none" w:sz="0" w:space="0" w:color="auto"/>
              </w:divBdr>
            </w:div>
            <w:div w:id="1719819275">
              <w:marLeft w:val="0"/>
              <w:marRight w:val="0"/>
              <w:marTop w:val="0"/>
              <w:marBottom w:val="0"/>
              <w:divBdr>
                <w:top w:val="none" w:sz="0" w:space="0" w:color="auto"/>
                <w:left w:val="none" w:sz="0" w:space="0" w:color="auto"/>
                <w:bottom w:val="none" w:sz="0" w:space="0" w:color="auto"/>
                <w:right w:val="none" w:sz="0" w:space="0" w:color="auto"/>
              </w:divBdr>
            </w:div>
            <w:div w:id="1725988107">
              <w:marLeft w:val="0"/>
              <w:marRight w:val="0"/>
              <w:marTop w:val="0"/>
              <w:marBottom w:val="0"/>
              <w:divBdr>
                <w:top w:val="none" w:sz="0" w:space="0" w:color="auto"/>
                <w:left w:val="none" w:sz="0" w:space="0" w:color="auto"/>
                <w:bottom w:val="none" w:sz="0" w:space="0" w:color="auto"/>
                <w:right w:val="none" w:sz="0" w:space="0" w:color="auto"/>
              </w:divBdr>
            </w:div>
            <w:div w:id="1728146457">
              <w:marLeft w:val="0"/>
              <w:marRight w:val="0"/>
              <w:marTop w:val="0"/>
              <w:marBottom w:val="0"/>
              <w:divBdr>
                <w:top w:val="none" w:sz="0" w:space="0" w:color="auto"/>
                <w:left w:val="none" w:sz="0" w:space="0" w:color="auto"/>
                <w:bottom w:val="none" w:sz="0" w:space="0" w:color="auto"/>
                <w:right w:val="none" w:sz="0" w:space="0" w:color="auto"/>
              </w:divBdr>
            </w:div>
            <w:div w:id="1730885775">
              <w:marLeft w:val="0"/>
              <w:marRight w:val="0"/>
              <w:marTop w:val="0"/>
              <w:marBottom w:val="0"/>
              <w:divBdr>
                <w:top w:val="none" w:sz="0" w:space="0" w:color="auto"/>
                <w:left w:val="none" w:sz="0" w:space="0" w:color="auto"/>
                <w:bottom w:val="none" w:sz="0" w:space="0" w:color="auto"/>
                <w:right w:val="none" w:sz="0" w:space="0" w:color="auto"/>
              </w:divBdr>
            </w:div>
            <w:div w:id="1737705213">
              <w:marLeft w:val="0"/>
              <w:marRight w:val="0"/>
              <w:marTop w:val="0"/>
              <w:marBottom w:val="0"/>
              <w:divBdr>
                <w:top w:val="none" w:sz="0" w:space="0" w:color="auto"/>
                <w:left w:val="none" w:sz="0" w:space="0" w:color="auto"/>
                <w:bottom w:val="none" w:sz="0" w:space="0" w:color="auto"/>
                <w:right w:val="none" w:sz="0" w:space="0" w:color="auto"/>
              </w:divBdr>
            </w:div>
            <w:div w:id="1741709679">
              <w:marLeft w:val="0"/>
              <w:marRight w:val="0"/>
              <w:marTop w:val="0"/>
              <w:marBottom w:val="0"/>
              <w:divBdr>
                <w:top w:val="none" w:sz="0" w:space="0" w:color="auto"/>
                <w:left w:val="none" w:sz="0" w:space="0" w:color="auto"/>
                <w:bottom w:val="none" w:sz="0" w:space="0" w:color="auto"/>
                <w:right w:val="none" w:sz="0" w:space="0" w:color="auto"/>
              </w:divBdr>
            </w:div>
            <w:div w:id="1743677808">
              <w:marLeft w:val="0"/>
              <w:marRight w:val="0"/>
              <w:marTop w:val="0"/>
              <w:marBottom w:val="0"/>
              <w:divBdr>
                <w:top w:val="none" w:sz="0" w:space="0" w:color="auto"/>
                <w:left w:val="none" w:sz="0" w:space="0" w:color="auto"/>
                <w:bottom w:val="none" w:sz="0" w:space="0" w:color="auto"/>
                <w:right w:val="none" w:sz="0" w:space="0" w:color="auto"/>
              </w:divBdr>
            </w:div>
            <w:div w:id="1746143661">
              <w:marLeft w:val="0"/>
              <w:marRight w:val="0"/>
              <w:marTop w:val="0"/>
              <w:marBottom w:val="0"/>
              <w:divBdr>
                <w:top w:val="none" w:sz="0" w:space="0" w:color="auto"/>
                <w:left w:val="none" w:sz="0" w:space="0" w:color="auto"/>
                <w:bottom w:val="none" w:sz="0" w:space="0" w:color="auto"/>
                <w:right w:val="none" w:sz="0" w:space="0" w:color="auto"/>
              </w:divBdr>
            </w:div>
            <w:div w:id="1751150879">
              <w:marLeft w:val="0"/>
              <w:marRight w:val="0"/>
              <w:marTop w:val="0"/>
              <w:marBottom w:val="0"/>
              <w:divBdr>
                <w:top w:val="none" w:sz="0" w:space="0" w:color="auto"/>
                <w:left w:val="none" w:sz="0" w:space="0" w:color="auto"/>
                <w:bottom w:val="none" w:sz="0" w:space="0" w:color="auto"/>
                <w:right w:val="none" w:sz="0" w:space="0" w:color="auto"/>
              </w:divBdr>
            </w:div>
            <w:div w:id="1751612700">
              <w:marLeft w:val="0"/>
              <w:marRight w:val="0"/>
              <w:marTop w:val="0"/>
              <w:marBottom w:val="0"/>
              <w:divBdr>
                <w:top w:val="none" w:sz="0" w:space="0" w:color="auto"/>
                <w:left w:val="none" w:sz="0" w:space="0" w:color="auto"/>
                <w:bottom w:val="none" w:sz="0" w:space="0" w:color="auto"/>
                <w:right w:val="none" w:sz="0" w:space="0" w:color="auto"/>
              </w:divBdr>
            </w:div>
            <w:div w:id="1754006511">
              <w:marLeft w:val="0"/>
              <w:marRight w:val="0"/>
              <w:marTop w:val="0"/>
              <w:marBottom w:val="0"/>
              <w:divBdr>
                <w:top w:val="none" w:sz="0" w:space="0" w:color="auto"/>
                <w:left w:val="none" w:sz="0" w:space="0" w:color="auto"/>
                <w:bottom w:val="none" w:sz="0" w:space="0" w:color="auto"/>
                <w:right w:val="none" w:sz="0" w:space="0" w:color="auto"/>
              </w:divBdr>
            </w:div>
            <w:div w:id="1764495016">
              <w:marLeft w:val="0"/>
              <w:marRight w:val="0"/>
              <w:marTop w:val="0"/>
              <w:marBottom w:val="0"/>
              <w:divBdr>
                <w:top w:val="none" w:sz="0" w:space="0" w:color="auto"/>
                <w:left w:val="none" w:sz="0" w:space="0" w:color="auto"/>
                <w:bottom w:val="none" w:sz="0" w:space="0" w:color="auto"/>
                <w:right w:val="none" w:sz="0" w:space="0" w:color="auto"/>
              </w:divBdr>
            </w:div>
            <w:div w:id="1779256343">
              <w:marLeft w:val="0"/>
              <w:marRight w:val="0"/>
              <w:marTop w:val="0"/>
              <w:marBottom w:val="0"/>
              <w:divBdr>
                <w:top w:val="none" w:sz="0" w:space="0" w:color="auto"/>
                <w:left w:val="none" w:sz="0" w:space="0" w:color="auto"/>
                <w:bottom w:val="none" w:sz="0" w:space="0" w:color="auto"/>
                <w:right w:val="none" w:sz="0" w:space="0" w:color="auto"/>
              </w:divBdr>
            </w:div>
            <w:div w:id="1780176645">
              <w:marLeft w:val="0"/>
              <w:marRight w:val="0"/>
              <w:marTop w:val="0"/>
              <w:marBottom w:val="0"/>
              <w:divBdr>
                <w:top w:val="none" w:sz="0" w:space="0" w:color="auto"/>
                <w:left w:val="none" w:sz="0" w:space="0" w:color="auto"/>
                <w:bottom w:val="none" w:sz="0" w:space="0" w:color="auto"/>
                <w:right w:val="none" w:sz="0" w:space="0" w:color="auto"/>
              </w:divBdr>
            </w:div>
            <w:div w:id="1783037969">
              <w:marLeft w:val="0"/>
              <w:marRight w:val="0"/>
              <w:marTop w:val="0"/>
              <w:marBottom w:val="0"/>
              <w:divBdr>
                <w:top w:val="none" w:sz="0" w:space="0" w:color="auto"/>
                <w:left w:val="none" w:sz="0" w:space="0" w:color="auto"/>
                <w:bottom w:val="none" w:sz="0" w:space="0" w:color="auto"/>
                <w:right w:val="none" w:sz="0" w:space="0" w:color="auto"/>
              </w:divBdr>
            </w:div>
            <w:div w:id="1785616576">
              <w:marLeft w:val="0"/>
              <w:marRight w:val="0"/>
              <w:marTop w:val="0"/>
              <w:marBottom w:val="0"/>
              <w:divBdr>
                <w:top w:val="none" w:sz="0" w:space="0" w:color="auto"/>
                <w:left w:val="none" w:sz="0" w:space="0" w:color="auto"/>
                <w:bottom w:val="none" w:sz="0" w:space="0" w:color="auto"/>
                <w:right w:val="none" w:sz="0" w:space="0" w:color="auto"/>
              </w:divBdr>
            </w:div>
            <w:div w:id="1797598995">
              <w:marLeft w:val="0"/>
              <w:marRight w:val="0"/>
              <w:marTop w:val="0"/>
              <w:marBottom w:val="0"/>
              <w:divBdr>
                <w:top w:val="none" w:sz="0" w:space="0" w:color="auto"/>
                <w:left w:val="none" w:sz="0" w:space="0" w:color="auto"/>
                <w:bottom w:val="none" w:sz="0" w:space="0" w:color="auto"/>
                <w:right w:val="none" w:sz="0" w:space="0" w:color="auto"/>
              </w:divBdr>
            </w:div>
            <w:div w:id="1801461593">
              <w:marLeft w:val="0"/>
              <w:marRight w:val="0"/>
              <w:marTop w:val="0"/>
              <w:marBottom w:val="0"/>
              <w:divBdr>
                <w:top w:val="none" w:sz="0" w:space="0" w:color="auto"/>
                <w:left w:val="none" w:sz="0" w:space="0" w:color="auto"/>
                <w:bottom w:val="none" w:sz="0" w:space="0" w:color="auto"/>
                <w:right w:val="none" w:sz="0" w:space="0" w:color="auto"/>
              </w:divBdr>
            </w:div>
            <w:div w:id="1816215856">
              <w:marLeft w:val="0"/>
              <w:marRight w:val="0"/>
              <w:marTop w:val="0"/>
              <w:marBottom w:val="0"/>
              <w:divBdr>
                <w:top w:val="none" w:sz="0" w:space="0" w:color="auto"/>
                <w:left w:val="none" w:sz="0" w:space="0" w:color="auto"/>
                <w:bottom w:val="none" w:sz="0" w:space="0" w:color="auto"/>
                <w:right w:val="none" w:sz="0" w:space="0" w:color="auto"/>
              </w:divBdr>
            </w:div>
            <w:div w:id="1819028461">
              <w:marLeft w:val="0"/>
              <w:marRight w:val="0"/>
              <w:marTop w:val="0"/>
              <w:marBottom w:val="0"/>
              <w:divBdr>
                <w:top w:val="none" w:sz="0" w:space="0" w:color="auto"/>
                <w:left w:val="none" w:sz="0" w:space="0" w:color="auto"/>
                <w:bottom w:val="none" w:sz="0" w:space="0" w:color="auto"/>
                <w:right w:val="none" w:sz="0" w:space="0" w:color="auto"/>
              </w:divBdr>
            </w:div>
            <w:div w:id="1824740256">
              <w:marLeft w:val="0"/>
              <w:marRight w:val="0"/>
              <w:marTop w:val="0"/>
              <w:marBottom w:val="0"/>
              <w:divBdr>
                <w:top w:val="none" w:sz="0" w:space="0" w:color="auto"/>
                <w:left w:val="none" w:sz="0" w:space="0" w:color="auto"/>
                <w:bottom w:val="none" w:sz="0" w:space="0" w:color="auto"/>
                <w:right w:val="none" w:sz="0" w:space="0" w:color="auto"/>
              </w:divBdr>
            </w:div>
            <w:div w:id="1826314506">
              <w:marLeft w:val="0"/>
              <w:marRight w:val="0"/>
              <w:marTop w:val="0"/>
              <w:marBottom w:val="0"/>
              <w:divBdr>
                <w:top w:val="none" w:sz="0" w:space="0" w:color="auto"/>
                <w:left w:val="none" w:sz="0" w:space="0" w:color="auto"/>
                <w:bottom w:val="none" w:sz="0" w:space="0" w:color="auto"/>
                <w:right w:val="none" w:sz="0" w:space="0" w:color="auto"/>
              </w:divBdr>
            </w:div>
            <w:div w:id="1826505410">
              <w:marLeft w:val="0"/>
              <w:marRight w:val="0"/>
              <w:marTop w:val="0"/>
              <w:marBottom w:val="0"/>
              <w:divBdr>
                <w:top w:val="none" w:sz="0" w:space="0" w:color="auto"/>
                <w:left w:val="none" w:sz="0" w:space="0" w:color="auto"/>
                <w:bottom w:val="none" w:sz="0" w:space="0" w:color="auto"/>
                <w:right w:val="none" w:sz="0" w:space="0" w:color="auto"/>
              </w:divBdr>
            </w:div>
            <w:div w:id="1827936256">
              <w:marLeft w:val="0"/>
              <w:marRight w:val="0"/>
              <w:marTop w:val="0"/>
              <w:marBottom w:val="0"/>
              <w:divBdr>
                <w:top w:val="none" w:sz="0" w:space="0" w:color="auto"/>
                <w:left w:val="none" w:sz="0" w:space="0" w:color="auto"/>
                <w:bottom w:val="none" w:sz="0" w:space="0" w:color="auto"/>
                <w:right w:val="none" w:sz="0" w:space="0" w:color="auto"/>
              </w:divBdr>
            </w:div>
            <w:div w:id="1832405411">
              <w:marLeft w:val="0"/>
              <w:marRight w:val="0"/>
              <w:marTop w:val="0"/>
              <w:marBottom w:val="0"/>
              <w:divBdr>
                <w:top w:val="none" w:sz="0" w:space="0" w:color="auto"/>
                <w:left w:val="none" w:sz="0" w:space="0" w:color="auto"/>
                <w:bottom w:val="none" w:sz="0" w:space="0" w:color="auto"/>
                <w:right w:val="none" w:sz="0" w:space="0" w:color="auto"/>
              </w:divBdr>
            </w:div>
            <w:div w:id="1837646656">
              <w:marLeft w:val="0"/>
              <w:marRight w:val="0"/>
              <w:marTop w:val="0"/>
              <w:marBottom w:val="0"/>
              <w:divBdr>
                <w:top w:val="none" w:sz="0" w:space="0" w:color="auto"/>
                <w:left w:val="none" w:sz="0" w:space="0" w:color="auto"/>
                <w:bottom w:val="none" w:sz="0" w:space="0" w:color="auto"/>
                <w:right w:val="none" w:sz="0" w:space="0" w:color="auto"/>
              </w:divBdr>
            </w:div>
            <w:div w:id="1845047317">
              <w:marLeft w:val="0"/>
              <w:marRight w:val="0"/>
              <w:marTop w:val="0"/>
              <w:marBottom w:val="0"/>
              <w:divBdr>
                <w:top w:val="none" w:sz="0" w:space="0" w:color="auto"/>
                <w:left w:val="none" w:sz="0" w:space="0" w:color="auto"/>
                <w:bottom w:val="none" w:sz="0" w:space="0" w:color="auto"/>
                <w:right w:val="none" w:sz="0" w:space="0" w:color="auto"/>
              </w:divBdr>
            </w:div>
            <w:div w:id="1845049278">
              <w:marLeft w:val="0"/>
              <w:marRight w:val="0"/>
              <w:marTop w:val="0"/>
              <w:marBottom w:val="0"/>
              <w:divBdr>
                <w:top w:val="none" w:sz="0" w:space="0" w:color="auto"/>
                <w:left w:val="none" w:sz="0" w:space="0" w:color="auto"/>
                <w:bottom w:val="none" w:sz="0" w:space="0" w:color="auto"/>
                <w:right w:val="none" w:sz="0" w:space="0" w:color="auto"/>
              </w:divBdr>
            </w:div>
            <w:div w:id="1850293475">
              <w:marLeft w:val="0"/>
              <w:marRight w:val="0"/>
              <w:marTop w:val="0"/>
              <w:marBottom w:val="0"/>
              <w:divBdr>
                <w:top w:val="none" w:sz="0" w:space="0" w:color="auto"/>
                <w:left w:val="none" w:sz="0" w:space="0" w:color="auto"/>
                <w:bottom w:val="none" w:sz="0" w:space="0" w:color="auto"/>
                <w:right w:val="none" w:sz="0" w:space="0" w:color="auto"/>
              </w:divBdr>
            </w:div>
            <w:div w:id="1852329541">
              <w:marLeft w:val="0"/>
              <w:marRight w:val="0"/>
              <w:marTop w:val="0"/>
              <w:marBottom w:val="0"/>
              <w:divBdr>
                <w:top w:val="none" w:sz="0" w:space="0" w:color="auto"/>
                <w:left w:val="none" w:sz="0" w:space="0" w:color="auto"/>
                <w:bottom w:val="none" w:sz="0" w:space="0" w:color="auto"/>
                <w:right w:val="none" w:sz="0" w:space="0" w:color="auto"/>
              </w:divBdr>
            </w:div>
            <w:div w:id="1861621954">
              <w:marLeft w:val="0"/>
              <w:marRight w:val="0"/>
              <w:marTop w:val="0"/>
              <w:marBottom w:val="0"/>
              <w:divBdr>
                <w:top w:val="none" w:sz="0" w:space="0" w:color="auto"/>
                <w:left w:val="none" w:sz="0" w:space="0" w:color="auto"/>
                <w:bottom w:val="none" w:sz="0" w:space="0" w:color="auto"/>
                <w:right w:val="none" w:sz="0" w:space="0" w:color="auto"/>
              </w:divBdr>
            </w:div>
            <w:div w:id="1864123685">
              <w:marLeft w:val="0"/>
              <w:marRight w:val="0"/>
              <w:marTop w:val="0"/>
              <w:marBottom w:val="0"/>
              <w:divBdr>
                <w:top w:val="none" w:sz="0" w:space="0" w:color="auto"/>
                <w:left w:val="none" w:sz="0" w:space="0" w:color="auto"/>
                <w:bottom w:val="none" w:sz="0" w:space="0" w:color="auto"/>
                <w:right w:val="none" w:sz="0" w:space="0" w:color="auto"/>
              </w:divBdr>
            </w:div>
            <w:div w:id="1872954375">
              <w:marLeft w:val="0"/>
              <w:marRight w:val="0"/>
              <w:marTop w:val="0"/>
              <w:marBottom w:val="0"/>
              <w:divBdr>
                <w:top w:val="none" w:sz="0" w:space="0" w:color="auto"/>
                <w:left w:val="none" w:sz="0" w:space="0" w:color="auto"/>
                <w:bottom w:val="none" w:sz="0" w:space="0" w:color="auto"/>
                <w:right w:val="none" w:sz="0" w:space="0" w:color="auto"/>
              </w:divBdr>
            </w:div>
            <w:div w:id="1876770545">
              <w:marLeft w:val="0"/>
              <w:marRight w:val="0"/>
              <w:marTop w:val="0"/>
              <w:marBottom w:val="0"/>
              <w:divBdr>
                <w:top w:val="none" w:sz="0" w:space="0" w:color="auto"/>
                <w:left w:val="none" w:sz="0" w:space="0" w:color="auto"/>
                <w:bottom w:val="none" w:sz="0" w:space="0" w:color="auto"/>
                <w:right w:val="none" w:sz="0" w:space="0" w:color="auto"/>
              </w:divBdr>
            </w:div>
            <w:div w:id="1878467622">
              <w:marLeft w:val="0"/>
              <w:marRight w:val="0"/>
              <w:marTop w:val="0"/>
              <w:marBottom w:val="0"/>
              <w:divBdr>
                <w:top w:val="none" w:sz="0" w:space="0" w:color="auto"/>
                <w:left w:val="none" w:sz="0" w:space="0" w:color="auto"/>
                <w:bottom w:val="none" w:sz="0" w:space="0" w:color="auto"/>
                <w:right w:val="none" w:sz="0" w:space="0" w:color="auto"/>
              </w:divBdr>
            </w:div>
            <w:div w:id="1881357684">
              <w:marLeft w:val="0"/>
              <w:marRight w:val="0"/>
              <w:marTop w:val="0"/>
              <w:marBottom w:val="0"/>
              <w:divBdr>
                <w:top w:val="none" w:sz="0" w:space="0" w:color="auto"/>
                <w:left w:val="none" w:sz="0" w:space="0" w:color="auto"/>
                <w:bottom w:val="none" w:sz="0" w:space="0" w:color="auto"/>
                <w:right w:val="none" w:sz="0" w:space="0" w:color="auto"/>
              </w:divBdr>
            </w:div>
            <w:div w:id="1881631399">
              <w:marLeft w:val="0"/>
              <w:marRight w:val="0"/>
              <w:marTop w:val="0"/>
              <w:marBottom w:val="0"/>
              <w:divBdr>
                <w:top w:val="none" w:sz="0" w:space="0" w:color="auto"/>
                <w:left w:val="none" w:sz="0" w:space="0" w:color="auto"/>
                <w:bottom w:val="none" w:sz="0" w:space="0" w:color="auto"/>
                <w:right w:val="none" w:sz="0" w:space="0" w:color="auto"/>
              </w:divBdr>
            </w:div>
            <w:div w:id="1882597535">
              <w:marLeft w:val="0"/>
              <w:marRight w:val="0"/>
              <w:marTop w:val="0"/>
              <w:marBottom w:val="0"/>
              <w:divBdr>
                <w:top w:val="none" w:sz="0" w:space="0" w:color="auto"/>
                <w:left w:val="none" w:sz="0" w:space="0" w:color="auto"/>
                <w:bottom w:val="none" w:sz="0" w:space="0" w:color="auto"/>
                <w:right w:val="none" w:sz="0" w:space="0" w:color="auto"/>
              </w:divBdr>
            </w:div>
            <w:div w:id="1889610773">
              <w:marLeft w:val="0"/>
              <w:marRight w:val="0"/>
              <w:marTop w:val="0"/>
              <w:marBottom w:val="0"/>
              <w:divBdr>
                <w:top w:val="none" w:sz="0" w:space="0" w:color="auto"/>
                <w:left w:val="none" w:sz="0" w:space="0" w:color="auto"/>
                <w:bottom w:val="none" w:sz="0" w:space="0" w:color="auto"/>
                <w:right w:val="none" w:sz="0" w:space="0" w:color="auto"/>
              </w:divBdr>
            </w:div>
            <w:div w:id="1891841666">
              <w:marLeft w:val="0"/>
              <w:marRight w:val="0"/>
              <w:marTop w:val="0"/>
              <w:marBottom w:val="0"/>
              <w:divBdr>
                <w:top w:val="none" w:sz="0" w:space="0" w:color="auto"/>
                <w:left w:val="none" w:sz="0" w:space="0" w:color="auto"/>
                <w:bottom w:val="none" w:sz="0" w:space="0" w:color="auto"/>
                <w:right w:val="none" w:sz="0" w:space="0" w:color="auto"/>
              </w:divBdr>
            </w:div>
            <w:div w:id="1893614479">
              <w:marLeft w:val="0"/>
              <w:marRight w:val="0"/>
              <w:marTop w:val="0"/>
              <w:marBottom w:val="0"/>
              <w:divBdr>
                <w:top w:val="none" w:sz="0" w:space="0" w:color="auto"/>
                <w:left w:val="none" w:sz="0" w:space="0" w:color="auto"/>
                <w:bottom w:val="none" w:sz="0" w:space="0" w:color="auto"/>
                <w:right w:val="none" w:sz="0" w:space="0" w:color="auto"/>
              </w:divBdr>
            </w:div>
            <w:div w:id="1895971599">
              <w:marLeft w:val="0"/>
              <w:marRight w:val="0"/>
              <w:marTop w:val="0"/>
              <w:marBottom w:val="0"/>
              <w:divBdr>
                <w:top w:val="none" w:sz="0" w:space="0" w:color="auto"/>
                <w:left w:val="none" w:sz="0" w:space="0" w:color="auto"/>
                <w:bottom w:val="none" w:sz="0" w:space="0" w:color="auto"/>
                <w:right w:val="none" w:sz="0" w:space="0" w:color="auto"/>
              </w:divBdr>
            </w:div>
            <w:div w:id="1899170713">
              <w:marLeft w:val="0"/>
              <w:marRight w:val="0"/>
              <w:marTop w:val="0"/>
              <w:marBottom w:val="0"/>
              <w:divBdr>
                <w:top w:val="none" w:sz="0" w:space="0" w:color="auto"/>
                <w:left w:val="none" w:sz="0" w:space="0" w:color="auto"/>
                <w:bottom w:val="none" w:sz="0" w:space="0" w:color="auto"/>
                <w:right w:val="none" w:sz="0" w:space="0" w:color="auto"/>
              </w:divBdr>
            </w:div>
            <w:div w:id="1903059306">
              <w:marLeft w:val="0"/>
              <w:marRight w:val="0"/>
              <w:marTop w:val="0"/>
              <w:marBottom w:val="0"/>
              <w:divBdr>
                <w:top w:val="none" w:sz="0" w:space="0" w:color="auto"/>
                <w:left w:val="none" w:sz="0" w:space="0" w:color="auto"/>
                <w:bottom w:val="none" w:sz="0" w:space="0" w:color="auto"/>
                <w:right w:val="none" w:sz="0" w:space="0" w:color="auto"/>
              </w:divBdr>
            </w:div>
            <w:div w:id="1903714602">
              <w:marLeft w:val="0"/>
              <w:marRight w:val="0"/>
              <w:marTop w:val="0"/>
              <w:marBottom w:val="0"/>
              <w:divBdr>
                <w:top w:val="none" w:sz="0" w:space="0" w:color="auto"/>
                <w:left w:val="none" w:sz="0" w:space="0" w:color="auto"/>
                <w:bottom w:val="none" w:sz="0" w:space="0" w:color="auto"/>
                <w:right w:val="none" w:sz="0" w:space="0" w:color="auto"/>
              </w:divBdr>
            </w:div>
            <w:div w:id="1903981660">
              <w:marLeft w:val="0"/>
              <w:marRight w:val="0"/>
              <w:marTop w:val="0"/>
              <w:marBottom w:val="0"/>
              <w:divBdr>
                <w:top w:val="none" w:sz="0" w:space="0" w:color="auto"/>
                <w:left w:val="none" w:sz="0" w:space="0" w:color="auto"/>
                <w:bottom w:val="none" w:sz="0" w:space="0" w:color="auto"/>
                <w:right w:val="none" w:sz="0" w:space="0" w:color="auto"/>
              </w:divBdr>
            </w:div>
            <w:div w:id="1918435441">
              <w:marLeft w:val="0"/>
              <w:marRight w:val="0"/>
              <w:marTop w:val="0"/>
              <w:marBottom w:val="0"/>
              <w:divBdr>
                <w:top w:val="none" w:sz="0" w:space="0" w:color="auto"/>
                <w:left w:val="none" w:sz="0" w:space="0" w:color="auto"/>
                <w:bottom w:val="none" w:sz="0" w:space="0" w:color="auto"/>
                <w:right w:val="none" w:sz="0" w:space="0" w:color="auto"/>
              </w:divBdr>
            </w:div>
            <w:div w:id="1922180504">
              <w:marLeft w:val="0"/>
              <w:marRight w:val="0"/>
              <w:marTop w:val="0"/>
              <w:marBottom w:val="0"/>
              <w:divBdr>
                <w:top w:val="none" w:sz="0" w:space="0" w:color="auto"/>
                <w:left w:val="none" w:sz="0" w:space="0" w:color="auto"/>
                <w:bottom w:val="none" w:sz="0" w:space="0" w:color="auto"/>
                <w:right w:val="none" w:sz="0" w:space="0" w:color="auto"/>
              </w:divBdr>
            </w:div>
            <w:div w:id="1931545534">
              <w:marLeft w:val="0"/>
              <w:marRight w:val="0"/>
              <w:marTop w:val="0"/>
              <w:marBottom w:val="0"/>
              <w:divBdr>
                <w:top w:val="none" w:sz="0" w:space="0" w:color="auto"/>
                <w:left w:val="none" w:sz="0" w:space="0" w:color="auto"/>
                <w:bottom w:val="none" w:sz="0" w:space="0" w:color="auto"/>
                <w:right w:val="none" w:sz="0" w:space="0" w:color="auto"/>
              </w:divBdr>
            </w:div>
            <w:div w:id="1935899068">
              <w:marLeft w:val="0"/>
              <w:marRight w:val="0"/>
              <w:marTop w:val="0"/>
              <w:marBottom w:val="0"/>
              <w:divBdr>
                <w:top w:val="none" w:sz="0" w:space="0" w:color="auto"/>
                <w:left w:val="none" w:sz="0" w:space="0" w:color="auto"/>
                <w:bottom w:val="none" w:sz="0" w:space="0" w:color="auto"/>
                <w:right w:val="none" w:sz="0" w:space="0" w:color="auto"/>
              </w:divBdr>
            </w:div>
            <w:div w:id="1936667895">
              <w:marLeft w:val="0"/>
              <w:marRight w:val="0"/>
              <w:marTop w:val="0"/>
              <w:marBottom w:val="0"/>
              <w:divBdr>
                <w:top w:val="none" w:sz="0" w:space="0" w:color="auto"/>
                <w:left w:val="none" w:sz="0" w:space="0" w:color="auto"/>
                <w:bottom w:val="none" w:sz="0" w:space="0" w:color="auto"/>
                <w:right w:val="none" w:sz="0" w:space="0" w:color="auto"/>
              </w:divBdr>
            </w:div>
            <w:div w:id="1943487801">
              <w:marLeft w:val="0"/>
              <w:marRight w:val="0"/>
              <w:marTop w:val="0"/>
              <w:marBottom w:val="0"/>
              <w:divBdr>
                <w:top w:val="none" w:sz="0" w:space="0" w:color="auto"/>
                <w:left w:val="none" w:sz="0" w:space="0" w:color="auto"/>
                <w:bottom w:val="none" w:sz="0" w:space="0" w:color="auto"/>
                <w:right w:val="none" w:sz="0" w:space="0" w:color="auto"/>
              </w:divBdr>
            </w:div>
            <w:div w:id="1969823585">
              <w:marLeft w:val="0"/>
              <w:marRight w:val="0"/>
              <w:marTop w:val="0"/>
              <w:marBottom w:val="0"/>
              <w:divBdr>
                <w:top w:val="none" w:sz="0" w:space="0" w:color="auto"/>
                <w:left w:val="none" w:sz="0" w:space="0" w:color="auto"/>
                <w:bottom w:val="none" w:sz="0" w:space="0" w:color="auto"/>
                <w:right w:val="none" w:sz="0" w:space="0" w:color="auto"/>
              </w:divBdr>
            </w:div>
            <w:div w:id="1980567859">
              <w:marLeft w:val="0"/>
              <w:marRight w:val="0"/>
              <w:marTop w:val="0"/>
              <w:marBottom w:val="0"/>
              <w:divBdr>
                <w:top w:val="none" w:sz="0" w:space="0" w:color="auto"/>
                <w:left w:val="none" w:sz="0" w:space="0" w:color="auto"/>
                <w:bottom w:val="none" w:sz="0" w:space="0" w:color="auto"/>
                <w:right w:val="none" w:sz="0" w:space="0" w:color="auto"/>
              </w:divBdr>
            </w:div>
            <w:div w:id="1981768811">
              <w:marLeft w:val="0"/>
              <w:marRight w:val="0"/>
              <w:marTop w:val="0"/>
              <w:marBottom w:val="0"/>
              <w:divBdr>
                <w:top w:val="none" w:sz="0" w:space="0" w:color="auto"/>
                <w:left w:val="none" w:sz="0" w:space="0" w:color="auto"/>
                <w:bottom w:val="none" w:sz="0" w:space="0" w:color="auto"/>
                <w:right w:val="none" w:sz="0" w:space="0" w:color="auto"/>
              </w:divBdr>
            </w:div>
            <w:div w:id="1989019686">
              <w:marLeft w:val="0"/>
              <w:marRight w:val="0"/>
              <w:marTop w:val="0"/>
              <w:marBottom w:val="0"/>
              <w:divBdr>
                <w:top w:val="none" w:sz="0" w:space="0" w:color="auto"/>
                <w:left w:val="none" w:sz="0" w:space="0" w:color="auto"/>
                <w:bottom w:val="none" w:sz="0" w:space="0" w:color="auto"/>
                <w:right w:val="none" w:sz="0" w:space="0" w:color="auto"/>
              </w:divBdr>
            </w:div>
            <w:div w:id="1990203267">
              <w:marLeft w:val="0"/>
              <w:marRight w:val="0"/>
              <w:marTop w:val="0"/>
              <w:marBottom w:val="0"/>
              <w:divBdr>
                <w:top w:val="none" w:sz="0" w:space="0" w:color="auto"/>
                <w:left w:val="none" w:sz="0" w:space="0" w:color="auto"/>
                <w:bottom w:val="none" w:sz="0" w:space="0" w:color="auto"/>
                <w:right w:val="none" w:sz="0" w:space="0" w:color="auto"/>
              </w:divBdr>
            </w:div>
            <w:div w:id="1998606668">
              <w:marLeft w:val="0"/>
              <w:marRight w:val="0"/>
              <w:marTop w:val="0"/>
              <w:marBottom w:val="0"/>
              <w:divBdr>
                <w:top w:val="none" w:sz="0" w:space="0" w:color="auto"/>
                <w:left w:val="none" w:sz="0" w:space="0" w:color="auto"/>
                <w:bottom w:val="none" w:sz="0" w:space="0" w:color="auto"/>
                <w:right w:val="none" w:sz="0" w:space="0" w:color="auto"/>
              </w:divBdr>
            </w:div>
            <w:div w:id="2007593425">
              <w:marLeft w:val="0"/>
              <w:marRight w:val="0"/>
              <w:marTop w:val="0"/>
              <w:marBottom w:val="0"/>
              <w:divBdr>
                <w:top w:val="none" w:sz="0" w:space="0" w:color="auto"/>
                <w:left w:val="none" w:sz="0" w:space="0" w:color="auto"/>
                <w:bottom w:val="none" w:sz="0" w:space="0" w:color="auto"/>
                <w:right w:val="none" w:sz="0" w:space="0" w:color="auto"/>
              </w:divBdr>
            </w:div>
            <w:div w:id="2009017686">
              <w:marLeft w:val="0"/>
              <w:marRight w:val="0"/>
              <w:marTop w:val="0"/>
              <w:marBottom w:val="0"/>
              <w:divBdr>
                <w:top w:val="none" w:sz="0" w:space="0" w:color="auto"/>
                <w:left w:val="none" w:sz="0" w:space="0" w:color="auto"/>
                <w:bottom w:val="none" w:sz="0" w:space="0" w:color="auto"/>
                <w:right w:val="none" w:sz="0" w:space="0" w:color="auto"/>
              </w:divBdr>
            </w:div>
            <w:div w:id="2009289193">
              <w:marLeft w:val="0"/>
              <w:marRight w:val="0"/>
              <w:marTop w:val="0"/>
              <w:marBottom w:val="0"/>
              <w:divBdr>
                <w:top w:val="none" w:sz="0" w:space="0" w:color="auto"/>
                <w:left w:val="none" w:sz="0" w:space="0" w:color="auto"/>
                <w:bottom w:val="none" w:sz="0" w:space="0" w:color="auto"/>
                <w:right w:val="none" w:sz="0" w:space="0" w:color="auto"/>
              </w:divBdr>
            </w:div>
            <w:div w:id="2010478233">
              <w:marLeft w:val="0"/>
              <w:marRight w:val="0"/>
              <w:marTop w:val="0"/>
              <w:marBottom w:val="0"/>
              <w:divBdr>
                <w:top w:val="none" w:sz="0" w:space="0" w:color="auto"/>
                <w:left w:val="none" w:sz="0" w:space="0" w:color="auto"/>
                <w:bottom w:val="none" w:sz="0" w:space="0" w:color="auto"/>
                <w:right w:val="none" w:sz="0" w:space="0" w:color="auto"/>
              </w:divBdr>
            </w:div>
            <w:div w:id="2016686154">
              <w:marLeft w:val="0"/>
              <w:marRight w:val="0"/>
              <w:marTop w:val="0"/>
              <w:marBottom w:val="0"/>
              <w:divBdr>
                <w:top w:val="none" w:sz="0" w:space="0" w:color="auto"/>
                <w:left w:val="none" w:sz="0" w:space="0" w:color="auto"/>
                <w:bottom w:val="none" w:sz="0" w:space="0" w:color="auto"/>
                <w:right w:val="none" w:sz="0" w:space="0" w:color="auto"/>
              </w:divBdr>
            </w:div>
            <w:div w:id="2019892705">
              <w:marLeft w:val="0"/>
              <w:marRight w:val="0"/>
              <w:marTop w:val="0"/>
              <w:marBottom w:val="0"/>
              <w:divBdr>
                <w:top w:val="none" w:sz="0" w:space="0" w:color="auto"/>
                <w:left w:val="none" w:sz="0" w:space="0" w:color="auto"/>
                <w:bottom w:val="none" w:sz="0" w:space="0" w:color="auto"/>
                <w:right w:val="none" w:sz="0" w:space="0" w:color="auto"/>
              </w:divBdr>
            </w:div>
            <w:div w:id="2026327338">
              <w:marLeft w:val="0"/>
              <w:marRight w:val="0"/>
              <w:marTop w:val="0"/>
              <w:marBottom w:val="0"/>
              <w:divBdr>
                <w:top w:val="none" w:sz="0" w:space="0" w:color="auto"/>
                <w:left w:val="none" w:sz="0" w:space="0" w:color="auto"/>
                <w:bottom w:val="none" w:sz="0" w:space="0" w:color="auto"/>
                <w:right w:val="none" w:sz="0" w:space="0" w:color="auto"/>
              </w:divBdr>
            </w:div>
            <w:div w:id="2027827296">
              <w:marLeft w:val="0"/>
              <w:marRight w:val="0"/>
              <w:marTop w:val="0"/>
              <w:marBottom w:val="0"/>
              <w:divBdr>
                <w:top w:val="none" w:sz="0" w:space="0" w:color="auto"/>
                <w:left w:val="none" w:sz="0" w:space="0" w:color="auto"/>
                <w:bottom w:val="none" w:sz="0" w:space="0" w:color="auto"/>
                <w:right w:val="none" w:sz="0" w:space="0" w:color="auto"/>
              </w:divBdr>
            </w:div>
            <w:div w:id="2028630346">
              <w:marLeft w:val="0"/>
              <w:marRight w:val="0"/>
              <w:marTop w:val="0"/>
              <w:marBottom w:val="0"/>
              <w:divBdr>
                <w:top w:val="none" w:sz="0" w:space="0" w:color="auto"/>
                <w:left w:val="none" w:sz="0" w:space="0" w:color="auto"/>
                <w:bottom w:val="none" w:sz="0" w:space="0" w:color="auto"/>
                <w:right w:val="none" w:sz="0" w:space="0" w:color="auto"/>
              </w:divBdr>
            </w:div>
            <w:div w:id="2035884793">
              <w:marLeft w:val="0"/>
              <w:marRight w:val="0"/>
              <w:marTop w:val="0"/>
              <w:marBottom w:val="0"/>
              <w:divBdr>
                <w:top w:val="none" w:sz="0" w:space="0" w:color="auto"/>
                <w:left w:val="none" w:sz="0" w:space="0" w:color="auto"/>
                <w:bottom w:val="none" w:sz="0" w:space="0" w:color="auto"/>
                <w:right w:val="none" w:sz="0" w:space="0" w:color="auto"/>
              </w:divBdr>
            </w:div>
            <w:div w:id="2038895966">
              <w:marLeft w:val="0"/>
              <w:marRight w:val="0"/>
              <w:marTop w:val="0"/>
              <w:marBottom w:val="0"/>
              <w:divBdr>
                <w:top w:val="none" w:sz="0" w:space="0" w:color="auto"/>
                <w:left w:val="none" w:sz="0" w:space="0" w:color="auto"/>
                <w:bottom w:val="none" w:sz="0" w:space="0" w:color="auto"/>
                <w:right w:val="none" w:sz="0" w:space="0" w:color="auto"/>
              </w:divBdr>
            </w:div>
            <w:div w:id="2039818008">
              <w:marLeft w:val="0"/>
              <w:marRight w:val="0"/>
              <w:marTop w:val="0"/>
              <w:marBottom w:val="0"/>
              <w:divBdr>
                <w:top w:val="none" w:sz="0" w:space="0" w:color="auto"/>
                <w:left w:val="none" w:sz="0" w:space="0" w:color="auto"/>
                <w:bottom w:val="none" w:sz="0" w:space="0" w:color="auto"/>
                <w:right w:val="none" w:sz="0" w:space="0" w:color="auto"/>
              </w:divBdr>
            </w:div>
            <w:div w:id="2046977133">
              <w:marLeft w:val="0"/>
              <w:marRight w:val="0"/>
              <w:marTop w:val="0"/>
              <w:marBottom w:val="0"/>
              <w:divBdr>
                <w:top w:val="none" w:sz="0" w:space="0" w:color="auto"/>
                <w:left w:val="none" w:sz="0" w:space="0" w:color="auto"/>
                <w:bottom w:val="none" w:sz="0" w:space="0" w:color="auto"/>
                <w:right w:val="none" w:sz="0" w:space="0" w:color="auto"/>
              </w:divBdr>
            </w:div>
            <w:div w:id="2056342900">
              <w:marLeft w:val="0"/>
              <w:marRight w:val="0"/>
              <w:marTop w:val="0"/>
              <w:marBottom w:val="0"/>
              <w:divBdr>
                <w:top w:val="none" w:sz="0" w:space="0" w:color="auto"/>
                <w:left w:val="none" w:sz="0" w:space="0" w:color="auto"/>
                <w:bottom w:val="none" w:sz="0" w:space="0" w:color="auto"/>
                <w:right w:val="none" w:sz="0" w:space="0" w:color="auto"/>
              </w:divBdr>
            </w:div>
            <w:div w:id="2057392498">
              <w:marLeft w:val="0"/>
              <w:marRight w:val="0"/>
              <w:marTop w:val="0"/>
              <w:marBottom w:val="0"/>
              <w:divBdr>
                <w:top w:val="none" w:sz="0" w:space="0" w:color="auto"/>
                <w:left w:val="none" w:sz="0" w:space="0" w:color="auto"/>
                <w:bottom w:val="none" w:sz="0" w:space="0" w:color="auto"/>
                <w:right w:val="none" w:sz="0" w:space="0" w:color="auto"/>
              </w:divBdr>
            </w:div>
            <w:div w:id="2065521118">
              <w:marLeft w:val="0"/>
              <w:marRight w:val="0"/>
              <w:marTop w:val="0"/>
              <w:marBottom w:val="0"/>
              <w:divBdr>
                <w:top w:val="none" w:sz="0" w:space="0" w:color="auto"/>
                <w:left w:val="none" w:sz="0" w:space="0" w:color="auto"/>
                <w:bottom w:val="none" w:sz="0" w:space="0" w:color="auto"/>
                <w:right w:val="none" w:sz="0" w:space="0" w:color="auto"/>
              </w:divBdr>
            </w:div>
            <w:div w:id="2078935117">
              <w:marLeft w:val="0"/>
              <w:marRight w:val="0"/>
              <w:marTop w:val="0"/>
              <w:marBottom w:val="0"/>
              <w:divBdr>
                <w:top w:val="none" w:sz="0" w:space="0" w:color="auto"/>
                <w:left w:val="none" w:sz="0" w:space="0" w:color="auto"/>
                <w:bottom w:val="none" w:sz="0" w:space="0" w:color="auto"/>
                <w:right w:val="none" w:sz="0" w:space="0" w:color="auto"/>
              </w:divBdr>
            </w:div>
            <w:div w:id="2082367484">
              <w:marLeft w:val="0"/>
              <w:marRight w:val="0"/>
              <w:marTop w:val="0"/>
              <w:marBottom w:val="0"/>
              <w:divBdr>
                <w:top w:val="none" w:sz="0" w:space="0" w:color="auto"/>
                <w:left w:val="none" w:sz="0" w:space="0" w:color="auto"/>
                <w:bottom w:val="none" w:sz="0" w:space="0" w:color="auto"/>
                <w:right w:val="none" w:sz="0" w:space="0" w:color="auto"/>
              </w:divBdr>
            </w:div>
            <w:div w:id="2090735193">
              <w:marLeft w:val="0"/>
              <w:marRight w:val="0"/>
              <w:marTop w:val="0"/>
              <w:marBottom w:val="0"/>
              <w:divBdr>
                <w:top w:val="none" w:sz="0" w:space="0" w:color="auto"/>
                <w:left w:val="none" w:sz="0" w:space="0" w:color="auto"/>
                <w:bottom w:val="none" w:sz="0" w:space="0" w:color="auto"/>
                <w:right w:val="none" w:sz="0" w:space="0" w:color="auto"/>
              </w:divBdr>
            </w:div>
            <w:div w:id="2103911811">
              <w:marLeft w:val="0"/>
              <w:marRight w:val="0"/>
              <w:marTop w:val="0"/>
              <w:marBottom w:val="0"/>
              <w:divBdr>
                <w:top w:val="none" w:sz="0" w:space="0" w:color="auto"/>
                <w:left w:val="none" w:sz="0" w:space="0" w:color="auto"/>
                <w:bottom w:val="none" w:sz="0" w:space="0" w:color="auto"/>
                <w:right w:val="none" w:sz="0" w:space="0" w:color="auto"/>
              </w:divBdr>
            </w:div>
            <w:div w:id="2106344534">
              <w:marLeft w:val="0"/>
              <w:marRight w:val="0"/>
              <w:marTop w:val="0"/>
              <w:marBottom w:val="0"/>
              <w:divBdr>
                <w:top w:val="none" w:sz="0" w:space="0" w:color="auto"/>
                <w:left w:val="none" w:sz="0" w:space="0" w:color="auto"/>
                <w:bottom w:val="none" w:sz="0" w:space="0" w:color="auto"/>
                <w:right w:val="none" w:sz="0" w:space="0" w:color="auto"/>
              </w:divBdr>
            </w:div>
            <w:div w:id="2107648935">
              <w:marLeft w:val="0"/>
              <w:marRight w:val="0"/>
              <w:marTop w:val="0"/>
              <w:marBottom w:val="0"/>
              <w:divBdr>
                <w:top w:val="none" w:sz="0" w:space="0" w:color="auto"/>
                <w:left w:val="none" w:sz="0" w:space="0" w:color="auto"/>
                <w:bottom w:val="none" w:sz="0" w:space="0" w:color="auto"/>
                <w:right w:val="none" w:sz="0" w:space="0" w:color="auto"/>
              </w:divBdr>
            </w:div>
            <w:div w:id="2111661622">
              <w:marLeft w:val="0"/>
              <w:marRight w:val="0"/>
              <w:marTop w:val="0"/>
              <w:marBottom w:val="0"/>
              <w:divBdr>
                <w:top w:val="none" w:sz="0" w:space="0" w:color="auto"/>
                <w:left w:val="none" w:sz="0" w:space="0" w:color="auto"/>
                <w:bottom w:val="none" w:sz="0" w:space="0" w:color="auto"/>
                <w:right w:val="none" w:sz="0" w:space="0" w:color="auto"/>
              </w:divBdr>
            </w:div>
            <w:div w:id="2112553075">
              <w:marLeft w:val="0"/>
              <w:marRight w:val="0"/>
              <w:marTop w:val="0"/>
              <w:marBottom w:val="0"/>
              <w:divBdr>
                <w:top w:val="none" w:sz="0" w:space="0" w:color="auto"/>
                <w:left w:val="none" w:sz="0" w:space="0" w:color="auto"/>
                <w:bottom w:val="none" w:sz="0" w:space="0" w:color="auto"/>
                <w:right w:val="none" w:sz="0" w:space="0" w:color="auto"/>
              </w:divBdr>
            </w:div>
            <w:div w:id="2113813554">
              <w:marLeft w:val="0"/>
              <w:marRight w:val="0"/>
              <w:marTop w:val="0"/>
              <w:marBottom w:val="0"/>
              <w:divBdr>
                <w:top w:val="none" w:sz="0" w:space="0" w:color="auto"/>
                <w:left w:val="none" w:sz="0" w:space="0" w:color="auto"/>
                <w:bottom w:val="none" w:sz="0" w:space="0" w:color="auto"/>
                <w:right w:val="none" w:sz="0" w:space="0" w:color="auto"/>
              </w:divBdr>
            </w:div>
            <w:div w:id="2122869663">
              <w:marLeft w:val="0"/>
              <w:marRight w:val="0"/>
              <w:marTop w:val="0"/>
              <w:marBottom w:val="0"/>
              <w:divBdr>
                <w:top w:val="none" w:sz="0" w:space="0" w:color="auto"/>
                <w:left w:val="none" w:sz="0" w:space="0" w:color="auto"/>
                <w:bottom w:val="none" w:sz="0" w:space="0" w:color="auto"/>
                <w:right w:val="none" w:sz="0" w:space="0" w:color="auto"/>
              </w:divBdr>
            </w:div>
            <w:div w:id="2122987902">
              <w:marLeft w:val="0"/>
              <w:marRight w:val="0"/>
              <w:marTop w:val="0"/>
              <w:marBottom w:val="0"/>
              <w:divBdr>
                <w:top w:val="none" w:sz="0" w:space="0" w:color="auto"/>
                <w:left w:val="none" w:sz="0" w:space="0" w:color="auto"/>
                <w:bottom w:val="none" w:sz="0" w:space="0" w:color="auto"/>
                <w:right w:val="none" w:sz="0" w:space="0" w:color="auto"/>
              </w:divBdr>
            </w:div>
            <w:div w:id="2123259948">
              <w:marLeft w:val="0"/>
              <w:marRight w:val="0"/>
              <w:marTop w:val="0"/>
              <w:marBottom w:val="0"/>
              <w:divBdr>
                <w:top w:val="none" w:sz="0" w:space="0" w:color="auto"/>
                <w:left w:val="none" w:sz="0" w:space="0" w:color="auto"/>
                <w:bottom w:val="none" w:sz="0" w:space="0" w:color="auto"/>
                <w:right w:val="none" w:sz="0" w:space="0" w:color="auto"/>
              </w:divBdr>
            </w:div>
            <w:div w:id="2123836702">
              <w:marLeft w:val="0"/>
              <w:marRight w:val="0"/>
              <w:marTop w:val="0"/>
              <w:marBottom w:val="0"/>
              <w:divBdr>
                <w:top w:val="none" w:sz="0" w:space="0" w:color="auto"/>
                <w:left w:val="none" w:sz="0" w:space="0" w:color="auto"/>
                <w:bottom w:val="none" w:sz="0" w:space="0" w:color="auto"/>
                <w:right w:val="none" w:sz="0" w:space="0" w:color="auto"/>
              </w:divBdr>
            </w:div>
            <w:div w:id="2124222634">
              <w:marLeft w:val="0"/>
              <w:marRight w:val="0"/>
              <w:marTop w:val="0"/>
              <w:marBottom w:val="0"/>
              <w:divBdr>
                <w:top w:val="none" w:sz="0" w:space="0" w:color="auto"/>
                <w:left w:val="none" w:sz="0" w:space="0" w:color="auto"/>
                <w:bottom w:val="none" w:sz="0" w:space="0" w:color="auto"/>
                <w:right w:val="none" w:sz="0" w:space="0" w:color="auto"/>
              </w:divBdr>
            </w:div>
            <w:div w:id="2127966678">
              <w:marLeft w:val="0"/>
              <w:marRight w:val="0"/>
              <w:marTop w:val="0"/>
              <w:marBottom w:val="0"/>
              <w:divBdr>
                <w:top w:val="none" w:sz="0" w:space="0" w:color="auto"/>
                <w:left w:val="none" w:sz="0" w:space="0" w:color="auto"/>
                <w:bottom w:val="none" w:sz="0" w:space="0" w:color="auto"/>
                <w:right w:val="none" w:sz="0" w:space="0" w:color="auto"/>
              </w:divBdr>
            </w:div>
            <w:div w:id="2134014193">
              <w:marLeft w:val="0"/>
              <w:marRight w:val="0"/>
              <w:marTop w:val="0"/>
              <w:marBottom w:val="0"/>
              <w:divBdr>
                <w:top w:val="none" w:sz="0" w:space="0" w:color="auto"/>
                <w:left w:val="none" w:sz="0" w:space="0" w:color="auto"/>
                <w:bottom w:val="none" w:sz="0" w:space="0" w:color="auto"/>
                <w:right w:val="none" w:sz="0" w:space="0" w:color="auto"/>
              </w:divBdr>
            </w:div>
            <w:div w:id="2139489271">
              <w:marLeft w:val="0"/>
              <w:marRight w:val="0"/>
              <w:marTop w:val="0"/>
              <w:marBottom w:val="0"/>
              <w:divBdr>
                <w:top w:val="none" w:sz="0" w:space="0" w:color="auto"/>
                <w:left w:val="none" w:sz="0" w:space="0" w:color="auto"/>
                <w:bottom w:val="none" w:sz="0" w:space="0" w:color="auto"/>
                <w:right w:val="none" w:sz="0" w:space="0" w:color="auto"/>
              </w:divBdr>
            </w:div>
            <w:div w:id="214704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695466">
      <w:bodyDiv w:val="1"/>
      <w:marLeft w:val="0"/>
      <w:marRight w:val="0"/>
      <w:marTop w:val="0"/>
      <w:marBottom w:val="0"/>
      <w:divBdr>
        <w:top w:val="none" w:sz="0" w:space="0" w:color="auto"/>
        <w:left w:val="none" w:sz="0" w:space="0" w:color="auto"/>
        <w:bottom w:val="none" w:sz="0" w:space="0" w:color="auto"/>
        <w:right w:val="none" w:sz="0" w:space="0" w:color="auto"/>
      </w:divBdr>
    </w:div>
    <w:div w:id="1541625058">
      <w:bodyDiv w:val="1"/>
      <w:marLeft w:val="0"/>
      <w:marRight w:val="0"/>
      <w:marTop w:val="0"/>
      <w:marBottom w:val="0"/>
      <w:divBdr>
        <w:top w:val="none" w:sz="0" w:space="0" w:color="auto"/>
        <w:left w:val="none" w:sz="0" w:space="0" w:color="auto"/>
        <w:bottom w:val="none" w:sz="0" w:space="0" w:color="auto"/>
        <w:right w:val="none" w:sz="0" w:space="0" w:color="auto"/>
      </w:divBdr>
    </w:div>
    <w:div w:id="1550144612">
      <w:bodyDiv w:val="1"/>
      <w:marLeft w:val="0"/>
      <w:marRight w:val="0"/>
      <w:marTop w:val="0"/>
      <w:marBottom w:val="0"/>
      <w:divBdr>
        <w:top w:val="none" w:sz="0" w:space="0" w:color="auto"/>
        <w:left w:val="none" w:sz="0" w:space="0" w:color="auto"/>
        <w:bottom w:val="none" w:sz="0" w:space="0" w:color="auto"/>
        <w:right w:val="none" w:sz="0" w:space="0" w:color="auto"/>
      </w:divBdr>
      <w:divsChild>
        <w:div w:id="904948506">
          <w:marLeft w:val="0"/>
          <w:marRight w:val="0"/>
          <w:marTop w:val="0"/>
          <w:marBottom w:val="0"/>
          <w:divBdr>
            <w:top w:val="none" w:sz="0" w:space="0" w:color="auto"/>
            <w:left w:val="none" w:sz="0" w:space="0" w:color="auto"/>
            <w:bottom w:val="none" w:sz="0" w:space="0" w:color="auto"/>
            <w:right w:val="none" w:sz="0" w:space="0" w:color="auto"/>
          </w:divBdr>
          <w:divsChild>
            <w:div w:id="6837087">
              <w:marLeft w:val="0"/>
              <w:marRight w:val="0"/>
              <w:marTop w:val="0"/>
              <w:marBottom w:val="0"/>
              <w:divBdr>
                <w:top w:val="none" w:sz="0" w:space="0" w:color="auto"/>
                <w:left w:val="none" w:sz="0" w:space="0" w:color="auto"/>
                <w:bottom w:val="none" w:sz="0" w:space="0" w:color="auto"/>
                <w:right w:val="none" w:sz="0" w:space="0" w:color="auto"/>
              </w:divBdr>
            </w:div>
            <w:div w:id="12877405">
              <w:marLeft w:val="0"/>
              <w:marRight w:val="0"/>
              <w:marTop w:val="0"/>
              <w:marBottom w:val="0"/>
              <w:divBdr>
                <w:top w:val="none" w:sz="0" w:space="0" w:color="auto"/>
                <w:left w:val="none" w:sz="0" w:space="0" w:color="auto"/>
                <w:bottom w:val="none" w:sz="0" w:space="0" w:color="auto"/>
                <w:right w:val="none" w:sz="0" w:space="0" w:color="auto"/>
              </w:divBdr>
            </w:div>
            <w:div w:id="13770784">
              <w:marLeft w:val="0"/>
              <w:marRight w:val="0"/>
              <w:marTop w:val="0"/>
              <w:marBottom w:val="0"/>
              <w:divBdr>
                <w:top w:val="none" w:sz="0" w:space="0" w:color="auto"/>
                <w:left w:val="none" w:sz="0" w:space="0" w:color="auto"/>
                <w:bottom w:val="none" w:sz="0" w:space="0" w:color="auto"/>
                <w:right w:val="none" w:sz="0" w:space="0" w:color="auto"/>
              </w:divBdr>
            </w:div>
            <w:div w:id="17044470">
              <w:marLeft w:val="0"/>
              <w:marRight w:val="0"/>
              <w:marTop w:val="0"/>
              <w:marBottom w:val="0"/>
              <w:divBdr>
                <w:top w:val="none" w:sz="0" w:space="0" w:color="auto"/>
                <w:left w:val="none" w:sz="0" w:space="0" w:color="auto"/>
                <w:bottom w:val="none" w:sz="0" w:space="0" w:color="auto"/>
                <w:right w:val="none" w:sz="0" w:space="0" w:color="auto"/>
              </w:divBdr>
            </w:div>
            <w:div w:id="18051228">
              <w:marLeft w:val="0"/>
              <w:marRight w:val="0"/>
              <w:marTop w:val="0"/>
              <w:marBottom w:val="0"/>
              <w:divBdr>
                <w:top w:val="none" w:sz="0" w:space="0" w:color="auto"/>
                <w:left w:val="none" w:sz="0" w:space="0" w:color="auto"/>
                <w:bottom w:val="none" w:sz="0" w:space="0" w:color="auto"/>
                <w:right w:val="none" w:sz="0" w:space="0" w:color="auto"/>
              </w:divBdr>
            </w:div>
            <w:div w:id="25833584">
              <w:marLeft w:val="0"/>
              <w:marRight w:val="0"/>
              <w:marTop w:val="0"/>
              <w:marBottom w:val="0"/>
              <w:divBdr>
                <w:top w:val="none" w:sz="0" w:space="0" w:color="auto"/>
                <w:left w:val="none" w:sz="0" w:space="0" w:color="auto"/>
                <w:bottom w:val="none" w:sz="0" w:space="0" w:color="auto"/>
                <w:right w:val="none" w:sz="0" w:space="0" w:color="auto"/>
              </w:divBdr>
            </w:div>
            <w:div w:id="34622019">
              <w:marLeft w:val="0"/>
              <w:marRight w:val="0"/>
              <w:marTop w:val="0"/>
              <w:marBottom w:val="0"/>
              <w:divBdr>
                <w:top w:val="none" w:sz="0" w:space="0" w:color="auto"/>
                <w:left w:val="none" w:sz="0" w:space="0" w:color="auto"/>
                <w:bottom w:val="none" w:sz="0" w:space="0" w:color="auto"/>
                <w:right w:val="none" w:sz="0" w:space="0" w:color="auto"/>
              </w:divBdr>
            </w:div>
            <w:div w:id="36704039">
              <w:marLeft w:val="0"/>
              <w:marRight w:val="0"/>
              <w:marTop w:val="0"/>
              <w:marBottom w:val="0"/>
              <w:divBdr>
                <w:top w:val="none" w:sz="0" w:space="0" w:color="auto"/>
                <w:left w:val="none" w:sz="0" w:space="0" w:color="auto"/>
                <w:bottom w:val="none" w:sz="0" w:space="0" w:color="auto"/>
                <w:right w:val="none" w:sz="0" w:space="0" w:color="auto"/>
              </w:divBdr>
            </w:div>
            <w:div w:id="39789769">
              <w:marLeft w:val="0"/>
              <w:marRight w:val="0"/>
              <w:marTop w:val="0"/>
              <w:marBottom w:val="0"/>
              <w:divBdr>
                <w:top w:val="none" w:sz="0" w:space="0" w:color="auto"/>
                <w:left w:val="none" w:sz="0" w:space="0" w:color="auto"/>
                <w:bottom w:val="none" w:sz="0" w:space="0" w:color="auto"/>
                <w:right w:val="none" w:sz="0" w:space="0" w:color="auto"/>
              </w:divBdr>
            </w:div>
            <w:div w:id="41515890">
              <w:marLeft w:val="0"/>
              <w:marRight w:val="0"/>
              <w:marTop w:val="0"/>
              <w:marBottom w:val="0"/>
              <w:divBdr>
                <w:top w:val="none" w:sz="0" w:space="0" w:color="auto"/>
                <w:left w:val="none" w:sz="0" w:space="0" w:color="auto"/>
                <w:bottom w:val="none" w:sz="0" w:space="0" w:color="auto"/>
                <w:right w:val="none" w:sz="0" w:space="0" w:color="auto"/>
              </w:divBdr>
            </w:div>
            <w:div w:id="41682038">
              <w:marLeft w:val="0"/>
              <w:marRight w:val="0"/>
              <w:marTop w:val="0"/>
              <w:marBottom w:val="0"/>
              <w:divBdr>
                <w:top w:val="none" w:sz="0" w:space="0" w:color="auto"/>
                <w:left w:val="none" w:sz="0" w:space="0" w:color="auto"/>
                <w:bottom w:val="none" w:sz="0" w:space="0" w:color="auto"/>
                <w:right w:val="none" w:sz="0" w:space="0" w:color="auto"/>
              </w:divBdr>
            </w:div>
            <w:div w:id="42021722">
              <w:marLeft w:val="0"/>
              <w:marRight w:val="0"/>
              <w:marTop w:val="0"/>
              <w:marBottom w:val="0"/>
              <w:divBdr>
                <w:top w:val="none" w:sz="0" w:space="0" w:color="auto"/>
                <w:left w:val="none" w:sz="0" w:space="0" w:color="auto"/>
                <w:bottom w:val="none" w:sz="0" w:space="0" w:color="auto"/>
                <w:right w:val="none" w:sz="0" w:space="0" w:color="auto"/>
              </w:divBdr>
            </w:div>
            <w:div w:id="44566240">
              <w:marLeft w:val="0"/>
              <w:marRight w:val="0"/>
              <w:marTop w:val="0"/>
              <w:marBottom w:val="0"/>
              <w:divBdr>
                <w:top w:val="none" w:sz="0" w:space="0" w:color="auto"/>
                <w:left w:val="none" w:sz="0" w:space="0" w:color="auto"/>
                <w:bottom w:val="none" w:sz="0" w:space="0" w:color="auto"/>
                <w:right w:val="none" w:sz="0" w:space="0" w:color="auto"/>
              </w:divBdr>
            </w:div>
            <w:div w:id="45762560">
              <w:marLeft w:val="0"/>
              <w:marRight w:val="0"/>
              <w:marTop w:val="0"/>
              <w:marBottom w:val="0"/>
              <w:divBdr>
                <w:top w:val="none" w:sz="0" w:space="0" w:color="auto"/>
                <w:left w:val="none" w:sz="0" w:space="0" w:color="auto"/>
                <w:bottom w:val="none" w:sz="0" w:space="0" w:color="auto"/>
                <w:right w:val="none" w:sz="0" w:space="0" w:color="auto"/>
              </w:divBdr>
            </w:div>
            <w:div w:id="47342019">
              <w:marLeft w:val="0"/>
              <w:marRight w:val="0"/>
              <w:marTop w:val="0"/>
              <w:marBottom w:val="0"/>
              <w:divBdr>
                <w:top w:val="none" w:sz="0" w:space="0" w:color="auto"/>
                <w:left w:val="none" w:sz="0" w:space="0" w:color="auto"/>
                <w:bottom w:val="none" w:sz="0" w:space="0" w:color="auto"/>
                <w:right w:val="none" w:sz="0" w:space="0" w:color="auto"/>
              </w:divBdr>
            </w:div>
            <w:div w:id="59714015">
              <w:marLeft w:val="0"/>
              <w:marRight w:val="0"/>
              <w:marTop w:val="0"/>
              <w:marBottom w:val="0"/>
              <w:divBdr>
                <w:top w:val="none" w:sz="0" w:space="0" w:color="auto"/>
                <w:left w:val="none" w:sz="0" w:space="0" w:color="auto"/>
                <w:bottom w:val="none" w:sz="0" w:space="0" w:color="auto"/>
                <w:right w:val="none" w:sz="0" w:space="0" w:color="auto"/>
              </w:divBdr>
            </w:div>
            <w:div w:id="62070561">
              <w:marLeft w:val="0"/>
              <w:marRight w:val="0"/>
              <w:marTop w:val="0"/>
              <w:marBottom w:val="0"/>
              <w:divBdr>
                <w:top w:val="none" w:sz="0" w:space="0" w:color="auto"/>
                <w:left w:val="none" w:sz="0" w:space="0" w:color="auto"/>
                <w:bottom w:val="none" w:sz="0" w:space="0" w:color="auto"/>
                <w:right w:val="none" w:sz="0" w:space="0" w:color="auto"/>
              </w:divBdr>
            </w:div>
            <w:div w:id="67463999">
              <w:marLeft w:val="0"/>
              <w:marRight w:val="0"/>
              <w:marTop w:val="0"/>
              <w:marBottom w:val="0"/>
              <w:divBdr>
                <w:top w:val="none" w:sz="0" w:space="0" w:color="auto"/>
                <w:left w:val="none" w:sz="0" w:space="0" w:color="auto"/>
                <w:bottom w:val="none" w:sz="0" w:space="0" w:color="auto"/>
                <w:right w:val="none" w:sz="0" w:space="0" w:color="auto"/>
              </w:divBdr>
            </w:div>
            <w:div w:id="71508078">
              <w:marLeft w:val="0"/>
              <w:marRight w:val="0"/>
              <w:marTop w:val="0"/>
              <w:marBottom w:val="0"/>
              <w:divBdr>
                <w:top w:val="none" w:sz="0" w:space="0" w:color="auto"/>
                <w:left w:val="none" w:sz="0" w:space="0" w:color="auto"/>
                <w:bottom w:val="none" w:sz="0" w:space="0" w:color="auto"/>
                <w:right w:val="none" w:sz="0" w:space="0" w:color="auto"/>
              </w:divBdr>
            </w:div>
            <w:div w:id="73017193">
              <w:marLeft w:val="0"/>
              <w:marRight w:val="0"/>
              <w:marTop w:val="0"/>
              <w:marBottom w:val="0"/>
              <w:divBdr>
                <w:top w:val="none" w:sz="0" w:space="0" w:color="auto"/>
                <w:left w:val="none" w:sz="0" w:space="0" w:color="auto"/>
                <w:bottom w:val="none" w:sz="0" w:space="0" w:color="auto"/>
                <w:right w:val="none" w:sz="0" w:space="0" w:color="auto"/>
              </w:divBdr>
            </w:div>
            <w:div w:id="75634701">
              <w:marLeft w:val="0"/>
              <w:marRight w:val="0"/>
              <w:marTop w:val="0"/>
              <w:marBottom w:val="0"/>
              <w:divBdr>
                <w:top w:val="none" w:sz="0" w:space="0" w:color="auto"/>
                <w:left w:val="none" w:sz="0" w:space="0" w:color="auto"/>
                <w:bottom w:val="none" w:sz="0" w:space="0" w:color="auto"/>
                <w:right w:val="none" w:sz="0" w:space="0" w:color="auto"/>
              </w:divBdr>
            </w:div>
            <w:div w:id="83382539">
              <w:marLeft w:val="0"/>
              <w:marRight w:val="0"/>
              <w:marTop w:val="0"/>
              <w:marBottom w:val="0"/>
              <w:divBdr>
                <w:top w:val="none" w:sz="0" w:space="0" w:color="auto"/>
                <w:left w:val="none" w:sz="0" w:space="0" w:color="auto"/>
                <w:bottom w:val="none" w:sz="0" w:space="0" w:color="auto"/>
                <w:right w:val="none" w:sz="0" w:space="0" w:color="auto"/>
              </w:divBdr>
            </w:div>
            <w:div w:id="90128373">
              <w:marLeft w:val="0"/>
              <w:marRight w:val="0"/>
              <w:marTop w:val="0"/>
              <w:marBottom w:val="0"/>
              <w:divBdr>
                <w:top w:val="none" w:sz="0" w:space="0" w:color="auto"/>
                <w:left w:val="none" w:sz="0" w:space="0" w:color="auto"/>
                <w:bottom w:val="none" w:sz="0" w:space="0" w:color="auto"/>
                <w:right w:val="none" w:sz="0" w:space="0" w:color="auto"/>
              </w:divBdr>
            </w:div>
            <w:div w:id="103888925">
              <w:marLeft w:val="0"/>
              <w:marRight w:val="0"/>
              <w:marTop w:val="0"/>
              <w:marBottom w:val="0"/>
              <w:divBdr>
                <w:top w:val="none" w:sz="0" w:space="0" w:color="auto"/>
                <w:left w:val="none" w:sz="0" w:space="0" w:color="auto"/>
                <w:bottom w:val="none" w:sz="0" w:space="0" w:color="auto"/>
                <w:right w:val="none" w:sz="0" w:space="0" w:color="auto"/>
              </w:divBdr>
            </w:div>
            <w:div w:id="104542654">
              <w:marLeft w:val="0"/>
              <w:marRight w:val="0"/>
              <w:marTop w:val="0"/>
              <w:marBottom w:val="0"/>
              <w:divBdr>
                <w:top w:val="none" w:sz="0" w:space="0" w:color="auto"/>
                <w:left w:val="none" w:sz="0" w:space="0" w:color="auto"/>
                <w:bottom w:val="none" w:sz="0" w:space="0" w:color="auto"/>
                <w:right w:val="none" w:sz="0" w:space="0" w:color="auto"/>
              </w:divBdr>
            </w:div>
            <w:div w:id="107555820">
              <w:marLeft w:val="0"/>
              <w:marRight w:val="0"/>
              <w:marTop w:val="0"/>
              <w:marBottom w:val="0"/>
              <w:divBdr>
                <w:top w:val="none" w:sz="0" w:space="0" w:color="auto"/>
                <w:left w:val="none" w:sz="0" w:space="0" w:color="auto"/>
                <w:bottom w:val="none" w:sz="0" w:space="0" w:color="auto"/>
                <w:right w:val="none" w:sz="0" w:space="0" w:color="auto"/>
              </w:divBdr>
            </w:div>
            <w:div w:id="112948529">
              <w:marLeft w:val="0"/>
              <w:marRight w:val="0"/>
              <w:marTop w:val="0"/>
              <w:marBottom w:val="0"/>
              <w:divBdr>
                <w:top w:val="none" w:sz="0" w:space="0" w:color="auto"/>
                <w:left w:val="none" w:sz="0" w:space="0" w:color="auto"/>
                <w:bottom w:val="none" w:sz="0" w:space="0" w:color="auto"/>
                <w:right w:val="none" w:sz="0" w:space="0" w:color="auto"/>
              </w:divBdr>
            </w:div>
            <w:div w:id="114368294">
              <w:marLeft w:val="0"/>
              <w:marRight w:val="0"/>
              <w:marTop w:val="0"/>
              <w:marBottom w:val="0"/>
              <w:divBdr>
                <w:top w:val="none" w:sz="0" w:space="0" w:color="auto"/>
                <w:left w:val="none" w:sz="0" w:space="0" w:color="auto"/>
                <w:bottom w:val="none" w:sz="0" w:space="0" w:color="auto"/>
                <w:right w:val="none" w:sz="0" w:space="0" w:color="auto"/>
              </w:divBdr>
            </w:div>
            <w:div w:id="120194324">
              <w:marLeft w:val="0"/>
              <w:marRight w:val="0"/>
              <w:marTop w:val="0"/>
              <w:marBottom w:val="0"/>
              <w:divBdr>
                <w:top w:val="none" w:sz="0" w:space="0" w:color="auto"/>
                <w:left w:val="none" w:sz="0" w:space="0" w:color="auto"/>
                <w:bottom w:val="none" w:sz="0" w:space="0" w:color="auto"/>
                <w:right w:val="none" w:sz="0" w:space="0" w:color="auto"/>
              </w:divBdr>
            </w:div>
            <w:div w:id="120616063">
              <w:marLeft w:val="0"/>
              <w:marRight w:val="0"/>
              <w:marTop w:val="0"/>
              <w:marBottom w:val="0"/>
              <w:divBdr>
                <w:top w:val="none" w:sz="0" w:space="0" w:color="auto"/>
                <w:left w:val="none" w:sz="0" w:space="0" w:color="auto"/>
                <w:bottom w:val="none" w:sz="0" w:space="0" w:color="auto"/>
                <w:right w:val="none" w:sz="0" w:space="0" w:color="auto"/>
              </w:divBdr>
            </w:div>
            <w:div w:id="137697934">
              <w:marLeft w:val="0"/>
              <w:marRight w:val="0"/>
              <w:marTop w:val="0"/>
              <w:marBottom w:val="0"/>
              <w:divBdr>
                <w:top w:val="none" w:sz="0" w:space="0" w:color="auto"/>
                <w:left w:val="none" w:sz="0" w:space="0" w:color="auto"/>
                <w:bottom w:val="none" w:sz="0" w:space="0" w:color="auto"/>
                <w:right w:val="none" w:sz="0" w:space="0" w:color="auto"/>
              </w:divBdr>
            </w:div>
            <w:div w:id="140735506">
              <w:marLeft w:val="0"/>
              <w:marRight w:val="0"/>
              <w:marTop w:val="0"/>
              <w:marBottom w:val="0"/>
              <w:divBdr>
                <w:top w:val="none" w:sz="0" w:space="0" w:color="auto"/>
                <w:left w:val="none" w:sz="0" w:space="0" w:color="auto"/>
                <w:bottom w:val="none" w:sz="0" w:space="0" w:color="auto"/>
                <w:right w:val="none" w:sz="0" w:space="0" w:color="auto"/>
              </w:divBdr>
            </w:div>
            <w:div w:id="155263881">
              <w:marLeft w:val="0"/>
              <w:marRight w:val="0"/>
              <w:marTop w:val="0"/>
              <w:marBottom w:val="0"/>
              <w:divBdr>
                <w:top w:val="none" w:sz="0" w:space="0" w:color="auto"/>
                <w:left w:val="none" w:sz="0" w:space="0" w:color="auto"/>
                <w:bottom w:val="none" w:sz="0" w:space="0" w:color="auto"/>
                <w:right w:val="none" w:sz="0" w:space="0" w:color="auto"/>
              </w:divBdr>
            </w:div>
            <w:div w:id="168257922">
              <w:marLeft w:val="0"/>
              <w:marRight w:val="0"/>
              <w:marTop w:val="0"/>
              <w:marBottom w:val="0"/>
              <w:divBdr>
                <w:top w:val="none" w:sz="0" w:space="0" w:color="auto"/>
                <w:left w:val="none" w:sz="0" w:space="0" w:color="auto"/>
                <w:bottom w:val="none" w:sz="0" w:space="0" w:color="auto"/>
                <w:right w:val="none" w:sz="0" w:space="0" w:color="auto"/>
              </w:divBdr>
            </w:div>
            <w:div w:id="177433518">
              <w:marLeft w:val="0"/>
              <w:marRight w:val="0"/>
              <w:marTop w:val="0"/>
              <w:marBottom w:val="0"/>
              <w:divBdr>
                <w:top w:val="none" w:sz="0" w:space="0" w:color="auto"/>
                <w:left w:val="none" w:sz="0" w:space="0" w:color="auto"/>
                <w:bottom w:val="none" w:sz="0" w:space="0" w:color="auto"/>
                <w:right w:val="none" w:sz="0" w:space="0" w:color="auto"/>
              </w:divBdr>
            </w:div>
            <w:div w:id="182060926">
              <w:marLeft w:val="0"/>
              <w:marRight w:val="0"/>
              <w:marTop w:val="0"/>
              <w:marBottom w:val="0"/>
              <w:divBdr>
                <w:top w:val="none" w:sz="0" w:space="0" w:color="auto"/>
                <w:left w:val="none" w:sz="0" w:space="0" w:color="auto"/>
                <w:bottom w:val="none" w:sz="0" w:space="0" w:color="auto"/>
                <w:right w:val="none" w:sz="0" w:space="0" w:color="auto"/>
              </w:divBdr>
            </w:div>
            <w:div w:id="185019584">
              <w:marLeft w:val="0"/>
              <w:marRight w:val="0"/>
              <w:marTop w:val="0"/>
              <w:marBottom w:val="0"/>
              <w:divBdr>
                <w:top w:val="none" w:sz="0" w:space="0" w:color="auto"/>
                <w:left w:val="none" w:sz="0" w:space="0" w:color="auto"/>
                <w:bottom w:val="none" w:sz="0" w:space="0" w:color="auto"/>
                <w:right w:val="none" w:sz="0" w:space="0" w:color="auto"/>
              </w:divBdr>
            </w:div>
            <w:div w:id="186455936">
              <w:marLeft w:val="0"/>
              <w:marRight w:val="0"/>
              <w:marTop w:val="0"/>
              <w:marBottom w:val="0"/>
              <w:divBdr>
                <w:top w:val="none" w:sz="0" w:space="0" w:color="auto"/>
                <w:left w:val="none" w:sz="0" w:space="0" w:color="auto"/>
                <w:bottom w:val="none" w:sz="0" w:space="0" w:color="auto"/>
                <w:right w:val="none" w:sz="0" w:space="0" w:color="auto"/>
              </w:divBdr>
            </w:div>
            <w:div w:id="197358381">
              <w:marLeft w:val="0"/>
              <w:marRight w:val="0"/>
              <w:marTop w:val="0"/>
              <w:marBottom w:val="0"/>
              <w:divBdr>
                <w:top w:val="none" w:sz="0" w:space="0" w:color="auto"/>
                <w:left w:val="none" w:sz="0" w:space="0" w:color="auto"/>
                <w:bottom w:val="none" w:sz="0" w:space="0" w:color="auto"/>
                <w:right w:val="none" w:sz="0" w:space="0" w:color="auto"/>
              </w:divBdr>
            </w:div>
            <w:div w:id="197359927">
              <w:marLeft w:val="0"/>
              <w:marRight w:val="0"/>
              <w:marTop w:val="0"/>
              <w:marBottom w:val="0"/>
              <w:divBdr>
                <w:top w:val="none" w:sz="0" w:space="0" w:color="auto"/>
                <w:left w:val="none" w:sz="0" w:space="0" w:color="auto"/>
                <w:bottom w:val="none" w:sz="0" w:space="0" w:color="auto"/>
                <w:right w:val="none" w:sz="0" w:space="0" w:color="auto"/>
              </w:divBdr>
            </w:div>
            <w:div w:id="200440753">
              <w:marLeft w:val="0"/>
              <w:marRight w:val="0"/>
              <w:marTop w:val="0"/>
              <w:marBottom w:val="0"/>
              <w:divBdr>
                <w:top w:val="none" w:sz="0" w:space="0" w:color="auto"/>
                <w:left w:val="none" w:sz="0" w:space="0" w:color="auto"/>
                <w:bottom w:val="none" w:sz="0" w:space="0" w:color="auto"/>
                <w:right w:val="none" w:sz="0" w:space="0" w:color="auto"/>
              </w:divBdr>
            </w:div>
            <w:div w:id="205798387">
              <w:marLeft w:val="0"/>
              <w:marRight w:val="0"/>
              <w:marTop w:val="0"/>
              <w:marBottom w:val="0"/>
              <w:divBdr>
                <w:top w:val="none" w:sz="0" w:space="0" w:color="auto"/>
                <w:left w:val="none" w:sz="0" w:space="0" w:color="auto"/>
                <w:bottom w:val="none" w:sz="0" w:space="0" w:color="auto"/>
                <w:right w:val="none" w:sz="0" w:space="0" w:color="auto"/>
              </w:divBdr>
            </w:div>
            <w:div w:id="207693329">
              <w:marLeft w:val="0"/>
              <w:marRight w:val="0"/>
              <w:marTop w:val="0"/>
              <w:marBottom w:val="0"/>
              <w:divBdr>
                <w:top w:val="none" w:sz="0" w:space="0" w:color="auto"/>
                <w:left w:val="none" w:sz="0" w:space="0" w:color="auto"/>
                <w:bottom w:val="none" w:sz="0" w:space="0" w:color="auto"/>
                <w:right w:val="none" w:sz="0" w:space="0" w:color="auto"/>
              </w:divBdr>
            </w:div>
            <w:div w:id="220487741">
              <w:marLeft w:val="0"/>
              <w:marRight w:val="0"/>
              <w:marTop w:val="0"/>
              <w:marBottom w:val="0"/>
              <w:divBdr>
                <w:top w:val="none" w:sz="0" w:space="0" w:color="auto"/>
                <w:left w:val="none" w:sz="0" w:space="0" w:color="auto"/>
                <w:bottom w:val="none" w:sz="0" w:space="0" w:color="auto"/>
                <w:right w:val="none" w:sz="0" w:space="0" w:color="auto"/>
              </w:divBdr>
            </w:div>
            <w:div w:id="222714989">
              <w:marLeft w:val="0"/>
              <w:marRight w:val="0"/>
              <w:marTop w:val="0"/>
              <w:marBottom w:val="0"/>
              <w:divBdr>
                <w:top w:val="none" w:sz="0" w:space="0" w:color="auto"/>
                <w:left w:val="none" w:sz="0" w:space="0" w:color="auto"/>
                <w:bottom w:val="none" w:sz="0" w:space="0" w:color="auto"/>
                <w:right w:val="none" w:sz="0" w:space="0" w:color="auto"/>
              </w:divBdr>
            </w:div>
            <w:div w:id="231045252">
              <w:marLeft w:val="0"/>
              <w:marRight w:val="0"/>
              <w:marTop w:val="0"/>
              <w:marBottom w:val="0"/>
              <w:divBdr>
                <w:top w:val="none" w:sz="0" w:space="0" w:color="auto"/>
                <w:left w:val="none" w:sz="0" w:space="0" w:color="auto"/>
                <w:bottom w:val="none" w:sz="0" w:space="0" w:color="auto"/>
                <w:right w:val="none" w:sz="0" w:space="0" w:color="auto"/>
              </w:divBdr>
            </w:div>
            <w:div w:id="233470408">
              <w:marLeft w:val="0"/>
              <w:marRight w:val="0"/>
              <w:marTop w:val="0"/>
              <w:marBottom w:val="0"/>
              <w:divBdr>
                <w:top w:val="none" w:sz="0" w:space="0" w:color="auto"/>
                <w:left w:val="none" w:sz="0" w:space="0" w:color="auto"/>
                <w:bottom w:val="none" w:sz="0" w:space="0" w:color="auto"/>
                <w:right w:val="none" w:sz="0" w:space="0" w:color="auto"/>
              </w:divBdr>
            </w:div>
            <w:div w:id="235559552">
              <w:marLeft w:val="0"/>
              <w:marRight w:val="0"/>
              <w:marTop w:val="0"/>
              <w:marBottom w:val="0"/>
              <w:divBdr>
                <w:top w:val="none" w:sz="0" w:space="0" w:color="auto"/>
                <w:left w:val="none" w:sz="0" w:space="0" w:color="auto"/>
                <w:bottom w:val="none" w:sz="0" w:space="0" w:color="auto"/>
                <w:right w:val="none" w:sz="0" w:space="0" w:color="auto"/>
              </w:divBdr>
            </w:div>
            <w:div w:id="239481637">
              <w:marLeft w:val="0"/>
              <w:marRight w:val="0"/>
              <w:marTop w:val="0"/>
              <w:marBottom w:val="0"/>
              <w:divBdr>
                <w:top w:val="none" w:sz="0" w:space="0" w:color="auto"/>
                <w:left w:val="none" w:sz="0" w:space="0" w:color="auto"/>
                <w:bottom w:val="none" w:sz="0" w:space="0" w:color="auto"/>
                <w:right w:val="none" w:sz="0" w:space="0" w:color="auto"/>
              </w:divBdr>
            </w:div>
            <w:div w:id="242837068">
              <w:marLeft w:val="0"/>
              <w:marRight w:val="0"/>
              <w:marTop w:val="0"/>
              <w:marBottom w:val="0"/>
              <w:divBdr>
                <w:top w:val="none" w:sz="0" w:space="0" w:color="auto"/>
                <w:left w:val="none" w:sz="0" w:space="0" w:color="auto"/>
                <w:bottom w:val="none" w:sz="0" w:space="0" w:color="auto"/>
                <w:right w:val="none" w:sz="0" w:space="0" w:color="auto"/>
              </w:divBdr>
            </w:div>
            <w:div w:id="243027278">
              <w:marLeft w:val="0"/>
              <w:marRight w:val="0"/>
              <w:marTop w:val="0"/>
              <w:marBottom w:val="0"/>
              <w:divBdr>
                <w:top w:val="none" w:sz="0" w:space="0" w:color="auto"/>
                <w:left w:val="none" w:sz="0" w:space="0" w:color="auto"/>
                <w:bottom w:val="none" w:sz="0" w:space="0" w:color="auto"/>
                <w:right w:val="none" w:sz="0" w:space="0" w:color="auto"/>
              </w:divBdr>
            </w:div>
            <w:div w:id="244456598">
              <w:marLeft w:val="0"/>
              <w:marRight w:val="0"/>
              <w:marTop w:val="0"/>
              <w:marBottom w:val="0"/>
              <w:divBdr>
                <w:top w:val="none" w:sz="0" w:space="0" w:color="auto"/>
                <w:left w:val="none" w:sz="0" w:space="0" w:color="auto"/>
                <w:bottom w:val="none" w:sz="0" w:space="0" w:color="auto"/>
                <w:right w:val="none" w:sz="0" w:space="0" w:color="auto"/>
              </w:divBdr>
            </w:div>
            <w:div w:id="245498488">
              <w:marLeft w:val="0"/>
              <w:marRight w:val="0"/>
              <w:marTop w:val="0"/>
              <w:marBottom w:val="0"/>
              <w:divBdr>
                <w:top w:val="none" w:sz="0" w:space="0" w:color="auto"/>
                <w:left w:val="none" w:sz="0" w:space="0" w:color="auto"/>
                <w:bottom w:val="none" w:sz="0" w:space="0" w:color="auto"/>
                <w:right w:val="none" w:sz="0" w:space="0" w:color="auto"/>
              </w:divBdr>
            </w:div>
            <w:div w:id="250897396">
              <w:marLeft w:val="0"/>
              <w:marRight w:val="0"/>
              <w:marTop w:val="0"/>
              <w:marBottom w:val="0"/>
              <w:divBdr>
                <w:top w:val="none" w:sz="0" w:space="0" w:color="auto"/>
                <w:left w:val="none" w:sz="0" w:space="0" w:color="auto"/>
                <w:bottom w:val="none" w:sz="0" w:space="0" w:color="auto"/>
                <w:right w:val="none" w:sz="0" w:space="0" w:color="auto"/>
              </w:divBdr>
            </w:div>
            <w:div w:id="255554905">
              <w:marLeft w:val="0"/>
              <w:marRight w:val="0"/>
              <w:marTop w:val="0"/>
              <w:marBottom w:val="0"/>
              <w:divBdr>
                <w:top w:val="none" w:sz="0" w:space="0" w:color="auto"/>
                <w:left w:val="none" w:sz="0" w:space="0" w:color="auto"/>
                <w:bottom w:val="none" w:sz="0" w:space="0" w:color="auto"/>
                <w:right w:val="none" w:sz="0" w:space="0" w:color="auto"/>
              </w:divBdr>
            </w:div>
            <w:div w:id="257518289">
              <w:marLeft w:val="0"/>
              <w:marRight w:val="0"/>
              <w:marTop w:val="0"/>
              <w:marBottom w:val="0"/>
              <w:divBdr>
                <w:top w:val="none" w:sz="0" w:space="0" w:color="auto"/>
                <w:left w:val="none" w:sz="0" w:space="0" w:color="auto"/>
                <w:bottom w:val="none" w:sz="0" w:space="0" w:color="auto"/>
                <w:right w:val="none" w:sz="0" w:space="0" w:color="auto"/>
              </w:divBdr>
            </w:div>
            <w:div w:id="258493451">
              <w:marLeft w:val="0"/>
              <w:marRight w:val="0"/>
              <w:marTop w:val="0"/>
              <w:marBottom w:val="0"/>
              <w:divBdr>
                <w:top w:val="none" w:sz="0" w:space="0" w:color="auto"/>
                <w:left w:val="none" w:sz="0" w:space="0" w:color="auto"/>
                <w:bottom w:val="none" w:sz="0" w:space="0" w:color="auto"/>
                <w:right w:val="none" w:sz="0" w:space="0" w:color="auto"/>
              </w:divBdr>
            </w:div>
            <w:div w:id="258873938">
              <w:marLeft w:val="0"/>
              <w:marRight w:val="0"/>
              <w:marTop w:val="0"/>
              <w:marBottom w:val="0"/>
              <w:divBdr>
                <w:top w:val="none" w:sz="0" w:space="0" w:color="auto"/>
                <w:left w:val="none" w:sz="0" w:space="0" w:color="auto"/>
                <w:bottom w:val="none" w:sz="0" w:space="0" w:color="auto"/>
                <w:right w:val="none" w:sz="0" w:space="0" w:color="auto"/>
              </w:divBdr>
            </w:div>
            <w:div w:id="262421025">
              <w:marLeft w:val="0"/>
              <w:marRight w:val="0"/>
              <w:marTop w:val="0"/>
              <w:marBottom w:val="0"/>
              <w:divBdr>
                <w:top w:val="none" w:sz="0" w:space="0" w:color="auto"/>
                <w:left w:val="none" w:sz="0" w:space="0" w:color="auto"/>
                <w:bottom w:val="none" w:sz="0" w:space="0" w:color="auto"/>
                <w:right w:val="none" w:sz="0" w:space="0" w:color="auto"/>
              </w:divBdr>
            </w:div>
            <w:div w:id="270285705">
              <w:marLeft w:val="0"/>
              <w:marRight w:val="0"/>
              <w:marTop w:val="0"/>
              <w:marBottom w:val="0"/>
              <w:divBdr>
                <w:top w:val="none" w:sz="0" w:space="0" w:color="auto"/>
                <w:left w:val="none" w:sz="0" w:space="0" w:color="auto"/>
                <w:bottom w:val="none" w:sz="0" w:space="0" w:color="auto"/>
                <w:right w:val="none" w:sz="0" w:space="0" w:color="auto"/>
              </w:divBdr>
            </w:div>
            <w:div w:id="278342394">
              <w:marLeft w:val="0"/>
              <w:marRight w:val="0"/>
              <w:marTop w:val="0"/>
              <w:marBottom w:val="0"/>
              <w:divBdr>
                <w:top w:val="none" w:sz="0" w:space="0" w:color="auto"/>
                <w:left w:val="none" w:sz="0" w:space="0" w:color="auto"/>
                <w:bottom w:val="none" w:sz="0" w:space="0" w:color="auto"/>
                <w:right w:val="none" w:sz="0" w:space="0" w:color="auto"/>
              </w:divBdr>
            </w:div>
            <w:div w:id="281376928">
              <w:marLeft w:val="0"/>
              <w:marRight w:val="0"/>
              <w:marTop w:val="0"/>
              <w:marBottom w:val="0"/>
              <w:divBdr>
                <w:top w:val="none" w:sz="0" w:space="0" w:color="auto"/>
                <w:left w:val="none" w:sz="0" w:space="0" w:color="auto"/>
                <w:bottom w:val="none" w:sz="0" w:space="0" w:color="auto"/>
                <w:right w:val="none" w:sz="0" w:space="0" w:color="auto"/>
              </w:divBdr>
            </w:div>
            <w:div w:id="293292885">
              <w:marLeft w:val="0"/>
              <w:marRight w:val="0"/>
              <w:marTop w:val="0"/>
              <w:marBottom w:val="0"/>
              <w:divBdr>
                <w:top w:val="none" w:sz="0" w:space="0" w:color="auto"/>
                <w:left w:val="none" w:sz="0" w:space="0" w:color="auto"/>
                <w:bottom w:val="none" w:sz="0" w:space="0" w:color="auto"/>
                <w:right w:val="none" w:sz="0" w:space="0" w:color="auto"/>
              </w:divBdr>
            </w:div>
            <w:div w:id="293370326">
              <w:marLeft w:val="0"/>
              <w:marRight w:val="0"/>
              <w:marTop w:val="0"/>
              <w:marBottom w:val="0"/>
              <w:divBdr>
                <w:top w:val="none" w:sz="0" w:space="0" w:color="auto"/>
                <w:left w:val="none" w:sz="0" w:space="0" w:color="auto"/>
                <w:bottom w:val="none" w:sz="0" w:space="0" w:color="auto"/>
                <w:right w:val="none" w:sz="0" w:space="0" w:color="auto"/>
              </w:divBdr>
            </w:div>
            <w:div w:id="297224497">
              <w:marLeft w:val="0"/>
              <w:marRight w:val="0"/>
              <w:marTop w:val="0"/>
              <w:marBottom w:val="0"/>
              <w:divBdr>
                <w:top w:val="none" w:sz="0" w:space="0" w:color="auto"/>
                <w:left w:val="none" w:sz="0" w:space="0" w:color="auto"/>
                <w:bottom w:val="none" w:sz="0" w:space="0" w:color="auto"/>
                <w:right w:val="none" w:sz="0" w:space="0" w:color="auto"/>
              </w:divBdr>
            </w:div>
            <w:div w:id="307713787">
              <w:marLeft w:val="0"/>
              <w:marRight w:val="0"/>
              <w:marTop w:val="0"/>
              <w:marBottom w:val="0"/>
              <w:divBdr>
                <w:top w:val="none" w:sz="0" w:space="0" w:color="auto"/>
                <w:left w:val="none" w:sz="0" w:space="0" w:color="auto"/>
                <w:bottom w:val="none" w:sz="0" w:space="0" w:color="auto"/>
                <w:right w:val="none" w:sz="0" w:space="0" w:color="auto"/>
              </w:divBdr>
            </w:div>
            <w:div w:id="315839368">
              <w:marLeft w:val="0"/>
              <w:marRight w:val="0"/>
              <w:marTop w:val="0"/>
              <w:marBottom w:val="0"/>
              <w:divBdr>
                <w:top w:val="none" w:sz="0" w:space="0" w:color="auto"/>
                <w:left w:val="none" w:sz="0" w:space="0" w:color="auto"/>
                <w:bottom w:val="none" w:sz="0" w:space="0" w:color="auto"/>
                <w:right w:val="none" w:sz="0" w:space="0" w:color="auto"/>
              </w:divBdr>
            </w:div>
            <w:div w:id="322321970">
              <w:marLeft w:val="0"/>
              <w:marRight w:val="0"/>
              <w:marTop w:val="0"/>
              <w:marBottom w:val="0"/>
              <w:divBdr>
                <w:top w:val="none" w:sz="0" w:space="0" w:color="auto"/>
                <w:left w:val="none" w:sz="0" w:space="0" w:color="auto"/>
                <w:bottom w:val="none" w:sz="0" w:space="0" w:color="auto"/>
                <w:right w:val="none" w:sz="0" w:space="0" w:color="auto"/>
              </w:divBdr>
            </w:div>
            <w:div w:id="324089373">
              <w:marLeft w:val="0"/>
              <w:marRight w:val="0"/>
              <w:marTop w:val="0"/>
              <w:marBottom w:val="0"/>
              <w:divBdr>
                <w:top w:val="none" w:sz="0" w:space="0" w:color="auto"/>
                <w:left w:val="none" w:sz="0" w:space="0" w:color="auto"/>
                <w:bottom w:val="none" w:sz="0" w:space="0" w:color="auto"/>
                <w:right w:val="none" w:sz="0" w:space="0" w:color="auto"/>
              </w:divBdr>
            </w:div>
            <w:div w:id="324940987">
              <w:marLeft w:val="0"/>
              <w:marRight w:val="0"/>
              <w:marTop w:val="0"/>
              <w:marBottom w:val="0"/>
              <w:divBdr>
                <w:top w:val="none" w:sz="0" w:space="0" w:color="auto"/>
                <w:left w:val="none" w:sz="0" w:space="0" w:color="auto"/>
                <w:bottom w:val="none" w:sz="0" w:space="0" w:color="auto"/>
                <w:right w:val="none" w:sz="0" w:space="0" w:color="auto"/>
              </w:divBdr>
            </w:div>
            <w:div w:id="328680865">
              <w:marLeft w:val="0"/>
              <w:marRight w:val="0"/>
              <w:marTop w:val="0"/>
              <w:marBottom w:val="0"/>
              <w:divBdr>
                <w:top w:val="none" w:sz="0" w:space="0" w:color="auto"/>
                <w:left w:val="none" w:sz="0" w:space="0" w:color="auto"/>
                <w:bottom w:val="none" w:sz="0" w:space="0" w:color="auto"/>
                <w:right w:val="none" w:sz="0" w:space="0" w:color="auto"/>
              </w:divBdr>
            </w:div>
            <w:div w:id="328757571">
              <w:marLeft w:val="0"/>
              <w:marRight w:val="0"/>
              <w:marTop w:val="0"/>
              <w:marBottom w:val="0"/>
              <w:divBdr>
                <w:top w:val="none" w:sz="0" w:space="0" w:color="auto"/>
                <w:left w:val="none" w:sz="0" w:space="0" w:color="auto"/>
                <w:bottom w:val="none" w:sz="0" w:space="0" w:color="auto"/>
                <w:right w:val="none" w:sz="0" w:space="0" w:color="auto"/>
              </w:divBdr>
            </w:div>
            <w:div w:id="342976622">
              <w:marLeft w:val="0"/>
              <w:marRight w:val="0"/>
              <w:marTop w:val="0"/>
              <w:marBottom w:val="0"/>
              <w:divBdr>
                <w:top w:val="none" w:sz="0" w:space="0" w:color="auto"/>
                <w:left w:val="none" w:sz="0" w:space="0" w:color="auto"/>
                <w:bottom w:val="none" w:sz="0" w:space="0" w:color="auto"/>
                <w:right w:val="none" w:sz="0" w:space="0" w:color="auto"/>
              </w:divBdr>
            </w:div>
            <w:div w:id="346442834">
              <w:marLeft w:val="0"/>
              <w:marRight w:val="0"/>
              <w:marTop w:val="0"/>
              <w:marBottom w:val="0"/>
              <w:divBdr>
                <w:top w:val="none" w:sz="0" w:space="0" w:color="auto"/>
                <w:left w:val="none" w:sz="0" w:space="0" w:color="auto"/>
                <w:bottom w:val="none" w:sz="0" w:space="0" w:color="auto"/>
                <w:right w:val="none" w:sz="0" w:space="0" w:color="auto"/>
              </w:divBdr>
            </w:div>
            <w:div w:id="349114151">
              <w:marLeft w:val="0"/>
              <w:marRight w:val="0"/>
              <w:marTop w:val="0"/>
              <w:marBottom w:val="0"/>
              <w:divBdr>
                <w:top w:val="none" w:sz="0" w:space="0" w:color="auto"/>
                <w:left w:val="none" w:sz="0" w:space="0" w:color="auto"/>
                <w:bottom w:val="none" w:sz="0" w:space="0" w:color="auto"/>
                <w:right w:val="none" w:sz="0" w:space="0" w:color="auto"/>
              </w:divBdr>
            </w:div>
            <w:div w:id="351536819">
              <w:marLeft w:val="0"/>
              <w:marRight w:val="0"/>
              <w:marTop w:val="0"/>
              <w:marBottom w:val="0"/>
              <w:divBdr>
                <w:top w:val="none" w:sz="0" w:space="0" w:color="auto"/>
                <w:left w:val="none" w:sz="0" w:space="0" w:color="auto"/>
                <w:bottom w:val="none" w:sz="0" w:space="0" w:color="auto"/>
                <w:right w:val="none" w:sz="0" w:space="0" w:color="auto"/>
              </w:divBdr>
            </w:div>
            <w:div w:id="361059511">
              <w:marLeft w:val="0"/>
              <w:marRight w:val="0"/>
              <w:marTop w:val="0"/>
              <w:marBottom w:val="0"/>
              <w:divBdr>
                <w:top w:val="none" w:sz="0" w:space="0" w:color="auto"/>
                <w:left w:val="none" w:sz="0" w:space="0" w:color="auto"/>
                <w:bottom w:val="none" w:sz="0" w:space="0" w:color="auto"/>
                <w:right w:val="none" w:sz="0" w:space="0" w:color="auto"/>
              </w:divBdr>
            </w:div>
            <w:div w:id="364789971">
              <w:marLeft w:val="0"/>
              <w:marRight w:val="0"/>
              <w:marTop w:val="0"/>
              <w:marBottom w:val="0"/>
              <w:divBdr>
                <w:top w:val="none" w:sz="0" w:space="0" w:color="auto"/>
                <w:left w:val="none" w:sz="0" w:space="0" w:color="auto"/>
                <w:bottom w:val="none" w:sz="0" w:space="0" w:color="auto"/>
                <w:right w:val="none" w:sz="0" w:space="0" w:color="auto"/>
              </w:divBdr>
            </w:div>
            <w:div w:id="367024709">
              <w:marLeft w:val="0"/>
              <w:marRight w:val="0"/>
              <w:marTop w:val="0"/>
              <w:marBottom w:val="0"/>
              <w:divBdr>
                <w:top w:val="none" w:sz="0" w:space="0" w:color="auto"/>
                <w:left w:val="none" w:sz="0" w:space="0" w:color="auto"/>
                <w:bottom w:val="none" w:sz="0" w:space="0" w:color="auto"/>
                <w:right w:val="none" w:sz="0" w:space="0" w:color="auto"/>
              </w:divBdr>
            </w:div>
            <w:div w:id="368845958">
              <w:marLeft w:val="0"/>
              <w:marRight w:val="0"/>
              <w:marTop w:val="0"/>
              <w:marBottom w:val="0"/>
              <w:divBdr>
                <w:top w:val="none" w:sz="0" w:space="0" w:color="auto"/>
                <w:left w:val="none" w:sz="0" w:space="0" w:color="auto"/>
                <w:bottom w:val="none" w:sz="0" w:space="0" w:color="auto"/>
                <w:right w:val="none" w:sz="0" w:space="0" w:color="auto"/>
              </w:divBdr>
            </w:div>
            <w:div w:id="376395577">
              <w:marLeft w:val="0"/>
              <w:marRight w:val="0"/>
              <w:marTop w:val="0"/>
              <w:marBottom w:val="0"/>
              <w:divBdr>
                <w:top w:val="none" w:sz="0" w:space="0" w:color="auto"/>
                <w:left w:val="none" w:sz="0" w:space="0" w:color="auto"/>
                <w:bottom w:val="none" w:sz="0" w:space="0" w:color="auto"/>
                <w:right w:val="none" w:sz="0" w:space="0" w:color="auto"/>
              </w:divBdr>
            </w:div>
            <w:div w:id="378824633">
              <w:marLeft w:val="0"/>
              <w:marRight w:val="0"/>
              <w:marTop w:val="0"/>
              <w:marBottom w:val="0"/>
              <w:divBdr>
                <w:top w:val="none" w:sz="0" w:space="0" w:color="auto"/>
                <w:left w:val="none" w:sz="0" w:space="0" w:color="auto"/>
                <w:bottom w:val="none" w:sz="0" w:space="0" w:color="auto"/>
                <w:right w:val="none" w:sz="0" w:space="0" w:color="auto"/>
              </w:divBdr>
            </w:div>
            <w:div w:id="382023610">
              <w:marLeft w:val="0"/>
              <w:marRight w:val="0"/>
              <w:marTop w:val="0"/>
              <w:marBottom w:val="0"/>
              <w:divBdr>
                <w:top w:val="none" w:sz="0" w:space="0" w:color="auto"/>
                <w:left w:val="none" w:sz="0" w:space="0" w:color="auto"/>
                <w:bottom w:val="none" w:sz="0" w:space="0" w:color="auto"/>
                <w:right w:val="none" w:sz="0" w:space="0" w:color="auto"/>
              </w:divBdr>
            </w:div>
            <w:div w:id="382487234">
              <w:marLeft w:val="0"/>
              <w:marRight w:val="0"/>
              <w:marTop w:val="0"/>
              <w:marBottom w:val="0"/>
              <w:divBdr>
                <w:top w:val="none" w:sz="0" w:space="0" w:color="auto"/>
                <w:left w:val="none" w:sz="0" w:space="0" w:color="auto"/>
                <w:bottom w:val="none" w:sz="0" w:space="0" w:color="auto"/>
                <w:right w:val="none" w:sz="0" w:space="0" w:color="auto"/>
              </w:divBdr>
            </w:div>
            <w:div w:id="390008634">
              <w:marLeft w:val="0"/>
              <w:marRight w:val="0"/>
              <w:marTop w:val="0"/>
              <w:marBottom w:val="0"/>
              <w:divBdr>
                <w:top w:val="none" w:sz="0" w:space="0" w:color="auto"/>
                <w:left w:val="none" w:sz="0" w:space="0" w:color="auto"/>
                <w:bottom w:val="none" w:sz="0" w:space="0" w:color="auto"/>
                <w:right w:val="none" w:sz="0" w:space="0" w:color="auto"/>
              </w:divBdr>
            </w:div>
            <w:div w:id="392967043">
              <w:marLeft w:val="0"/>
              <w:marRight w:val="0"/>
              <w:marTop w:val="0"/>
              <w:marBottom w:val="0"/>
              <w:divBdr>
                <w:top w:val="none" w:sz="0" w:space="0" w:color="auto"/>
                <w:left w:val="none" w:sz="0" w:space="0" w:color="auto"/>
                <w:bottom w:val="none" w:sz="0" w:space="0" w:color="auto"/>
                <w:right w:val="none" w:sz="0" w:space="0" w:color="auto"/>
              </w:divBdr>
            </w:div>
            <w:div w:id="395399586">
              <w:marLeft w:val="0"/>
              <w:marRight w:val="0"/>
              <w:marTop w:val="0"/>
              <w:marBottom w:val="0"/>
              <w:divBdr>
                <w:top w:val="none" w:sz="0" w:space="0" w:color="auto"/>
                <w:left w:val="none" w:sz="0" w:space="0" w:color="auto"/>
                <w:bottom w:val="none" w:sz="0" w:space="0" w:color="auto"/>
                <w:right w:val="none" w:sz="0" w:space="0" w:color="auto"/>
              </w:divBdr>
            </w:div>
            <w:div w:id="401686178">
              <w:marLeft w:val="0"/>
              <w:marRight w:val="0"/>
              <w:marTop w:val="0"/>
              <w:marBottom w:val="0"/>
              <w:divBdr>
                <w:top w:val="none" w:sz="0" w:space="0" w:color="auto"/>
                <w:left w:val="none" w:sz="0" w:space="0" w:color="auto"/>
                <w:bottom w:val="none" w:sz="0" w:space="0" w:color="auto"/>
                <w:right w:val="none" w:sz="0" w:space="0" w:color="auto"/>
              </w:divBdr>
            </w:div>
            <w:div w:id="407044300">
              <w:marLeft w:val="0"/>
              <w:marRight w:val="0"/>
              <w:marTop w:val="0"/>
              <w:marBottom w:val="0"/>
              <w:divBdr>
                <w:top w:val="none" w:sz="0" w:space="0" w:color="auto"/>
                <w:left w:val="none" w:sz="0" w:space="0" w:color="auto"/>
                <w:bottom w:val="none" w:sz="0" w:space="0" w:color="auto"/>
                <w:right w:val="none" w:sz="0" w:space="0" w:color="auto"/>
              </w:divBdr>
            </w:div>
            <w:div w:id="408310267">
              <w:marLeft w:val="0"/>
              <w:marRight w:val="0"/>
              <w:marTop w:val="0"/>
              <w:marBottom w:val="0"/>
              <w:divBdr>
                <w:top w:val="none" w:sz="0" w:space="0" w:color="auto"/>
                <w:left w:val="none" w:sz="0" w:space="0" w:color="auto"/>
                <w:bottom w:val="none" w:sz="0" w:space="0" w:color="auto"/>
                <w:right w:val="none" w:sz="0" w:space="0" w:color="auto"/>
              </w:divBdr>
            </w:div>
            <w:div w:id="409042042">
              <w:marLeft w:val="0"/>
              <w:marRight w:val="0"/>
              <w:marTop w:val="0"/>
              <w:marBottom w:val="0"/>
              <w:divBdr>
                <w:top w:val="none" w:sz="0" w:space="0" w:color="auto"/>
                <w:left w:val="none" w:sz="0" w:space="0" w:color="auto"/>
                <w:bottom w:val="none" w:sz="0" w:space="0" w:color="auto"/>
                <w:right w:val="none" w:sz="0" w:space="0" w:color="auto"/>
              </w:divBdr>
            </w:div>
            <w:div w:id="409236106">
              <w:marLeft w:val="0"/>
              <w:marRight w:val="0"/>
              <w:marTop w:val="0"/>
              <w:marBottom w:val="0"/>
              <w:divBdr>
                <w:top w:val="none" w:sz="0" w:space="0" w:color="auto"/>
                <w:left w:val="none" w:sz="0" w:space="0" w:color="auto"/>
                <w:bottom w:val="none" w:sz="0" w:space="0" w:color="auto"/>
                <w:right w:val="none" w:sz="0" w:space="0" w:color="auto"/>
              </w:divBdr>
            </w:div>
            <w:div w:id="417478821">
              <w:marLeft w:val="0"/>
              <w:marRight w:val="0"/>
              <w:marTop w:val="0"/>
              <w:marBottom w:val="0"/>
              <w:divBdr>
                <w:top w:val="none" w:sz="0" w:space="0" w:color="auto"/>
                <w:left w:val="none" w:sz="0" w:space="0" w:color="auto"/>
                <w:bottom w:val="none" w:sz="0" w:space="0" w:color="auto"/>
                <w:right w:val="none" w:sz="0" w:space="0" w:color="auto"/>
              </w:divBdr>
            </w:div>
            <w:div w:id="420806994">
              <w:marLeft w:val="0"/>
              <w:marRight w:val="0"/>
              <w:marTop w:val="0"/>
              <w:marBottom w:val="0"/>
              <w:divBdr>
                <w:top w:val="none" w:sz="0" w:space="0" w:color="auto"/>
                <w:left w:val="none" w:sz="0" w:space="0" w:color="auto"/>
                <w:bottom w:val="none" w:sz="0" w:space="0" w:color="auto"/>
                <w:right w:val="none" w:sz="0" w:space="0" w:color="auto"/>
              </w:divBdr>
            </w:div>
            <w:div w:id="422143494">
              <w:marLeft w:val="0"/>
              <w:marRight w:val="0"/>
              <w:marTop w:val="0"/>
              <w:marBottom w:val="0"/>
              <w:divBdr>
                <w:top w:val="none" w:sz="0" w:space="0" w:color="auto"/>
                <w:left w:val="none" w:sz="0" w:space="0" w:color="auto"/>
                <w:bottom w:val="none" w:sz="0" w:space="0" w:color="auto"/>
                <w:right w:val="none" w:sz="0" w:space="0" w:color="auto"/>
              </w:divBdr>
            </w:div>
            <w:div w:id="423696829">
              <w:marLeft w:val="0"/>
              <w:marRight w:val="0"/>
              <w:marTop w:val="0"/>
              <w:marBottom w:val="0"/>
              <w:divBdr>
                <w:top w:val="none" w:sz="0" w:space="0" w:color="auto"/>
                <w:left w:val="none" w:sz="0" w:space="0" w:color="auto"/>
                <w:bottom w:val="none" w:sz="0" w:space="0" w:color="auto"/>
                <w:right w:val="none" w:sz="0" w:space="0" w:color="auto"/>
              </w:divBdr>
            </w:div>
            <w:div w:id="425662998">
              <w:marLeft w:val="0"/>
              <w:marRight w:val="0"/>
              <w:marTop w:val="0"/>
              <w:marBottom w:val="0"/>
              <w:divBdr>
                <w:top w:val="none" w:sz="0" w:space="0" w:color="auto"/>
                <w:left w:val="none" w:sz="0" w:space="0" w:color="auto"/>
                <w:bottom w:val="none" w:sz="0" w:space="0" w:color="auto"/>
                <w:right w:val="none" w:sz="0" w:space="0" w:color="auto"/>
              </w:divBdr>
            </w:div>
            <w:div w:id="430786013">
              <w:marLeft w:val="0"/>
              <w:marRight w:val="0"/>
              <w:marTop w:val="0"/>
              <w:marBottom w:val="0"/>
              <w:divBdr>
                <w:top w:val="none" w:sz="0" w:space="0" w:color="auto"/>
                <w:left w:val="none" w:sz="0" w:space="0" w:color="auto"/>
                <w:bottom w:val="none" w:sz="0" w:space="0" w:color="auto"/>
                <w:right w:val="none" w:sz="0" w:space="0" w:color="auto"/>
              </w:divBdr>
            </w:div>
            <w:div w:id="444270111">
              <w:marLeft w:val="0"/>
              <w:marRight w:val="0"/>
              <w:marTop w:val="0"/>
              <w:marBottom w:val="0"/>
              <w:divBdr>
                <w:top w:val="none" w:sz="0" w:space="0" w:color="auto"/>
                <w:left w:val="none" w:sz="0" w:space="0" w:color="auto"/>
                <w:bottom w:val="none" w:sz="0" w:space="0" w:color="auto"/>
                <w:right w:val="none" w:sz="0" w:space="0" w:color="auto"/>
              </w:divBdr>
            </w:div>
            <w:div w:id="445274953">
              <w:marLeft w:val="0"/>
              <w:marRight w:val="0"/>
              <w:marTop w:val="0"/>
              <w:marBottom w:val="0"/>
              <w:divBdr>
                <w:top w:val="none" w:sz="0" w:space="0" w:color="auto"/>
                <w:left w:val="none" w:sz="0" w:space="0" w:color="auto"/>
                <w:bottom w:val="none" w:sz="0" w:space="0" w:color="auto"/>
                <w:right w:val="none" w:sz="0" w:space="0" w:color="auto"/>
              </w:divBdr>
            </w:div>
            <w:div w:id="447313388">
              <w:marLeft w:val="0"/>
              <w:marRight w:val="0"/>
              <w:marTop w:val="0"/>
              <w:marBottom w:val="0"/>
              <w:divBdr>
                <w:top w:val="none" w:sz="0" w:space="0" w:color="auto"/>
                <w:left w:val="none" w:sz="0" w:space="0" w:color="auto"/>
                <w:bottom w:val="none" w:sz="0" w:space="0" w:color="auto"/>
                <w:right w:val="none" w:sz="0" w:space="0" w:color="auto"/>
              </w:divBdr>
            </w:div>
            <w:div w:id="448739632">
              <w:marLeft w:val="0"/>
              <w:marRight w:val="0"/>
              <w:marTop w:val="0"/>
              <w:marBottom w:val="0"/>
              <w:divBdr>
                <w:top w:val="none" w:sz="0" w:space="0" w:color="auto"/>
                <w:left w:val="none" w:sz="0" w:space="0" w:color="auto"/>
                <w:bottom w:val="none" w:sz="0" w:space="0" w:color="auto"/>
                <w:right w:val="none" w:sz="0" w:space="0" w:color="auto"/>
              </w:divBdr>
            </w:div>
            <w:div w:id="455022972">
              <w:marLeft w:val="0"/>
              <w:marRight w:val="0"/>
              <w:marTop w:val="0"/>
              <w:marBottom w:val="0"/>
              <w:divBdr>
                <w:top w:val="none" w:sz="0" w:space="0" w:color="auto"/>
                <w:left w:val="none" w:sz="0" w:space="0" w:color="auto"/>
                <w:bottom w:val="none" w:sz="0" w:space="0" w:color="auto"/>
                <w:right w:val="none" w:sz="0" w:space="0" w:color="auto"/>
              </w:divBdr>
            </w:div>
            <w:div w:id="458039815">
              <w:marLeft w:val="0"/>
              <w:marRight w:val="0"/>
              <w:marTop w:val="0"/>
              <w:marBottom w:val="0"/>
              <w:divBdr>
                <w:top w:val="none" w:sz="0" w:space="0" w:color="auto"/>
                <w:left w:val="none" w:sz="0" w:space="0" w:color="auto"/>
                <w:bottom w:val="none" w:sz="0" w:space="0" w:color="auto"/>
                <w:right w:val="none" w:sz="0" w:space="0" w:color="auto"/>
              </w:divBdr>
            </w:div>
            <w:div w:id="462846076">
              <w:marLeft w:val="0"/>
              <w:marRight w:val="0"/>
              <w:marTop w:val="0"/>
              <w:marBottom w:val="0"/>
              <w:divBdr>
                <w:top w:val="none" w:sz="0" w:space="0" w:color="auto"/>
                <w:left w:val="none" w:sz="0" w:space="0" w:color="auto"/>
                <w:bottom w:val="none" w:sz="0" w:space="0" w:color="auto"/>
                <w:right w:val="none" w:sz="0" w:space="0" w:color="auto"/>
              </w:divBdr>
            </w:div>
            <w:div w:id="464545189">
              <w:marLeft w:val="0"/>
              <w:marRight w:val="0"/>
              <w:marTop w:val="0"/>
              <w:marBottom w:val="0"/>
              <w:divBdr>
                <w:top w:val="none" w:sz="0" w:space="0" w:color="auto"/>
                <w:left w:val="none" w:sz="0" w:space="0" w:color="auto"/>
                <w:bottom w:val="none" w:sz="0" w:space="0" w:color="auto"/>
                <w:right w:val="none" w:sz="0" w:space="0" w:color="auto"/>
              </w:divBdr>
            </w:div>
            <w:div w:id="465202901">
              <w:marLeft w:val="0"/>
              <w:marRight w:val="0"/>
              <w:marTop w:val="0"/>
              <w:marBottom w:val="0"/>
              <w:divBdr>
                <w:top w:val="none" w:sz="0" w:space="0" w:color="auto"/>
                <w:left w:val="none" w:sz="0" w:space="0" w:color="auto"/>
                <w:bottom w:val="none" w:sz="0" w:space="0" w:color="auto"/>
                <w:right w:val="none" w:sz="0" w:space="0" w:color="auto"/>
              </w:divBdr>
            </w:div>
            <w:div w:id="474565584">
              <w:marLeft w:val="0"/>
              <w:marRight w:val="0"/>
              <w:marTop w:val="0"/>
              <w:marBottom w:val="0"/>
              <w:divBdr>
                <w:top w:val="none" w:sz="0" w:space="0" w:color="auto"/>
                <w:left w:val="none" w:sz="0" w:space="0" w:color="auto"/>
                <w:bottom w:val="none" w:sz="0" w:space="0" w:color="auto"/>
                <w:right w:val="none" w:sz="0" w:space="0" w:color="auto"/>
              </w:divBdr>
            </w:div>
            <w:div w:id="475269769">
              <w:marLeft w:val="0"/>
              <w:marRight w:val="0"/>
              <w:marTop w:val="0"/>
              <w:marBottom w:val="0"/>
              <w:divBdr>
                <w:top w:val="none" w:sz="0" w:space="0" w:color="auto"/>
                <w:left w:val="none" w:sz="0" w:space="0" w:color="auto"/>
                <w:bottom w:val="none" w:sz="0" w:space="0" w:color="auto"/>
                <w:right w:val="none" w:sz="0" w:space="0" w:color="auto"/>
              </w:divBdr>
            </w:div>
            <w:div w:id="478688575">
              <w:marLeft w:val="0"/>
              <w:marRight w:val="0"/>
              <w:marTop w:val="0"/>
              <w:marBottom w:val="0"/>
              <w:divBdr>
                <w:top w:val="none" w:sz="0" w:space="0" w:color="auto"/>
                <w:left w:val="none" w:sz="0" w:space="0" w:color="auto"/>
                <w:bottom w:val="none" w:sz="0" w:space="0" w:color="auto"/>
                <w:right w:val="none" w:sz="0" w:space="0" w:color="auto"/>
              </w:divBdr>
            </w:div>
            <w:div w:id="482476167">
              <w:marLeft w:val="0"/>
              <w:marRight w:val="0"/>
              <w:marTop w:val="0"/>
              <w:marBottom w:val="0"/>
              <w:divBdr>
                <w:top w:val="none" w:sz="0" w:space="0" w:color="auto"/>
                <w:left w:val="none" w:sz="0" w:space="0" w:color="auto"/>
                <w:bottom w:val="none" w:sz="0" w:space="0" w:color="auto"/>
                <w:right w:val="none" w:sz="0" w:space="0" w:color="auto"/>
              </w:divBdr>
            </w:div>
            <w:div w:id="482966944">
              <w:marLeft w:val="0"/>
              <w:marRight w:val="0"/>
              <w:marTop w:val="0"/>
              <w:marBottom w:val="0"/>
              <w:divBdr>
                <w:top w:val="none" w:sz="0" w:space="0" w:color="auto"/>
                <w:left w:val="none" w:sz="0" w:space="0" w:color="auto"/>
                <w:bottom w:val="none" w:sz="0" w:space="0" w:color="auto"/>
                <w:right w:val="none" w:sz="0" w:space="0" w:color="auto"/>
              </w:divBdr>
            </w:div>
            <w:div w:id="484585305">
              <w:marLeft w:val="0"/>
              <w:marRight w:val="0"/>
              <w:marTop w:val="0"/>
              <w:marBottom w:val="0"/>
              <w:divBdr>
                <w:top w:val="none" w:sz="0" w:space="0" w:color="auto"/>
                <w:left w:val="none" w:sz="0" w:space="0" w:color="auto"/>
                <w:bottom w:val="none" w:sz="0" w:space="0" w:color="auto"/>
                <w:right w:val="none" w:sz="0" w:space="0" w:color="auto"/>
              </w:divBdr>
            </w:div>
            <w:div w:id="484903426">
              <w:marLeft w:val="0"/>
              <w:marRight w:val="0"/>
              <w:marTop w:val="0"/>
              <w:marBottom w:val="0"/>
              <w:divBdr>
                <w:top w:val="none" w:sz="0" w:space="0" w:color="auto"/>
                <w:left w:val="none" w:sz="0" w:space="0" w:color="auto"/>
                <w:bottom w:val="none" w:sz="0" w:space="0" w:color="auto"/>
                <w:right w:val="none" w:sz="0" w:space="0" w:color="auto"/>
              </w:divBdr>
            </w:div>
            <w:div w:id="485365983">
              <w:marLeft w:val="0"/>
              <w:marRight w:val="0"/>
              <w:marTop w:val="0"/>
              <w:marBottom w:val="0"/>
              <w:divBdr>
                <w:top w:val="none" w:sz="0" w:space="0" w:color="auto"/>
                <w:left w:val="none" w:sz="0" w:space="0" w:color="auto"/>
                <w:bottom w:val="none" w:sz="0" w:space="0" w:color="auto"/>
                <w:right w:val="none" w:sz="0" w:space="0" w:color="auto"/>
              </w:divBdr>
            </w:div>
            <w:div w:id="487212816">
              <w:marLeft w:val="0"/>
              <w:marRight w:val="0"/>
              <w:marTop w:val="0"/>
              <w:marBottom w:val="0"/>
              <w:divBdr>
                <w:top w:val="none" w:sz="0" w:space="0" w:color="auto"/>
                <w:left w:val="none" w:sz="0" w:space="0" w:color="auto"/>
                <w:bottom w:val="none" w:sz="0" w:space="0" w:color="auto"/>
                <w:right w:val="none" w:sz="0" w:space="0" w:color="auto"/>
              </w:divBdr>
            </w:div>
            <w:div w:id="490366874">
              <w:marLeft w:val="0"/>
              <w:marRight w:val="0"/>
              <w:marTop w:val="0"/>
              <w:marBottom w:val="0"/>
              <w:divBdr>
                <w:top w:val="none" w:sz="0" w:space="0" w:color="auto"/>
                <w:left w:val="none" w:sz="0" w:space="0" w:color="auto"/>
                <w:bottom w:val="none" w:sz="0" w:space="0" w:color="auto"/>
                <w:right w:val="none" w:sz="0" w:space="0" w:color="auto"/>
              </w:divBdr>
            </w:div>
            <w:div w:id="493764081">
              <w:marLeft w:val="0"/>
              <w:marRight w:val="0"/>
              <w:marTop w:val="0"/>
              <w:marBottom w:val="0"/>
              <w:divBdr>
                <w:top w:val="none" w:sz="0" w:space="0" w:color="auto"/>
                <w:left w:val="none" w:sz="0" w:space="0" w:color="auto"/>
                <w:bottom w:val="none" w:sz="0" w:space="0" w:color="auto"/>
                <w:right w:val="none" w:sz="0" w:space="0" w:color="auto"/>
              </w:divBdr>
            </w:div>
            <w:div w:id="493961468">
              <w:marLeft w:val="0"/>
              <w:marRight w:val="0"/>
              <w:marTop w:val="0"/>
              <w:marBottom w:val="0"/>
              <w:divBdr>
                <w:top w:val="none" w:sz="0" w:space="0" w:color="auto"/>
                <w:left w:val="none" w:sz="0" w:space="0" w:color="auto"/>
                <w:bottom w:val="none" w:sz="0" w:space="0" w:color="auto"/>
                <w:right w:val="none" w:sz="0" w:space="0" w:color="auto"/>
              </w:divBdr>
            </w:div>
            <w:div w:id="499929435">
              <w:marLeft w:val="0"/>
              <w:marRight w:val="0"/>
              <w:marTop w:val="0"/>
              <w:marBottom w:val="0"/>
              <w:divBdr>
                <w:top w:val="none" w:sz="0" w:space="0" w:color="auto"/>
                <w:left w:val="none" w:sz="0" w:space="0" w:color="auto"/>
                <w:bottom w:val="none" w:sz="0" w:space="0" w:color="auto"/>
                <w:right w:val="none" w:sz="0" w:space="0" w:color="auto"/>
              </w:divBdr>
            </w:div>
            <w:div w:id="500388928">
              <w:marLeft w:val="0"/>
              <w:marRight w:val="0"/>
              <w:marTop w:val="0"/>
              <w:marBottom w:val="0"/>
              <w:divBdr>
                <w:top w:val="none" w:sz="0" w:space="0" w:color="auto"/>
                <w:left w:val="none" w:sz="0" w:space="0" w:color="auto"/>
                <w:bottom w:val="none" w:sz="0" w:space="0" w:color="auto"/>
                <w:right w:val="none" w:sz="0" w:space="0" w:color="auto"/>
              </w:divBdr>
            </w:div>
            <w:div w:id="501511548">
              <w:marLeft w:val="0"/>
              <w:marRight w:val="0"/>
              <w:marTop w:val="0"/>
              <w:marBottom w:val="0"/>
              <w:divBdr>
                <w:top w:val="none" w:sz="0" w:space="0" w:color="auto"/>
                <w:left w:val="none" w:sz="0" w:space="0" w:color="auto"/>
                <w:bottom w:val="none" w:sz="0" w:space="0" w:color="auto"/>
                <w:right w:val="none" w:sz="0" w:space="0" w:color="auto"/>
              </w:divBdr>
            </w:div>
            <w:div w:id="503396837">
              <w:marLeft w:val="0"/>
              <w:marRight w:val="0"/>
              <w:marTop w:val="0"/>
              <w:marBottom w:val="0"/>
              <w:divBdr>
                <w:top w:val="none" w:sz="0" w:space="0" w:color="auto"/>
                <w:left w:val="none" w:sz="0" w:space="0" w:color="auto"/>
                <w:bottom w:val="none" w:sz="0" w:space="0" w:color="auto"/>
                <w:right w:val="none" w:sz="0" w:space="0" w:color="auto"/>
              </w:divBdr>
            </w:div>
            <w:div w:id="505050068">
              <w:marLeft w:val="0"/>
              <w:marRight w:val="0"/>
              <w:marTop w:val="0"/>
              <w:marBottom w:val="0"/>
              <w:divBdr>
                <w:top w:val="none" w:sz="0" w:space="0" w:color="auto"/>
                <w:left w:val="none" w:sz="0" w:space="0" w:color="auto"/>
                <w:bottom w:val="none" w:sz="0" w:space="0" w:color="auto"/>
                <w:right w:val="none" w:sz="0" w:space="0" w:color="auto"/>
              </w:divBdr>
            </w:div>
            <w:div w:id="518661235">
              <w:marLeft w:val="0"/>
              <w:marRight w:val="0"/>
              <w:marTop w:val="0"/>
              <w:marBottom w:val="0"/>
              <w:divBdr>
                <w:top w:val="none" w:sz="0" w:space="0" w:color="auto"/>
                <w:left w:val="none" w:sz="0" w:space="0" w:color="auto"/>
                <w:bottom w:val="none" w:sz="0" w:space="0" w:color="auto"/>
                <w:right w:val="none" w:sz="0" w:space="0" w:color="auto"/>
              </w:divBdr>
            </w:div>
            <w:div w:id="523132024">
              <w:marLeft w:val="0"/>
              <w:marRight w:val="0"/>
              <w:marTop w:val="0"/>
              <w:marBottom w:val="0"/>
              <w:divBdr>
                <w:top w:val="none" w:sz="0" w:space="0" w:color="auto"/>
                <w:left w:val="none" w:sz="0" w:space="0" w:color="auto"/>
                <w:bottom w:val="none" w:sz="0" w:space="0" w:color="auto"/>
                <w:right w:val="none" w:sz="0" w:space="0" w:color="auto"/>
              </w:divBdr>
            </w:div>
            <w:div w:id="528564716">
              <w:marLeft w:val="0"/>
              <w:marRight w:val="0"/>
              <w:marTop w:val="0"/>
              <w:marBottom w:val="0"/>
              <w:divBdr>
                <w:top w:val="none" w:sz="0" w:space="0" w:color="auto"/>
                <w:left w:val="none" w:sz="0" w:space="0" w:color="auto"/>
                <w:bottom w:val="none" w:sz="0" w:space="0" w:color="auto"/>
                <w:right w:val="none" w:sz="0" w:space="0" w:color="auto"/>
              </w:divBdr>
            </w:div>
            <w:div w:id="530805839">
              <w:marLeft w:val="0"/>
              <w:marRight w:val="0"/>
              <w:marTop w:val="0"/>
              <w:marBottom w:val="0"/>
              <w:divBdr>
                <w:top w:val="none" w:sz="0" w:space="0" w:color="auto"/>
                <w:left w:val="none" w:sz="0" w:space="0" w:color="auto"/>
                <w:bottom w:val="none" w:sz="0" w:space="0" w:color="auto"/>
                <w:right w:val="none" w:sz="0" w:space="0" w:color="auto"/>
              </w:divBdr>
            </w:div>
            <w:div w:id="542130839">
              <w:marLeft w:val="0"/>
              <w:marRight w:val="0"/>
              <w:marTop w:val="0"/>
              <w:marBottom w:val="0"/>
              <w:divBdr>
                <w:top w:val="none" w:sz="0" w:space="0" w:color="auto"/>
                <w:left w:val="none" w:sz="0" w:space="0" w:color="auto"/>
                <w:bottom w:val="none" w:sz="0" w:space="0" w:color="auto"/>
                <w:right w:val="none" w:sz="0" w:space="0" w:color="auto"/>
              </w:divBdr>
            </w:div>
            <w:div w:id="544609390">
              <w:marLeft w:val="0"/>
              <w:marRight w:val="0"/>
              <w:marTop w:val="0"/>
              <w:marBottom w:val="0"/>
              <w:divBdr>
                <w:top w:val="none" w:sz="0" w:space="0" w:color="auto"/>
                <w:left w:val="none" w:sz="0" w:space="0" w:color="auto"/>
                <w:bottom w:val="none" w:sz="0" w:space="0" w:color="auto"/>
                <w:right w:val="none" w:sz="0" w:space="0" w:color="auto"/>
              </w:divBdr>
            </w:div>
            <w:div w:id="545877710">
              <w:marLeft w:val="0"/>
              <w:marRight w:val="0"/>
              <w:marTop w:val="0"/>
              <w:marBottom w:val="0"/>
              <w:divBdr>
                <w:top w:val="none" w:sz="0" w:space="0" w:color="auto"/>
                <w:left w:val="none" w:sz="0" w:space="0" w:color="auto"/>
                <w:bottom w:val="none" w:sz="0" w:space="0" w:color="auto"/>
                <w:right w:val="none" w:sz="0" w:space="0" w:color="auto"/>
              </w:divBdr>
            </w:div>
            <w:div w:id="545916456">
              <w:marLeft w:val="0"/>
              <w:marRight w:val="0"/>
              <w:marTop w:val="0"/>
              <w:marBottom w:val="0"/>
              <w:divBdr>
                <w:top w:val="none" w:sz="0" w:space="0" w:color="auto"/>
                <w:left w:val="none" w:sz="0" w:space="0" w:color="auto"/>
                <w:bottom w:val="none" w:sz="0" w:space="0" w:color="auto"/>
                <w:right w:val="none" w:sz="0" w:space="0" w:color="auto"/>
              </w:divBdr>
            </w:div>
            <w:div w:id="551114626">
              <w:marLeft w:val="0"/>
              <w:marRight w:val="0"/>
              <w:marTop w:val="0"/>
              <w:marBottom w:val="0"/>
              <w:divBdr>
                <w:top w:val="none" w:sz="0" w:space="0" w:color="auto"/>
                <w:left w:val="none" w:sz="0" w:space="0" w:color="auto"/>
                <w:bottom w:val="none" w:sz="0" w:space="0" w:color="auto"/>
                <w:right w:val="none" w:sz="0" w:space="0" w:color="auto"/>
              </w:divBdr>
            </w:div>
            <w:div w:id="552616118">
              <w:marLeft w:val="0"/>
              <w:marRight w:val="0"/>
              <w:marTop w:val="0"/>
              <w:marBottom w:val="0"/>
              <w:divBdr>
                <w:top w:val="none" w:sz="0" w:space="0" w:color="auto"/>
                <w:left w:val="none" w:sz="0" w:space="0" w:color="auto"/>
                <w:bottom w:val="none" w:sz="0" w:space="0" w:color="auto"/>
                <w:right w:val="none" w:sz="0" w:space="0" w:color="auto"/>
              </w:divBdr>
            </w:div>
            <w:div w:id="555049848">
              <w:marLeft w:val="0"/>
              <w:marRight w:val="0"/>
              <w:marTop w:val="0"/>
              <w:marBottom w:val="0"/>
              <w:divBdr>
                <w:top w:val="none" w:sz="0" w:space="0" w:color="auto"/>
                <w:left w:val="none" w:sz="0" w:space="0" w:color="auto"/>
                <w:bottom w:val="none" w:sz="0" w:space="0" w:color="auto"/>
                <w:right w:val="none" w:sz="0" w:space="0" w:color="auto"/>
              </w:divBdr>
            </w:div>
            <w:div w:id="556278069">
              <w:marLeft w:val="0"/>
              <w:marRight w:val="0"/>
              <w:marTop w:val="0"/>
              <w:marBottom w:val="0"/>
              <w:divBdr>
                <w:top w:val="none" w:sz="0" w:space="0" w:color="auto"/>
                <w:left w:val="none" w:sz="0" w:space="0" w:color="auto"/>
                <w:bottom w:val="none" w:sz="0" w:space="0" w:color="auto"/>
                <w:right w:val="none" w:sz="0" w:space="0" w:color="auto"/>
              </w:divBdr>
            </w:div>
            <w:div w:id="557591353">
              <w:marLeft w:val="0"/>
              <w:marRight w:val="0"/>
              <w:marTop w:val="0"/>
              <w:marBottom w:val="0"/>
              <w:divBdr>
                <w:top w:val="none" w:sz="0" w:space="0" w:color="auto"/>
                <w:left w:val="none" w:sz="0" w:space="0" w:color="auto"/>
                <w:bottom w:val="none" w:sz="0" w:space="0" w:color="auto"/>
                <w:right w:val="none" w:sz="0" w:space="0" w:color="auto"/>
              </w:divBdr>
            </w:div>
            <w:div w:id="565916034">
              <w:marLeft w:val="0"/>
              <w:marRight w:val="0"/>
              <w:marTop w:val="0"/>
              <w:marBottom w:val="0"/>
              <w:divBdr>
                <w:top w:val="none" w:sz="0" w:space="0" w:color="auto"/>
                <w:left w:val="none" w:sz="0" w:space="0" w:color="auto"/>
                <w:bottom w:val="none" w:sz="0" w:space="0" w:color="auto"/>
                <w:right w:val="none" w:sz="0" w:space="0" w:color="auto"/>
              </w:divBdr>
            </w:div>
            <w:div w:id="567231880">
              <w:marLeft w:val="0"/>
              <w:marRight w:val="0"/>
              <w:marTop w:val="0"/>
              <w:marBottom w:val="0"/>
              <w:divBdr>
                <w:top w:val="none" w:sz="0" w:space="0" w:color="auto"/>
                <w:left w:val="none" w:sz="0" w:space="0" w:color="auto"/>
                <w:bottom w:val="none" w:sz="0" w:space="0" w:color="auto"/>
                <w:right w:val="none" w:sz="0" w:space="0" w:color="auto"/>
              </w:divBdr>
            </w:div>
            <w:div w:id="568225494">
              <w:marLeft w:val="0"/>
              <w:marRight w:val="0"/>
              <w:marTop w:val="0"/>
              <w:marBottom w:val="0"/>
              <w:divBdr>
                <w:top w:val="none" w:sz="0" w:space="0" w:color="auto"/>
                <w:left w:val="none" w:sz="0" w:space="0" w:color="auto"/>
                <w:bottom w:val="none" w:sz="0" w:space="0" w:color="auto"/>
                <w:right w:val="none" w:sz="0" w:space="0" w:color="auto"/>
              </w:divBdr>
            </w:div>
            <w:div w:id="568463338">
              <w:marLeft w:val="0"/>
              <w:marRight w:val="0"/>
              <w:marTop w:val="0"/>
              <w:marBottom w:val="0"/>
              <w:divBdr>
                <w:top w:val="none" w:sz="0" w:space="0" w:color="auto"/>
                <w:left w:val="none" w:sz="0" w:space="0" w:color="auto"/>
                <w:bottom w:val="none" w:sz="0" w:space="0" w:color="auto"/>
                <w:right w:val="none" w:sz="0" w:space="0" w:color="auto"/>
              </w:divBdr>
            </w:div>
            <w:div w:id="570383496">
              <w:marLeft w:val="0"/>
              <w:marRight w:val="0"/>
              <w:marTop w:val="0"/>
              <w:marBottom w:val="0"/>
              <w:divBdr>
                <w:top w:val="none" w:sz="0" w:space="0" w:color="auto"/>
                <w:left w:val="none" w:sz="0" w:space="0" w:color="auto"/>
                <w:bottom w:val="none" w:sz="0" w:space="0" w:color="auto"/>
                <w:right w:val="none" w:sz="0" w:space="0" w:color="auto"/>
              </w:divBdr>
            </w:div>
            <w:div w:id="570626397">
              <w:marLeft w:val="0"/>
              <w:marRight w:val="0"/>
              <w:marTop w:val="0"/>
              <w:marBottom w:val="0"/>
              <w:divBdr>
                <w:top w:val="none" w:sz="0" w:space="0" w:color="auto"/>
                <w:left w:val="none" w:sz="0" w:space="0" w:color="auto"/>
                <w:bottom w:val="none" w:sz="0" w:space="0" w:color="auto"/>
                <w:right w:val="none" w:sz="0" w:space="0" w:color="auto"/>
              </w:divBdr>
            </w:div>
            <w:div w:id="577180059">
              <w:marLeft w:val="0"/>
              <w:marRight w:val="0"/>
              <w:marTop w:val="0"/>
              <w:marBottom w:val="0"/>
              <w:divBdr>
                <w:top w:val="none" w:sz="0" w:space="0" w:color="auto"/>
                <w:left w:val="none" w:sz="0" w:space="0" w:color="auto"/>
                <w:bottom w:val="none" w:sz="0" w:space="0" w:color="auto"/>
                <w:right w:val="none" w:sz="0" w:space="0" w:color="auto"/>
              </w:divBdr>
            </w:div>
            <w:div w:id="581598323">
              <w:marLeft w:val="0"/>
              <w:marRight w:val="0"/>
              <w:marTop w:val="0"/>
              <w:marBottom w:val="0"/>
              <w:divBdr>
                <w:top w:val="none" w:sz="0" w:space="0" w:color="auto"/>
                <w:left w:val="none" w:sz="0" w:space="0" w:color="auto"/>
                <w:bottom w:val="none" w:sz="0" w:space="0" w:color="auto"/>
                <w:right w:val="none" w:sz="0" w:space="0" w:color="auto"/>
              </w:divBdr>
            </w:div>
            <w:div w:id="581717049">
              <w:marLeft w:val="0"/>
              <w:marRight w:val="0"/>
              <w:marTop w:val="0"/>
              <w:marBottom w:val="0"/>
              <w:divBdr>
                <w:top w:val="none" w:sz="0" w:space="0" w:color="auto"/>
                <w:left w:val="none" w:sz="0" w:space="0" w:color="auto"/>
                <w:bottom w:val="none" w:sz="0" w:space="0" w:color="auto"/>
                <w:right w:val="none" w:sz="0" w:space="0" w:color="auto"/>
              </w:divBdr>
            </w:div>
            <w:div w:id="584269120">
              <w:marLeft w:val="0"/>
              <w:marRight w:val="0"/>
              <w:marTop w:val="0"/>
              <w:marBottom w:val="0"/>
              <w:divBdr>
                <w:top w:val="none" w:sz="0" w:space="0" w:color="auto"/>
                <w:left w:val="none" w:sz="0" w:space="0" w:color="auto"/>
                <w:bottom w:val="none" w:sz="0" w:space="0" w:color="auto"/>
                <w:right w:val="none" w:sz="0" w:space="0" w:color="auto"/>
              </w:divBdr>
            </w:div>
            <w:div w:id="593053163">
              <w:marLeft w:val="0"/>
              <w:marRight w:val="0"/>
              <w:marTop w:val="0"/>
              <w:marBottom w:val="0"/>
              <w:divBdr>
                <w:top w:val="none" w:sz="0" w:space="0" w:color="auto"/>
                <w:left w:val="none" w:sz="0" w:space="0" w:color="auto"/>
                <w:bottom w:val="none" w:sz="0" w:space="0" w:color="auto"/>
                <w:right w:val="none" w:sz="0" w:space="0" w:color="auto"/>
              </w:divBdr>
            </w:div>
            <w:div w:id="612254191">
              <w:marLeft w:val="0"/>
              <w:marRight w:val="0"/>
              <w:marTop w:val="0"/>
              <w:marBottom w:val="0"/>
              <w:divBdr>
                <w:top w:val="none" w:sz="0" w:space="0" w:color="auto"/>
                <w:left w:val="none" w:sz="0" w:space="0" w:color="auto"/>
                <w:bottom w:val="none" w:sz="0" w:space="0" w:color="auto"/>
                <w:right w:val="none" w:sz="0" w:space="0" w:color="auto"/>
              </w:divBdr>
            </w:div>
            <w:div w:id="616834199">
              <w:marLeft w:val="0"/>
              <w:marRight w:val="0"/>
              <w:marTop w:val="0"/>
              <w:marBottom w:val="0"/>
              <w:divBdr>
                <w:top w:val="none" w:sz="0" w:space="0" w:color="auto"/>
                <w:left w:val="none" w:sz="0" w:space="0" w:color="auto"/>
                <w:bottom w:val="none" w:sz="0" w:space="0" w:color="auto"/>
                <w:right w:val="none" w:sz="0" w:space="0" w:color="auto"/>
              </w:divBdr>
            </w:div>
            <w:div w:id="620308201">
              <w:marLeft w:val="0"/>
              <w:marRight w:val="0"/>
              <w:marTop w:val="0"/>
              <w:marBottom w:val="0"/>
              <w:divBdr>
                <w:top w:val="none" w:sz="0" w:space="0" w:color="auto"/>
                <w:left w:val="none" w:sz="0" w:space="0" w:color="auto"/>
                <w:bottom w:val="none" w:sz="0" w:space="0" w:color="auto"/>
                <w:right w:val="none" w:sz="0" w:space="0" w:color="auto"/>
              </w:divBdr>
            </w:div>
            <w:div w:id="621811736">
              <w:marLeft w:val="0"/>
              <w:marRight w:val="0"/>
              <w:marTop w:val="0"/>
              <w:marBottom w:val="0"/>
              <w:divBdr>
                <w:top w:val="none" w:sz="0" w:space="0" w:color="auto"/>
                <w:left w:val="none" w:sz="0" w:space="0" w:color="auto"/>
                <w:bottom w:val="none" w:sz="0" w:space="0" w:color="auto"/>
                <w:right w:val="none" w:sz="0" w:space="0" w:color="auto"/>
              </w:divBdr>
            </w:div>
            <w:div w:id="632903695">
              <w:marLeft w:val="0"/>
              <w:marRight w:val="0"/>
              <w:marTop w:val="0"/>
              <w:marBottom w:val="0"/>
              <w:divBdr>
                <w:top w:val="none" w:sz="0" w:space="0" w:color="auto"/>
                <w:left w:val="none" w:sz="0" w:space="0" w:color="auto"/>
                <w:bottom w:val="none" w:sz="0" w:space="0" w:color="auto"/>
                <w:right w:val="none" w:sz="0" w:space="0" w:color="auto"/>
              </w:divBdr>
            </w:div>
            <w:div w:id="640883710">
              <w:marLeft w:val="0"/>
              <w:marRight w:val="0"/>
              <w:marTop w:val="0"/>
              <w:marBottom w:val="0"/>
              <w:divBdr>
                <w:top w:val="none" w:sz="0" w:space="0" w:color="auto"/>
                <w:left w:val="none" w:sz="0" w:space="0" w:color="auto"/>
                <w:bottom w:val="none" w:sz="0" w:space="0" w:color="auto"/>
                <w:right w:val="none" w:sz="0" w:space="0" w:color="auto"/>
              </w:divBdr>
            </w:div>
            <w:div w:id="642274547">
              <w:marLeft w:val="0"/>
              <w:marRight w:val="0"/>
              <w:marTop w:val="0"/>
              <w:marBottom w:val="0"/>
              <w:divBdr>
                <w:top w:val="none" w:sz="0" w:space="0" w:color="auto"/>
                <w:left w:val="none" w:sz="0" w:space="0" w:color="auto"/>
                <w:bottom w:val="none" w:sz="0" w:space="0" w:color="auto"/>
                <w:right w:val="none" w:sz="0" w:space="0" w:color="auto"/>
              </w:divBdr>
            </w:div>
            <w:div w:id="648630026">
              <w:marLeft w:val="0"/>
              <w:marRight w:val="0"/>
              <w:marTop w:val="0"/>
              <w:marBottom w:val="0"/>
              <w:divBdr>
                <w:top w:val="none" w:sz="0" w:space="0" w:color="auto"/>
                <w:left w:val="none" w:sz="0" w:space="0" w:color="auto"/>
                <w:bottom w:val="none" w:sz="0" w:space="0" w:color="auto"/>
                <w:right w:val="none" w:sz="0" w:space="0" w:color="auto"/>
              </w:divBdr>
            </w:div>
            <w:div w:id="649941278">
              <w:marLeft w:val="0"/>
              <w:marRight w:val="0"/>
              <w:marTop w:val="0"/>
              <w:marBottom w:val="0"/>
              <w:divBdr>
                <w:top w:val="none" w:sz="0" w:space="0" w:color="auto"/>
                <w:left w:val="none" w:sz="0" w:space="0" w:color="auto"/>
                <w:bottom w:val="none" w:sz="0" w:space="0" w:color="auto"/>
                <w:right w:val="none" w:sz="0" w:space="0" w:color="auto"/>
              </w:divBdr>
            </w:div>
            <w:div w:id="650524254">
              <w:marLeft w:val="0"/>
              <w:marRight w:val="0"/>
              <w:marTop w:val="0"/>
              <w:marBottom w:val="0"/>
              <w:divBdr>
                <w:top w:val="none" w:sz="0" w:space="0" w:color="auto"/>
                <w:left w:val="none" w:sz="0" w:space="0" w:color="auto"/>
                <w:bottom w:val="none" w:sz="0" w:space="0" w:color="auto"/>
                <w:right w:val="none" w:sz="0" w:space="0" w:color="auto"/>
              </w:divBdr>
            </w:div>
            <w:div w:id="653801418">
              <w:marLeft w:val="0"/>
              <w:marRight w:val="0"/>
              <w:marTop w:val="0"/>
              <w:marBottom w:val="0"/>
              <w:divBdr>
                <w:top w:val="none" w:sz="0" w:space="0" w:color="auto"/>
                <w:left w:val="none" w:sz="0" w:space="0" w:color="auto"/>
                <w:bottom w:val="none" w:sz="0" w:space="0" w:color="auto"/>
                <w:right w:val="none" w:sz="0" w:space="0" w:color="auto"/>
              </w:divBdr>
            </w:div>
            <w:div w:id="656231197">
              <w:marLeft w:val="0"/>
              <w:marRight w:val="0"/>
              <w:marTop w:val="0"/>
              <w:marBottom w:val="0"/>
              <w:divBdr>
                <w:top w:val="none" w:sz="0" w:space="0" w:color="auto"/>
                <w:left w:val="none" w:sz="0" w:space="0" w:color="auto"/>
                <w:bottom w:val="none" w:sz="0" w:space="0" w:color="auto"/>
                <w:right w:val="none" w:sz="0" w:space="0" w:color="auto"/>
              </w:divBdr>
            </w:div>
            <w:div w:id="656957016">
              <w:marLeft w:val="0"/>
              <w:marRight w:val="0"/>
              <w:marTop w:val="0"/>
              <w:marBottom w:val="0"/>
              <w:divBdr>
                <w:top w:val="none" w:sz="0" w:space="0" w:color="auto"/>
                <w:left w:val="none" w:sz="0" w:space="0" w:color="auto"/>
                <w:bottom w:val="none" w:sz="0" w:space="0" w:color="auto"/>
                <w:right w:val="none" w:sz="0" w:space="0" w:color="auto"/>
              </w:divBdr>
            </w:div>
            <w:div w:id="656960520">
              <w:marLeft w:val="0"/>
              <w:marRight w:val="0"/>
              <w:marTop w:val="0"/>
              <w:marBottom w:val="0"/>
              <w:divBdr>
                <w:top w:val="none" w:sz="0" w:space="0" w:color="auto"/>
                <w:left w:val="none" w:sz="0" w:space="0" w:color="auto"/>
                <w:bottom w:val="none" w:sz="0" w:space="0" w:color="auto"/>
                <w:right w:val="none" w:sz="0" w:space="0" w:color="auto"/>
              </w:divBdr>
            </w:div>
            <w:div w:id="677776221">
              <w:marLeft w:val="0"/>
              <w:marRight w:val="0"/>
              <w:marTop w:val="0"/>
              <w:marBottom w:val="0"/>
              <w:divBdr>
                <w:top w:val="none" w:sz="0" w:space="0" w:color="auto"/>
                <w:left w:val="none" w:sz="0" w:space="0" w:color="auto"/>
                <w:bottom w:val="none" w:sz="0" w:space="0" w:color="auto"/>
                <w:right w:val="none" w:sz="0" w:space="0" w:color="auto"/>
              </w:divBdr>
            </w:div>
            <w:div w:id="682167600">
              <w:marLeft w:val="0"/>
              <w:marRight w:val="0"/>
              <w:marTop w:val="0"/>
              <w:marBottom w:val="0"/>
              <w:divBdr>
                <w:top w:val="none" w:sz="0" w:space="0" w:color="auto"/>
                <w:left w:val="none" w:sz="0" w:space="0" w:color="auto"/>
                <w:bottom w:val="none" w:sz="0" w:space="0" w:color="auto"/>
                <w:right w:val="none" w:sz="0" w:space="0" w:color="auto"/>
              </w:divBdr>
            </w:div>
            <w:div w:id="682168729">
              <w:marLeft w:val="0"/>
              <w:marRight w:val="0"/>
              <w:marTop w:val="0"/>
              <w:marBottom w:val="0"/>
              <w:divBdr>
                <w:top w:val="none" w:sz="0" w:space="0" w:color="auto"/>
                <w:left w:val="none" w:sz="0" w:space="0" w:color="auto"/>
                <w:bottom w:val="none" w:sz="0" w:space="0" w:color="auto"/>
                <w:right w:val="none" w:sz="0" w:space="0" w:color="auto"/>
              </w:divBdr>
            </w:div>
            <w:div w:id="684136918">
              <w:marLeft w:val="0"/>
              <w:marRight w:val="0"/>
              <w:marTop w:val="0"/>
              <w:marBottom w:val="0"/>
              <w:divBdr>
                <w:top w:val="none" w:sz="0" w:space="0" w:color="auto"/>
                <w:left w:val="none" w:sz="0" w:space="0" w:color="auto"/>
                <w:bottom w:val="none" w:sz="0" w:space="0" w:color="auto"/>
                <w:right w:val="none" w:sz="0" w:space="0" w:color="auto"/>
              </w:divBdr>
            </w:div>
            <w:div w:id="685253713">
              <w:marLeft w:val="0"/>
              <w:marRight w:val="0"/>
              <w:marTop w:val="0"/>
              <w:marBottom w:val="0"/>
              <w:divBdr>
                <w:top w:val="none" w:sz="0" w:space="0" w:color="auto"/>
                <w:left w:val="none" w:sz="0" w:space="0" w:color="auto"/>
                <w:bottom w:val="none" w:sz="0" w:space="0" w:color="auto"/>
                <w:right w:val="none" w:sz="0" w:space="0" w:color="auto"/>
              </w:divBdr>
            </w:div>
            <w:div w:id="697783141">
              <w:marLeft w:val="0"/>
              <w:marRight w:val="0"/>
              <w:marTop w:val="0"/>
              <w:marBottom w:val="0"/>
              <w:divBdr>
                <w:top w:val="none" w:sz="0" w:space="0" w:color="auto"/>
                <w:left w:val="none" w:sz="0" w:space="0" w:color="auto"/>
                <w:bottom w:val="none" w:sz="0" w:space="0" w:color="auto"/>
                <w:right w:val="none" w:sz="0" w:space="0" w:color="auto"/>
              </w:divBdr>
            </w:div>
            <w:div w:id="702753459">
              <w:marLeft w:val="0"/>
              <w:marRight w:val="0"/>
              <w:marTop w:val="0"/>
              <w:marBottom w:val="0"/>
              <w:divBdr>
                <w:top w:val="none" w:sz="0" w:space="0" w:color="auto"/>
                <w:left w:val="none" w:sz="0" w:space="0" w:color="auto"/>
                <w:bottom w:val="none" w:sz="0" w:space="0" w:color="auto"/>
                <w:right w:val="none" w:sz="0" w:space="0" w:color="auto"/>
              </w:divBdr>
            </w:div>
            <w:div w:id="703333402">
              <w:marLeft w:val="0"/>
              <w:marRight w:val="0"/>
              <w:marTop w:val="0"/>
              <w:marBottom w:val="0"/>
              <w:divBdr>
                <w:top w:val="none" w:sz="0" w:space="0" w:color="auto"/>
                <w:left w:val="none" w:sz="0" w:space="0" w:color="auto"/>
                <w:bottom w:val="none" w:sz="0" w:space="0" w:color="auto"/>
                <w:right w:val="none" w:sz="0" w:space="0" w:color="auto"/>
              </w:divBdr>
            </w:div>
            <w:div w:id="705565655">
              <w:marLeft w:val="0"/>
              <w:marRight w:val="0"/>
              <w:marTop w:val="0"/>
              <w:marBottom w:val="0"/>
              <w:divBdr>
                <w:top w:val="none" w:sz="0" w:space="0" w:color="auto"/>
                <w:left w:val="none" w:sz="0" w:space="0" w:color="auto"/>
                <w:bottom w:val="none" w:sz="0" w:space="0" w:color="auto"/>
                <w:right w:val="none" w:sz="0" w:space="0" w:color="auto"/>
              </w:divBdr>
            </w:div>
            <w:div w:id="716244183">
              <w:marLeft w:val="0"/>
              <w:marRight w:val="0"/>
              <w:marTop w:val="0"/>
              <w:marBottom w:val="0"/>
              <w:divBdr>
                <w:top w:val="none" w:sz="0" w:space="0" w:color="auto"/>
                <w:left w:val="none" w:sz="0" w:space="0" w:color="auto"/>
                <w:bottom w:val="none" w:sz="0" w:space="0" w:color="auto"/>
                <w:right w:val="none" w:sz="0" w:space="0" w:color="auto"/>
              </w:divBdr>
            </w:div>
            <w:div w:id="718087577">
              <w:marLeft w:val="0"/>
              <w:marRight w:val="0"/>
              <w:marTop w:val="0"/>
              <w:marBottom w:val="0"/>
              <w:divBdr>
                <w:top w:val="none" w:sz="0" w:space="0" w:color="auto"/>
                <w:left w:val="none" w:sz="0" w:space="0" w:color="auto"/>
                <w:bottom w:val="none" w:sz="0" w:space="0" w:color="auto"/>
                <w:right w:val="none" w:sz="0" w:space="0" w:color="auto"/>
              </w:divBdr>
            </w:div>
            <w:div w:id="739985562">
              <w:marLeft w:val="0"/>
              <w:marRight w:val="0"/>
              <w:marTop w:val="0"/>
              <w:marBottom w:val="0"/>
              <w:divBdr>
                <w:top w:val="none" w:sz="0" w:space="0" w:color="auto"/>
                <w:left w:val="none" w:sz="0" w:space="0" w:color="auto"/>
                <w:bottom w:val="none" w:sz="0" w:space="0" w:color="auto"/>
                <w:right w:val="none" w:sz="0" w:space="0" w:color="auto"/>
              </w:divBdr>
            </w:div>
            <w:div w:id="743066366">
              <w:marLeft w:val="0"/>
              <w:marRight w:val="0"/>
              <w:marTop w:val="0"/>
              <w:marBottom w:val="0"/>
              <w:divBdr>
                <w:top w:val="none" w:sz="0" w:space="0" w:color="auto"/>
                <w:left w:val="none" w:sz="0" w:space="0" w:color="auto"/>
                <w:bottom w:val="none" w:sz="0" w:space="0" w:color="auto"/>
                <w:right w:val="none" w:sz="0" w:space="0" w:color="auto"/>
              </w:divBdr>
            </w:div>
            <w:div w:id="749498898">
              <w:marLeft w:val="0"/>
              <w:marRight w:val="0"/>
              <w:marTop w:val="0"/>
              <w:marBottom w:val="0"/>
              <w:divBdr>
                <w:top w:val="none" w:sz="0" w:space="0" w:color="auto"/>
                <w:left w:val="none" w:sz="0" w:space="0" w:color="auto"/>
                <w:bottom w:val="none" w:sz="0" w:space="0" w:color="auto"/>
                <w:right w:val="none" w:sz="0" w:space="0" w:color="auto"/>
              </w:divBdr>
            </w:div>
            <w:div w:id="749891198">
              <w:marLeft w:val="0"/>
              <w:marRight w:val="0"/>
              <w:marTop w:val="0"/>
              <w:marBottom w:val="0"/>
              <w:divBdr>
                <w:top w:val="none" w:sz="0" w:space="0" w:color="auto"/>
                <w:left w:val="none" w:sz="0" w:space="0" w:color="auto"/>
                <w:bottom w:val="none" w:sz="0" w:space="0" w:color="auto"/>
                <w:right w:val="none" w:sz="0" w:space="0" w:color="auto"/>
              </w:divBdr>
            </w:div>
            <w:div w:id="754477731">
              <w:marLeft w:val="0"/>
              <w:marRight w:val="0"/>
              <w:marTop w:val="0"/>
              <w:marBottom w:val="0"/>
              <w:divBdr>
                <w:top w:val="none" w:sz="0" w:space="0" w:color="auto"/>
                <w:left w:val="none" w:sz="0" w:space="0" w:color="auto"/>
                <w:bottom w:val="none" w:sz="0" w:space="0" w:color="auto"/>
                <w:right w:val="none" w:sz="0" w:space="0" w:color="auto"/>
              </w:divBdr>
            </w:div>
            <w:div w:id="756905342">
              <w:marLeft w:val="0"/>
              <w:marRight w:val="0"/>
              <w:marTop w:val="0"/>
              <w:marBottom w:val="0"/>
              <w:divBdr>
                <w:top w:val="none" w:sz="0" w:space="0" w:color="auto"/>
                <w:left w:val="none" w:sz="0" w:space="0" w:color="auto"/>
                <w:bottom w:val="none" w:sz="0" w:space="0" w:color="auto"/>
                <w:right w:val="none" w:sz="0" w:space="0" w:color="auto"/>
              </w:divBdr>
            </w:div>
            <w:div w:id="758411251">
              <w:marLeft w:val="0"/>
              <w:marRight w:val="0"/>
              <w:marTop w:val="0"/>
              <w:marBottom w:val="0"/>
              <w:divBdr>
                <w:top w:val="none" w:sz="0" w:space="0" w:color="auto"/>
                <w:left w:val="none" w:sz="0" w:space="0" w:color="auto"/>
                <w:bottom w:val="none" w:sz="0" w:space="0" w:color="auto"/>
                <w:right w:val="none" w:sz="0" w:space="0" w:color="auto"/>
              </w:divBdr>
            </w:div>
            <w:div w:id="761879904">
              <w:marLeft w:val="0"/>
              <w:marRight w:val="0"/>
              <w:marTop w:val="0"/>
              <w:marBottom w:val="0"/>
              <w:divBdr>
                <w:top w:val="none" w:sz="0" w:space="0" w:color="auto"/>
                <w:left w:val="none" w:sz="0" w:space="0" w:color="auto"/>
                <w:bottom w:val="none" w:sz="0" w:space="0" w:color="auto"/>
                <w:right w:val="none" w:sz="0" w:space="0" w:color="auto"/>
              </w:divBdr>
            </w:div>
            <w:div w:id="766968135">
              <w:marLeft w:val="0"/>
              <w:marRight w:val="0"/>
              <w:marTop w:val="0"/>
              <w:marBottom w:val="0"/>
              <w:divBdr>
                <w:top w:val="none" w:sz="0" w:space="0" w:color="auto"/>
                <w:left w:val="none" w:sz="0" w:space="0" w:color="auto"/>
                <w:bottom w:val="none" w:sz="0" w:space="0" w:color="auto"/>
                <w:right w:val="none" w:sz="0" w:space="0" w:color="auto"/>
              </w:divBdr>
            </w:div>
            <w:div w:id="768476893">
              <w:marLeft w:val="0"/>
              <w:marRight w:val="0"/>
              <w:marTop w:val="0"/>
              <w:marBottom w:val="0"/>
              <w:divBdr>
                <w:top w:val="none" w:sz="0" w:space="0" w:color="auto"/>
                <w:left w:val="none" w:sz="0" w:space="0" w:color="auto"/>
                <w:bottom w:val="none" w:sz="0" w:space="0" w:color="auto"/>
                <w:right w:val="none" w:sz="0" w:space="0" w:color="auto"/>
              </w:divBdr>
            </w:div>
            <w:div w:id="772749295">
              <w:marLeft w:val="0"/>
              <w:marRight w:val="0"/>
              <w:marTop w:val="0"/>
              <w:marBottom w:val="0"/>
              <w:divBdr>
                <w:top w:val="none" w:sz="0" w:space="0" w:color="auto"/>
                <w:left w:val="none" w:sz="0" w:space="0" w:color="auto"/>
                <w:bottom w:val="none" w:sz="0" w:space="0" w:color="auto"/>
                <w:right w:val="none" w:sz="0" w:space="0" w:color="auto"/>
              </w:divBdr>
            </w:div>
            <w:div w:id="775557325">
              <w:marLeft w:val="0"/>
              <w:marRight w:val="0"/>
              <w:marTop w:val="0"/>
              <w:marBottom w:val="0"/>
              <w:divBdr>
                <w:top w:val="none" w:sz="0" w:space="0" w:color="auto"/>
                <w:left w:val="none" w:sz="0" w:space="0" w:color="auto"/>
                <w:bottom w:val="none" w:sz="0" w:space="0" w:color="auto"/>
                <w:right w:val="none" w:sz="0" w:space="0" w:color="auto"/>
              </w:divBdr>
            </w:div>
            <w:div w:id="781221812">
              <w:marLeft w:val="0"/>
              <w:marRight w:val="0"/>
              <w:marTop w:val="0"/>
              <w:marBottom w:val="0"/>
              <w:divBdr>
                <w:top w:val="none" w:sz="0" w:space="0" w:color="auto"/>
                <w:left w:val="none" w:sz="0" w:space="0" w:color="auto"/>
                <w:bottom w:val="none" w:sz="0" w:space="0" w:color="auto"/>
                <w:right w:val="none" w:sz="0" w:space="0" w:color="auto"/>
              </w:divBdr>
            </w:div>
            <w:div w:id="782847172">
              <w:marLeft w:val="0"/>
              <w:marRight w:val="0"/>
              <w:marTop w:val="0"/>
              <w:marBottom w:val="0"/>
              <w:divBdr>
                <w:top w:val="none" w:sz="0" w:space="0" w:color="auto"/>
                <w:left w:val="none" w:sz="0" w:space="0" w:color="auto"/>
                <w:bottom w:val="none" w:sz="0" w:space="0" w:color="auto"/>
                <w:right w:val="none" w:sz="0" w:space="0" w:color="auto"/>
              </w:divBdr>
            </w:div>
            <w:div w:id="786119059">
              <w:marLeft w:val="0"/>
              <w:marRight w:val="0"/>
              <w:marTop w:val="0"/>
              <w:marBottom w:val="0"/>
              <w:divBdr>
                <w:top w:val="none" w:sz="0" w:space="0" w:color="auto"/>
                <w:left w:val="none" w:sz="0" w:space="0" w:color="auto"/>
                <w:bottom w:val="none" w:sz="0" w:space="0" w:color="auto"/>
                <w:right w:val="none" w:sz="0" w:space="0" w:color="auto"/>
              </w:divBdr>
            </w:div>
            <w:div w:id="792140348">
              <w:marLeft w:val="0"/>
              <w:marRight w:val="0"/>
              <w:marTop w:val="0"/>
              <w:marBottom w:val="0"/>
              <w:divBdr>
                <w:top w:val="none" w:sz="0" w:space="0" w:color="auto"/>
                <w:left w:val="none" w:sz="0" w:space="0" w:color="auto"/>
                <w:bottom w:val="none" w:sz="0" w:space="0" w:color="auto"/>
                <w:right w:val="none" w:sz="0" w:space="0" w:color="auto"/>
              </w:divBdr>
            </w:div>
            <w:div w:id="795484792">
              <w:marLeft w:val="0"/>
              <w:marRight w:val="0"/>
              <w:marTop w:val="0"/>
              <w:marBottom w:val="0"/>
              <w:divBdr>
                <w:top w:val="none" w:sz="0" w:space="0" w:color="auto"/>
                <w:left w:val="none" w:sz="0" w:space="0" w:color="auto"/>
                <w:bottom w:val="none" w:sz="0" w:space="0" w:color="auto"/>
                <w:right w:val="none" w:sz="0" w:space="0" w:color="auto"/>
              </w:divBdr>
            </w:div>
            <w:div w:id="807211624">
              <w:marLeft w:val="0"/>
              <w:marRight w:val="0"/>
              <w:marTop w:val="0"/>
              <w:marBottom w:val="0"/>
              <w:divBdr>
                <w:top w:val="none" w:sz="0" w:space="0" w:color="auto"/>
                <w:left w:val="none" w:sz="0" w:space="0" w:color="auto"/>
                <w:bottom w:val="none" w:sz="0" w:space="0" w:color="auto"/>
                <w:right w:val="none" w:sz="0" w:space="0" w:color="auto"/>
              </w:divBdr>
            </w:div>
            <w:div w:id="807816389">
              <w:marLeft w:val="0"/>
              <w:marRight w:val="0"/>
              <w:marTop w:val="0"/>
              <w:marBottom w:val="0"/>
              <w:divBdr>
                <w:top w:val="none" w:sz="0" w:space="0" w:color="auto"/>
                <w:left w:val="none" w:sz="0" w:space="0" w:color="auto"/>
                <w:bottom w:val="none" w:sz="0" w:space="0" w:color="auto"/>
                <w:right w:val="none" w:sz="0" w:space="0" w:color="auto"/>
              </w:divBdr>
            </w:div>
            <w:div w:id="809126586">
              <w:marLeft w:val="0"/>
              <w:marRight w:val="0"/>
              <w:marTop w:val="0"/>
              <w:marBottom w:val="0"/>
              <w:divBdr>
                <w:top w:val="none" w:sz="0" w:space="0" w:color="auto"/>
                <w:left w:val="none" w:sz="0" w:space="0" w:color="auto"/>
                <w:bottom w:val="none" w:sz="0" w:space="0" w:color="auto"/>
                <w:right w:val="none" w:sz="0" w:space="0" w:color="auto"/>
              </w:divBdr>
            </w:div>
            <w:div w:id="820073603">
              <w:marLeft w:val="0"/>
              <w:marRight w:val="0"/>
              <w:marTop w:val="0"/>
              <w:marBottom w:val="0"/>
              <w:divBdr>
                <w:top w:val="none" w:sz="0" w:space="0" w:color="auto"/>
                <w:left w:val="none" w:sz="0" w:space="0" w:color="auto"/>
                <w:bottom w:val="none" w:sz="0" w:space="0" w:color="auto"/>
                <w:right w:val="none" w:sz="0" w:space="0" w:color="auto"/>
              </w:divBdr>
            </w:div>
            <w:div w:id="820345436">
              <w:marLeft w:val="0"/>
              <w:marRight w:val="0"/>
              <w:marTop w:val="0"/>
              <w:marBottom w:val="0"/>
              <w:divBdr>
                <w:top w:val="none" w:sz="0" w:space="0" w:color="auto"/>
                <w:left w:val="none" w:sz="0" w:space="0" w:color="auto"/>
                <w:bottom w:val="none" w:sz="0" w:space="0" w:color="auto"/>
                <w:right w:val="none" w:sz="0" w:space="0" w:color="auto"/>
              </w:divBdr>
            </w:div>
            <w:div w:id="822282536">
              <w:marLeft w:val="0"/>
              <w:marRight w:val="0"/>
              <w:marTop w:val="0"/>
              <w:marBottom w:val="0"/>
              <w:divBdr>
                <w:top w:val="none" w:sz="0" w:space="0" w:color="auto"/>
                <w:left w:val="none" w:sz="0" w:space="0" w:color="auto"/>
                <w:bottom w:val="none" w:sz="0" w:space="0" w:color="auto"/>
                <w:right w:val="none" w:sz="0" w:space="0" w:color="auto"/>
              </w:divBdr>
            </w:div>
            <w:div w:id="832573971">
              <w:marLeft w:val="0"/>
              <w:marRight w:val="0"/>
              <w:marTop w:val="0"/>
              <w:marBottom w:val="0"/>
              <w:divBdr>
                <w:top w:val="none" w:sz="0" w:space="0" w:color="auto"/>
                <w:left w:val="none" w:sz="0" w:space="0" w:color="auto"/>
                <w:bottom w:val="none" w:sz="0" w:space="0" w:color="auto"/>
                <w:right w:val="none" w:sz="0" w:space="0" w:color="auto"/>
              </w:divBdr>
            </w:div>
            <w:div w:id="843282214">
              <w:marLeft w:val="0"/>
              <w:marRight w:val="0"/>
              <w:marTop w:val="0"/>
              <w:marBottom w:val="0"/>
              <w:divBdr>
                <w:top w:val="none" w:sz="0" w:space="0" w:color="auto"/>
                <w:left w:val="none" w:sz="0" w:space="0" w:color="auto"/>
                <w:bottom w:val="none" w:sz="0" w:space="0" w:color="auto"/>
                <w:right w:val="none" w:sz="0" w:space="0" w:color="auto"/>
              </w:divBdr>
            </w:div>
            <w:div w:id="848177972">
              <w:marLeft w:val="0"/>
              <w:marRight w:val="0"/>
              <w:marTop w:val="0"/>
              <w:marBottom w:val="0"/>
              <w:divBdr>
                <w:top w:val="none" w:sz="0" w:space="0" w:color="auto"/>
                <w:left w:val="none" w:sz="0" w:space="0" w:color="auto"/>
                <w:bottom w:val="none" w:sz="0" w:space="0" w:color="auto"/>
                <w:right w:val="none" w:sz="0" w:space="0" w:color="auto"/>
              </w:divBdr>
            </w:div>
            <w:div w:id="852767107">
              <w:marLeft w:val="0"/>
              <w:marRight w:val="0"/>
              <w:marTop w:val="0"/>
              <w:marBottom w:val="0"/>
              <w:divBdr>
                <w:top w:val="none" w:sz="0" w:space="0" w:color="auto"/>
                <w:left w:val="none" w:sz="0" w:space="0" w:color="auto"/>
                <w:bottom w:val="none" w:sz="0" w:space="0" w:color="auto"/>
                <w:right w:val="none" w:sz="0" w:space="0" w:color="auto"/>
              </w:divBdr>
            </w:div>
            <w:div w:id="858006261">
              <w:marLeft w:val="0"/>
              <w:marRight w:val="0"/>
              <w:marTop w:val="0"/>
              <w:marBottom w:val="0"/>
              <w:divBdr>
                <w:top w:val="none" w:sz="0" w:space="0" w:color="auto"/>
                <w:left w:val="none" w:sz="0" w:space="0" w:color="auto"/>
                <w:bottom w:val="none" w:sz="0" w:space="0" w:color="auto"/>
                <w:right w:val="none" w:sz="0" w:space="0" w:color="auto"/>
              </w:divBdr>
            </w:div>
            <w:div w:id="860585693">
              <w:marLeft w:val="0"/>
              <w:marRight w:val="0"/>
              <w:marTop w:val="0"/>
              <w:marBottom w:val="0"/>
              <w:divBdr>
                <w:top w:val="none" w:sz="0" w:space="0" w:color="auto"/>
                <w:left w:val="none" w:sz="0" w:space="0" w:color="auto"/>
                <w:bottom w:val="none" w:sz="0" w:space="0" w:color="auto"/>
                <w:right w:val="none" w:sz="0" w:space="0" w:color="auto"/>
              </w:divBdr>
            </w:div>
            <w:div w:id="860823815">
              <w:marLeft w:val="0"/>
              <w:marRight w:val="0"/>
              <w:marTop w:val="0"/>
              <w:marBottom w:val="0"/>
              <w:divBdr>
                <w:top w:val="none" w:sz="0" w:space="0" w:color="auto"/>
                <w:left w:val="none" w:sz="0" w:space="0" w:color="auto"/>
                <w:bottom w:val="none" w:sz="0" w:space="0" w:color="auto"/>
                <w:right w:val="none" w:sz="0" w:space="0" w:color="auto"/>
              </w:divBdr>
            </w:div>
            <w:div w:id="864515038">
              <w:marLeft w:val="0"/>
              <w:marRight w:val="0"/>
              <w:marTop w:val="0"/>
              <w:marBottom w:val="0"/>
              <w:divBdr>
                <w:top w:val="none" w:sz="0" w:space="0" w:color="auto"/>
                <w:left w:val="none" w:sz="0" w:space="0" w:color="auto"/>
                <w:bottom w:val="none" w:sz="0" w:space="0" w:color="auto"/>
                <w:right w:val="none" w:sz="0" w:space="0" w:color="auto"/>
              </w:divBdr>
            </w:div>
            <w:div w:id="867184193">
              <w:marLeft w:val="0"/>
              <w:marRight w:val="0"/>
              <w:marTop w:val="0"/>
              <w:marBottom w:val="0"/>
              <w:divBdr>
                <w:top w:val="none" w:sz="0" w:space="0" w:color="auto"/>
                <w:left w:val="none" w:sz="0" w:space="0" w:color="auto"/>
                <w:bottom w:val="none" w:sz="0" w:space="0" w:color="auto"/>
                <w:right w:val="none" w:sz="0" w:space="0" w:color="auto"/>
              </w:divBdr>
            </w:div>
            <w:div w:id="872184430">
              <w:marLeft w:val="0"/>
              <w:marRight w:val="0"/>
              <w:marTop w:val="0"/>
              <w:marBottom w:val="0"/>
              <w:divBdr>
                <w:top w:val="none" w:sz="0" w:space="0" w:color="auto"/>
                <w:left w:val="none" w:sz="0" w:space="0" w:color="auto"/>
                <w:bottom w:val="none" w:sz="0" w:space="0" w:color="auto"/>
                <w:right w:val="none" w:sz="0" w:space="0" w:color="auto"/>
              </w:divBdr>
            </w:div>
            <w:div w:id="880750372">
              <w:marLeft w:val="0"/>
              <w:marRight w:val="0"/>
              <w:marTop w:val="0"/>
              <w:marBottom w:val="0"/>
              <w:divBdr>
                <w:top w:val="none" w:sz="0" w:space="0" w:color="auto"/>
                <w:left w:val="none" w:sz="0" w:space="0" w:color="auto"/>
                <w:bottom w:val="none" w:sz="0" w:space="0" w:color="auto"/>
                <w:right w:val="none" w:sz="0" w:space="0" w:color="auto"/>
              </w:divBdr>
            </w:div>
            <w:div w:id="882671162">
              <w:marLeft w:val="0"/>
              <w:marRight w:val="0"/>
              <w:marTop w:val="0"/>
              <w:marBottom w:val="0"/>
              <w:divBdr>
                <w:top w:val="none" w:sz="0" w:space="0" w:color="auto"/>
                <w:left w:val="none" w:sz="0" w:space="0" w:color="auto"/>
                <w:bottom w:val="none" w:sz="0" w:space="0" w:color="auto"/>
                <w:right w:val="none" w:sz="0" w:space="0" w:color="auto"/>
              </w:divBdr>
            </w:div>
            <w:div w:id="887112955">
              <w:marLeft w:val="0"/>
              <w:marRight w:val="0"/>
              <w:marTop w:val="0"/>
              <w:marBottom w:val="0"/>
              <w:divBdr>
                <w:top w:val="none" w:sz="0" w:space="0" w:color="auto"/>
                <w:left w:val="none" w:sz="0" w:space="0" w:color="auto"/>
                <w:bottom w:val="none" w:sz="0" w:space="0" w:color="auto"/>
                <w:right w:val="none" w:sz="0" w:space="0" w:color="auto"/>
              </w:divBdr>
            </w:div>
            <w:div w:id="889809773">
              <w:marLeft w:val="0"/>
              <w:marRight w:val="0"/>
              <w:marTop w:val="0"/>
              <w:marBottom w:val="0"/>
              <w:divBdr>
                <w:top w:val="none" w:sz="0" w:space="0" w:color="auto"/>
                <w:left w:val="none" w:sz="0" w:space="0" w:color="auto"/>
                <w:bottom w:val="none" w:sz="0" w:space="0" w:color="auto"/>
                <w:right w:val="none" w:sz="0" w:space="0" w:color="auto"/>
              </w:divBdr>
            </w:div>
            <w:div w:id="892228348">
              <w:marLeft w:val="0"/>
              <w:marRight w:val="0"/>
              <w:marTop w:val="0"/>
              <w:marBottom w:val="0"/>
              <w:divBdr>
                <w:top w:val="none" w:sz="0" w:space="0" w:color="auto"/>
                <w:left w:val="none" w:sz="0" w:space="0" w:color="auto"/>
                <w:bottom w:val="none" w:sz="0" w:space="0" w:color="auto"/>
                <w:right w:val="none" w:sz="0" w:space="0" w:color="auto"/>
              </w:divBdr>
            </w:div>
            <w:div w:id="893467391">
              <w:marLeft w:val="0"/>
              <w:marRight w:val="0"/>
              <w:marTop w:val="0"/>
              <w:marBottom w:val="0"/>
              <w:divBdr>
                <w:top w:val="none" w:sz="0" w:space="0" w:color="auto"/>
                <w:left w:val="none" w:sz="0" w:space="0" w:color="auto"/>
                <w:bottom w:val="none" w:sz="0" w:space="0" w:color="auto"/>
                <w:right w:val="none" w:sz="0" w:space="0" w:color="auto"/>
              </w:divBdr>
            </w:div>
            <w:div w:id="897282328">
              <w:marLeft w:val="0"/>
              <w:marRight w:val="0"/>
              <w:marTop w:val="0"/>
              <w:marBottom w:val="0"/>
              <w:divBdr>
                <w:top w:val="none" w:sz="0" w:space="0" w:color="auto"/>
                <w:left w:val="none" w:sz="0" w:space="0" w:color="auto"/>
                <w:bottom w:val="none" w:sz="0" w:space="0" w:color="auto"/>
                <w:right w:val="none" w:sz="0" w:space="0" w:color="auto"/>
              </w:divBdr>
            </w:div>
            <w:div w:id="905337093">
              <w:marLeft w:val="0"/>
              <w:marRight w:val="0"/>
              <w:marTop w:val="0"/>
              <w:marBottom w:val="0"/>
              <w:divBdr>
                <w:top w:val="none" w:sz="0" w:space="0" w:color="auto"/>
                <w:left w:val="none" w:sz="0" w:space="0" w:color="auto"/>
                <w:bottom w:val="none" w:sz="0" w:space="0" w:color="auto"/>
                <w:right w:val="none" w:sz="0" w:space="0" w:color="auto"/>
              </w:divBdr>
            </w:div>
            <w:div w:id="912928678">
              <w:marLeft w:val="0"/>
              <w:marRight w:val="0"/>
              <w:marTop w:val="0"/>
              <w:marBottom w:val="0"/>
              <w:divBdr>
                <w:top w:val="none" w:sz="0" w:space="0" w:color="auto"/>
                <w:left w:val="none" w:sz="0" w:space="0" w:color="auto"/>
                <w:bottom w:val="none" w:sz="0" w:space="0" w:color="auto"/>
                <w:right w:val="none" w:sz="0" w:space="0" w:color="auto"/>
              </w:divBdr>
            </w:div>
            <w:div w:id="915015068">
              <w:marLeft w:val="0"/>
              <w:marRight w:val="0"/>
              <w:marTop w:val="0"/>
              <w:marBottom w:val="0"/>
              <w:divBdr>
                <w:top w:val="none" w:sz="0" w:space="0" w:color="auto"/>
                <w:left w:val="none" w:sz="0" w:space="0" w:color="auto"/>
                <w:bottom w:val="none" w:sz="0" w:space="0" w:color="auto"/>
                <w:right w:val="none" w:sz="0" w:space="0" w:color="auto"/>
              </w:divBdr>
            </w:div>
            <w:div w:id="918179242">
              <w:marLeft w:val="0"/>
              <w:marRight w:val="0"/>
              <w:marTop w:val="0"/>
              <w:marBottom w:val="0"/>
              <w:divBdr>
                <w:top w:val="none" w:sz="0" w:space="0" w:color="auto"/>
                <w:left w:val="none" w:sz="0" w:space="0" w:color="auto"/>
                <w:bottom w:val="none" w:sz="0" w:space="0" w:color="auto"/>
                <w:right w:val="none" w:sz="0" w:space="0" w:color="auto"/>
              </w:divBdr>
            </w:div>
            <w:div w:id="919218576">
              <w:marLeft w:val="0"/>
              <w:marRight w:val="0"/>
              <w:marTop w:val="0"/>
              <w:marBottom w:val="0"/>
              <w:divBdr>
                <w:top w:val="none" w:sz="0" w:space="0" w:color="auto"/>
                <w:left w:val="none" w:sz="0" w:space="0" w:color="auto"/>
                <w:bottom w:val="none" w:sz="0" w:space="0" w:color="auto"/>
                <w:right w:val="none" w:sz="0" w:space="0" w:color="auto"/>
              </w:divBdr>
            </w:div>
            <w:div w:id="924726347">
              <w:marLeft w:val="0"/>
              <w:marRight w:val="0"/>
              <w:marTop w:val="0"/>
              <w:marBottom w:val="0"/>
              <w:divBdr>
                <w:top w:val="none" w:sz="0" w:space="0" w:color="auto"/>
                <w:left w:val="none" w:sz="0" w:space="0" w:color="auto"/>
                <w:bottom w:val="none" w:sz="0" w:space="0" w:color="auto"/>
                <w:right w:val="none" w:sz="0" w:space="0" w:color="auto"/>
              </w:divBdr>
            </w:div>
            <w:div w:id="925459646">
              <w:marLeft w:val="0"/>
              <w:marRight w:val="0"/>
              <w:marTop w:val="0"/>
              <w:marBottom w:val="0"/>
              <w:divBdr>
                <w:top w:val="none" w:sz="0" w:space="0" w:color="auto"/>
                <w:left w:val="none" w:sz="0" w:space="0" w:color="auto"/>
                <w:bottom w:val="none" w:sz="0" w:space="0" w:color="auto"/>
                <w:right w:val="none" w:sz="0" w:space="0" w:color="auto"/>
              </w:divBdr>
            </w:div>
            <w:div w:id="930628809">
              <w:marLeft w:val="0"/>
              <w:marRight w:val="0"/>
              <w:marTop w:val="0"/>
              <w:marBottom w:val="0"/>
              <w:divBdr>
                <w:top w:val="none" w:sz="0" w:space="0" w:color="auto"/>
                <w:left w:val="none" w:sz="0" w:space="0" w:color="auto"/>
                <w:bottom w:val="none" w:sz="0" w:space="0" w:color="auto"/>
                <w:right w:val="none" w:sz="0" w:space="0" w:color="auto"/>
              </w:divBdr>
            </w:div>
            <w:div w:id="932400157">
              <w:marLeft w:val="0"/>
              <w:marRight w:val="0"/>
              <w:marTop w:val="0"/>
              <w:marBottom w:val="0"/>
              <w:divBdr>
                <w:top w:val="none" w:sz="0" w:space="0" w:color="auto"/>
                <w:left w:val="none" w:sz="0" w:space="0" w:color="auto"/>
                <w:bottom w:val="none" w:sz="0" w:space="0" w:color="auto"/>
                <w:right w:val="none" w:sz="0" w:space="0" w:color="auto"/>
              </w:divBdr>
            </w:div>
            <w:div w:id="933242165">
              <w:marLeft w:val="0"/>
              <w:marRight w:val="0"/>
              <w:marTop w:val="0"/>
              <w:marBottom w:val="0"/>
              <w:divBdr>
                <w:top w:val="none" w:sz="0" w:space="0" w:color="auto"/>
                <w:left w:val="none" w:sz="0" w:space="0" w:color="auto"/>
                <w:bottom w:val="none" w:sz="0" w:space="0" w:color="auto"/>
                <w:right w:val="none" w:sz="0" w:space="0" w:color="auto"/>
              </w:divBdr>
            </w:div>
            <w:div w:id="936249981">
              <w:marLeft w:val="0"/>
              <w:marRight w:val="0"/>
              <w:marTop w:val="0"/>
              <w:marBottom w:val="0"/>
              <w:divBdr>
                <w:top w:val="none" w:sz="0" w:space="0" w:color="auto"/>
                <w:left w:val="none" w:sz="0" w:space="0" w:color="auto"/>
                <w:bottom w:val="none" w:sz="0" w:space="0" w:color="auto"/>
                <w:right w:val="none" w:sz="0" w:space="0" w:color="auto"/>
              </w:divBdr>
            </w:div>
            <w:div w:id="939068801">
              <w:marLeft w:val="0"/>
              <w:marRight w:val="0"/>
              <w:marTop w:val="0"/>
              <w:marBottom w:val="0"/>
              <w:divBdr>
                <w:top w:val="none" w:sz="0" w:space="0" w:color="auto"/>
                <w:left w:val="none" w:sz="0" w:space="0" w:color="auto"/>
                <w:bottom w:val="none" w:sz="0" w:space="0" w:color="auto"/>
                <w:right w:val="none" w:sz="0" w:space="0" w:color="auto"/>
              </w:divBdr>
            </w:div>
            <w:div w:id="943684352">
              <w:marLeft w:val="0"/>
              <w:marRight w:val="0"/>
              <w:marTop w:val="0"/>
              <w:marBottom w:val="0"/>
              <w:divBdr>
                <w:top w:val="none" w:sz="0" w:space="0" w:color="auto"/>
                <w:left w:val="none" w:sz="0" w:space="0" w:color="auto"/>
                <w:bottom w:val="none" w:sz="0" w:space="0" w:color="auto"/>
                <w:right w:val="none" w:sz="0" w:space="0" w:color="auto"/>
              </w:divBdr>
            </w:div>
            <w:div w:id="944771984">
              <w:marLeft w:val="0"/>
              <w:marRight w:val="0"/>
              <w:marTop w:val="0"/>
              <w:marBottom w:val="0"/>
              <w:divBdr>
                <w:top w:val="none" w:sz="0" w:space="0" w:color="auto"/>
                <w:left w:val="none" w:sz="0" w:space="0" w:color="auto"/>
                <w:bottom w:val="none" w:sz="0" w:space="0" w:color="auto"/>
                <w:right w:val="none" w:sz="0" w:space="0" w:color="auto"/>
              </w:divBdr>
            </w:div>
            <w:div w:id="962078639">
              <w:marLeft w:val="0"/>
              <w:marRight w:val="0"/>
              <w:marTop w:val="0"/>
              <w:marBottom w:val="0"/>
              <w:divBdr>
                <w:top w:val="none" w:sz="0" w:space="0" w:color="auto"/>
                <w:left w:val="none" w:sz="0" w:space="0" w:color="auto"/>
                <w:bottom w:val="none" w:sz="0" w:space="0" w:color="auto"/>
                <w:right w:val="none" w:sz="0" w:space="0" w:color="auto"/>
              </w:divBdr>
            </w:div>
            <w:div w:id="966080530">
              <w:marLeft w:val="0"/>
              <w:marRight w:val="0"/>
              <w:marTop w:val="0"/>
              <w:marBottom w:val="0"/>
              <w:divBdr>
                <w:top w:val="none" w:sz="0" w:space="0" w:color="auto"/>
                <w:left w:val="none" w:sz="0" w:space="0" w:color="auto"/>
                <w:bottom w:val="none" w:sz="0" w:space="0" w:color="auto"/>
                <w:right w:val="none" w:sz="0" w:space="0" w:color="auto"/>
              </w:divBdr>
            </w:div>
            <w:div w:id="968629661">
              <w:marLeft w:val="0"/>
              <w:marRight w:val="0"/>
              <w:marTop w:val="0"/>
              <w:marBottom w:val="0"/>
              <w:divBdr>
                <w:top w:val="none" w:sz="0" w:space="0" w:color="auto"/>
                <w:left w:val="none" w:sz="0" w:space="0" w:color="auto"/>
                <w:bottom w:val="none" w:sz="0" w:space="0" w:color="auto"/>
                <w:right w:val="none" w:sz="0" w:space="0" w:color="auto"/>
              </w:divBdr>
            </w:div>
            <w:div w:id="972128198">
              <w:marLeft w:val="0"/>
              <w:marRight w:val="0"/>
              <w:marTop w:val="0"/>
              <w:marBottom w:val="0"/>
              <w:divBdr>
                <w:top w:val="none" w:sz="0" w:space="0" w:color="auto"/>
                <w:left w:val="none" w:sz="0" w:space="0" w:color="auto"/>
                <w:bottom w:val="none" w:sz="0" w:space="0" w:color="auto"/>
                <w:right w:val="none" w:sz="0" w:space="0" w:color="auto"/>
              </w:divBdr>
            </w:div>
            <w:div w:id="975642385">
              <w:marLeft w:val="0"/>
              <w:marRight w:val="0"/>
              <w:marTop w:val="0"/>
              <w:marBottom w:val="0"/>
              <w:divBdr>
                <w:top w:val="none" w:sz="0" w:space="0" w:color="auto"/>
                <w:left w:val="none" w:sz="0" w:space="0" w:color="auto"/>
                <w:bottom w:val="none" w:sz="0" w:space="0" w:color="auto"/>
                <w:right w:val="none" w:sz="0" w:space="0" w:color="auto"/>
              </w:divBdr>
            </w:div>
            <w:div w:id="976036247">
              <w:marLeft w:val="0"/>
              <w:marRight w:val="0"/>
              <w:marTop w:val="0"/>
              <w:marBottom w:val="0"/>
              <w:divBdr>
                <w:top w:val="none" w:sz="0" w:space="0" w:color="auto"/>
                <w:left w:val="none" w:sz="0" w:space="0" w:color="auto"/>
                <w:bottom w:val="none" w:sz="0" w:space="0" w:color="auto"/>
                <w:right w:val="none" w:sz="0" w:space="0" w:color="auto"/>
              </w:divBdr>
            </w:div>
            <w:div w:id="980577509">
              <w:marLeft w:val="0"/>
              <w:marRight w:val="0"/>
              <w:marTop w:val="0"/>
              <w:marBottom w:val="0"/>
              <w:divBdr>
                <w:top w:val="none" w:sz="0" w:space="0" w:color="auto"/>
                <w:left w:val="none" w:sz="0" w:space="0" w:color="auto"/>
                <w:bottom w:val="none" w:sz="0" w:space="0" w:color="auto"/>
                <w:right w:val="none" w:sz="0" w:space="0" w:color="auto"/>
              </w:divBdr>
            </w:div>
            <w:div w:id="980691221">
              <w:marLeft w:val="0"/>
              <w:marRight w:val="0"/>
              <w:marTop w:val="0"/>
              <w:marBottom w:val="0"/>
              <w:divBdr>
                <w:top w:val="none" w:sz="0" w:space="0" w:color="auto"/>
                <w:left w:val="none" w:sz="0" w:space="0" w:color="auto"/>
                <w:bottom w:val="none" w:sz="0" w:space="0" w:color="auto"/>
                <w:right w:val="none" w:sz="0" w:space="0" w:color="auto"/>
              </w:divBdr>
            </w:div>
            <w:div w:id="997803555">
              <w:marLeft w:val="0"/>
              <w:marRight w:val="0"/>
              <w:marTop w:val="0"/>
              <w:marBottom w:val="0"/>
              <w:divBdr>
                <w:top w:val="none" w:sz="0" w:space="0" w:color="auto"/>
                <w:left w:val="none" w:sz="0" w:space="0" w:color="auto"/>
                <w:bottom w:val="none" w:sz="0" w:space="0" w:color="auto"/>
                <w:right w:val="none" w:sz="0" w:space="0" w:color="auto"/>
              </w:divBdr>
            </w:div>
            <w:div w:id="998073614">
              <w:marLeft w:val="0"/>
              <w:marRight w:val="0"/>
              <w:marTop w:val="0"/>
              <w:marBottom w:val="0"/>
              <w:divBdr>
                <w:top w:val="none" w:sz="0" w:space="0" w:color="auto"/>
                <w:left w:val="none" w:sz="0" w:space="0" w:color="auto"/>
                <w:bottom w:val="none" w:sz="0" w:space="0" w:color="auto"/>
                <w:right w:val="none" w:sz="0" w:space="0" w:color="auto"/>
              </w:divBdr>
            </w:div>
            <w:div w:id="998771390">
              <w:marLeft w:val="0"/>
              <w:marRight w:val="0"/>
              <w:marTop w:val="0"/>
              <w:marBottom w:val="0"/>
              <w:divBdr>
                <w:top w:val="none" w:sz="0" w:space="0" w:color="auto"/>
                <w:left w:val="none" w:sz="0" w:space="0" w:color="auto"/>
                <w:bottom w:val="none" w:sz="0" w:space="0" w:color="auto"/>
                <w:right w:val="none" w:sz="0" w:space="0" w:color="auto"/>
              </w:divBdr>
            </w:div>
            <w:div w:id="1003557856">
              <w:marLeft w:val="0"/>
              <w:marRight w:val="0"/>
              <w:marTop w:val="0"/>
              <w:marBottom w:val="0"/>
              <w:divBdr>
                <w:top w:val="none" w:sz="0" w:space="0" w:color="auto"/>
                <w:left w:val="none" w:sz="0" w:space="0" w:color="auto"/>
                <w:bottom w:val="none" w:sz="0" w:space="0" w:color="auto"/>
                <w:right w:val="none" w:sz="0" w:space="0" w:color="auto"/>
              </w:divBdr>
            </w:div>
            <w:div w:id="1007093225">
              <w:marLeft w:val="0"/>
              <w:marRight w:val="0"/>
              <w:marTop w:val="0"/>
              <w:marBottom w:val="0"/>
              <w:divBdr>
                <w:top w:val="none" w:sz="0" w:space="0" w:color="auto"/>
                <w:left w:val="none" w:sz="0" w:space="0" w:color="auto"/>
                <w:bottom w:val="none" w:sz="0" w:space="0" w:color="auto"/>
                <w:right w:val="none" w:sz="0" w:space="0" w:color="auto"/>
              </w:divBdr>
            </w:div>
            <w:div w:id="1015425753">
              <w:marLeft w:val="0"/>
              <w:marRight w:val="0"/>
              <w:marTop w:val="0"/>
              <w:marBottom w:val="0"/>
              <w:divBdr>
                <w:top w:val="none" w:sz="0" w:space="0" w:color="auto"/>
                <w:left w:val="none" w:sz="0" w:space="0" w:color="auto"/>
                <w:bottom w:val="none" w:sz="0" w:space="0" w:color="auto"/>
                <w:right w:val="none" w:sz="0" w:space="0" w:color="auto"/>
              </w:divBdr>
            </w:div>
            <w:div w:id="1015499221">
              <w:marLeft w:val="0"/>
              <w:marRight w:val="0"/>
              <w:marTop w:val="0"/>
              <w:marBottom w:val="0"/>
              <w:divBdr>
                <w:top w:val="none" w:sz="0" w:space="0" w:color="auto"/>
                <w:left w:val="none" w:sz="0" w:space="0" w:color="auto"/>
                <w:bottom w:val="none" w:sz="0" w:space="0" w:color="auto"/>
                <w:right w:val="none" w:sz="0" w:space="0" w:color="auto"/>
              </w:divBdr>
            </w:div>
            <w:div w:id="1023897438">
              <w:marLeft w:val="0"/>
              <w:marRight w:val="0"/>
              <w:marTop w:val="0"/>
              <w:marBottom w:val="0"/>
              <w:divBdr>
                <w:top w:val="none" w:sz="0" w:space="0" w:color="auto"/>
                <w:left w:val="none" w:sz="0" w:space="0" w:color="auto"/>
                <w:bottom w:val="none" w:sz="0" w:space="0" w:color="auto"/>
                <w:right w:val="none" w:sz="0" w:space="0" w:color="auto"/>
              </w:divBdr>
            </w:div>
            <w:div w:id="1027289033">
              <w:marLeft w:val="0"/>
              <w:marRight w:val="0"/>
              <w:marTop w:val="0"/>
              <w:marBottom w:val="0"/>
              <w:divBdr>
                <w:top w:val="none" w:sz="0" w:space="0" w:color="auto"/>
                <w:left w:val="none" w:sz="0" w:space="0" w:color="auto"/>
                <w:bottom w:val="none" w:sz="0" w:space="0" w:color="auto"/>
                <w:right w:val="none" w:sz="0" w:space="0" w:color="auto"/>
              </w:divBdr>
            </w:div>
            <w:div w:id="1027760182">
              <w:marLeft w:val="0"/>
              <w:marRight w:val="0"/>
              <w:marTop w:val="0"/>
              <w:marBottom w:val="0"/>
              <w:divBdr>
                <w:top w:val="none" w:sz="0" w:space="0" w:color="auto"/>
                <w:left w:val="none" w:sz="0" w:space="0" w:color="auto"/>
                <w:bottom w:val="none" w:sz="0" w:space="0" w:color="auto"/>
                <w:right w:val="none" w:sz="0" w:space="0" w:color="auto"/>
              </w:divBdr>
            </w:div>
            <w:div w:id="1028019198">
              <w:marLeft w:val="0"/>
              <w:marRight w:val="0"/>
              <w:marTop w:val="0"/>
              <w:marBottom w:val="0"/>
              <w:divBdr>
                <w:top w:val="none" w:sz="0" w:space="0" w:color="auto"/>
                <w:left w:val="none" w:sz="0" w:space="0" w:color="auto"/>
                <w:bottom w:val="none" w:sz="0" w:space="0" w:color="auto"/>
                <w:right w:val="none" w:sz="0" w:space="0" w:color="auto"/>
              </w:divBdr>
            </w:div>
            <w:div w:id="1034648653">
              <w:marLeft w:val="0"/>
              <w:marRight w:val="0"/>
              <w:marTop w:val="0"/>
              <w:marBottom w:val="0"/>
              <w:divBdr>
                <w:top w:val="none" w:sz="0" w:space="0" w:color="auto"/>
                <w:left w:val="none" w:sz="0" w:space="0" w:color="auto"/>
                <w:bottom w:val="none" w:sz="0" w:space="0" w:color="auto"/>
                <w:right w:val="none" w:sz="0" w:space="0" w:color="auto"/>
              </w:divBdr>
            </w:div>
            <w:div w:id="1042747422">
              <w:marLeft w:val="0"/>
              <w:marRight w:val="0"/>
              <w:marTop w:val="0"/>
              <w:marBottom w:val="0"/>
              <w:divBdr>
                <w:top w:val="none" w:sz="0" w:space="0" w:color="auto"/>
                <w:left w:val="none" w:sz="0" w:space="0" w:color="auto"/>
                <w:bottom w:val="none" w:sz="0" w:space="0" w:color="auto"/>
                <w:right w:val="none" w:sz="0" w:space="0" w:color="auto"/>
              </w:divBdr>
            </w:div>
            <w:div w:id="1044674817">
              <w:marLeft w:val="0"/>
              <w:marRight w:val="0"/>
              <w:marTop w:val="0"/>
              <w:marBottom w:val="0"/>
              <w:divBdr>
                <w:top w:val="none" w:sz="0" w:space="0" w:color="auto"/>
                <w:left w:val="none" w:sz="0" w:space="0" w:color="auto"/>
                <w:bottom w:val="none" w:sz="0" w:space="0" w:color="auto"/>
                <w:right w:val="none" w:sz="0" w:space="0" w:color="auto"/>
              </w:divBdr>
            </w:div>
            <w:div w:id="1046753309">
              <w:marLeft w:val="0"/>
              <w:marRight w:val="0"/>
              <w:marTop w:val="0"/>
              <w:marBottom w:val="0"/>
              <w:divBdr>
                <w:top w:val="none" w:sz="0" w:space="0" w:color="auto"/>
                <w:left w:val="none" w:sz="0" w:space="0" w:color="auto"/>
                <w:bottom w:val="none" w:sz="0" w:space="0" w:color="auto"/>
                <w:right w:val="none" w:sz="0" w:space="0" w:color="auto"/>
              </w:divBdr>
            </w:div>
            <w:div w:id="1049038338">
              <w:marLeft w:val="0"/>
              <w:marRight w:val="0"/>
              <w:marTop w:val="0"/>
              <w:marBottom w:val="0"/>
              <w:divBdr>
                <w:top w:val="none" w:sz="0" w:space="0" w:color="auto"/>
                <w:left w:val="none" w:sz="0" w:space="0" w:color="auto"/>
                <w:bottom w:val="none" w:sz="0" w:space="0" w:color="auto"/>
                <w:right w:val="none" w:sz="0" w:space="0" w:color="auto"/>
              </w:divBdr>
            </w:div>
            <w:div w:id="1049307433">
              <w:marLeft w:val="0"/>
              <w:marRight w:val="0"/>
              <w:marTop w:val="0"/>
              <w:marBottom w:val="0"/>
              <w:divBdr>
                <w:top w:val="none" w:sz="0" w:space="0" w:color="auto"/>
                <w:left w:val="none" w:sz="0" w:space="0" w:color="auto"/>
                <w:bottom w:val="none" w:sz="0" w:space="0" w:color="auto"/>
                <w:right w:val="none" w:sz="0" w:space="0" w:color="auto"/>
              </w:divBdr>
            </w:div>
            <w:div w:id="1050882003">
              <w:marLeft w:val="0"/>
              <w:marRight w:val="0"/>
              <w:marTop w:val="0"/>
              <w:marBottom w:val="0"/>
              <w:divBdr>
                <w:top w:val="none" w:sz="0" w:space="0" w:color="auto"/>
                <w:left w:val="none" w:sz="0" w:space="0" w:color="auto"/>
                <w:bottom w:val="none" w:sz="0" w:space="0" w:color="auto"/>
                <w:right w:val="none" w:sz="0" w:space="0" w:color="auto"/>
              </w:divBdr>
            </w:div>
            <w:div w:id="1054239525">
              <w:marLeft w:val="0"/>
              <w:marRight w:val="0"/>
              <w:marTop w:val="0"/>
              <w:marBottom w:val="0"/>
              <w:divBdr>
                <w:top w:val="none" w:sz="0" w:space="0" w:color="auto"/>
                <w:left w:val="none" w:sz="0" w:space="0" w:color="auto"/>
                <w:bottom w:val="none" w:sz="0" w:space="0" w:color="auto"/>
                <w:right w:val="none" w:sz="0" w:space="0" w:color="auto"/>
              </w:divBdr>
            </w:div>
            <w:div w:id="1054621259">
              <w:marLeft w:val="0"/>
              <w:marRight w:val="0"/>
              <w:marTop w:val="0"/>
              <w:marBottom w:val="0"/>
              <w:divBdr>
                <w:top w:val="none" w:sz="0" w:space="0" w:color="auto"/>
                <w:left w:val="none" w:sz="0" w:space="0" w:color="auto"/>
                <w:bottom w:val="none" w:sz="0" w:space="0" w:color="auto"/>
                <w:right w:val="none" w:sz="0" w:space="0" w:color="auto"/>
              </w:divBdr>
            </w:div>
            <w:div w:id="1055740618">
              <w:marLeft w:val="0"/>
              <w:marRight w:val="0"/>
              <w:marTop w:val="0"/>
              <w:marBottom w:val="0"/>
              <w:divBdr>
                <w:top w:val="none" w:sz="0" w:space="0" w:color="auto"/>
                <w:left w:val="none" w:sz="0" w:space="0" w:color="auto"/>
                <w:bottom w:val="none" w:sz="0" w:space="0" w:color="auto"/>
                <w:right w:val="none" w:sz="0" w:space="0" w:color="auto"/>
              </w:divBdr>
            </w:div>
            <w:div w:id="1064062790">
              <w:marLeft w:val="0"/>
              <w:marRight w:val="0"/>
              <w:marTop w:val="0"/>
              <w:marBottom w:val="0"/>
              <w:divBdr>
                <w:top w:val="none" w:sz="0" w:space="0" w:color="auto"/>
                <w:left w:val="none" w:sz="0" w:space="0" w:color="auto"/>
                <w:bottom w:val="none" w:sz="0" w:space="0" w:color="auto"/>
                <w:right w:val="none" w:sz="0" w:space="0" w:color="auto"/>
              </w:divBdr>
            </w:div>
            <w:div w:id="1068462054">
              <w:marLeft w:val="0"/>
              <w:marRight w:val="0"/>
              <w:marTop w:val="0"/>
              <w:marBottom w:val="0"/>
              <w:divBdr>
                <w:top w:val="none" w:sz="0" w:space="0" w:color="auto"/>
                <w:left w:val="none" w:sz="0" w:space="0" w:color="auto"/>
                <w:bottom w:val="none" w:sz="0" w:space="0" w:color="auto"/>
                <w:right w:val="none" w:sz="0" w:space="0" w:color="auto"/>
              </w:divBdr>
            </w:div>
            <w:div w:id="1074931280">
              <w:marLeft w:val="0"/>
              <w:marRight w:val="0"/>
              <w:marTop w:val="0"/>
              <w:marBottom w:val="0"/>
              <w:divBdr>
                <w:top w:val="none" w:sz="0" w:space="0" w:color="auto"/>
                <w:left w:val="none" w:sz="0" w:space="0" w:color="auto"/>
                <w:bottom w:val="none" w:sz="0" w:space="0" w:color="auto"/>
                <w:right w:val="none" w:sz="0" w:space="0" w:color="auto"/>
              </w:divBdr>
            </w:div>
            <w:div w:id="1075320018">
              <w:marLeft w:val="0"/>
              <w:marRight w:val="0"/>
              <w:marTop w:val="0"/>
              <w:marBottom w:val="0"/>
              <w:divBdr>
                <w:top w:val="none" w:sz="0" w:space="0" w:color="auto"/>
                <w:left w:val="none" w:sz="0" w:space="0" w:color="auto"/>
                <w:bottom w:val="none" w:sz="0" w:space="0" w:color="auto"/>
                <w:right w:val="none" w:sz="0" w:space="0" w:color="auto"/>
              </w:divBdr>
            </w:div>
            <w:div w:id="1078866286">
              <w:marLeft w:val="0"/>
              <w:marRight w:val="0"/>
              <w:marTop w:val="0"/>
              <w:marBottom w:val="0"/>
              <w:divBdr>
                <w:top w:val="none" w:sz="0" w:space="0" w:color="auto"/>
                <w:left w:val="none" w:sz="0" w:space="0" w:color="auto"/>
                <w:bottom w:val="none" w:sz="0" w:space="0" w:color="auto"/>
                <w:right w:val="none" w:sz="0" w:space="0" w:color="auto"/>
              </w:divBdr>
            </w:div>
            <w:div w:id="1081482759">
              <w:marLeft w:val="0"/>
              <w:marRight w:val="0"/>
              <w:marTop w:val="0"/>
              <w:marBottom w:val="0"/>
              <w:divBdr>
                <w:top w:val="none" w:sz="0" w:space="0" w:color="auto"/>
                <w:left w:val="none" w:sz="0" w:space="0" w:color="auto"/>
                <w:bottom w:val="none" w:sz="0" w:space="0" w:color="auto"/>
                <w:right w:val="none" w:sz="0" w:space="0" w:color="auto"/>
              </w:divBdr>
            </w:div>
            <w:div w:id="1084837602">
              <w:marLeft w:val="0"/>
              <w:marRight w:val="0"/>
              <w:marTop w:val="0"/>
              <w:marBottom w:val="0"/>
              <w:divBdr>
                <w:top w:val="none" w:sz="0" w:space="0" w:color="auto"/>
                <w:left w:val="none" w:sz="0" w:space="0" w:color="auto"/>
                <w:bottom w:val="none" w:sz="0" w:space="0" w:color="auto"/>
                <w:right w:val="none" w:sz="0" w:space="0" w:color="auto"/>
              </w:divBdr>
            </w:div>
            <w:div w:id="1086463414">
              <w:marLeft w:val="0"/>
              <w:marRight w:val="0"/>
              <w:marTop w:val="0"/>
              <w:marBottom w:val="0"/>
              <w:divBdr>
                <w:top w:val="none" w:sz="0" w:space="0" w:color="auto"/>
                <w:left w:val="none" w:sz="0" w:space="0" w:color="auto"/>
                <w:bottom w:val="none" w:sz="0" w:space="0" w:color="auto"/>
                <w:right w:val="none" w:sz="0" w:space="0" w:color="auto"/>
              </w:divBdr>
            </w:div>
            <w:div w:id="1086613561">
              <w:marLeft w:val="0"/>
              <w:marRight w:val="0"/>
              <w:marTop w:val="0"/>
              <w:marBottom w:val="0"/>
              <w:divBdr>
                <w:top w:val="none" w:sz="0" w:space="0" w:color="auto"/>
                <w:left w:val="none" w:sz="0" w:space="0" w:color="auto"/>
                <w:bottom w:val="none" w:sz="0" w:space="0" w:color="auto"/>
                <w:right w:val="none" w:sz="0" w:space="0" w:color="auto"/>
              </w:divBdr>
            </w:div>
            <w:div w:id="1089037502">
              <w:marLeft w:val="0"/>
              <w:marRight w:val="0"/>
              <w:marTop w:val="0"/>
              <w:marBottom w:val="0"/>
              <w:divBdr>
                <w:top w:val="none" w:sz="0" w:space="0" w:color="auto"/>
                <w:left w:val="none" w:sz="0" w:space="0" w:color="auto"/>
                <w:bottom w:val="none" w:sz="0" w:space="0" w:color="auto"/>
                <w:right w:val="none" w:sz="0" w:space="0" w:color="auto"/>
              </w:divBdr>
            </w:div>
            <w:div w:id="1099255836">
              <w:marLeft w:val="0"/>
              <w:marRight w:val="0"/>
              <w:marTop w:val="0"/>
              <w:marBottom w:val="0"/>
              <w:divBdr>
                <w:top w:val="none" w:sz="0" w:space="0" w:color="auto"/>
                <w:left w:val="none" w:sz="0" w:space="0" w:color="auto"/>
                <w:bottom w:val="none" w:sz="0" w:space="0" w:color="auto"/>
                <w:right w:val="none" w:sz="0" w:space="0" w:color="auto"/>
              </w:divBdr>
            </w:div>
            <w:div w:id="1100881179">
              <w:marLeft w:val="0"/>
              <w:marRight w:val="0"/>
              <w:marTop w:val="0"/>
              <w:marBottom w:val="0"/>
              <w:divBdr>
                <w:top w:val="none" w:sz="0" w:space="0" w:color="auto"/>
                <w:left w:val="none" w:sz="0" w:space="0" w:color="auto"/>
                <w:bottom w:val="none" w:sz="0" w:space="0" w:color="auto"/>
                <w:right w:val="none" w:sz="0" w:space="0" w:color="auto"/>
              </w:divBdr>
            </w:div>
            <w:div w:id="1101223139">
              <w:marLeft w:val="0"/>
              <w:marRight w:val="0"/>
              <w:marTop w:val="0"/>
              <w:marBottom w:val="0"/>
              <w:divBdr>
                <w:top w:val="none" w:sz="0" w:space="0" w:color="auto"/>
                <w:left w:val="none" w:sz="0" w:space="0" w:color="auto"/>
                <w:bottom w:val="none" w:sz="0" w:space="0" w:color="auto"/>
                <w:right w:val="none" w:sz="0" w:space="0" w:color="auto"/>
              </w:divBdr>
            </w:div>
            <w:div w:id="1102381152">
              <w:marLeft w:val="0"/>
              <w:marRight w:val="0"/>
              <w:marTop w:val="0"/>
              <w:marBottom w:val="0"/>
              <w:divBdr>
                <w:top w:val="none" w:sz="0" w:space="0" w:color="auto"/>
                <w:left w:val="none" w:sz="0" w:space="0" w:color="auto"/>
                <w:bottom w:val="none" w:sz="0" w:space="0" w:color="auto"/>
                <w:right w:val="none" w:sz="0" w:space="0" w:color="auto"/>
              </w:divBdr>
            </w:div>
            <w:div w:id="1103649561">
              <w:marLeft w:val="0"/>
              <w:marRight w:val="0"/>
              <w:marTop w:val="0"/>
              <w:marBottom w:val="0"/>
              <w:divBdr>
                <w:top w:val="none" w:sz="0" w:space="0" w:color="auto"/>
                <w:left w:val="none" w:sz="0" w:space="0" w:color="auto"/>
                <w:bottom w:val="none" w:sz="0" w:space="0" w:color="auto"/>
                <w:right w:val="none" w:sz="0" w:space="0" w:color="auto"/>
              </w:divBdr>
            </w:div>
            <w:div w:id="1104425161">
              <w:marLeft w:val="0"/>
              <w:marRight w:val="0"/>
              <w:marTop w:val="0"/>
              <w:marBottom w:val="0"/>
              <w:divBdr>
                <w:top w:val="none" w:sz="0" w:space="0" w:color="auto"/>
                <w:left w:val="none" w:sz="0" w:space="0" w:color="auto"/>
                <w:bottom w:val="none" w:sz="0" w:space="0" w:color="auto"/>
                <w:right w:val="none" w:sz="0" w:space="0" w:color="auto"/>
              </w:divBdr>
            </w:div>
            <w:div w:id="1110706027">
              <w:marLeft w:val="0"/>
              <w:marRight w:val="0"/>
              <w:marTop w:val="0"/>
              <w:marBottom w:val="0"/>
              <w:divBdr>
                <w:top w:val="none" w:sz="0" w:space="0" w:color="auto"/>
                <w:left w:val="none" w:sz="0" w:space="0" w:color="auto"/>
                <w:bottom w:val="none" w:sz="0" w:space="0" w:color="auto"/>
                <w:right w:val="none" w:sz="0" w:space="0" w:color="auto"/>
              </w:divBdr>
            </w:div>
            <w:div w:id="1121680914">
              <w:marLeft w:val="0"/>
              <w:marRight w:val="0"/>
              <w:marTop w:val="0"/>
              <w:marBottom w:val="0"/>
              <w:divBdr>
                <w:top w:val="none" w:sz="0" w:space="0" w:color="auto"/>
                <w:left w:val="none" w:sz="0" w:space="0" w:color="auto"/>
                <w:bottom w:val="none" w:sz="0" w:space="0" w:color="auto"/>
                <w:right w:val="none" w:sz="0" w:space="0" w:color="auto"/>
              </w:divBdr>
            </w:div>
            <w:div w:id="1122842024">
              <w:marLeft w:val="0"/>
              <w:marRight w:val="0"/>
              <w:marTop w:val="0"/>
              <w:marBottom w:val="0"/>
              <w:divBdr>
                <w:top w:val="none" w:sz="0" w:space="0" w:color="auto"/>
                <w:left w:val="none" w:sz="0" w:space="0" w:color="auto"/>
                <w:bottom w:val="none" w:sz="0" w:space="0" w:color="auto"/>
                <w:right w:val="none" w:sz="0" w:space="0" w:color="auto"/>
              </w:divBdr>
            </w:div>
            <w:div w:id="1128012124">
              <w:marLeft w:val="0"/>
              <w:marRight w:val="0"/>
              <w:marTop w:val="0"/>
              <w:marBottom w:val="0"/>
              <w:divBdr>
                <w:top w:val="none" w:sz="0" w:space="0" w:color="auto"/>
                <w:left w:val="none" w:sz="0" w:space="0" w:color="auto"/>
                <w:bottom w:val="none" w:sz="0" w:space="0" w:color="auto"/>
                <w:right w:val="none" w:sz="0" w:space="0" w:color="auto"/>
              </w:divBdr>
            </w:div>
            <w:div w:id="1129784012">
              <w:marLeft w:val="0"/>
              <w:marRight w:val="0"/>
              <w:marTop w:val="0"/>
              <w:marBottom w:val="0"/>
              <w:divBdr>
                <w:top w:val="none" w:sz="0" w:space="0" w:color="auto"/>
                <w:left w:val="none" w:sz="0" w:space="0" w:color="auto"/>
                <w:bottom w:val="none" w:sz="0" w:space="0" w:color="auto"/>
                <w:right w:val="none" w:sz="0" w:space="0" w:color="auto"/>
              </w:divBdr>
            </w:div>
            <w:div w:id="1130391994">
              <w:marLeft w:val="0"/>
              <w:marRight w:val="0"/>
              <w:marTop w:val="0"/>
              <w:marBottom w:val="0"/>
              <w:divBdr>
                <w:top w:val="none" w:sz="0" w:space="0" w:color="auto"/>
                <w:left w:val="none" w:sz="0" w:space="0" w:color="auto"/>
                <w:bottom w:val="none" w:sz="0" w:space="0" w:color="auto"/>
                <w:right w:val="none" w:sz="0" w:space="0" w:color="auto"/>
              </w:divBdr>
            </w:div>
            <w:div w:id="1132286706">
              <w:marLeft w:val="0"/>
              <w:marRight w:val="0"/>
              <w:marTop w:val="0"/>
              <w:marBottom w:val="0"/>
              <w:divBdr>
                <w:top w:val="none" w:sz="0" w:space="0" w:color="auto"/>
                <w:left w:val="none" w:sz="0" w:space="0" w:color="auto"/>
                <w:bottom w:val="none" w:sz="0" w:space="0" w:color="auto"/>
                <w:right w:val="none" w:sz="0" w:space="0" w:color="auto"/>
              </w:divBdr>
            </w:div>
            <w:div w:id="1154418771">
              <w:marLeft w:val="0"/>
              <w:marRight w:val="0"/>
              <w:marTop w:val="0"/>
              <w:marBottom w:val="0"/>
              <w:divBdr>
                <w:top w:val="none" w:sz="0" w:space="0" w:color="auto"/>
                <w:left w:val="none" w:sz="0" w:space="0" w:color="auto"/>
                <w:bottom w:val="none" w:sz="0" w:space="0" w:color="auto"/>
                <w:right w:val="none" w:sz="0" w:space="0" w:color="auto"/>
              </w:divBdr>
            </w:div>
            <w:div w:id="1158305859">
              <w:marLeft w:val="0"/>
              <w:marRight w:val="0"/>
              <w:marTop w:val="0"/>
              <w:marBottom w:val="0"/>
              <w:divBdr>
                <w:top w:val="none" w:sz="0" w:space="0" w:color="auto"/>
                <w:left w:val="none" w:sz="0" w:space="0" w:color="auto"/>
                <w:bottom w:val="none" w:sz="0" w:space="0" w:color="auto"/>
                <w:right w:val="none" w:sz="0" w:space="0" w:color="auto"/>
              </w:divBdr>
            </w:div>
            <w:div w:id="1162694612">
              <w:marLeft w:val="0"/>
              <w:marRight w:val="0"/>
              <w:marTop w:val="0"/>
              <w:marBottom w:val="0"/>
              <w:divBdr>
                <w:top w:val="none" w:sz="0" w:space="0" w:color="auto"/>
                <w:left w:val="none" w:sz="0" w:space="0" w:color="auto"/>
                <w:bottom w:val="none" w:sz="0" w:space="0" w:color="auto"/>
                <w:right w:val="none" w:sz="0" w:space="0" w:color="auto"/>
              </w:divBdr>
            </w:div>
            <w:div w:id="1167088211">
              <w:marLeft w:val="0"/>
              <w:marRight w:val="0"/>
              <w:marTop w:val="0"/>
              <w:marBottom w:val="0"/>
              <w:divBdr>
                <w:top w:val="none" w:sz="0" w:space="0" w:color="auto"/>
                <w:left w:val="none" w:sz="0" w:space="0" w:color="auto"/>
                <w:bottom w:val="none" w:sz="0" w:space="0" w:color="auto"/>
                <w:right w:val="none" w:sz="0" w:space="0" w:color="auto"/>
              </w:divBdr>
            </w:div>
            <w:div w:id="1170412725">
              <w:marLeft w:val="0"/>
              <w:marRight w:val="0"/>
              <w:marTop w:val="0"/>
              <w:marBottom w:val="0"/>
              <w:divBdr>
                <w:top w:val="none" w:sz="0" w:space="0" w:color="auto"/>
                <w:left w:val="none" w:sz="0" w:space="0" w:color="auto"/>
                <w:bottom w:val="none" w:sz="0" w:space="0" w:color="auto"/>
                <w:right w:val="none" w:sz="0" w:space="0" w:color="auto"/>
              </w:divBdr>
            </w:div>
            <w:div w:id="1182400627">
              <w:marLeft w:val="0"/>
              <w:marRight w:val="0"/>
              <w:marTop w:val="0"/>
              <w:marBottom w:val="0"/>
              <w:divBdr>
                <w:top w:val="none" w:sz="0" w:space="0" w:color="auto"/>
                <w:left w:val="none" w:sz="0" w:space="0" w:color="auto"/>
                <w:bottom w:val="none" w:sz="0" w:space="0" w:color="auto"/>
                <w:right w:val="none" w:sz="0" w:space="0" w:color="auto"/>
              </w:divBdr>
            </w:div>
            <w:div w:id="1191333591">
              <w:marLeft w:val="0"/>
              <w:marRight w:val="0"/>
              <w:marTop w:val="0"/>
              <w:marBottom w:val="0"/>
              <w:divBdr>
                <w:top w:val="none" w:sz="0" w:space="0" w:color="auto"/>
                <w:left w:val="none" w:sz="0" w:space="0" w:color="auto"/>
                <w:bottom w:val="none" w:sz="0" w:space="0" w:color="auto"/>
                <w:right w:val="none" w:sz="0" w:space="0" w:color="auto"/>
              </w:divBdr>
            </w:div>
            <w:div w:id="1196698180">
              <w:marLeft w:val="0"/>
              <w:marRight w:val="0"/>
              <w:marTop w:val="0"/>
              <w:marBottom w:val="0"/>
              <w:divBdr>
                <w:top w:val="none" w:sz="0" w:space="0" w:color="auto"/>
                <w:left w:val="none" w:sz="0" w:space="0" w:color="auto"/>
                <w:bottom w:val="none" w:sz="0" w:space="0" w:color="auto"/>
                <w:right w:val="none" w:sz="0" w:space="0" w:color="auto"/>
              </w:divBdr>
            </w:div>
            <w:div w:id="1200555468">
              <w:marLeft w:val="0"/>
              <w:marRight w:val="0"/>
              <w:marTop w:val="0"/>
              <w:marBottom w:val="0"/>
              <w:divBdr>
                <w:top w:val="none" w:sz="0" w:space="0" w:color="auto"/>
                <w:left w:val="none" w:sz="0" w:space="0" w:color="auto"/>
                <w:bottom w:val="none" w:sz="0" w:space="0" w:color="auto"/>
                <w:right w:val="none" w:sz="0" w:space="0" w:color="auto"/>
              </w:divBdr>
            </w:div>
            <w:div w:id="1204561542">
              <w:marLeft w:val="0"/>
              <w:marRight w:val="0"/>
              <w:marTop w:val="0"/>
              <w:marBottom w:val="0"/>
              <w:divBdr>
                <w:top w:val="none" w:sz="0" w:space="0" w:color="auto"/>
                <w:left w:val="none" w:sz="0" w:space="0" w:color="auto"/>
                <w:bottom w:val="none" w:sz="0" w:space="0" w:color="auto"/>
                <w:right w:val="none" w:sz="0" w:space="0" w:color="auto"/>
              </w:divBdr>
            </w:div>
            <w:div w:id="1205211730">
              <w:marLeft w:val="0"/>
              <w:marRight w:val="0"/>
              <w:marTop w:val="0"/>
              <w:marBottom w:val="0"/>
              <w:divBdr>
                <w:top w:val="none" w:sz="0" w:space="0" w:color="auto"/>
                <w:left w:val="none" w:sz="0" w:space="0" w:color="auto"/>
                <w:bottom w:val="none" w:sz="0" w:space="0" w:color="auto"/>
                <w:right w:val="none" w:sz="0" w:space="0" w:color="auto"/>
              </w:divBdr>
            </w:div>
            <w:div w:id="1206019142">
              <w:marLeft w:val="0"/>
              <w:marRight w:val="0"/>
              <w:marTop w:val="0"/>
              <w:marBottom w:val="0"/>
              <w:divBdr>
                <w:top w:val="none" w:sz="0" w:space="0" w:color="auto"/>
                <w:left w:val="none" w:sz="0" w:space="0" w:color="auto"/>
                <w:bottom w:val="none" w:sz="0" w:space="0" w:color="auto"/>
                <w:right w:val="none" w:sz="0" w:space="0" w:color="auto"/>
              </w:divBdr>
            </w:div>
            <w:div w:id="1209024166">
              <w:marLeft w:val="0"/>
              <w:marRight w:val="0"/>
              <w:marTop w:val="0"/>
              <w:marBottom w:val="0"/>
              <w:divBdr>
                <w:top w:val="none" w:sz="0" w:space="0" w:color="auto"/>
                <w:left w:val="none" w:sz="0" w:space="0" w:color="auto"/>
                <w:bottom w:val="none" w:sz="0" w:space="0" w:color="auto"/>
                <w:right w:val="none" w:sz="0" w:space="0" w:color="auto"/>
              </w:divBdr>
            </w:div>
            <w:div w:id="1212231650">
              <w:marLeft w:val="0"/>
              <w:marRight w:val="0"/>
              <w:marTop w:val="0"/>
              <w:marBottom w:val="0"/>
              <w:divBdr>
                <w:top w:val="none" w:sz="0" w:space="0" w:color="auto"/>
                <w:left w:val="none" w:sz="0" w:space="0" w:color="auto"/>
                <w:bottom w:val="none" w:sz="0" w:space="0" w:color="auto"/>
                <w:right w:val="none" w:sz="0" w:space="0" w:color="auto"/>
              </w:divBdr>
            </w:div>
            <w:div w:id="1223442564">
              <w:marLeft w:val="0"/>
              <w:marRight w:val="0"/>
              <w:marTop w:val="0"/>
              <w:marBottom w:val="0"/>
              <w:divBdr>
                <w:top w:val="none" w:sz="0" w:space="0" w:color="auto"/>
                <w:left w:val="none" w:sz="0" w:space="0" w:color="auto"/>
                <w:bottom w:val="none" w:sz="0" w:space="0" w:color="auto"/>
                <w:right w:val="none" w:sz="0" w:space="0" w:color="auto"/>
              </w:divBdr>
            </w:div>
            <w:div w:id="1237281697">
              <w:marLeft w:val="0"/>
              <w:marRight w:val="0"/>
              <w:marTop w:val="0"/>
              <w:marBottom w:val="0"/>
              <w:divBdr>
                <w:top w:val="none" w:sz="0" w:space="0" w:color="auto"/>
                <w:left w:val="none" w:sz="0" w:space="0" w:color="auto"/>
                <w:bottom w:val="none" w:sz="0" w:space="0" w:color="auto"/>
                <w:right w:val="none" w:sz="0" w:space="0" w:color="auto"/>
              </w:divBdr>
            </w:div>
            <w:div w:id="1239556509">
              <w:marLeft w:val="0"/>
              <w:marRight w:val="0"/>
              <w:marTop w:val="0"/>
              <w:marBottom w:val="0"/>
              <w:divBdr>
                <w:top w:val="none" w:sz="0" w:space="0" w:color="auto"/>
                <w:left w:val="none" w:sz="0" w:space="0" w:color="auto"/>
                <w:bottom w:val="none" w:sz="0" w:space="0" w:color="auto"/>
                <w:right w:val="none" w:sz="0" w:space="0" w:color="auto"/>
              </w:divBdr>
            </w:div>
            <w:div w:id="1241866909">
              <w:marLeft w:val="0"/>
              <w:marRight w:val="0"/>
              <w:marTop w:val="0"/>
              <w:marBottom w:val="0"/>
              <w:divBdr>
                <w:top w:val="none" w:sz="0" w:space="0" w:color="auto"/>
                <w:left w:val="none" w:sz="0" w:space="0" w:color="auto"/>
                <w:bottom w:val="none" w:sz="0" w:space="0" w:color="auto"/>
                <w:right w:val="none" w:sz="0" w:space="0" w:color="auto"/>
              </w:divBdr>
            </w:div>
            <w:div w:id="1253009732">
              <w:marLeft w:val="0"/>
              <w:marRight w:val="0"/>
              <w:marTop w:val="0"/>
              <w:marBottom w:val="0"/>
              <w:divBdr>
                <w:top w:val="none" w:sz="0" w:space="0" w:color="auto"/>
                <w:left w:val="none" w:sz="0" w:space="0" w:color="auto"/>
                <w:bottom w:val="none" w:sz="0" w:space="0" w:color="auto"/>
                <w:right w:val="none" w:sz="0" w:space="0" w:color="auto"/>
              </w:divBdr>
            </w:div>
            <w:div w:id="1256205439">
              <w:marLeft w:val="0"/>
              <w:marRight w:val="0"/>
              <w:marTop w:val="0"/>
              <w:marBottom w:val="0"/>
              <w:divBdr>
                <w:top w:val="none" w:sz="0" w:space="0" w:color="auto"/>
                <w:left w:val="none" w:sz="0" w:space="0" w:color="auto"/>
                <w:bottom w:val="none" w:sz="0" w:space="0" w:color="auto"/>
                <w:right w:val="none" w:sz="0" w:space="0" w:color="auto"/>
              </w:divBdr>
            </w:div>
            <w:div w:id="1259020533">
              <w:marLeft w:val="0"/>
              <w:marRight w:val="0"/>
              <w:marTop w:val="0"/>
              <w:marBottom w:val="0"/>
              <w:divBdr>
                <w:top w:val="none" w:sz="0" w:space="0" w:color="auto"/>
                <w:left w:val="none" w:sz="0" w:space="0" w:color="auto"/>
                <w:bottom w:val="none" w:sz="0" w:space="0" w:color="auto"/>
                <w:right w:val="none" w:sz="0" w:space="0" w:color="auto"/>
              </w:divBdr>
            </w:div>
            <w:div w:id="1264071934">
              <w:marLeft w:val="0"/>
              <w:marRight w:val="0"/>
              <w:marTop w:val="0"/>
              <w:marBottom w:val="0"/>
              <w:divBdr>
                <w:top w:val="none" w:sz="0" w:space="0" w:color="auto"/>
                <w:left w:val="none" w:sz="0" w:space="0" w:color="auto"/>
                <w:bottom w:val="none" w:sz="0" w:space="0" w:color="auto"/>
                <w:right w:val="none" w:sz="0" w:space="0" w:color="auto"/>
              </w:divBdr>
            </w:div>
            <w:div w:id="1269698903">
              <w:marLeft w:val="0"/>
              <w:marRight w:val="0"/>
              <w:marTop w:val="0"/>
              <w:marBottom w:val="0"/>
              <w:divBdr>
                <w:top w:val="none" w:sz="0" w:space="0" w:color="auto"/>
                <w:left w:val="none" w:sz="0" w:space="0" w:color="auto"/>
                <w:bottom w:val="none" w:sz="0" w:space="0" w:color="auto"/>
                <w:right w:val="none" w:sz="0" w:space="0" w:color="auto"/>
              </w:divBdr>
            </w:div>
            <w:div w:id="1272933361">
              <w:marLeft w:val="0"/>
              <w:marRight w:val="0"/>
              <w:marTop w:val="0"/>
              <w:marBottom w:val="0"/>
              <w:divBdr>
                <w:top w:val="none" w:sz="0" w:space="0" w:color="auto"/>
                <w:left w:val="none" w:sz="0" w:space="0" w:color="auto"/>
                <w:bottom w:val="none" w:sz="0" w:space="0" w:color="auto"/>
                <w:right w:val="none" w:sz="0" w:space="0" w:color="auto"/>
              </w:divBdr>
            </w:div>
            <w:div w:id="1273588894">
              <w:marLeft w:val="0"/>
              <w:marRight w:val="0"/>
              <w:marTop w:val="0"/>
              <w:marBottom w:val="0"/>
              <w:divBdr>
                <w:top w:val="none" w:sz="0" w:space="0" w:color="auto"/>
                <w:left w:val="none" w:sz="0" w:space="0" w:color="auto"/>
                <w:bottom w:val="none" w:sz="0" w:space="0" w:color="auto"/>
                <w:right w:val="none" w:sz="0" w:space="0" w:color="auto"/>
              </w:divBdr>
            </w:div>
            <w:div w:id="1275793425">
              <w:marLeft w:val="0"/>
              <w:marRight w:val="0"/>
              <w:marTop w:val="0"/>
              <w:marBottom w:val="0"/>
              <w:divBdr>
                <w:top w:val="none" w:sz="0" w:space="0" w:color="auto"/>
                <w:left w:val="none" w:sz="0" w:space="0" w:color="auto"/>
                <w:bottom w:val="none" w:sz="0" w:space="0" w:color="auto"/>
                <w:right w:val="none" w:sz="0" w:space="0" w:color="auto"/>
              </w:divBdr>
            </w:div>
            <w:div w:id="1276210493">
              <w:marLeft w:val="0"/>
              <w:marRight w:val="0"/>
              <w:marTop w:val="0"/>
              <w:marBottom w:val="0"/>
              <w:divBdr>
                <w:top w:val="none" w:sz="0" w:space="0" w:color="auto"/>
                <w:left w:val="none" w:sz="0" w:space="0" w:color="auto"/>
                <w:bottom w:val="none" w:sz="0" w:space="0" w:color="auto"/>
                <w:right w:val="none" w:sz="0" w:space="0" w:color="auto"/>
              </w:divBdr>
            </w:div>
            <w:div w:id="1283074080">
              <w:marLeft w:val="0"/>
              <w:marRight w:val="0"/>
              <w:marTop w:val="0"/>
              <w:marBottom w:val="0"/>
              <w:divBdr>
                <w:top w:val="none" w:sz="0" w:space="0" w:color="auto"/>
                <w:left w:val="none" w:sz="0" w:space="0" w:color="auto"/>
                <w:bottom w:val="none" w:sz="0" w:space="0" w:color="auto"/>
                <w:right w:val="none" w:sz="0" w:space="0" w:color="auto"/>
              </w:divBdr>
            </w:div>
            <w:div w:id="1290208829">
              <w:marLeft w:val="0"/>
              <w:marRight w:val="0"/>
              <w:marTop w:val="0"/>
              <w:marBottom w:val="0"/>
              <w:divBdr>
                <w:top w:val="none" w:sz="0" w:space="0" w:color="auto"/>
                <w:left w:val="none" w:sz="0" w:space="0" w:color="auto"/>
                <w:bottom w:val="none" w:sz="0" w:space="0" w:color="auto"/>
                <w:right w:val="none" w:sz="0" w:space="0" w:color="auto"/>
              </w:divBdr>
            </w:div>
            <w:div w:id="1290435992">
              <w:marLeft w:val="0"/>
              <w:marRight w:val="0"/>
              <w:marTop w:val="0"/>
              <w:marBottom w:val="0"/>
              <w:divBdr>
                <w:top w:val="none" w:sz="0" w:space="0" w:color="auto"/>
                <w:left w:val="none" w:sz="0" w:space="0" w:color="auto"/>
                <w:bottom w:val="none" w:sz="0" w:space="0" w:color="auto"/>
                <w:right w:val="none" w:sz="0" w:space="0" w:color="auto"/>
              </w:divBdr>
            </w:div>
            <w:div w:id="1290892594">
              <w:marLeft w:val="0"/>
              <w:marRight w:val="0"/>
              <w:marTop w:val="0"/>
              <w:marBottom w:val="0"/>
              <w:divBdr>
                <w:top w:val="none" w:sz="0" w:space="0" w:color="auto"/>
                <w:left w:val="none" w:sz="0" w:space="0" w:color="auto"/>
                <w:bottom w:val="none" w:sz="0" w:space="0" w:color="auto"/>
                <w:right w:val="none" w:sz="0" w:space="0" w:color="auto"/>
              </w:divBdr>
            </w:div>
            <w:div w:id="1298602853">
              <w:marLeft w:val="0"/>
              <w:marRight w:val="0"/>
              <w:marTop w:val="0"/>
              <w:marBottom w:val="0"/>
              <w:divBdr>
                <w:top w:val="none" w:sz="0" w:space="0" w:color="auto"/>
                <w:left w:val="none" w:sz="0" w:space="0" w:color="auto"/>
                <w:bottom w:val="none" w:sz="0" w:space="0" w:color="auto"/>
                <w:right w:val="none" w:sz="0" w:space="0" w:color="auto"/>
              </w:divBdr>
            </w:div>
            <w:div w:id="1299530714">
              <w:marLeft w:val="0"/>
              <w:marRight w:val="0"/>
              <w:marTop w:val="0"/>
              <w:marBottom w:val="0"/>
              <w:divBdr>
                <w:top w:val="none" w:sz="0" w:space="0" w:color="auto"/>
                <w:left w:val="none" w:sz="0" w:space="0" w:color="auto"/>
                <w:bottom w:val="none" w:sz="0" w:space="0" w:color="auto"/>
                <w:right w:val="none" w:sz="0" w:space="0" w:color="auto"/>
              </w:divBdr>
            </w:div>
            <w:div w:id="1306468739">
              <w:marLeft w:val="0"/>
              <w:marRight w:val="0"/>
              <w:marTop w:val="0"/>
              <w:marBottom w:val="0"/>
              <w:divBdr>
                <w:top w:val="none" w:sz="0" w:space="0" w:color="auto"/>
                <w:left w:val="none" w:sz="0" w:space="0" w:color="auto"/>
                <w:bottom w:val="none" w:sz="0" w:space="0" w:color="auto"/>
                <w:right w:val="none" w:sz="0" w:space="0" w:color="auto"/>
              </w:divBdr>
            </w:div>
            <w:div w:id="1310279911">
              <w:marLeft w:val="0"/>
              <w:marRight w:val="0"/>
              <w:marTop w:val="0"/>
              <w:marBottom w:val="0"/>
              <w:divBdr>
                <w:top w:val="none" w:sz="0" w:space="0" w:color="auto"/>
                <w:left w:val="none" w:sz="0" w:space="0" w:color="auto"/>
                <w:bottom w:val="none" w:sz="0" w:space="0" w:color="auto"/>
                <w:right w:val="none" w:sz="0" w:space="0" w:color="auto"/>
              </w:divBdr>
            </w:div>
            <w:div w:id="1321426861">
              <w:marLeft w:val="0"/>
              <w:marRight w:val="0"/>
              <w:marTop w:val="0"/>
              <w:marBottom w:val="0"/>
              <w:divBdr>
                <w:top w:val="none" w:sz="0" w:space="0" w:color="auto"/>
                <w:left w:val="none" w:sz="0" w:space="0" w:color="auto"/>
                <w:bottom w:val="none" w:sz="0" w:space="0" w:color="auto"/>
                <w:right w:val="none" w:sz="0" w:space="0" w:color="auto"/>
              </w:divBdr>
            </w:div>
            <w:div w:id="1327128172">
              <w:marLeft w:val="0"/>
              <w:marRight w:val="0"/>
              <w:marTop w:val="0"/>
              <w:marBottom w:val="0"/>
              <w:divBdr>
                <w:top w:val="none" w:sz="0" w:space="0" w:color="auto"/>
                <w:left w:val="none" w:sz="0" w:space="0" w:color="auto"/>
                <w:bottom w:val="none" w:sz="0" w:space="0" w:color="auto"/>
                <w:right w:val="none" w:sz="0" w:space="0" w:color="auto"/>
              </w:divBdr>
            </w:div>
            <w:div w:id="1346712750">
              <w:marLeft w:val="0"/>
              <w:marRight w:val="0"/>
              <w:marTop w:val="0"/>
              <w:marBottom w:val="0"/>
              <w:divBdr>
                <w:top w:val="none" w:sz="0" w:space="0" w:color="auto"/>
                <w:left w:val="none" w:sz="0" w:space="0" w:color="auto"/>
                <w:bottom w:val="none" w:sz="0" w:space="0" w:color="auto"/>
                <w:right w:val="none" w:sz="0" w:space="0" w:color="auto"/>
              </w:divBdr>
            </w:div>
            <w:div w:id="1349410364">
              <w:marLeft w:val="0"/>
              <w:marRight w:val="0"/>
              <w:marTop w:val="0"/>
              <w:marBottom w:val="0"/>
              <w:divBdr>
                <w:top w:val="none" w:sz="0" w:space="0" w:color="auto"/>
                <w:left w:val="none" w:sz="0" w:space="0" w:color="auto"/>
                <w:bottom w:val="none" w:sz="0" w:space="0" w:color="auto"/>
                <w:right w:val="none" w:sz="0" w:space="0" w:color="auto"/>
              </w:divBdr>
            </w:div>
            <w:div w:id="1350912785">
              <w:marLeft w:val="0"/>
              <w:marRight w:val="0"/>
              <w:marTop w:val="0"/>
              <w:marBottom w:val="0"/>
              <w:divBdr>
                <w:top w:val="none" w:sz="0" w:space="0" w:color="auto"/>
                <w:left w:val="none" w:sz="0" w:space="0" w:color="auto"/>
                <w:bottom w:val="none" w:sz="0" w:space="0" w:color="auto"/>
                <w:right w:val="none" w:sz="0" w:space="0" w:color="auto"/>
              </w:divBdr>
            </w:div>
            <w:div w:id="1356036976">
              <w:marLeft w:val="0"/>
              <w:marRight w:val="0"/>
              <w:marTop w:val="0"/>
              <w:marBottom w:val="0"/>
              <w:divBdr>
                <w:top w:val="none" w:sz="0" w:space="0" w:color="auto"/>
                <w:left w:val="none" w:sz="0" w:space="0" w:color="auto"/>
                <w:bottom w:val="none" w:sz="0" w:space="0" w:color="auto"/>
                <w:right w:val="none" w:sz="0" w:space="0" w:color="auto"/>
              </w:divBdr>
            </w:div>
            <w:div w:id="1356662646">
              <w:marLeft w:val="0"/>
              <w:marRight w:val="0"/>
              <w:marTop w:val="0"/>
              <w:marBottom w:val="0"/>
              <w:divBdr>
                <w:top w:val="none" w:sz="0" w:space="0" w:color="auto"/>
                <w:left w:val="none" w:sz="0" w:space="0" w:color="auto"/>
                <w:bottom w:val="none" w:sz="0" w:space="0" w:color="auto"/>
                <w:right w:val="none" w:sz="0" w:space="0" w:color="auto"/>
              </w:divBdr>
            </w:div>
            <w:div w:id="1359745761">
              <w:marLeft w:val="0"/>
              <w:marRight w:val="0"/>
              <w:marTop w:val="0"/>
              <w:marBottom w:val="0"/>
              <w:divBdr>
                <w:top w:val="none" w:sz="0" w:space="0" w:color="auto"/>
                <w:left w:val="none" w:sz="0" w:space="0" w:color="auto"/>
                <w:bottom w:val="none" w:sz="0" w:space="0" w:color="auto"/>
                <w:right w:val="none" w:sz="0" w:space="0" w:color="auto"/>
              </w:divBdr>
            </w:div>
            <w:div w:id="1360085038">
              <w:marLeft w:val="0"/>
              <w:marRight w:val="0"/>
              <w:marTop w:val="0"/>
              <w:marBottom w:val="0"/>
              <w:divBdr>
                <w:top w:val="none" w:sz="0" w:space="0" w:color="auto"/>
                <w:left w:val="none" w:sz="0" w:space="0" w:color="auto"/>
                <w:bottom w:val="none" w:sz="0" w:space="0" w:color="auto"/>
                <w:right w:val="none" w:sz="0" w:space="0" w:color="auto"/>
              </w:divBdr>
            </w:div>
            <w:div w:id="1363628941">
              <w:marLeft w:val="0"/>
              <w:marRight w:val="0"/>
              <w:marTop w:val="0"/>
              <w:marBottom w:val="0"/>
              <w:divBdr>
                <w:top w:val="none" w:sz="0" w:space="0" w:color="auto"/>
                <w:left w:val="none" w:sz="0" w:space="0" w:color="auto"/>
                <w:bottom w:val="none" w:sz="0" w:space="0" w:color="auto"/>
                <w:right w:val="none" w:sz="0" w:space="0" w:color="auto"/>
              </w:divBdr>
            </w:div>
            <w:div w:id="1365785774">
              <w:marLeft w:val="0"/>
              <w:marRight w:val="0"/>
              <w:marTop w:val="0"/>
              <w:marBottom w:val="0"/>
              <w:divBdr>
                <w:top w:val="none" w:sz="0" w:space="0" w:color="auto"/>
                <w:left w:val="none" w:sz="0" w:space="0" w:color="auto"/>
                <w:bottom w:val="none" w:sz="0" w:space="0" w:color="auto"/>
                <w:right w:val="none" w:sz="0" w:space="0" w:color="auto"/>
              </w:divBdr>
            </w:div>
            <w:div w:id="1367832348">
              <w:marLeft w:val="0"/>
              <w:marRight w:val="0"/>
              <w:marTop w:val="0"/>
              <w:marBottom w:val="0"/>
              <w:divBdr>
                <w:top w:val="none" w:sz="0" w:space="0" w:color="auto"/>
                <w:left w:val="none" w:sz="0" w:space="0" w:color="auto"/>
                <w:bottom w:val="none" w:sz="0" w:space="0" w:color="auto"/>
                <w:right w:val="none" w:sz="0" w:space="0" w:color="auto"/>
              </w:divBdr>
            </w:div>
            <w:div w:id="1368409496">
              <w:marLeft w:val="0"/>
              <w:marRight w:val="0"/>
              <w:marTop w:val="0"/>
              <w:marBottom w:val="0"/>
              <w:divBdr>
                <w:top w:val="none" w:sz="0" w:space="0" w:color="auto"/>
                <w:left w:val="none" w:sz="0" w:space="0" w:color="auto"/>
                <w:bottom w:val="none" w:sz="0" w:space="0" w:color="auto"/>
                <w:right w:val="none" w:sz="0" w:space="0" w:color="auto"/>
              </w:divBdr>
            </w:div>
            <w:div w:id="1374647963">
              <w:marLeft w:val="0"/>
              <w:marRight w:val="0"/>
              <w:marTop w:val="0"/>
              <w:marBottom w:val="0"/>
              <w:divBdr>
                <w:top w:val="none" w:sz="0" w:space="0" w:color="auto"/>
                <w:left w:val="none" w:sz="0" w:space="0" w:color="auto"/>
                <w:bottom w:val="none" w:sz="0" w:space="0" w:color="auto"/>
                <w:right w:val="none" w:sz="0" w:space="0" w:color="auto"/>
              </w:divBdr>
            </w:div>
            <w:div w:id="1377513218">
              <w:marLeft w:val="0"/>
              <w:marRight w:val="0"/>
              <w:marTop w:val="0"/>
              <w:marBottom w:val="0"/>
              <w:divBdr>
                <w:top w:val="none" w:sz="0" w:space="0" w:color="auto"/>
                <w:left w:val="none" w:sz="0" w:space="0" w:color="auto"/>
                <w:bottom w:val="none" w:sz="0" w:space="0" w:color="auto"/>
                <w:right w:val="none" w:sz="0" w:space="0" w:color="auto"/>
              </w:divBdr>
            </w:div>
            <w:div w:id="1381829900">
              <w:marLeft w:val="0"/>
              <w:marRight w:val="0"/>
              <w:marTop w:val="0"/>
              <w:marBottom w:val="0"/>
              <w:divBdr>
                <w:top w:val="none" w:sz="0" w:space="0" w:color="auto"/>
                <w:left w:val="none" w:sz="0" w:space="0" w:color="auto"/>
                <w:bottom w:val="none" w:sz="0" w:space="0" w:color="auto"/>
                <w:right w:val="none" w:sz="0" w:space="0" w:color="auto"/>
              </w:divBdr>
            </w:div>
            <w:div w:id="1385524329">
              <w:marLeft w:val="0"/>
              <w:marRight w:val="0"/>
              <w:marTop w:val="0"/>
              <w:marBottom w:val="0"/>
              <w:divBdr>
                <w:top w:val="none" w:sz="0" w:space="0" w:color="auto"/>
                <w:left w:val="none" w:sz="0" w:space="0" w:color="auto"/>
                <w:bottom w:val="none" w:sz="0" w:space="0" w:color="auto"/>
                <w:right w:val="none" w:sz="0" w:space="0" w:color="auto"/>
              </w:divBdr>
            </w:div>
            <w:div w:id="1393232504">
              <w:marLeft w:val="0"/>
              <w:marRight w:val="0"/>
              <w:marTop w:val="0"/>
              <w:marBottom w:val="0"/>
              <w:divBdr>
                <w:top w:val="none" w:sz="0" w:space="0" w:color="auto"/>
                <w:left w:val="none" w:sz="0" w:space="0" w:color="auto"/>
                <w:bottom w:val="none" w:sz="0" w:space="0" w:color="auto"/>
                <w:right w:val="none" w:sz="0" w:space="0" w:color="auto"/>
              </w:divBdr>
            </w:div>
            <w:div w:id="1394741149">
              <w:marLeft w:val="0"/>
              <w:marRight w:val="0"/>
              <w:marTop w:val="0"/>
              <w:marBottom w:val="0"/>
              <w:divBdr>
                <w:top w:val="none" w:sz="0" w:space="0" w:color="auto"/>
                <w:left w:val="none" w:sz="0" w:space="0" w:color="auto"/>
                <w:bottom w:val="none" w:sz="0" w:space="0" w:color="auto"/>
                <w:right w:val="none" w:sz="0" w:space="0" w:color="auto"/>
              </w:divBdr>
            </w:div>
            <w:div w:id="1395464752">
              <w:marLeft w:val="0"/>
              <w:marRight w:val="0"/>
              <w:marTop w:val="0"/>
              <w:marBottom w:val="0"/>
              <w:divBdr>
                <w:top w:val="none" w:sz="0" w:space="0" w:color="auto"/>
                <w:left w:val="none" w:sz="0" w:space="0" w:color="auto"/>
                <w:bottom w:val="none" w:sz="0" w:space="0" w:color="auto"/>
                <w:right w:val="none" w:sz="0" w:space="0" w:color="auto"/>
              </w:divBdr>
            </w:div>
            <w:div w:id="1396707047">
              <w:marLeft w:val="0"/>
              <w:marRight w:val="0"/>
              <w:marTop w:val="0"/>
              <w:marBottom w:val="0"/>
              <w:divBdr>
                <w:top w:val="none" w:sz="0" w:space="0" w:color="auto"/>
                <w:left w:val="none" w:sz="0" w:space="0" w:color="auto"/>
                <w:bottom w:val="none" w:sz="0" w:space="0" w:color="auto"/>
                <w:right w:val="none" w:sz="0" w:space="0" w:color="auto"/>
              </w:divBdr>
            </w:div>
            <w:div w:id="1399522972">
              <w:marLeft w:val="0"/>
              <w:marRight w:val="0"/>
              <w:marTop w:val="0"/>
              <w:marBottom w:val="0"/>
              <w:divBdr>
                <w:top w:val="none" w:sz="0" w:space="0" w:color="auto"/>
                <w:left w:val="none" w:sz="0" w:space="0" w:color="auto"/>
                <w:bottom w:val="none" w:sz="0" w:space="0" w:color="auto"/>
                <w:right w:val="none" w:sz="0" w:space="0" w:color="auto"/>
              </w:divBdr>
            </w:div>
            <w:div w:id="1400597575">
              <w:marLeft w:val="0"/>
              <w:marRight w:val="0"/>
              <w:marTop w:val="0"/>
              <w:marBottom w:val="0"/>
              <w:divBdr>
                <w:top w:val="none" w:sz="0" w:space="0" w:color="auto"/>
                <w:left w:val="none" w:sz="0" w:space="0" w:color="auto"/>
                <w:bottom w:val="none" w:sz="0" w:space="0" w:color="auto"/>
                <w:right w:val="none" w:sz="0" w:space="0" w:color="auto"/>
              </w:divBdr>
            </w:div>
            <w:div w:id="1409499559">
              <w:marLeft w:val="0"/>
              <w:marRight w:val="0"/>
              <w:marTop w:val="0"/>
              <w:marBottom w:val="0"/>
              <w:divBdr>
                <w:top w:val="none" w:sz="0" w:space="0" w:color="auto"/>
                <w:left w:val="none" w:sz="0" w:space="0" w:color="auto"/>
                <w:bottom w:val="none" w:sz="0" w:space="0" w:color="auto"/>
                <w:right w:val="none" w:sz="0" w:space="0" w:color="auto"/>
              </w:divBdr>
            </w:div>
            <w:div w:id="1411850512">
              <w:marLeft w:val="0"/>
              <w:marRight w:val="0"/>
              <w:marTop w:val="0"/>
              <w:marBottom w:val="0"/>
              <w:divBdr>
                <w:top w:val="none" w:sz="0" w:space="0" w:color="auto"/>
                <w:left w:val="none" w:sz="0" w:space="0" w:color="auto"/>
                <w:bottom w:val="none" w:sz="0" w:space="0" w:color="auto"/>
                <w:right w:val="none" w:sz="0" w:space="0" w:color="auto"/>
              </w:divBdr>
            </w:div>
            <w:div w:id="1412701009">
              <w:marLeft w:val="0"/>
              <w:marRight w:val="0"/>
              <w:marTop w:val="0"/>
              <w:marBottom w:val="0"/>
              <w:divBdr>
                <w:top w:val="none" w:sz="0" w:space="0" w:color="auto"/>
                <w:left w:val="none" w:sz="0" w:space="0" w:color="auto"/>
                <w:bottom w:val="none" w:sz="0" w:space="0" w:color="auto"/>
                <w:right w:val="none" w:sz="0" w:space="0" w:color="auto"/>
              </w:divBdr>
            </w:div>
            <w:div w:id="1414549442">
              <w:marLeft w:val="0"/>
              <w:marRight w:val="0"/>
              <w:marTop w:val="0"/>
              <w:marBottom w:val="0"/>
              <w:divBdr>
                <w:top w:val="none" w:sz="0" w:space="0" w:color="auto"/>
                <w:left w:val="none" w:sz="0" w:space="0" w:color="auto"/>
                <w:bottom w:val="none" w:sz="0" w:space="0" w:color="auto"/>
                <w:right w:val="none" w:sz="0" w:space="0" w:color="auto"/>
              </w:divBdr>
            </w:div>
            <w:div w:id="1432748309">
              <w:marLeft w:val="0"/>
              <w:marRight w:val="0"/>
              <w:marTop w:val="0"/>
              <w:marBottom w:val="0"/>
              <w:divBdr>
                <w:top w:val="none" w:sz="0" w:space="0" w:color="auto"/>
                <w:left w:val="none" w:sz="0" w:space="0" w:color="auto"/>
                <w:bottom w:val="none" w:sz="0" w:space="0" w:color="auto"/>
                <w:right w:val="none" w:sz="0" w:space="0" w:color="auto"/>
              </w:divBdr>
            </w:div>
            <w:div w:id="1435175126">
              <w:marLeft w:val="0"/>
              <w:marRight w:val="0"/>
              <w:marTop w:val="0"/>
              <w:marBottom w:val="0"/>
              <w:divBdr>
                <w:top w:val="none" w:sz="0" w:space="0" w:color="auto"/>
                <w:left w:val="none" w:sz="0" w:space="0" w:color="auto"/>
                <w:bottom w:val="none" w:sz="0" w:space="0" w:color="auto"/>
                <w:right w:val="none" w:sz="0" w:space="0" w:color="auto"/>
              </w:divBdr>
            </w:div>
            <w:div w:id="1437557523">
              <w:marLeft w:val="0"/>
              <w:marRight w:val="0"/>
              <w:marTop w:val="0"/>
              <w:marBottom w:val="0"/>
              <w:divBdr>
                <w:top w:val="none" w:sz="0" w:space="0" w:color="auto"/>
                <w:left w:val="none" w:sz="0" w:space="0" w:color="auto"/>
                <w:bottom w:val="none" w:sz="0" w:space="0" w:color="auto"/>
                <w:right w:val="none" w:sz="0" w:space="0" w:color="auto"/>
              </w:divBdr>
            </w:div>
            <w:div w:id="1439059806">
              <w:marLeft w:val="0"/>
              <w:marRight w:val="0"/>
              <w:marTop w:val="0"/>
              <w:marBottom w:val="0"/>
              <w:divBdr>
                <w:top w:val="none" w:sz="0" w:space="0" w:color="auto"/>
                <w:left w:val="none" w:sz="0" w:space="0" w:color="auto"/>
                <w:bottom w:val="none" w:sz="0" w:space="0" w:color="auto"/>
                <w:right w:val="none" w:sz="0" w:space="0" w:color="auto"/>
              </w:divBdr>
            </w:div>
            <w:div w:id="1440104688">
              <w:marLeft w:val="0"/>
              <w:marRight w:val="0"/>
              <w:marTop w:val="0"/>
              <w:marBottom w:val="0"/>
              <w:divBdr>
                <w:top w:val="none" w:sz="0" w:space="0" w:color="auto"/>
                <w:left w:val="none" w:sz="0" w:space="0" w:color="auto"/>
                <w:bottom w:val="none" w:sz="0" w:space="0" w:color="auto"/>
                <w:right w:val="none" w:sz="0" w:space="0" w:color="auto"/>
              </w:divBdr>
            </w:div>
            <w:div w:id="1445880822">
              <w:marLeft w:val="0"/>
              <w:marRight w:val="0"/>
              <w:marTop w:val="0"/>
              <w:marBottom w:val="0"/>
              <w:divBdr>
                <w:top w:val="none" w:sz="0" w:space="0" w:color="auto"/>
                <w:left w:val="none" w:sz="0" w:space="0" w:color="auto"/>
                <w:bottom w:val="none" w:sz="0" w:space="0" w:color="auto"/>
                <w:right w:val="none" w:sz="0" w:space="0" w:color="auto"/>
              </w:divBdr>
            </w:div>
            <w:div w:id="1459253882">
              <w:marLeft w:val="0"/>
              <w:marRight w:val="0"/>
              <w:marTop w:val="0"/>
              <w:marBottom w:val="0"/>
              <w:divBdr>
                <w:top w:val="none" w:sz="0" w:space="0" w:color="auto"/>
                <w:left w:val="none" w:sz="0" w:space="0" w:color="auto"/>
                <w:bottom w:val="none" w:sz="0" w:space="0" w:color="auto"/>
                <w:right w:val="none" w:sz="0" w:space="0" w:color="auto"/>
              </w:divBdr>
            </w:div>
            <w:div w:id="1464425130">
              <w:marLeft w:val="0"/>
              <w:marRight w:val="0"/>
              <w:marTop w:val="0"/>
              <w:marBottom w:val="0"/>
              <w:divBdr>
                <w:top w:val="none" w:sz="0" w:space="0" w:color="auto"/>
                <w:left w:val="none" w:sz="0" w:space="0" w:color="auto"/>
                <w:bottom w:val="none" w:sz="0" w:space="0" w:color="auto"/>
                <w:right w:val="none" w:sz="0" w:space="0" w:color="auto"/>
              </w:divBdr>
            </w:div>
            <w:div w:id="1467699641">
              <w:marLeft w:val="0"/>
              <w:marRight w:val="0"/>
              <w:marTop w:val="0"/>
              <w:marBottom w:val="0"/>
              <w:divBdr>
                <w:top w:val="none" w:sz="0" w:space="0" w:color="auto"/>
                <w:left w:val="none" w:sz="0" w:space="0" w:color="auto"/>
                <w:bottom w:val="none" w:sz="0" w:space="0" w:color="auto"/>
                <w:right w:val="none" w:sz="0" w:space="0" w:color="auto"/>
              </w:divBdr>
            </w:div>
            <w:div w:id="1470593645">
              <w:marLeft w:val="0"/>
              <w:marRight w:val="0"/>
              <w:marTop w:val="0"/>
              <w:marBottom w:val="0"/>
              <w:divBdr>
                <w:top w:val="none" w:sz="0" w:space="0" w:color="auto"/>
                <w:left w:val="none" w:sz="0" w:space="0" w:color="auto"/>
                <w:bottom w:val="none" w:sz="0" w:space="0" w:color="auto"/>
                <w:right w:val="none" w:sz="0" w:space="0" w:color="auto"/>
              </w:divBdr>
            </w:div>
            <w:div w:id="1471484964">
              <w:marLeft w:val="0"/>
              <w:marRight w:val="0"/>
              <w:marTop w:val="0"/>
              <w:marBottom w:val="0"/>
              <w:divBdr>
                <w:top w:val="none" w:sz="0" w:space="0" w:color="auto"/>
                <w:left w:val="none" w:sz="0" w:space="0" w:color="auto"/>
                <w:bottom w:val="none" w:sz="0" w:space="0" w:color="auto"/>
                <w:right w:val="none" w:sz="0" w:space="0" w:color="auto"/>
              </w:divBdr>
            </w:div>
            <w:div w:id="1472555869">
              <w:marLeft w:val="0"/>
              <w:marRight w:val="0"/>
              <w:marTop w:val="0"/>
              <w:marBottom w:val="0"/>
              <w:divBdr>
                <w:top w:val="none" w:sz="0" w:space="0" w:color="auto"/>
                <w:left w:val="none" w:sz="0" w:space="0" w:color="auto"/>
                <w:bottom w:val="none" w:sz="0" w:space="0" w:color="auto"/>
                <w:right w:val="none" w:sz="0" w:space="0" w:color="auto"/>
              </w:divBdr>
            </w:div>
            <w:div w:id="1477183048">
              <w:marLeft w:val="0"/>
              <w:marRight w:val="0"/>
              <w:marTop w:val="0"/>
              <w:marBottom w:val="0"/>
              <w:divBdr>
                <w:top w:val="none" w:sz="0" w:space="0" w:color="auto"/>
                <w:left w:val="none" w:sz="0" w:space="0" w:color="auto"/>
                <w:bottom w:val="none" w:sz="0" w:space="0" w:color="auto"/>
                <w:right w:val="none" w:sz="0" w:space="0" w:color="auto"/>
              </w:divBdr>
            </w:div>
            <w:div w:id="1483890549">
              <w:marLeft w:val="0"/>
              <w:marRight w:val="0"/>
              <w:marTop w:val="0"/>
              <w:marBottom w:val="0"/>
              <w:divBdr>
                <w:top w:val="none" w:sz="0" w:space="0" w:color="auto"/>
                <w:left w:val="none" w:sz="0" w:space="0" w:color="auto"/>
                <w:bottom w:val="none" w:sz="0" w:space="0" w:color="auto"/>
                <w:right w:val="none" w:sz="0" w:space="0" w:color="auto"/>
              </w:divBdr>
            </w:div>
            <w:div w:id="1484734180">
              <w:marLeft w:val="0"/>
              <w:marRight w:val="0"/>
              <w:marTop w:val="0"/>
              <w:marBottom w:val="0"/>
              <w:divBdr>
                <w:top w:val="none" w:sz="0" w:space="0" w:color="auto"/>
                <w:left w:val="none" w:sz="0" w:space="0" w:color="auto"/>
                <w:bottom w:val="none" w:sz="0" w:space="0" w:color="auto"/>
                <w:right w:val="none" w:sz="0" w:space="0" w:color="auto"/>
              </w:divBdr>
            </w:div>
            <w:div w:id="1486780240">
              <w:marLeft w:val="0"/>
              <w:marRight w:val="0"/>
              <w:marTop w:val="0"/>
              <w:marBottom w:val="0"/>
              <w:divBdr>
                <w:top w:val="none" w:sz="0" w:space="0" w:color="auto"/>
                <w:left w:val="none" w:sz="0" w:space="0" w:color="auto"/>
                <w:bottom w:val="none" w:sz="0" w:space="0" w:color="auto"/>
                <w:right w:val="none" w:sz="0" w:space="0" w:color="auto"/>
              </w:divBdr>
            </w:div>
            <w:div w:id="1495025561">
              <w:marLeft w:val="0"/>
              <w:marRight w:val="0"/>
              <w:marTop w:val="0"/>
              <w:marBottom w:val="0"/>
              <w:divBdr>
                <w:top w:val="none" w:sz="0" w:space="0" w:color="auto"/>
                <w:left w:val="none" w:sz="0" w:space="0" w:color="auto"/>
                <w:bottom w:val="none" w:sz="0" w:space="0" w:color="auto"/>
                <w:right w:val="none" w:sz="0" w:space="0" w:color="auto"/>
              </w:divBdr>
            </w:div>
            <w:div w:id="1495339792">
              <w:marLeft w:val="0"/>
              <w:marRight w:val="0"/>
              <w:marTop w:val="0"/>
              <w:marBottom w:val="0"/>
              <w:divBdr>
                <w:top w:val="none" w:sz="0" w:space="0" w:color="auto"/>
                <w:left w:val="none" w:sz="0" w:space="0" w:color="auto"/>
                <w:bottom w:val="none" w:sz="0" w:space="0" w:color="auto"/>
                <w:right w:val="none" w:sz="0" w:space="0" w:color="auto"/>
              </w:divBdr>
            </w:div>
            <w:div w:id="1495417887">
              <w:marLeft w:val="0"/>
              <w:marRight w:val="0"/>
              <w:marTop w:val="0"/>
              <w:marBottom w:val="0"/>
              <w:divBdr>
                <w:top w:val="none" w:sz="0" w:space="0" w:color="auto"/>
                <w:left w:val="none" w:sz="0" w:space="0" w:color="auto"/>
                <w:bottom w:val="none" w:sz="0" w:space="0" w:color="auto"/>
                <w:right w:val="none" w:sz="0" w:space="0" w:color="auto"/>
              </w:divBdr>
            </w:div>
            <w:div w:id="1497915633">
              <w:marLeft w:val="0"/>
              <w:marRight w:val="0"/>
              <w:marTop w:val="0"/>
              <w:marBottom w:val="0"/>
              <w:divBdr>
                <w:top w:val="none" w:sz="0" w:space="0" w:color="auto"/>
                <w:left w:val="none" w:sz="0" w:space="0" w:color="auto"/>
                <w:bottom w:val="none" w:sz="0" w:space="0" w:color="auto"/>
                <w:right w:val="none" w:sz="0" w:space="0" w:color="auto"/>
              </w:divBdr>
            </w:div>
            <w:div w:id="1506242458">
              <w:marLeft w:val="0"/>
              <w:marRight w:val="0"/>
              <w:marTop w:val="0"/>
              <w:marBottom w:val="0"/>
              <w:divBdr>
                <w:top w:val="none" w:sz="0" w:space="0" w:color="auto"/>
                <w:left w:val="none" w:sz="0" w:space="0" w:color="auto"/>
                <w:bottom w:val="none" w:sz="0" w:space="0" w:color="auto"/>
                <w:right w:val="none" w:sz="0" w:space="0" w:color="auto"/>
              </w:divBdr>
            </w:div>
            <w:div w:id="1507088361">
              <w:marLeft w:val="0"/>
              <w:marRight w:val="0"/>
              <w:marTop w:val="0"/>
              <w:marBottom w:val="0"/>
              <w:divBdr>
                <w:top w:val="none" w:sz="0" w:space="0" w:color="auto"/>
                <w:left w:val="none" w:sz="0" w:space="0" w:color="auto"/>
                <w:bottom w:val="none" w:sz="0" w:space="0" w:color="auto"/>
                <w:right w:val="none" w:sz="0" w:space="0" w:color="auto"/>
              </w:divBdr>
            </w:div>
            <w:div w:id="1511675331">
              <w:marLeft w:val="0"/>
              <w:marRight w:val="0"/>
              <w:marTop w:val="0"/>
              <w:marBottom w:val="0"/>
              <w:divBdr>
                <w:top w:val="none" w:sz="0" w:space="0" w:color="auto"/>
                <w:left w:val="none" w:sz="0" w:space="0" w:color="auto"/>
                <w:bottom w:val="none" w:sz="0" w:space="0" w:color="auto"/>
                <w:right w:val="none" w:sz="0" w:space="0" w:color="auto"/>
              </w:divBdr>
            </w:div>
            <w:div w:id="1518617015">
              <w:marLeft w:val="0"/>
              <w:marRight w:val="0"/>
              <w:marTop w:val="0"/>
              <w:marBottom w:val="0"/>
              <w:divBdr>
                <w:top w:val="none" w:sz="0" w:space="0" w:color="auto"/>
                <w:left w:val="none" w:sz="0" w:space="0" w:color="auto"/>
                <w:bottom w:val="none" w:sz="0" w:space="0" w:color="auto"/>
                <w:right w:val="none" w:sz="0" w:space="0" w:color="auto"/>
              </w:divBdr>
            </w:div>
            <w:div w:id="1544291321">
              <w:marLeft w:val="0"/>
              <w:marRight w:val="0"/>
              <w:marTop w:val="0"/>
              <w:marBottom w:val="0"/>
              <w:divBdr>
                <w:top w:val="none" w:sz="0" w:space="0" w:color="auto"/>
                <w:left w:val="none" w:sz="0" w:space="0" w:color="auto"/>
                <w:bottom w:val="none" w:sz="0" w:space="0" w:color="auto"/>
                <w:right w:val="none" w:sz="0" w:space="0" w:color="auto"/>
              </w:divBdr>
            </w:div>
            <w:div w:id="1562788433">
              <w:marLeft w:val="0"/>
              <w:marRight w:val="0"/>
              <w:marTop w:val="0"/>
              <w:marBottom w:val="0"/>
              <w:divBdr>
                <w:top w:val="none" w:sz="0" w:space="0" w:color="auto"/>
                <w:left w:val="none" w:sz="0" w:space="0" w:color="auto"/>
                <w:bottom w:val="none" w:sz="0" w:space="0" w:color="auto"/>
                <w:right w:val="none" w:sz="0" w:space="0" w:color="auto"/>
              </w:divBdr>
            </w:div>
            <w:div w:id="1566720078">
              <w:marLeft w:val="0"/>
              <w:marRight w:val="0"/>
              <w:marTop w:val="0"/>
              <w:marBottom w:val="0"/>
              <w:divBdr>
                <w:top w:val="none" w:sz="0" w:space="0" w:color="auto"/>
                <w:left w:val="none" w:sz="0" w:space="0" w:color="auto"/>
                <w:bottom w:val="none" w:sz="0" w:space="0" w:color="auto"/>
                <w:right w:val="none" w:sz="0" w:space="0" w:color="auto"/>
              </w:divBdr>
            </w:div>
            <w:div w:id="1567379733">
              <w:marLeft w:val="0"/>
              <w:marRight w:val="0"/>
              <w:marTop w:val="0"/>
              <w:marBottom w:val="0"/>
              <w:divBdr>
                <w:top w:val="none" w:sz="0" w:space="0" w:color="auto"/>
                <w:left w:val="none" w:sz="0" w:space="0" w:color="auto"/>
                <w:bottom w:val="none" w:sz="0" w:space="0" w:color="auto"/>
                <w:right w:val="none" w:sz="0" w:space="0" w:color="auto"/>
              </w:divBdr>
            </w:div>
            <w:div w:id="1574317938">
              <w:marLeft w:val="0"/>
              <w:marRight w:val="0"/>
              <w:marTop w:val="0"/>
              <w:marBottom w:val="0"/>
              <w:divBdr>
                <w:top w:val="none" w:sz="0" w:space="0" w:color="auto"/>
                <w:left w:val="none" w:sz="0" w:space="0" w:color="auto"/>
                <w:bottom w:val="none" w:sz="0" w:space="0" w:color="auto"/>
                <w:right w:val="none" w:sz="0" w:space="0" w:color="auto"/>
              </w:divBdr>
            </w:div>
            <w:div w:id="1577394869">
              <w:marLeft w:val="0"/>
              <w:marRight w:val="0"/>
              <w:marTop w:val="0"/>
              <w:marBottom w:val="0"/>
              <w:divBdr>
                <w:top w:val="none" w:sz="0" w:space="0" w:color="auto"/>
                <w:left w:val="none" w:sz="0" w:space="0" w:color="auto"/>
                <w:bottom w:val="none" w:sz="0" w:space="0" w:color="auto"/>
                <w:right w:val="none" w:sz="0" w:space="0" w:color="auto"/>
              </w:divBdr>
            </w:div>
            <w:div w:id="1580098705">
              <w:marLeft w:val="0"/>
              <w:marRight w:val="0"/>
              <w:marTop w:val="0"/>
              <w:marBottom w:val="0"/>
              <w:divBdr>
                <w:top w:val="none" w:sz="0" w:space="0" w:color="auto"/>
                <w:left w:val="none" w:sz="0" w:space="0" w:color="auto"/>
                <w:bottom w:val="none" w:sz="0" w:space="0" w:color="auto"/>
                <w:right w:val="none" w:sz="0" w:space="0" w:color="auto"/>
              </w:divBdr>
            </w:div>
            <w:div w:id="1594431123">
              <w:marLeft w:val="0"/>
              <w:marRight w:val="0"/>
              <w:marTop w:val="0"/>
              <w:marBottom w:val="0"/>
              <w:divBdr>
                <w:top w:val="none" w:sz="0" w:space="0" w:color="auto"/>
                <w:left w:val="none" w:sz="0" w:space="0" w:color="auto"/>
                <w:bottom w:val="none" w:sz="0" w:space="0" w:color="auto"/>
                <w:right w:val="none" w:sz="0" w:space="0" w:color="auto"/>
              </w:divBdr>
            </w:div>
            <w:div w:id="1599944507">
              <w:marLeft w:val="0"/>
              <w:marRight w:val="0"/>
              <w:marTop w:val="0"/>
              <w:marBottom w:val="0"/>
              <w:divBdr>
                <w:top w:val="none" w:sz="0" w:space="0" w:color="auto"/>
                <w:left w:val="none" w:sz="0" w:space="0" w:color="auto"/>
                <w:bottom w:val="none" w:sz="0" w:space="0" w:color="auto"/>
                <w:right w:val="none" w:sz="0" w:space="0" w:color="auto"/>
              </w:divBdr>
            </w:div>
            <w:div w:id="1613512238">
              <w:marLeft w:val="0"/>
              <w:marRight w:val="0"/>
              <w:marTop w:val="0"/>
              <w:marBottom w:val="0"/>
              <w:divBdr>
                <w:top w:val="none" w:sz="0" w:space="0" w:color="auto"/>
                <w:left w:val="none" w:sz="0" w:space="0" w:color="auto"/>
                <w:bottom w:val="none" w:sz="0" w:space="0" w:color="auto"/>
                <w:right w:val="none" w:sz="0" w:space="0" w:color="auto"/>
              </w:divBdr>
            </w:div>
            <w:div w:id="1616056617">
              <w:marLeft w:val="0"/>
              <w:marRight w:val="0"/>
              <w:marTop w:val="0"/>
              <w:marBottom w:val="0"/>
              <w:divBdr>
                <w:top w:val="none" w:sz="0" w:space="0" w:color="auto"/>
                <w:left w:val="none" w:sz="0" w:space="0" w:color="auto"/>
                <w:bottom w:val="none" w:sz="0" w:space="0" w:color="auto"/>
                <w:right w:val="none" w:sz="0" w:space="0" w:color="auto"/>
              </w:divBdr>
            </w:div>
            <w:div w:id="1616406695">
              <w:marLeft w:val="0"/>
              <w:marRight w:val="0"/>
              <w:marTop w:val="0"/>
              <w:marBottom w:val="0"/>
              <w:divBdr>
                <w:top w:val="none" w:sz="0" w:space="0" w:color="auto"/>
                <w:left w:val="none" w:sz="0" w:space="0" w:color="auto"/>
                <w:bottom w:val="none" w:sz="0" w:space="0" w:color="auto"/>
                <w:right w:val="none" w:sz="0" w:space="0" w:color="auto"/>
              </w:divBdr>
            </w:div>
            <w:div w:id="1631746507">
              <w:marLeft w:val="0"/>
              <w:marRight w:val="0"/>
              <w:marTop w:val="0"/>
              <w:marBottom w:val="0"/>
              <w:divBdr>
                <w:top w:val="none" w:sz="0" w:space="0" w:color="auto"/>
                <w:left w:val="none" w:sz="0" w:space="0" w:color="auto"/>
                <w:bottom w:val="none" w:sz="0" w:space="0" w:color="auto"/>
                <w:right w:val="none" w:sz="0" w:space="0" w:color="auto"/>
              </w:divBdr>
            </w:div>
            <w:div w:id="1633555524">
              <w:marLeft w:val="0"/>
              <w:marRight w:val="0"/>
              <w:marTop w:val="0"/>
              <w:marBottom w:val="0"/>
              <w:divBdr>
                <w:top w:val="none" w:sz="0" w:space="0" w:color="auto"/>
                <w:left w:val="none" w:sz="0" w:space="0" w:color="auto"/>
                <w:bottom w:val="none" w:sz="0" w:space="0" w:color="auto"/>
                <w:right w:val="none" w:sz="0" w:space="0" w:color="auto"/>
              </w:divBdr>
            </w:div>
            <w:div w:id="1637105023">
              <w:marLeft w:val="0"/>
              <w:marRight w:val="0"/>
              <w:marTop w:val="0"/>
              <w:marBottom w:val="0"/>
              <w:divBdr>
                <w:top w:val="none" w:sz="0" w:space="0" w:color="auto"/>
                <w:left w:val="none" w:sz="0" w:space="0" w:color="auto"/>
                <w:bottom w:val="none" w:sz="0" w:space="0" w:color="auto"/>
                <w:right w:val="none" w:sz="0" w:space="0" w:color="auto"/>
              </w:divBdr>
            </w:div>
            <w:div w:id="1638876019">
              <w:marLeft w:val="0"/>
              <w:marRight w:val="0"/>
              <w:marTop w:val="0"/>
              <w:marBottom w:val="0"/>
              <w:divBdr>
                <w:top w:val="none" w:sz="0" w:space="0" w:color="auto"/>
                <w:left w:val="none" w:sz="0" w:space="0" w:color="auto"/>
                <w:bottom w:val="none" w:sz="0" w:space="0" w:color="auto"/>
                <w:right w:val="none" w:sz="0" w:space="0" w:color="auto"/>
              </w:divBdr>
            </w:div>
            <w:div w:id="1639652948">
              <w:marLeft w:val="0"/>
              <w:marRight w:val="0"/>
              <w:marTop w:val="0"/>
              <w:marBottom w:val="0"/>
              <w:divBdr>
                <w:top w:val="none" w:sz="0" w:space="0" w:color="auto"/>
                <w:left w:val="none" w:sz="0" w:space="0" w:color="auto"/>
                <w:bottom w:val="none" w:sz="0" w:space="0" w:color="auto"/>
                <w:right w:val="none" w:sz="0" w:space="0" w:color="auto"/>
              </w:divBdr>
            </w:div>
            <w:div w:id="1639991443">
              <w:marLeft w:val="0"/>
              <w:marRight w:val="0"/>
              <w:marTop w:val="0"/>
              <w:marBottom w:val="0"/>
              <w:divBdr>
                <w:top w:val="none" w:sz="0" w:space="0" w:color="auto"/>
                <w:left w:val="none" w:sz="0" w:space="0" w:color="auto"/>
                <w:bottom w:val="none" w:sz="0" w:space="0" w:color="auto"/>
                <w:right w:val="none" w:sz="0" w:space="0" w:color="auto"/>
              </w:divBdr>
            </w:div>
            <w:div w:id="1642416537">
              <w:marLeft w:val="0"/>
              <w:marRight w:val="0"/>
              <w:marTop w:val="0"/>
              <w:marBottom w:val="0"/>
              <w:divBdr>
                <w:top w:val="none" w:sz="0" w:space="0" w:color="auto"/>
                <w:left w:val="none" w:sz="0" w:space="0" w:color="auto"/>
                <w:bottom w:val="none" w:sz="0" w:space="0" w:color="auto"/>
                <w:right w:val="none" w:sz="0" w:space="0" w:color="auto"/>
              </w:divBdr>
            </w:div>
            <w:div w:id="1642538765">
              <w:marLeft w:val="0"/>
              <w:marRight w:val="0"/>
              <w:marTop w:val="0"/>
              <w:marBottom w:val="0"/>
              <w:divBdr>
                <w:top w:val="none" w:sz="0" w:space="0" w:color="auto"/>
                <w:left w:val="none" w:sz="0" w:space="0" w:color="auto"/>
                <w:bottom w:val="none" w:sz="0" w:space="0" w:color="auto"/>
                <w:right w:val="none" w:sz="0" w:space="0" w:color="auto"/>
              </w:divBdr>
            </w:div>
            <w:div w:id="1650818987">
              <w:marLeft w:val="0"/>
              <w:marRight w:val="0"/>
              <w:marTop w:val="0"/>
              <w:marBottom w:val="0"/>
              <w:divBdr>
                <w:top w:val="none" w:sz="0" w:space="0" w:color="auto"/>
                <w:left w:val="none" w:sz="0" w:space="0" w:color="auto"/>
                <w:bottom w:val="none" w:sz="0" w:space="0" w:color="auto"/>
                <w:right w:val="none" w:sz="0" w:space="0" w:color="auto"/>
              </w:divBdr>
            </w:div>
            <w:div w:id="1659066634">
              <w:marLeft w:val="0"/>
              <w:marRight w:val="0"/>
              <w:marTop w:val="0"/>
              <w:marBottom w:val="0"/>
              <w:divBdr>
                <w:top w:val="none" w:sz="0" w:space="0" w:color="auto"/>
                <w:left w:val="none" w:sz="0" w:space="0" w:color="auto"/>
                <w:bottom w:val="none" w:sz="0" w:space="0" w:color="auto"/>
                <w:right w:val="none" w:sz="0" w:space="0" w:color="auto"/>
              </w:divBdr>
            </w:div>
            <w:div w:id="1664972851">
              <w:marLeft w:val="0"/>
              <w:marRight w:val="0"/>
              <w:marTop w:val="0"/>
              <w:marBottom w:val="0"/>
              <w:divBdr>
                <w:top w:val="none" w:sz="0" w:space="0" w:color="auto"/>
                <w:left w:val="none" w:sz="0" w:space="0" w:color="auto"/>
                <w:bottom w:val="none" w:sz="0" w:space="0" w:color="auto"/>
                <w:right w:val="none" w:sz="0" w:space="0" w:color="auto"/>
              </w:divBdr>
            </w:div>
            <w:div w:id="1665012729">
              <w:marLeft w:val="0"/>
              <w:marRight w:val="0"/>
              <w:marTop w:val="0"/>
              <w:marBottom w:val="0"/>
              <w:divBdr>
                <w:top w:val="none" w:sz="0" w:space="0" w:color="auto"/>
                <w:left w:val="none" w:sz="0" w:space="0" w:color="auto"/>
                <w:bottom w:val="none" w:sz="0" w:space="0" w:color="auto"/>
                <w:right w:val="none" w:sz="0" w:space="0" w:color="auto"/>
              </w:divBdr>
            </w:div>
            <w:div w:id="1671252537">
              <w:marLeft w:val="0"/>
              <w:marRight w:val="0"/>
              <w:marTop w:val="0"/>
              <w:marBottom w:val="0"/>
              <w:divBdr>
                <w:top w:val="none" w:sz="0" w:space="0" w:color="auto"/>
                <w:left w:val="none" w:sz="0" w:space="0" w:color="auto"/>
                <w:bottom w:val="none" w:sz="0" w:space="0" w:color="auto"/>
                <w:right w:val="none" w:sz="0" w:space="0" w:color="auto"/>
              </w:divBdr>
            </w:div>
            <w:div w:id="1672368373">
              <w:marLeft w:val="0"/>
              <w:marRight w:val="0"/>
              <w:marTop w:val="0"/>
              <w:marBottom w:val="0"/>
              <w:divBdr>
                <w:top w:val="none" w:sz="0" w:space="0" w:color="auto"/>
                <w:left w:val="none" w:sz="0" w:space="0" w:color="auto"/>
                <w:bottom w:val="none" w:sz="0" w:space="0" w:color="auto"/>
                <w:right w:val="none" w:sz="0" w:space="0" w:color="auto"/>
              </w:divBdr>
            </w:div>
            <w:div w:id="1672415092">
              <w:marLeft w:val="0"/>
              <w:marRight w:val="0"/>
              <w:marTop w:val="0"/>
              <w:marBottom w:val="0"/>
              <w:divBdr>
                <w:top w:val="none" w:sz="0" w:space="0" w:color="auto"/>
                <w:left w:val="none" w:sz="0" w:space="0" w:color="auto"/>
                <w:bottom w:val="none" w:sz="0" w:space="0" w:color="auto"/>
                <w:right w:val="none" w:sz="0" w:space="0" w:color="auto"/>
              </w:divBdr>
            </w:div>
            <w:div w:id="1674988690">
              <w:marLeft w:val="0"/>
              <w:marRight w:val="0"/>
              <w:marTop w:val="0"/>
              <w:marBottom w:val="0"/>
              <w:divBdr>
                <w:top w:val="none" w:sz="0" w:space="0" w:color="auto"/>
                <w:left w:val="none" w:sz="0" w:space="0" w:color="auto"/>
                <w:bottom w:val="none" w:sz="0" w:space="0" w:color="auto"/>
                <w:right w:val="none" w:sz="0" w:space="0" w:color="auto"/>
              </w:divBdr>
            </w:div>
            <w:div w:id="1677416602">
              <w:marLeft w:val="0"/>
              <w:marRight w:val="0"/>
              <w:marTop w:val="0"/>
              <w:marBottom w:val="0"/>
              <w:divBdr>
                <w:top w:val="none" w:sz="0" w:space="0" w:color="auto"/>
                <w:left w:val="none" w:sz="0" w:space="0" w:color="auto"/>
                <w:bottom w:val="none" w:sz="0" w:space="0" w:color="auto"/>
                <w:right w:val="none" w:sz="0" w:space="0" w:color="auto"/>
              </w:divBdr>
            </w:div>
            <w:div w:id="1686319980">
              <w:marLeft w:val="0"/>
              <w:marRight w:val="0"/>
              <w:marTop w:val="0"/>
              <w:marBottom w:val="0"/>
              <w:divBdr>
                <w:top w:val="none" w:sz="0" w:space="0" w:color="auto"/>
                <w:left w:val="none" w:sz="0" w:space="0" w:color="auto"/>
                <w:bottom w:val="none" w:sz="0" w:space="0" w:color="auto"/>
                <w:right w:val="none" w:sz="0" w:space="0" w:color="auto"/>
              </w:divBdr>
            </w:div>
            <w:div w:id="1689139838">
              <w:marLeft w:val="0"/>
              <w:marRight w:val="0"/>
              <w:marTop w:val="0"/>
              <w:marBottom w:val="0"/>
              <w:divBdr>
                <w:top w:val="none" w:sz="0" w:space="0" w:color="auto"/>
                <w:left w:val="none" w:sz="0" w:space="0" w:color="auto"/>
                <w:bottom w:val="none" w:sz="0" w:space="0" w:color="auto"/>
                <w:right w:val="none" w:sz="0" w:space="0" w:color="auto"/>
              </w:divBdr>
            </w:div>
            <w:div w:id="1691645620">
              <w:marLeft w:val="0"/>
              <w:marRight w:val="0"/>
              <w:marTop w:val="0"/>
              <w:marBottom w:val="0"/>
              <w:divBdr>
                <w:top w:val="none" w:sz="0" w:space="0" w:color="auto"/>
                <w:left w:val="none" w:sz="0" w:space="0" w:color="auto"/>
                <w:bottom w:val="none" w:sz="0" w:space="0" w:color="auto"/>
                <w:right w:val="none" w:sz="0" w:space="0" w:color="auto"/>
              </w:divBdr>
            </w:div>
            <w:div w:id="1693143327">
              <w:marLeft w:val="0"/>
              <w:marRight w:val="0"/>
              <w:marTop w:val="0"/>
              <w:marBottom w:val="0"/>
              <w:divBdr>
                <w:top w:val="none" w:sz="0" w:space="0" w:color="auto"/>
                <w:left w:val="none" w:sz="0" w:space="0" w:color="auto"/>
                <w:bottom w:val="none" w:sz="0" w:space="0" w:color="auto"/>
                <w:right w:val="none" w:sz="0" w:space="0" w:color="auto"/>
              </w:divBdr>
            </w:div>
            <w:div w:id="1694912814">
              <w:marLeft w:val="0"/>
              <w:marRight w:val="0"/>
              <w:marTop w:val="0"/>
              <w:marBottom w:val="0"/>
              <w:divBdr>
                <w:top w:val="none" w:sz="0" w:space="0" w:color="auto"/>
                <w:left w:val="none" w:sz="0" w:space="0" w:color="auto"/>
                <w:bottom w:val="none" w:sz="0" w:space="0" w:color="auto"/>
                <w:right w:val="none" w:sz="0" w:space="0" w:color="auto"/>
              </w:divBdr>
            </w:div>
            <w:div w:id="1696274188">
              <w:marLeft w:val="0"/>
              <w:marRight w:val="0"/>
              <w:marTop w:val="0"/>
              <w:marBottom w:val="0"/>
              <w:divBdr>
                <w:top w:val="none" w:sz="0" w:space="0" w:color="auto"/>
                <w:left w:val="none" w:sz="0" w:space="0" w:color="auto"/>
                <w:bottom w:val="none" w:sz="0" w:space="0" w:color="auto"/>
                <w:right w:val="none" w:sz="0" w:space="0" w:color="auto"/>
              </w:divBdr>
            </w:div>
            <w:div w:id="1703900920">
              <w:marLeft w:val="0"/>
              <w:marRight w:val="0"/>
              <w:marTop w:val="0"/>
              <w:marBottom w:val="0"/>
              <w:divBdr>
                <w:top w:val="none" w:sz="0" w:space="0" w:color="auto"/>
                <w:left w:val="none" w:sz="0" w:space="0" w:color="auto"/>
                <w:bottom w:val="none" w:sz="0" w:space="0" w:color="auto"/>
                <w:right w:val="none" w:sz="0" w:space="0" w:color="auto"/>
              </w:divBdr>
            </w:div>
            <w:div w:id="1705255524">
              <w:marLeft w:val="0"/>
              <w:marRight w:val="0"/>
              <w:marTop w:val="0"/>
              <w:marBottom w:val="0"/>
              <w:divBdr>
                <w:top w:val="none" w:sz="0" w:space="0" w:color="auto"/>
                <w:left w:val="none" w:sz="0" w:space="0" w:color="auto"/>
                <w:bottom w:val="none" w:sz="0" w:space="0" w:color="auto"/>
                <w:right w:val="none" w:sz="0" w:space="0" w:color="auto"/>
              </w:divBdr>
            </w:div>
            <w:div w:id="1708990104">
              <w:marLeft w:val="0"/>
              <w:marRight w:val="0"/>
              <w:marTop w:val="0"/>
              <w:marBottom w:val="0"/>
              <w:divBdr>
                <w:top w:val="none" w:sz="0" w:space="0" w:color="auto"/>
                <w:left w:val="none" w:sz="0" w:space="0" w:color="auto"/>
                <w:bottom w:val="none" w:sz="0" w:space="0" w:color="auto"/>
                <w:right w:val="none" w:sz="0" w:space="0" w:color="auto"/>
              </w:divBdr>
            </w:div>
            <w:div w:id="1709065057">
              <w:marLeft w:val="0"/>
              <w:marRight w:val="0"/>
              <w:marTop w:val="0"/>
              <w:marBottom w:val="0"/>
              <w:divBdr>
                <w:top w:val="none" w:sz="0" w:space="0" w:color="auto"/>
                <w:left w:val="none" w:sz="0" w:space="0" w:color="auto"/>
                <w:bottom w:val="none" w:sz="0" w:space="0" w:color="auto"/>
                <w:right w:val="none" w:sz="0" w:space="0" w:color="auto"/>
              </w:divBdr>
            </w:div>
            <w:div w:id="1715889108">
              <w:marLeft w:val="0"/>
              <w:marRight w:val="0"/>
              <w:marTop w:val="0"/>
              <w:marBottom w:val="0"/>
              <w:divBdr>
                <w:top w:val="none" w:sz="0" w:space="0" w:color="auto"/>
                <w:left w:val="none" w:sz="0" w:space="0" w:color="auto"/>
                <w:bottom w:val="none" w:sz="0" w:space="0" w:color="auto"/>
                <w:right w:val="none" w:sz="0" w:space="0" w:color="auto"/>
              </w:divBdr>
            </w:div>
            <w:div w:id="1719745381">
              <w:marLeft w:val="0"/>
              <w:marRight w:val="0"/>
              <w:marTop w:val="0"/>
              <w:marBottom w:val="0"/>
              <w:divBdr>
                <w:top w:val="none" w:sz="0" w:space="0" w:color="auto"/>
                <w:left w:val="none" w:sz="0" w:space="0" w:color="auto"/>
                <w:bottom w:val="none" w:sz="0" w:space="0" w:color="auto"/>
                <w:right w:val="none" w:sz="0" w:space="0" w:color="auto"/>
              </w:divBdr>
            </w:div>
            <w:div w:id="1723358894">
              <w:marLeft w:val="0"/>
              <w:marRight w:val="0"/>
              <w:marTop w:val="0"/>
              <w:marBottom w:val="0"/>
              <w:divBdr>
                <w:top w:val="none" w:sz="0" w:space="0" w:color="auto"/>
                <w:left w:val="none" w:sz="0" w:space="0" w:color="auto"/>
                <w:bottom w:val="none" w:sz="0" w:space="0" w:color="auto"/>
                <w:right w:val="none" w:sz="0" w:space="0" w:color="auto"/>
              </w:divBdr>
            </w:div>
            <w:div w:id="1727023519">
              <w:marLeft w:val="0"/>
              <w:marRight w:val="0"/>
              <w:marTop w:val="0"/>
              <w:marBottom w:val="0"/>
              <w:divBdr>
                <w:top w:val="none" w:sz="0" w:space="0" w:color="auto"/>
                <w:left w:val="none" w:sz="0" w:space="0" w:color="auto"/>
                <w:bottom w:val="none" w:sz="0" w:space="0" w:color="auto"/>
                <w:right w:val="none" w:sz="0" w:space="0" w:color="auto"/>
              </w:divBdr>
            </w:div>
            <w:div w:id="1731492111">
              <w:marLeft w:val="0"/>
              <w:marRight w:val="0"/>
              <w:marTop w:val="0"/>
              <w:marBottom w:val="0"/>
              <w:divBdr>
                <w:top w:val="none" w:sz="0" w:space="0" w:color="auto"/>
                <w:left w:val="none" w:sz="0" w:space="0" w:color="auto"/>
                <w:bottom w:val="none" w:sz="0" w:space="0" w:color="auto"/>
                <w:right w:val="none" w:sz="0" w:space="0" w:color="auto"/>
              </w:divBdr>
            </w:div>
            <w:div w:id="1735011753">
              <w:marLeft w:val="0"/>
              <w:marRight w:val="0"/>
              <w:marTop w:val="0"/>
              <w:marBottom w:val="0"/>
              <w:divBdr>
                <w:top w:val="none" w:sz="0" w:space="0" w:color="auto"/>
                <w:left w:val="none" w:sz="0" w:space="0" w:color="auto"/>
                <w:bottom w:val="none" w:sz="0" w:space="0" w:color="auto"/>
                <w:right w:val="none" w:sz="0" w:space="0" w:color="auto"/>
              </w:divBdr>
            </w:div>
            <w:div w:id="1738474806">
              <w:marLeft w:val="0"/>
              <w:marRight w:val="0"/>
              <w:marTop w:val="0"/>
              <w:marBottom w:val="0"/>
              <w:divBdr>
                <w:top w:val="none" w:sz="0" w:space="0" w:color="auto"/>
                <w:left w:val="none" w:sz="0" w:space="0" w:color="auto"/>
                <w:bottom w:val="none" w:sz="0" w:space="0" w:color="auto"/>
                <w:right w:val="none" w:sz="0" w:space="0" w:color="auto"/>
              </w:divBdr>
            </w:div>
            <w:div w:id="1745375231">
              <w:marLeft w:val="0"/>
              <w:marRight w:val="0"/>
              <w:marTop w:val="0"/>
              <w:marBottom w:val="0"/>
              <w:divBdr>
                <w:top w:val="none" w:sz="0" w:space="0" w:color="auto"/>
                <w:left w:val="none" w:sz="0" w:space="0" w:color="auto"/>
                <w:bottom w:val="none" w:sz="0" w:space="0" w:color="auto"/>
                <w:right w:val="none" w:sz="0" w:space="0" w:color="auto"/>
              </w:divBdr>
            </w:div>
            <w:div w:id="1751731217">
              <w:marLeft w:val="0"/>
              <w:marRight w:val="0"/>
              <w:marTop w:val="0"/>
              <w:marBottom w:val="0"/>
              <w:divBdr>
                <w:top w:val="none" w:sz="0" w:space="0" w:color="auto"/>
                <w:left w:val="none" w:sz="0" w:space="0" w:color="auto"/>
                <w:bottom w:val="none" w:sz="0" w:space="0" w:color="auto"/>
                <w:right w:val="none" w:sz="0" w:space="0" w:color="auto"/>
              </w:divBdr>
            </w:div>
            <w:div w:id="1755974491">
              <w:marLeft w:val="0"/>
              <w:marRight w:val="0"/>
              <w:marTop w:val="0"/>
              <w:marBottom w:val="0"/>
              <w:divBdr>
                <w:top w:val="none" w:sz="0" w:space="0" w:color="auto"/>
                <w:left w:val="none" w:sz="0" w:space="0" w:color="auto"/>
                <w:bottom w:val="none" w:sz="0" w:space="0" w:color="auto"/>
                <w:right w:val="none" w:sz="0" w:space="0" w:color="auto"/>
              </w:divBdr>
            </w:div>
            <w:div w:id="1757826063">
              <w:marLeft w:val="0"/>
              <w:marRight w:val="0"/>
              <w:marTop w:val="0"/>
              <w:marBottom w:val="0"/>
              <w:divBdr>
                <w:top w:val="none" w:sz="0" w:space="0" w:color="auto"/>
                <w:left w:val="none" w:sz="0" w:space="0" w:color="auto"/>
                <w:bottom w:val="none" w:sz="0" w:space="0" w:color="auto"/>
                <w:right w:val="none" w:sz="0" w:space="0" w:color="auto"/>
              </w:divBdr>
            </w:div>
            <w:div w:id="1771776384">
              <w:marLeft w:val="0"/>
              <w:marRight w:val="0"/>
              <w:marTop w:val="0"/>
              <w:marBottom w:val="0"/>
              <w:divBdr>
                <w:top w:val="none" w:sz="0" w:space="0" w:color="auto"/>
                <w:left w:val="none" w:sz="0" w:space="0" w:color="auto"/>
                <w:bottom w:val="none" w:sz="0" w:space="0" w:color="auto"/>
                <w:right w:val="none" w:sz="0" w:space="0" w:color="auto"/>
              </w:divBdr>
            </w:div>
            <w:div w:id="1772822429">
              <w:marLeft w:val="0"/>
              <w:marRight w:val="0"/>
              <w:marTop w:val="0"/>
              <w:marBottom w:val="0"/>
              <w:divBdr>
                <w:top w:val="none" w:sz="0" w:space="0" w:color="auto"/>
                <w:left w:val="none" w:sz="0" w:space="0" w:color="auto"/>
                <w:bottom w:val="none" w:sz="0" w:space="0" w:color="auto"/>
                <w:right w:val="none" w:sz="0" w:space="0" w:color="auto"/>
              </w:divBdr>
            </w:div>
            <w:div w:id="1773013473">
              <w:marLeft w:val="0"/>
              <w:marRight w:val="0"/>
              <w:marTop w:val="0"/>
              <w:marBottom w:val="0"/>
              <w:divBdr>
                <w:top w:val="none" w:sz="0" w:space="0" w:color="auto"/>
                <w:left w:val="none" w:sz="0" w:space="0" w:color="auto"/>
                <w:bottom w:val="none" w:sz="0" w:space="0" w:color="auto"/>
                <w:right w:val="none" w:sz="0" w:space="0" w:color="auto"/>
              </w:divBdr>
            </w:div>
            <w:div w:id="1773666343">
              <w:marLeft w:val="0"/>
              <w:marRight w:val="0"/>
              <w:marTop w:val="0"/>
              <w:marBottom w:val="0"/>
              <w:divBdr>
                <w:top w:val="none" w:sz="0" w:space="0" w:color="auto"/>
                <w:left w:val="none" w:sz="0" w:space="0" w:color="auto"/>
                <w:bottom w:val="none" w:sz="0" w:space="0" w:color="auto"/>
                <w:right w:val="none" w:sz="0" w:space="0" w:color="auto"/>
              </w:divBdr>
            </w:div>
            <w:div w:id="1774667779">
              <w:marLeft w:val="0"/>
              <w:marRight w:val="0"/>
              <w:marTop w:val="0"/>
              <w:marBottom w:val="0"/>
              <w:divBdr>
                <w:top w:val="none" w:sz="0" w:space="0" w:color="auto"/>
                <w:left w:val="none" w:sz="0" w:space="0" w:color="auto"/>
                <w:bottom w:val="none" w:sz="0" w:space="0" w:color="auto"/>
                <w:right w:val="none" w:sz="0" w:space="0" w:color="auto"/>
              </w:divBdr>
            </w:div>
            <w:div w:id="1777560409">
              <w:marLeft w:val="0"/>
              <w:marRight w:val="0"/>
              <w:marTop w:val="0"/>
              <w:marBottom w:val="0"/>
              <w:divBdr>
                <w:top w:val="none" w:sz="0" w:space="0" w:color="auto"/>
                <w:left w:val="none" w:sz="0" w:space="0" w:color="auto"/>
                <w:bottom w:val="none" w:sz="0" w:space="0" w:color="auto"/>
                <w:right w:val="none" w:sz="0" w:space="0" w:color="auto"/>
              </w:divBdr>
            </w:div>
            <w:div w:id="1781609203">
              <w:marLeft w:val="0"/>
              <w:marRight w:val="0"/>
              <w:marTop w:val="0"/>
              <w:marBottom w:val="0"/>
              <w:divBdr>
                <w:top w:val="none" w:sz="0" w:space="0" w:color="auto"/>
                <w:left w:val="none" w:sz="0" w:space="0" w:color="auto"/>
                <w:bottom w:val="none" w:sz="0" w:space="0" w:color="auto"/>
                <w:right w:val="none" w:sz="0" w:space="0" w:color="auto"/>
              </w:divBdr>
            </w:div>
            <w:div w:id="1788936864">
              <w:marLeft w:val="0"/>
              <w:marRight w:val="0"/>
              <w:marTop w:val="0"/>
              <w:marBottom w:val="0"/>
              <w:divBdr>
                <w:top w:val="none" w:sz="0" w:space="0" w:color="auto"/>
                <w:left w:val="none" w:sz="0" w:space="0" w:color="auto"/>
                <w:bottom w:val="none" w:sz="0" w:space="0" w:color="auto"/>
                <w:right w:val="none" w:sz="0" w:space="0" w:color="auto"/>
              </w:divBdr>
            </w:div>
            <w:div w:id="1797333140">
              <w:marLeft w:val="0"/>
              <w:marRight w:val="0"/>
              <w:marTop w:val="0"/>
              <w:marBottom w:val="0"/>
              <w:divBdr>
                <w:top w:val="none" w:sz="0" w:space="0" w:color="auto"/>
                <w:left w:val="none" w:sz="0" w:space="0" w:color="auto"/>
                <w:bottom w:val="none" w:sz="0" w:space="0" w:color="auto"/>
                <w:right w:val="none" w:sz="0" w:space="0" w:color="auto"/>
              </w:divBdr>
            </w:div>
            <w:div w:id="1800411300">
              <w:marLeft w:val="0"/>
              <w:marRight w:val="0"/>
              <w:marTop w:val="0"/>
              <w:marBottom w:val="0"/>
              <w:divBdr>
                <w:top w:val="none" w:sz="0" w:space="0" w:color="auto"/>
                <w:left w:val="none" w:sz="0" w:space="0" w:color="auto"/>
                <w:bottom w:val="none" w:sz="0" w:space="0" w:color="auto"/>
                <w:right w:val="none" w:sz="0" w:space="0" w:color="auto"/>
              </w:divBdr>
            </w:div>
            <w:div w:id="1806923436">
              <w:marLeft w:val="0"/>
              <w:marRight w:val="0"/>
              <w:marTop w:val="0"/>
              <w:marBottom w:val="0"/>
              <w:divBdr>
                <w:top w:val="none" w:sz="0" w:space="0" w:color="auto"/>
                <w:left w:val="none" w:sz="0" w:space="0" w:color="auto"/>
                <w:bottom w:val="none" w:sz="0" w:space="0" w:color="auto"/>
                <w:right w:val="none" w:sz="0" w:space="0" w:color="auto"/>
              </w:divBdr>
            </w:div>
            <w:div w:id="1809400250">
              <w:marLeft w:val="0"/>
              <w:marRight w:val="0"/>
              <w:marTop w:val="0"/>
              <w:marBottom w:val="0"/>
              <w:divBdr>
                <w:top w:val="none" w:sz="0" w:space="0" w:color="auto"/>
                <w:left w:val="none" w:sz="0" w:space="0" w:color="auto"/>
                <w:bottom w:val="none" w:sz="0" w:space="0" w:color="auto"/>
                <w:right w:val="none" w:sz="0" w:space="0" w:color="auto"/>
              </w:divBdr>
            </w:div>
            <w:div w:id="1815371066">
              <w:marLeft w:val="0"/>
              <w:marRight w:val="0"/>
              <w:marTop w:val="0"/>
              <w:marBottom w:val="0"/>
              <w:divBdr>
                <w:top w:val="none" w:sz="0" w:space="0" w:color="auto"/>
                <w:left w:val="none" w:sz="0" w:space="0" w:color="auto"/>
                <w:bottom w:val="none" w:sz="0" w:space="0" w:color="auto"/>
                <w:right w:val="none" w:sz="0" w:space="0" w:color="auto"/>
              </w:divBdr>
            </w:div>
            <w:div w:id="1824001054">
              <w:marLeft w:val="0"/>
              <w:marRight w:val="0"/>
              <w:marTop w:val="0"/>
              <w:marBottom w:val="0"/>
              <w:divBdr>
                <w:top w:val="none" w:sz="0" w:space="0" w:color="auto"/>
                <w:left w:val="none" w:sz="0" w:space="0" w:color="auto"/>
                <w:bottom w:val="none" w:sz="0" w:space="0" w:color="auto"/>
                <w:right w:val="none" w:sz="0" w:space="0" w:color="auto"/>
              </w:divBdr>
            </w:div>
            <w:div w:id="1824738777">
              <w:marLeft w:val="0"/>
              <w:marRight w:val="0"/>
              <w:marTop w:val="0"/>
              <w:marBottom w:val="0"/>
              <w:divBdr>
                <w:top w:val="none" w:sz="0" w:space="0" w:color="auto"/>
                <w:left w:val="none" w:sz="0" w:space="0" w:color="auto"/>
                <w:bottom w:val="none" w:sz="0" w:space="0" w:color="auto"/>
                <w:right w:val="none" w:sz="0" w:space="0" w:color="auto"/>
              </w:divBdr>
            </w:div>
            <w:div w:id="1824815894">
              <w:marLeft w:val="0"/>
              <w:marRight w:val="0"/>
              <w:marTop w:val="0"/>
              <w:marBottom w:val="0"/>
              <w:divBdr>
                <w:top w:val="none" w:sz="0" w:space="0" w:color="auto"/>
                <w:left w:val="none" w:sz="0" w:space="0" w:color="auto"/>
                <w:bottom w:val="none" w:sz="0" w:space="0" w:color="auto"/>
                <w:right w:val="none" w:sz="0" w:space="0" w:color="auto"/>
              </w:divBdr>
            </w:div>
            <w:div w:id="1828747515">
              <w:marLeft w:val="0"/>
              <w:marRight w:val="0"/>
              <w:marTop w:val="0"/>
              <w:marBottom w:val="0"/>
              <w:divBdr>
                <w:top w:val="none" w:sz="0" w:space="0" w:color="auto"/>
                <w:left w:val="none" w:sz="0" w:space="0" w:color="auto"/>
                <w:bottom w:val="none" w:sz="0" w:space="0" w:color="auto"/>
                <w:right w:val="none" w:sz="0" w:space="0" w:color="auto"/>
              </w:divBdr>
            </w:div>
            <w:div w:id="1829124918">
              <w:marLeft w:val="0"/>
              <w:marRight w:val="0"/>
              <w:marTop w:val="0"/>
              <w:marBottom w:val="0"/>
              <w:divBdr>
                <w:top w:val="none" w:sz="0" w:space="0" w:color="auto"/>
                <w:left w:val="none" w:sz="0" w:space="0" w:color="auto"/>
                <w:bottom w:val="none" w:sz="0" w:space="0" w:color="auto"/>
                <w:right w:val="none" w:sz="0" w:space="0" w:color="auto"/>
              </w:divBdr>
            </w:div>
            <w:div w:id="1830321789">
              <w:marLeft w:val="0"/>
              <w:marRight w:val="0"/>
              <w:marTop w:val="0"/>
              <w:marBottom w:val="0"/>
              <w:divBdr>
                <w:top w:val="none" w:sz="0" w:space="0" w:color="auto"/>
                <w:left w:val="none" w:sz="0" w:space="0" w:color="auto"/>
                <w:bottom w:val="none" w:sz="0" w:space="0" w:color="auto"/>
                <w:right w:val="none" w:sz="0" w:space="0" w:color="auto"/>
              </w:divBdr>
            </w:div>
            <w:div w:id="1843232583">
              <w:marLeft w:val="0"/>
              <w:marRight w:val="0"/>
              <w:marTop w:val="0"/>
              <w:marBottom w:val="0"/>
              <w:divBdr>
                <w:top w:val="none" w:sz="0" w:space="0" w:color="auto"/>
                <w:left w:val="none" w:sz="0" w:space="0" w:color="auto"/>
                <w:bottom w:val="none" w:sz="0" w:space="0" w:color="auto"/>
                <w:right w:val="none" w:sz="0" w:space="0" w:color="auto"/>
              </w:divBdr>
            </w:div>
            <w:div w:id="1864828916">
              <w:marLeft w:val="0"/>
              <w:marRight w:val="0"/>
              <w:marTop w:val="0"/>
              <w:marBottom w:val="0"/>
              <w:divBdr>
                <w:top w:val="none" w:sz="0" w:space="0" w:color="auto"/>
                <w:left w:val="none" w:sz="0" w:space="0" w:color="auto"/>
                <w:bottom w:val="none" w:sz="0" w:space="0" w:color="auto"/>
                <w:right w:val="none" w:sz="0" w:space="0" w:color="auto"/>
              </w:divBdr>
            </w:div>
            <w:div w:id="1866946389">
              <w:marLeft w:val="0"/>
              <w:marRight w:val="0"/>
              <w:marTop w:val="0"/>
              <w:marBottom w:val="0"/>
              <w:divBdr>
                <w:top w:val="none" w:sz="0" w:space="0" w:color="auto"/>
                <w:left w:val="none" w:sz="0" w:space="0" w:color="auto"/>
                <w:bottom w:val="none" w:sz="0" w:space="0" w:color="auto"/>
                <w:right w:val="none" w:sz="0" w:space="0" w:color="auto"/>
              </w:divBdr>
            </w:div>
            <w:div w:id="1873760930">
              <w:marLeft w:val="0"/>
              <w:marRight w:val="0"/>
              <w:marTop w:val="0"/>
              <w:marBottom w:val="0"/>
              <w:divBdr>
                <w:top w:val="none" w:sz="0" w:space="0" w:color="auto"/>
                <w:left w:val="none" w:sz="0" w:space="0" w:color="auto"/>
                <w:bottom w:val="none" w:sz="0" w:space="0" w:color="auto"/>
                <w:right w:val="none" w:sz="0" w:space="0" w:color="auto"/>
              </w:divBdr>
            </w:div>
            <w:div w:id="1878473082">
              <w:marLeft w:val="0"/>
              <w:marRight w:val="0"/>
              <w:marTop w:val="0"/>
              <w:marBottom w:val="0"/>
              <w:divBdr>
                <w:top w:val="none" w:sz="0" w:space="0" w:color="auto"/>
                <w:left w:val="none" w:sz="0" w:space="0" w:color="auto"/>
                <w:bottom w:val="none" w:sz="0" w:space="0" w:color="auto"/>
                <w:right w:val="none" w:sz="0" w:space="0" w:color="auto"/>
              </w:divBdr>
            </w:div>
            <w:div w:id="1879394419">
              <w:marLeft w:val="0"/>
              <w:marRight w:val="0"/>
              <w:marTop w:val="0"/>
              <w:marBottom w:val="0"/>
              <w:divBdr>
                <w:top w:val="none" w:sz="0" w:space="0" w:color="auto"/>
                <w:left w:val="none" w:sz="0" w:space="0" w:color="auto"/>
                <w:bottom w:val="none" w:sz="0" w:space="0" w:color="auto"/>
                <w:right w:val="none" w:sz="0" w:space="0" w:color="auto"/>
              </w:divBdr>
            </w:div>
            <w:div w:id="1882784335">
              <w:marLeft w:val="0"/>
              <w:marRight w:val="0"/>
              <w:marTop w:val="0"/>
              <w:marBottom w:val="0"/>
              <w:divBdr>
                <w:top w:val="none" w:sz="0" w:space="0" w:color="auto"/>
                <w:left w:val="none" w:sz="0" w:space="0" w:color="auto"/>
                <w:bottom w:val="none" w:sz="0" w:space="0" w:color="auto"/>
                <w:right w:val="none" w:sz="0" w:space="0" w:color="auto"/>
              </w:divBdr>
            </w:div>
            <w:div w:id="1885632182">
              <w:marLeft w:val="0"/>
              <w:marRight w:val="0"/>
              <w:marTop w:val="0"/>
              <w:marBottom w:val="0"/>
              <w:divBdr>
                <w:top w:val="none" w:sz="0" w:space="0" w:color="auto"/>
                <w:left w:val="none" w:sz="0" w:space="0" w:color="auto"/>
                <w:bottom w:val="none" w:sz="0" w:space="0" w:color="auto"/>
                <w:right w:val="none" w:sz="0" w:space="0" w:color="auto"/>
              </w:divBdr>
            </w:div>
            <w:div w:id="1901017768">
              <w:marLeft w:val="0"/>
              <w:marRight w:val="0"/>
              <w:marTop w:val="0"/>
              <w:marBottom w:val="0"/>
              <w:divBdr>
                <w:top w:val="none" w:sz="0" w:space="0" w:color="auto"/>
                <w:left w:val="none" w:sz="0" w:space="0" w:color="auto"/>
                <w:bottom w:val="none" w:sz="0" w:space="0" w:color="auto"/>
                <w:right w:val="none" w:sz="0" w:space="0" w:color="auto"/>
              </w:divBdr>
            </w:div>
            <w:div w:id="1901943772">
              <w:marLeft w:val="0"/>
              <w:marRight w:val="0"/>
              <w:marTop w:val="0"/>
              <w:marBottom w:val="0"/>
              <w:divBdr>
                <w:top w:val="none" w:sz="0" w:space="0" w:color="auto"/>
                <w:left w:val="none" w:sz="0" w:space="0" w:color="auto"/>
                <w:bottom w:val="none" w:sz="0" w:space="0" w:color="auto"/>
                <w:right w:val="none" w:sz="0" w:space="0" w:color="auto"/>
              </w:divBdr>
            </w:div>
            <w:div w:id="1904178891">
              <w:marLeft w:val="0"/>
              <w:marRight w:val="0"/>
              <w:marTop w:val="0"/>
              <w:marBottom w:val="0"/>
              <w:divBdr>
                <w:top w:val="none" w:sz="0" w:space="0" w:color="auto"/>
                <w:left w:val="none" w:sz="0" w:space="0" w:color="auto"/>
                <w:bottom w:val="none" w:sz="0" w:space="0" w:color="auto"/>
                <w:right w:val="none" w:sz="0" w:space="0" w:color="auto"/>
              </w:divBdr>
            </w:div>
            <w:div w:id="1913812173">
              <w:marLeft w:val="0"/>
              <w:marRight w:val="0"/>
              <w:marTop w:val="0"/>
              <w:marBottom w:val="0"/>
              <w:divBdr>
                <w:top w:val="none" w:sz="0" w:space="0" w:color="auto"/>
                <w:left w:val="none" w:sz="0" w:space="0" w:color="auto"/>
                <w:bottom w:val="none" w:sz="0" w:space="0" w:color="auto"/>
                <w:right w:val="none" w:sz="0" w:space="0" w:color="auto"/>
              </w:divBdr>
            </w:div>
            <w:div w:id="1918711766">
              <w:marLeft w:val="0"/>
              <w:marRight w:val="0"/>
              <w:marTop w:val="0"/>
              <w:marBottom w:val="0"/>
              <w:divBdr>
                <w:top w:val="none" w:sz="0" w:space="0" w:color="auto"/>
                <w:left w:val="none" w:sz="0" w:space="0" w:color="auto"/>
                <w:bottom w:val="none" w:sz="0" w:space="0" w:color="auto"/>
                <w:right w:val="none" w:sz="0" w:space="0" w:color="auto"/>
              </w:divBdr>
            </w:div>
            <w:div w:id="1922325033">
              <w:marLeft w:val="0"/>
              <w:marRight w:val="0"/>
              <w:marTop w:val="0"/>
              <w:marBottom w:val="0"/>
              <w:divBdr>
                <w:top w:val="none" w:sz="0" w:space="0" w:color="auto"/>
                <w:left w:val="none" w:sz="0" w:space="0" w:color="auto"/>
                <w:bottom w:val="none" w:sz="0" w:space="0" w:color="auto"/>
                <w:right w:val="none" w:sz="0" w:space="0" w:color="auto"/>
              </w:divBdr>
            </w:div>
            <w:div w:id="1923907537">
              <w:marLeft w:val="0"/>
              <w:marRight w:val="0"/>
              <w:marTop w:val="0"/>
              <w:marBottom w:val="0"/>
              <w:divBdr>
                <w:top w:val="none" w:sz="0" w:space="0" w:color="auto"/>
                <w:left w:val="none" w:sz="0" w:space="0" w:color="auto"/>
                <w:bottom w:val="none" w:sz="0" w:space="0" w:color="auto"/>
                <w:right w:val="none" w:sz="0" w:space="0" w:color="auto"/>
              </w:divBdr>
            </w:div>
            <w:div w:id="1924802170">
              <w:marLeft w:val="0"/>
              <w:marRight w:val="0"/>
              <w:marTop w:val="0"/>
              <w:marBottom w:val="0"/>
              <w:divBdr>
                <w:top w:val="none" w:sz="0" w:space="0" w:color="auto"/>
                <w:left w:val="none" w:sz="0" w:space="0" w:color="auto"/>
                <w:bottom w:val="none" w:sz="0" w:space="0" w:color="auto"/>
                <w:right w:val="none" w:sz="0" w:space="0" w:color="auto"/>
              </w:divBdr>
            </w:div>
            <w:div w:id="1924991078">
              <w:marLeft w:val="0"/>
              <w:marRight w:val="0"/>
              <w:marTop w:val="0"/>
              <w:marBottom w:val="0"/>
              <w:divBdr>
                <w:top w:val="none" w:sz="0" w:space="0" w:color="auto"/>
                <w:left w:val="none" w:sz="0" w:space="0" w:color="auto"/>
                <w:bottom w:val="none" w:sz="0" w:space="0" w:color="auto"/>
                <w:right w:val="none" w:sz="0" w:space="0" w:color="auto"/>
              </w:divBdr>
            </w:div>
            <w:div w:id="1928221824">
              <w:marLeft w:val="0"/>
              <w:marRight w:val="0"/>
              <w:marTop w:val="0"/>
              <w:marBottom w:val="0"/>
              <w:divBdr>
                <w:top w:val="none" w:sz="0" w:space="0" w:color="auto"/>
                <w:left w:val="none" w:sz="0" w:space="0" w:color="auto"/>
                <w:bottom w:val="none" w:sz="0" w:space="0" w:color="auto"/>
                <w:right w:val="none" w:sz="0" w:space="0" w:color="auto"/>
              </w:divBdr>
            </w:div>
            <w:div w:id="1937666106">
              <w:marLeft w:val="0"/>
              <w:marRight w:val="0"/>
              <w:marTop w:val="0"/>
              <w:marBottom w:val="0"/>
              <w:divBdr>
                <w:top w:val="none" w:sz="0" w:space="0" w:color="auto"/>
                <w:left w:val="none" w:sz="0" w:space="0" w:color="auto"/>
                <w:bottom w:val="none" w:sz="0" w:space="0" w:color="auto"/>
                <w:right w:val="none" w:sz="0" w:space="0" w:color="auto"/>
              </w:divBdr>
            </w:div>
            <w:div w:id="1941377003">
              <w:marLeft w:val="0"/>
              <w:marRight w:val="0"/>
              <w:marTop w:val="0"/>
              <w:marBottom w:val="0"/>
              <w:divBdr>
                <w:top w:val="none" w:sz="0" w:space="0" w:color="auto"/>
                <w:left w:val="none" w:sz="0" w:space="0" w:color="auto"/>
                <w:bottom w:val="none" w:sz="0" w:space="0" w:color="auto"/>
                <w:right w:val="none" w:sz="0" w:space="0" w:color="auto"/>
              </w:divBdr>
            </w:div>
            <w:div w:id="1944025589">
              <w:marLeft w:val="0"/>
              <w:marRight w:val="0"/>
              <w:marTop w:val="0"/>
              <w:marBottom w:val="0"/>
              <w:divBdr>
                <w:top w:val="none" w:sz="0" w:space="0" w:color="auto"/>
                <w:left w:val="none" w:sz="0" w:space="0" w:color="auto"/>
                <w:bottom w:val="none" w:sz="0" w:space="0" w:color="auto"/>
                <w:right w:val="none" w:sz="0" w:space="0" w:color="auto"/>
              </w:divBdr>
            </w:div>
            <w:div w:id="1951669607">
              <w:marLeft w:val="0"/>
              <w:marRight w:val="0"/>
              <w:marTop w:val="0"/>
              <w:marBottom w:val="0"/>
              <w:divBdr>
                <w:top w:val="none" w:sz="0" w:space="0" w:color="auto"/>
                <w:left w:val="none" w:sz="0" w:space="0" w:color="auto"/>
                <w:bottom w:val="none" w:sz="0" w:space="0" w:color="auto"/>
                <w:right w:val="none" w:sz="0" w:space="0" w:color="auto"/>
              </w:divBdr>
            </w:div>
            <w:div w:id="1954550162">
              <w:marLeft w:val="0"/>
              <w:marRight w:val="0"/>
              <w:marTop w:val="0"/>
              <w:marBottom w:val="0"/>
              <w:divBdr>
                <w:top w:val="none" w:sz="0" w:space="0" w:color="auto"/>
                <w:left w:val="none" w:sz="0" w:space="0" w:color="auto"/>
                <w:bottom w:val="none" w:sz="0" w:space="0" w:color="auto"/>
                <w:right w:val="none" w:sz="0" w:space="0" w:color="auto"/>
              </w:divBdr>
            </w:div>
            <w:div w:id="1957515922">
              <w:marLeft w:val="0"/>
              <w:marRight w:val="0"/>
              <w:marTop w:val="0"/>
              <w:marBottom w:val="0"/>
              <w:divBdr>
                <w:top w:val="none" w:sz="0" w:space="0" w:color="auto"/>
                <w:left w:val="none" w:sz="0" w:space="0" w:color="auto"/>
                <w:bottom w:val="none" w:sz="0" w:space="0" w:color="auto"/>
                <w:right w:val="none" w:sz="0" w:space="0" w:color="auto"/>
              </w:divBdr>
            </w:div>
            <w:div w:id="1958100851">
              <w:marLeft w:val="0"/>
              <w:marRight w:val="0"/>
              <w:marTop w:val="0"/>
              <w:marBottom w:val="0"/>
              <w:divBdr>
                <w:top w:val="none" w:sz="0" w:space="0" w:color="auto"/>
                <w:left w:val="none" w:sz="0" w:space="0" w:color="auto"/>
                <w:bottom w:val="none" w:sz="0" w:space="0" w:color="auto"/>
                <w:right w:val="none" w:sz="0" w:space="0" w:color="auto"/>
              </w:divBdr>
            </w:div>
            <w:div w:id="1961951802">
              <w:marLeft w:val="0"/>
              <w:marRight w:val="0"/>
              <w:marTop w:val="0"/>
              <w:marBottom w:val="0"/>
              <w:divBdr>
                <w:top w:val="none" w:sz="0" w:space="0" w:color="auto"/>
                <w:left w:val="none" w:sz="0" w:space="0" w:color="auto"/>
                <w:bottom w:val="none" w:sz="0" w:space="0" w:color="auto"/>
                <w:right w:val="none" w:sz="0" w:space="0" w:color="auto"/>
              </w:divBdr>
            </w:div>
            <w:div w:id="1963997194">
              <w:marLeft w:val="0"/>
              <w:marRight w:val="0"/>
              <w:marTop w:val="0"/>
              <w:marBottom w:val="0"/>
              <w:divBdr>
                <w:top w:val="none" w:sz="0" w:space="0" w:color="auto"/>
                <w:left w:val="none" w:sz="0" w:space="0" w:color="auto"/>
                <w:bottom w:val="none" w:sz="0" w:space="0" w:color="auto"/>
                <w:right w:val="none" w:sz="0" w:space="0" w:color="auto"/>
              </w:divBdr>
            </w:div>
            <w:div w:id="1964769330">
              <w:marLeft w:val="0"/>
              <w:marRight w:val="0"/>
              <w:marTop w:val="0"/>
              <w:marBottom w:val="0"/>
              <w:divBdr>
                <w:top w:val="none" w:sz="0" w:space="0" w:color="auto"/>
                <w:left w:val="none" w:sz="0" w:space="0" w:color="auto"/>
                <w:bottom w:val="none" w:sz="0" w:space="0" w:color="auto"/>
                <w:right w:val="none" w:sz="0" w:space="0" w:color="auto"/>
              </w:divBdr>
            </w:div>
            <w:div w:id="1964967349">
              <w:marLeft w:val="0"/>
              <w:marRight w:val="0"/>
              <w:marTop w:val="0"/>
              <w:marBottom w:val="0"/>
              <w:divBdr>
                <w:top w:val="none" w:sz="0" w:space="0" w:color="auto"/>
                <w:left w:val="none" w:sz="0" w:space="0" w:color="auto"/>
                <w:bottom w:val="none" w:sz="0" w:space="0" w:color="auto"/>
                <w:right w:val="none" w:sz="0" w:space="0" w:color="auto"/>
              </w:divBdr>
            </w:div>
            <w:div w:id="1966308254">
              <w:marLeft w:val="0"/>
              <w:marRight w:val="0"/>
              <w:marTop w:val="0"/>
              <w:marBottom w:val="0"/>
              <w:divBdr>
                <w:top w:val="none" w:sz="0" w:space="0" w:color="auto"/>
                <w:left w:val="none" w:sz="0" w:space="0" w:color="auto"/>
                <w:bottom w:val="none" w:sz="0" w:space="0" w:color="auto"/>
                <w:right w:val="none" w:sz="0" w:space="0" w:color="auto"/>
              </w:divBdr>
            </w:div>
            <w:div w:id="1966811771">
              <w:marLeft w:val="0"/>
              <w:marRight w:val="0"/>
              <w:marTop w:val="0"/>
              <w:marBottom w:val="0"/>
              <w:divBdr>
                <w:top w:val="none" w:sz="0" w:space="0" w:color="auto"/>
                <w:left w:val="none" w:sz="0" w:space="0" w:color="auto"/>
                <w:bottom w:val="none" w:sz="0" w:space="0" w:color="auto"/>
                <w:right w:val="none" w:sz="0" w:space="0" w:color="auto"/>
              </w:divBdr>
            </w:div>
            <w:div w:id="1967853281">
              <w:marLeft w:val="0"/>
              <w:marRight w:val="0"/>
              <w:marTop w:val="0"/>
              <w:marBottom w:val="0"/>
              <w:divBdr>
                <w:top w:val="none" w:sz="0" w:space="0" w:color="auto"/>
                <w:left w:val="none" w:sz="0" w:space="0" w:color="auto"/>
                <w:bottom w:val="none" w:sz="0" w:space="0" w:color="auto"/>
                <w:right w:val="none" w:sz="0" w:space="0" w:color="auto"/>
              </w:divBdr>
            </w:div>
            <w:div w:id="1973442982">
              <w:marLeft w:val="0"/>
              <w:marRight w:val="0"/>
              <w:marTop w:val="0"/>
              <w:marBottom w:val="0"/>
              <w:divBdr>
                <w:top w:val="none" w:sz="0" w:space="0" w:color="auto"/>
                <w:left w:val="none" w:sz="0" w:space="0" w:color="auto"/>
                <w:bottom w:val="none" w:sz="0" w:space="0" w:color="auto"/>
                <w:right w:val="none" w:sz="0" w:space="0" w:color="auto"/>
              </w:divBdr>
            </w:div>
            <w:div w:id="1974168575">
              <w:marLeft w:val="0"/>
              <w:marRight w:val="0"/>
              <w:marTop w:val="0"/>
              <w:marBottom w:val="0"/>
              <w:divBdr>
                <w:top w:val="none" w:sz="0" w:space="0" w:color="auto"/>
                <w:left w:val="none" w:sz="0" w:space="0" w:color="auto"/>
                <w:bottom w:val="none" w:sz="0" w:space="0" w:color="auto"/>
                <w:right w:val="none" w:sz="0" w:space="0" w:color="auto"/>
              </w:divBdr>
            </w:div>
            <w:div w:id="1978797628">
              <w:marLeft w:val="0"/>
              <w:marRight w:val="0"/>
              <w:marTop w:val="0"/>
              <w:marBottom w:val="0"/>
              <w:divBdr>
                <w:top w:val="none" w:sz="0" w:space="0" w:color="auto"/>
                <w:left w:val="none" w:sz="0" w:space="0" w:color="auto"/>
                <w:bottom w:val="none" w:sz="0" w:space="0" w:color="auto"/>
                <w:right w:val="none" w:sz="0" w:space="0" w:color="auto"/>
              </w:divBdr>
            </w:div>
            <w:div w:id="1978873827">
              <w:marLeft w:val="0"/>
              <w:marRight w:val="0"/>
              <w:marTop w:val="0"/>
              <w:marBottom w:val="0"/>
              <w:divBdr>
                <w:top w:val="none" w:sz="0" w:space="0" w:color="auto"/>
                <w:left w:val="none" w:sz="0" w:space="0" w:color="auto"/>
                <w:bottom w:val="none" w:sz="0" w:space="0" w:color="auto"/>
                <w:right w:val="none" w:sz="0" w:space="0" w:color="auto"/>
              </w:divBdr>
            </w:div>
            <w:div w:id="1979021896">
              <w:marLeft w:val="0"/>
              <w:marRight w:val="0"/>
              <w:marTop w:val="0"/>
              <w:marBottom w:val="0"/>
              <w:divBdr>
                <w:top w:val="none" w:sz="0" w:space="0" w:color="auto"/>
                <w:left w:val="none" w:sz="0" w:space="0" w:color="auto"/>
                <w:bottom w:val="none" w:sz="0" w:space="0" w:color="auto"/>
                <w:right w:val="none" w:sz="0" w:space="0" w:color="auto"/>
              </w:divBdr>
            </w:div>
            <w:div w:id="1980453262">
              <w:marLeft w:val="0"/>
              <w:marRight w:val="0"/>
              <w:marTop w:val="0"/>
              <w:marBottom w:val="0"/>
              <w:divBdr>
                <w:top w:val="none" w:sz="0" w:space="0" w:color="auto"/>
                <w:left w:val="none" w:sz="0" w:space="0" w:color="auto"/>
                <w:bottom w:val="none" w:sz="0" w:space="0" w:color="auto"/>
                <w:right w:val="none" w:sz="0" w:space="0" w:color="auto"/>
              </w:divBdr>
            </w:div>
            <w:div w:id="1984695771">
              <w:marLeft w:val="0"/>
              <w:marRight w:val="0"/>
              <w:marTop w:val="0"/>
              <w:marBottom w:val="0"/>
              <w:divBdr>
                <w:top w:val="none" w:sz="0" w:space="0" w:color="auto"/>
                <w:left w:val="none" w:sz="0" w:space="0" w:color="auto"/>
                <w:bottom w:val="none" w:sz="0" w:space="0" w:color="auto"/>
                <w:right w:val="none" w:sz="0" w:space="0" w:color="auto"/>
              </w:divBdr>
            </w:div>
            <w:div w:id="1986616547">
              <w:marLeft w:val="0"/>
              <w:marRight w:val="0"/>
              <w:marTop w:val="0"/>
              <w:marBottom w:val="0"/>
              <w:divBdr>
                <w:top w:val="none" w:sz="0" w:space="0" w:color="auto"/>
                <w:left w:val="none" w:sz="0" w:space="0" w:color="auto"/>
                <w:bottom w:val="none" w:sz="0" w:space="0" w:color="auto"/>
                <w:right w:val="none" w:sz="0" w:space="0" w:color="auto"/>
              </w:divBdr>
            </w:div>
            <w:div w:id="1990674151">
              <w:marLeft w:val="0"/>
              <w:marRight w:val="0"/>
              <w:marTop w:val="0"/>
              <w:marBottom w:val="0"/>
              <w:divBdr>
                <w:top w:val="none" w:sz="0" w:space="0" w:color="auto"/>
                <w:left w:val="none" w:sz="0" w:space="0" w:color="auto"/>
                <w:bottom w:val="none" w:sz="0" w:space="0" w:color="auto"/>
                <w:right w:val="none" w:sz="0" w:space="0" w:color="auto"/>
              </w:divBdr>
            </w:div>
            <w:div w:id="1993026057">
              <w:marLeft w:val="0"/>
              <w:marRight w:val="0"/>
              <w:marTop w:val="0"/>
              <w:marBottom w:val="0"/>
              <w:divBdr>
                <w:top w:val="none" w:sz="0" w:space="0" w:color="auto"/>
                <w:left w:val="none" w:sz="0" w:space="0" w:color="auto"/>
                <w:bottom w:val="none" w:sz="0" w:space="0" w:color="auto"/>
                <w:right w:val="none" w:sz="0" w:space="0" w:color="auto"/>
              </w:divBdr>
            </w:div>
            <w:div w:id="1994135837">
              <w:marLeft w:val="0"/>
              <w:marRight w:val="0"/>
              <w:marTop w:val="0"/>
              <w:marBottom w:val="0"/>
              <w:divBdr>
                <w:top w:val="none" w:sz="0" w:space="0" w:color="auto"/>
                <w:left w:val="none" w:sz="0" w:space="0" w:color="auto"/>
                <w:bottom w:val="none" w:sz="0" w:space="0" w:color="auto"/>
                <w:right w:val="none" w:sz="0" w:space="0" w:color="auto"/>
              </w:divBdr>
            </w:div>
            <w:div w:id="2000885013">
              <w:marLeft w:val="0"/>
              <w:marRight w:val="0"/>
              <w:marTop w:val="0"/>
              <w:marBottom w:val="0"/>
              <w:divBdr>
                <w:top w:val="none" w:sz="0" w:space="0" w:color="auto"/>
                <w:left w:val="none" w:sz="0" w:space="0" w:color="auto"/>
                <w:bottom w:val="none" w:sz="0" w:space="0" w:color="auto"/>
                <w:right w:val="none" w:sz="0" w:space="0" w:color="auto"/>
              </w:divBdr>
            </w:div>
            <w:div w:id="2005357821">
              <w:marLeft w:val="0"/>
              <w:marRight w:val="0"/>
              <w:marTop w:val="0"/>
              <w:marBottom w:val="0"/>
              <w:divBdr>
                <w:top w:val="none" w:sz="0" w:space="0" w:color="auto"/>
                <w:left w:val="none" w:sz="0" w:space="0" w:color="auto"/>
                <w:bottom w:val="none" w:sz="0" w:space="0" w:color="auto"/>
                <w:right w:val="none" w:sz="0" w:space="0" w:color="auto"/>
              </w:divBdr>
            </w:div>
            <w:div w:id="2005812541">
              <w:marLeft w:val="0"/>
              <w:marRight w:val="0"/>
              <w:marTop w:val="0"/>
              <w:marBottom w:val="0"/>
              <w:divBdr>
                <w:top w:val="none" w:sz="0" w:space="0" w:color="auto"/>
                <w:left w:val="none" w:sz="0" w:space="0" w:color="auto"/>
                <w:bottom w:val="none" w:sz="0" w:space="0" w:color="auto"/>
                <w:right w:val="none" w:sz="0" w:space="0" w:color="auto"/>
              </w:divBdr>
            </w:div>
            <w:div w:id="2007782018">
              <w:marLeft w:val="0"/>
              <w:marRight w:val="0"/>
              <w:marTop w:val="0"/>
              <w:marBottom w:val="0"/>
              <w:divBdr>
                <w:top w:val="none" w:sz="0" w:space="0" w:color="auto"/>
                <w:left w:val="none" w:sz="0" w:space="0" w:color="auto"/>
                <w:bottom w:val="none" w:sz="0" w:space="0" w:color="auto"/>
                <w:right w:val="none" w:sz="0" w:space="0" w:color="auto"/>
              </w:divBdr>
            </w:div>
            <w:div w:id="2008634722">
              <w:marLeft w:val="0"/>
              <w:marRight w:val="0"/>
              <w:marTop w:val="0"/>
              <w:marBottom w:val="0"/>
              <w:divBdr>
                <w:top w:val="none" w:sz="0" w:space="0" w:color="auto"/>
                <w:left w:val="none" w:sz="0" w:space="0" w:color="auto"/>
                <w:bottom w:val="none" w:sz="0" w:space="0" w:color="auto"/>
                <w:right w:val="none" w:sz="0" w:space="0" w:color="auto"/>
              </w:divBdr>
            </w:div>
            <w:div w:id="2020113417">
              <w:marLeft w:val="0"/>
              <w:marRight w:val="0"/>
              <w:marTop w:val="0"/>
              <w:marBottom w:val="0"/>
              <w:divBdr>
                <w:top w:val="none" w:sz="0" w:space="0" w:color="auto"/>
                <w:left w:val="none" w:sz="0" w:space="0" w:color="auto"/>
                <w:bottom w:val="none" w:sz="0" w:space="0" w:color="auto"/>
                <w:right w:val="none" w:sz="0" w:space="0" w:color="auto"/>
              </w:divBdr>
            </w:div>
            <w:div w:id="2027563058">
              <w:marLeft w:val="0"/>
              <w:marRight w:val="0"/>
              <w:marTop w:val="0"/>
              <w:marBottom w:val="0"/>
              <w:divBdr>
                <w:top w:val="none" w:sz="0" w:space="0" w:color="auto"/>
                <w:left w:val="none" w:sz="0" w:space="0" w:color="auto"/>
                <w:bottom w:val="none" w:sz="0" w:space="0" w:color="auto"/>
                <w:right w:val="none" w:sz="0" w:space="0" w:color="auto"/>
              </w:divBdr>
            </w:div>
            <w:div w:id="2038656697">
              <w:marLeft w:val="0"/>
              <w:marRight w:val="0"/>
              <w:marTop w:val="0"/>
              <w:marBottom w:val="0"/>
              <w:divBdr>
                <w:top w:val="none" w:sz="0" w:space="0" w:color="auto"/>
                <w:left w:val="none" w:sz="0" w:space="0" w:color="auto"/>
                <w:bottom w:val="none" w:sz="0" w:space="0" w:color="auto"/>
                <w:right w:val="none" w:sz="0" w:space="0" w:color="auto"/>
              </w:divBdr>
            </w:div>
            <w:div w:id="2044935039">
              <w:marLeft w:val="0"/>
              <w:marRight w:val="0"/>
              <w:marTop w:val="0"/>
              <w:marBottom w:val="0"/>
              <w:divBdr>
                <w:top w:val="none" w:sz="0" w:space="0" w:color="auto"/>
                <w:left w:val="none" w:sz="0" w:space="0" w:color="auto"/>
                <w:bottom w:val="none" w:sz="0" w:space="0" w:color="auto"/>
                <w:right w:val="none" w:sz="0" w:space="0" w:color="auto"/>
              </w:divBdr>
            </w:div>
            <w:div w:id="2045015802">
              <w:marLeft w:val="0"/>
              <w:marRight w:val="0"/>
              <w:marTop w:val="0"/>
              <w:marBottom w:val="0"/>
              <w:divBdr>
                <w:top w:val="none" w:sz="0" w:space="0" w:color="auto"/>
                <w:left w:val="none" w:sz="0" w:space="0" w:color="auto"/>
                <w:bottom w:val="none" w:sz="0" w:space="0" w:color="auto"/>
                <w:right w:val="none" w:sz="0" w:space="0" w:color="auto"/>
              </w:divBdr>
            </w:div>
            <w:div w:id="2049600982">
              <w:marLeft w:val="0"/>
              <w:marRight w:val="0"/>
              <w:marTop w:val="0"/>
              <w:marBottom w:val="0"/>
              <w:divBdr>
                <w:top w:val="none" w:sz="0" w:space="0" w:color="auto"/>
                <w:left w:val="none" w:sz="0" w:space="0" w:color="auto"/>
                <w:bottom w:val="none" w:sz="0" w:space="0" w:color="auto"/>
                <w:right w:val="none" w:sz="0" w:space="0" w:color="auto"/>
              </w:divBdr>
            </w:div>
            <w:div w:id="2057119461">
              <w:marLeft w:val="0"/>
              <w:marRight w:val="0"/>
              <w:marTop w:val="0"/>
              <w:marBottom w:val="0"/>
              <w:divBdr>
                <w:top w:val="none" w:sz="0" w:space="0" w:color="auto"/>
                <w:left w:val="none" w:sz="0" w:space="0" w:color="auto"/>
                <w:bottom w:val="none" w:sz="0" w:space="0" w:color="auto"/>
                <w:right w:val="none" w:sz="0" w:space="0" w:color="auto"/>
              </w:divBdr>
            </w:div>
            <w:div w:id="2065834609">
              <w:marLeft w:val="0"/>
              <w:marRight w:val="0"/>
              <w:marTop w:val="0"/>
              <w:marBottom w:val="0"/>
              <w:divBdr>
                <w:top w:val="none" w:sz="0" w:space="0" w:color="auto"/>
                <w:left w:val="none" w:sz="0" w:space="0" w:color="auto"/>
                <w:bottom w:val="none" w:sz="0" w:space="0" w:color="auto"/>
                <w:right w:val="none" w:sz="0" w:space="0" w:color="auto"/>
              </w:divBdr>
            </w:div>
            <w:div w:id="2066752935">
              <w:marLeft w:val="0"/>
              <w:marRight w:val="0"/>
              <w:marTop w:val="0"/>
              <w:marBottom w:val="0"/>
              <w:divBdr>
                <w:top w:val="none" w:sz="0" w:space="0" w:color="auto"/>
                <w:left w:val="none" w:sz="0" w:space="0" w:color="auto"/>
                <w:bottom w:val="none" w:sz="0" w:space="0" w:color="auto"/>
                <w:right w:val="none" w:sz="0" w:space="0" w:color="auto"/>
              </w:divBdr>
            </w:div>
            <w:div w:id="2072380523">
              <w:marLeft w:val="0"/>
              <w:marRight w:val="0"/>
              <w:marTop w:val="0"/>
              <w:marBottom w:val="0"/>
              <w:divBdr>
                <w:top w:val="none" w:sz="0" w:space="0" w:color="auto"/>
                <w:left w:val="none" w:sz="0" w:space="0" w:color="auto"/>
                <w:bottom w:val="none" w:sz="0" w:space="0" w:color="auto"/>
                <w:right w:val="none" w:sz="0" w:space="0" w:color="auto"/>
              </w:divBdr>
            </w:div>
            <w:div w:id="2072733623">
              <w:marLeft w:val="0"/>
              <w:marRight w:val="0"/>
              <w:marTop w:val="0"/>
              <w:marBottom w:val="0"/>
              <w:divBdr>
                <w:top w:val="none" w:sz="0" w:space="0" w:color="auto"/>
                <w:left w:val="none" w:sz="0" w:space="0" w:color="auto"/>
                <w:bottom w:val="none" w:sz="0" w:space="0" w:color="auto"/>
                <w:right w:val="none" w:sz="0" w:space="0" w:color="auto"/>
              </w:divBdr>
            </w:div>
            <w:div w:id="2085838993">
              <w:marLeft w:val="0"/>
              <w:marRight w:val="0"/>
              <w:marTop w:val="0"/>
              <w:marBottom w:val="0"/>
              <w:divBdr>
                <w:top w:val="none" w:sz="0" w:space="0" w:color="auto"/>
                <w:left w:val="none" w:sz="0" w:space="0" w:color="auto"/>
                <w:bottom w:val="none" w:sz="0" w:space="0" w:color="auto"/>
                <w:right w:val="none" w:sz="0" w:space="0" w:color="auto"/>
              </w:divBdr>
            </w:div>
            <w:div w:id="2087146122">
              <w:marLeft w:val="0"/>
              <w:marRight w:val="0"/>
              <w:marTop w:val="0"/>
              <w:marBottom w:val="0"/>
              <w:divBdr>
                <w:top w:val="none" w:sz="0" w:space="0" w:color="auto"/>
                <w:left w:val="none" w:sz="0" w:space="0" w:color="auto"/>
                <w:bottom w:val="none" w:sz="0" w:space="0" w:color="auto"/>
                <w:right w:val="none" w:sz="0" w:space="0" w:color="auto"/>
              </w:divBdr>
            </w:div>
            <w:div w:id="2092846811">
              <w:marLeft w:val="0"/>
              <w:marRight w:val="0"/>
              <w:marTop w:val="0"/>
              <w:marBottom w:val="0"/>
              <w:divBdr>
                <w:top w:val="none" w:sz="0" w:space="0" w:color="auto"/>
                <w:left w:val="none" w:sz="0" w:space="0" w:color="auto"/>
                <w:bottom w:val="none" w:sz="0" w:space="0" w:color="auto"/>
                <w:right w:val="none" w:sz="0" w:space="0" w:color="auto"/>
              </w:divBdr>
            </w:div>
            <w:div w:id="2093113736">
              <w:marLeft w:val="0"/>
              <w:marRight w:val="0"/>
              <w:marTop w:val="0"/>
              <w:marBottom w:val="0"/>
              <w:divBdr>
                <w:top w:val="none" w:sz="0" w:space="0" w:color="auto"/>
                <w:left w:val="none" w:sz="0" w:space="0" w:color="auto"/>
                <w:bottom w:val="none" w:sz="0" w:space="0" w:color="auto"/>
                <w:right w:val="none" w:sz="0" w:space="0" w:color="auto"/>
              </w:divBdr>
            </w:div>
            <w:div w:id="2096201631">
              <w:marLeft w:val="0"/>
              <w:marRight w:val="0"/>
              <w:marTop w:val="0"/>
              <w:marBottom w:val="0"/>
              <w:divBdr>
                <w:top w:val="none" w:sz="0" w:space="0" w:color="auto"/>
                <w:left w:val="none" w:sz="0" w:space="0" w:color="auto"/>
                <w:bottom w:val="none" w:sz="0" w:space="0" w:color="auto"/>
                <w:right w:val="none" w:sz="0" w:space="0" w:color="auto"/>
              </w:divBdr>
            </w:div>
            <w:div w:id="2102530400">
              <w:marLeft w:val="0"/>
              <w:marRight w:val="0"/>
              <w:marTop w:val="0"/>
              <w:marBottom w:val="0"/>
              <w:divBdr>
                <w:top w:val="none" w:sz="0" w:space="0" w:color="auto"/>
                <w:left w:val="none" w:sz="0" w:space="0" w:color="auto"/>
                <w:bottom w:val="none" w:sz="0" w:space="0" w:color="auto"/>
                <w:right w:val="none" w:sz="0" w:space="0" w:color="auto"/>
              </w:divBdr>
            </w:div>
            <w:div w:id="2108773162">
              <w:marLeft w:val="0"/>
              <w:marRight w:val="0"/>
              <w:marTop w:val="0"/>
              <w:marBottom w:val="0"/>
              <w:divBdr>
                <w:top w:val="none" w:sz="0" w:space="0" w:color="auto"/>
                <w:left w:val="none" w:sz="0" w:space="0" w:color="auto"/>
                <w:bottom w:val="none" w:sz="0" w:space="0" w:color="auto"/>
                <w:right w:val="none" w:sz="0" w:space="0" w:color="auto"/>
              </w:divBdr>
            </w:div>
            <w:div w:id="2114010973">
              <w:marLeft w:val="0"/>
              <w:marRight w:val="0"/>
              <w:marTop w:val="0"/>
              <w:marBottom w:val="0"/>
              <w:divBdr>
                <w:top w:val="none" w:sz="0" w:space="0" w:color="auto"/>
                <w:left w:val="none" w:sz="0" w:space="0" w:color="auto"/>
                <w:bottom w:val="none" w:sz="0" w:space="0" w:color="auto"/>
                <w:right w:val="none" w:sz="0" w:space="0" w:color="auto"/>
              </w:divBdr>
            </w:div>
            <w:div w:id="2124303641">
              <w:marLeft w:val="0"/>
              <w:marRight w:val="0"/>
              <w:marTop w:val="0"/>
              <w:marBottom w:val="0"/>
              <w:divBdr>
                <w:top w:val="none" w:sz="0" w:space="0" w:color="auto"/>
                <w:left w:val="none" w:sz="0" w:space="0" w:color="auto"/>
                <w:bottom w:val="none" w:sz="0" w:space="0" w:color="auto"/>
                <w:right w:val="none" w:sz="0" w:space="0" w:color="auto"/>
              </w:divBdr>
            </w:div>
            <w:div w:id="2129661275">
              <w:marLeft w:val="0"/>
              <w:marRight w:val="0"/>
              <w:marTop w:val="0"/>
              <w:marBottom w:val="0"/>
              <w:divBdr>
                <w:top w:val="none" w:sz="0" w:space="0" w:color="auto"/>
                <w:left w:val="none" w:sz="0" w:space="0" w:color="auto"/>
                <w:bottom w:val="none" w:sz="0" w:space="0" w:color="auto"/>
                <w:right w:val="none" w:sz="0" w:space="0" w:color="auto"/>
              </w:divBdr>
            </w:div>
            <w:div w:id="2133549371">
              <w:marLeft w:val="0"/>
              <w:marRight w:val="0"/>
              <w:marTop w:val="0"/>
              <w:marBottom w:val="0"/>
              <w:divBdr>
                <w:top w:val="none" w:sz="0" w:space="0" w:color="auto"/>
                <w:left w:val="none" w:sz="0" w:space="0" w:color="auto"/>
                <w:bottom w:val="none" w:sz="0" w:space="0" w:color="auto"/>
                <w:right w:val="none" w:sz="0" w:space="0" w:color="auto"/>
              </w:divBdr>
            </w:div>
            <w:div w:id="2134857273">
              <w:marLeft w:val="0"/>
              <w:marRight w:val="0"/>
              <w:marTop w:val="0"/>
              <w:marBottom w:val="0"/>
              <w:divBdr>
                <w:top w:val="none" w:sz="0" w:space="0" w:color="auto"/>
                <w:left w:val="none" w:sz="0" w:space="0" w:color="auto"/>
                <w:bottom w:val="none" w:sz="0" w:space="0" w:color="auto"/>
                <w:right w:val="none" w:sz="0" w:space="0" w:color="auto"/>
              </w:divBdr>
            </w:div>
            <w:div w:id="2135441806">
              <w:marLeft w:val="0"/>
              <w:marRight w:val="0"/>
              <w:marTop w:val="0"/>
              <w:marBottom w:val="0"/>
              <w:divBdr>
                <w:top w:val="none" w:sz="0" w:space="0" w:color="auto"/>
                <w:left w:val="none" w:sz="0" w:space="0" w:color="auto"/>
                <w:bottom w:val="none" w:sz="0" w:space="0" w:color="auto"/>
                <w:right w:val="none" w:sz="0" w:space="0" w:color="auto"/>
              </w:divBdr>
            </w:div>
            <w:div w:id="2137290718">
              <w:marLeft w:val="0"/>
              <w:marRight w:val="0"/>
              <w:marTop w:val="0"/>
              <w:marBottom w:val="0"/>
              <w:divBdr>
                <w:top w:val="none" w:sz="0" w:space="0" w:color="auto"/>
                <w:left w:val="none" w:sz="0" w:space="0" w:color="auto"/>
                <w:bottom w:val="none" w:sz="0" w:space="0" w:color="auto"/>
                <w:right w:val="none" w:sz="0" w:space="0" w:color="auto"/>
              </w:divBdr>
            </w:div>
            <w:div w:id="2138524266">
              <w:marLeft w:val="0"/>
              <w:marRight w:val="0"/>
              <w:marTop w:val="0"/>
              <w:marBottom w:val="0"/>
              <w:divBdr>
                <w:top w:val="none" w:sz="0" w:space="0" w:color="auto"/>
                <w:left w:val="none" w:sz="0" w:space="0" w:color="auto"/>
                <w:bottom w:val="none" w:sz="0" w:space="0" w:color="auto"/>
                <w:right w:val="none" w:sz="0" w:space="0" w:color="auto"/>
              </w:divBdr>
            </w:div>
            <w:div w:id="2140761380">
              <w:marLeft w:val="0"/>
              <w:marRight w:val="0"/>
              <w:marTop w:val="0"/>
              <w:marBottom w:val="0"/>
              <w:divBdr>
                <w:top w:val="none" w:sz="0" w:space="0" w:color="auto"/>
                <w:left w:val="none" w:sz="0" w:space="0" w:color="auto"/>
                <w:bottom w:val="none" w:sz="0" w:space="0" w:color="auto"/>
                <w:right w:val="none" w:sz="0" w:space="0" w:color="auto"/>
              </w:divBdr>
            </w:div>
            <w:div w:id="2144539272">
              <w:marLeft w:val="0"/>
              <w:marRight w:val="0"/>
              <w:marTop w:val="0"/>
              <w:marBottom w:val="0"/>
              <w:divBdr>
                <w:top w:val="none" w:sz="0" w:space="0" w:color="auto"/>
                <w:left w:val="none" w:sz="0" w:space="0" w:color="auto"/>
                <w:bottom w:val="none" w:sz="0" w:space="0" w:color="auto"/>
                <w:right w:val="none" w:sz="0" w:space="0" w:color="auto"/>
              </w:divBdr>
            </w:div>
            <w:div w:id="2144928472">
              <w:marLeft w:val="0"/>
              <w:marRight w:val="0"/>
              <w:marTop w:val="0"/>
              <w:marBottom w:val="0"/>
              <w:divBdr>
                <w:top w:val="none" w:sz="0" w:space="0" w:color="auto"/>
                <w:left w:val="none" w:sz="0" w:space="0" w:color="auto"/>
                <w:bottom w:val="none" w:sz="0" w:space="0" w:color="auto"/>
                <w:right w:val="none" w:sz="0" w:space="0" w:color="auto"/>
              </w:divBdr>
            </w:div>
            <w:div w:id="21467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736651">
      <w:bodyDiv w:val="1"/>
      <w:marLeft w:val="0"/>
      <w:marRight w:val="0"/>
      <w:marTop w:val="0"/>
      <w:marBottom w:val="0"/>
      <w:divBdr>
        <w:top w:val="none" w:sz="0" w:space="0" w:color="auto"/>
        <w:left w:val="none" w:sz="0" w:space="0" w:color="auto"/>
        <w:bottom w:val="none" w:sz="0" w:space="0" w:color="auto"/>
        <w:right w:val="none" w:sz="0" w:space="0" w:color="auto"/>
      </w:divBdr>
    </w:div>
    <w:div w:id="1567690355">
      <w:bodyDiv w:val="1"/>
      <w:marLeft w:val="0"/>
      <w:marRight w:val="0"/>
      <w:marTop w:val="0"/>
      <w:marBottom w:val="0"/>
      <w:divBdr>
        <w:top w:val="none" w:sz="0" w:space="0" w:color="auto"/>
        <w:left w:val="none" w:sz="0" w:space="0" w:color="auto"/>
        <w:bottom w:val="none" w:sz="0" w:space="0" w:color="auto"/>
        <w:right w:val="none" w:sz="0" w:space="0" w:color="auto"/>
      </w:divBdr>
    </w:div>
    <w:div w:id="1576546083">
      <w:bodyDiv w:val="1"/>
      <w:marLeft w:val="0"/>
      <w:marRight w:val="0"/>
      <w:marTop w:val="0"/>
      <w:marBottom w:val="0"/>
      <w:divBdr>
        <w:top w:val="none" w:sz="0" w:space="0" w:color="auto"/>
        <w:left w:val="none" w:sz="0" w:space="0" w:color="auto"/>
        <w:bottom w:val="none" w:sz="0" w:space="0" w:color="auto"/>
        <w:right w:val="none" w:sz="0" w:space="0" w:color="auto"/>
      </w:divBdr>
    </w:div>
    <w:div w:id="1602837606">
      <w:bodyDiv w:val="1"/>
      <w:marLeft w:val="0"/>
      <w:marRight w:val="0"/>
      <w:marTop w:val="0"/>
      <w:marBottom w:val="0"/>
      <w:divBdr>
        <w:top w:val="none" w:sz="0" w:space="0" w:color="auto"/>
        <w:left w:val="none" w:sz="0" w:space="0" w:color="auto"/>
        <w:bottom w:val="none" w:sz="0" w:space="0" w:color="auto"/>
        <w:right w:val="none" w:sz="0" w:space="0" w:color="auto"/>
      </w:divBdr>
    </w:div>
    <w:div w:id="1606114817">
      <w:bodyDiv w:val="1"/>
      <w:marLeft w:val="0"/>
      <w:marRight w:val="0"/>
      <w:marTop w:val="0"/>
      <w:marBottom w:val="0"/>
      <w:divBdr>
        <w:top w:val="none" w:sz="0" w:space="0" w:color="auto"/>
        <w:left w:val="none" w:sz="0" w:space="0" w:color="auto"/>
        <w:bottom w:val="none" w:sz="0" w:space="0" w:color="auto"/>
        <w:right w:val="none" w:sz="0" w:space="0" w:color="auto"/>
      </w:divBdr>
    </w:div>
    <w:div w:id="1645891308">
      <w:bodyDiv w:val="1"/>
      <w:marLeft w:val="0"/>
      <w:marRight w:val="0"/>
      <w:marTop w:val="0"/>
      <w:marBottom w:val="0"/>
      <w:divBdr>
        <w:top w:val="none" w:sz="0" w:space="0" w:color="auto"/>
        <w:left w:val="none" w:sz="0" w:space="0" w:color="auto"/>
        <w:bottom w:val="none" w:sz="0" w:space="0" w:color="auto"/>
        <w:right w:val="none" w:sz="0" w:space="0" w:color="auto"/>
      </w:divBdr>
    </w:div>
    <w:div w:id="1666736521">
      <w:bodyDiv w:val="1"/>
      <w:marLeft w:val="0"/>
      <w:marRight w:val="0"/>
      <w:marTop w:val="0"/>
      <w:marBottom w:val="0"/>
      <w:divBdr>
        <w:top w:val="none" w:sz="0" w:space="0" w:color="auto"/>
        <w:left w:val="none" w:sz="0" w:space="0" w:color="auto"/>
        <w:bottom w:val="none" w:sz="0" w:space="0" w:color="auto"/>
        <w:right w:val="none" w:sz="0" w:space="0" w:color="auto"/>
      </w:divBdr>
    </w:div>
    <w:div w:id="1822650477">
      <w:bodyDiv w:val="1"/>
      <w:marLeft w:val="0"/>
      <w:marRight w:val="0"/>
      <w:marTop w:val="0"/>
      <w:marBottom w:val="0"/>
      <w:divBdr>
        <w:top w:val="none" w:sz="0" w:space="0" w:color="auto"/>
        <w:left w:val="none" w:sz="0" w:space="0" w:color="auto"/>
        <w:bottom w:val="none" w:sz="0" w:space="0" w:color="auto"/>
        <w:right w:val="none" w:sz="0" w:space="0" w:color="auto"/>
      </w:divBdr>
    </w:div>
    <w:div w:id="1837912587">
      <w:bodyDiv w:val="1"/>
      <w:marLeft w:val="0"/>
      <w:marRight w:val="0"/>
      <w:marTop w:val="0"/>
      <w:marBottom w:val="0"/>
      <w:divBdr>
        <w:top w:val="none" w:sz="0" w:space="0" w:color="auto"/>
        <w:left w:val="none" w:sz="0" w:space="0" w:color="auto"/>
        <w:bottom w:val="none" w:sz="0" w:space="0" w:color="auto"/>
        <w:right w:val="none" w:sz="0" w:space="0" w:color="auto"/>
      </w:divBdr>
    </w:div>
    <w:div w:id="1862279317">
      <w:bodyDiv w:val="1"/>
      <w:marLeft w:val="0"/>
      <w:marRight w:val="0"/>
      <w:marTop w:val="0"/>
      <w:marBottom w:val="0"/>
      <w:divBdr>
        <w:top w:val="none" w:sz="0" w:space="0" w:color="auto"/>
        <w:left w:val="none" w:sz="0" w:space="0" w:color="auto"/>
        <w:bottom w:val="none" w:sz="0" w:space="0" w:color="auto"/>
        <w:right w:val="none" w:sz="0" w:space="0" w:color="auto"/>
      </w:divBdr>
    </w:div>
    <w:div w:id="1909881639">
      <w:bodyDiv w:val="1"/>
      <w:marLeft w:val="0"/>
      <w:marRight w:val="0"/>
      <w:marTop w:val="0"/>
      <w:marBottom w:val="0"/>
      <w:divBdr>
        <w:top w:val="none" w:sz="0" w:space="0" w:color="auto"/>
        <w:left w:val="none" w:sz="0" w:space="0" w:color="auto"/>
        <w:bottom w:val="none" w:sz="0" w:space="0" w:color="auto"/>
        <w:right w:val="none" w:sz="0" w:space="0" w:color="auto"/>
      </w:divBdr>
    </w:div>
    <w:div w:id="1914855067">
      <w:bodyDiv w:val="1"/>
      <w:marLeft w:val="0"/>
      <w:marRight w:val="0"/>
      <w:marTop w:val="0"/>
      <w:marBottom w:val="0"/>
      <w:divBdr>
        <w:top w:val="none" w:sz="0" w:space="0" w:color="auto"/>
        <w:left w:val="none" w:sz="0" w:space="0" w:color="auto"/>
        <w:bottom w:val="none" w:sz="0" w:space="0" w:color="auto"/>
        <w:right w:val="none" w:sz="0" w:space="0" w:color="auto"/>
      </w:divBdr>
    </w:div>
    <w:div w:id="1977756860">
      <w:bodyDiv w:val="1"/>
      <w:marLeft w:val="0"/>
      <w:marRight w:val="0"/>
      <w:marTop w:val="0"/>
      <w:marBottom w:val="0"/>
      <w:divBdr>
        <w:top w:val="none" w:sz="0" w:space="0" w:color="auto"/>
        <w:left w:val="none" w:sz="0" w:space="0" w:color="auto"/>
        <w:bottom w:val="none" w:sz="0" w:space="0" w:color="auto"/>
        <w:right w:val="none" w:sz="0" w:space="0" w:color="auto"/>
      </w:divBdr>
    </w:div>
    <w:div w:id="2026592909">
      <w:bodyDiv w:val="1"/>
      <w:marLeft w:val="0"/>
      <w:marRight w:val="0"/>
      <w:marTop w:val="0"/>
      <w:marBottom w:val="0"/>
      <w:divBdr>
        <w:top w:val="none" w:sz="0" w:space="0" w:color="auto"/>
        <w:left w:val="none" w:sz="0" w:space="0" w:color="auto"/>
        <w:bottom w:val="none" w:sz="0" w:space="0" w:color="auto"/>
        <w:right w:val="none" w:sz="0" w:space="0" w:color="auto"/>
      </w:divBdr>
    </w:div>
    <w:div w:id="2031180675">
      <w:bodyDiv w:val="1"/>
      <w:marLeft w:val="0"/>
      <w:marRight w:val="0"/>
      <w:marTop w:val="0"/>
      <w:marBottom w:val="0"/>
      <w:divBdr>
        <w:top w:val="none" w:sz="0" w:space="0" w:color="auto"/>
        <w:left w:val="none" w:sz="0" w:space="0" w:color="auto"/>
        <w:bottom w:val="none" w:sz="0" w:space="0" w:color="auto"/>
        <w:right w:val="none" w:sz="0" w:space="0" w:color="auto"/>
      </w:divBdr>
    </w:div>
    <w:div w:id="2106807352">
      <w:bodyDiv w:val="1"/>
      <w:marLeft w:val="0"/>
      <w:marRight w:val="0"/>
      <w:marTop w:val="0"/>
      <w:marBottom w:val="0"/>
      <w:divBdr>
        <w:top w:val="none" w:sz="0" w:space="0" w:color="auto"/>
        <w:left w:val="none" w:sz="0" w:space="0" w:color="auto"/>
        <w:bottom w:val="none" w:sz="0" w:space="0" w:color="auto"/>
        <w:right w:val="none" w:sz="0" w:space="0" w:color="auto"/>
      </w:divBdr>
    </w:div>
    <w:div w:id="2119594243">
      <w:bodyDiv w:val="1"/>
      <w:marLeft w:val="0"/>
      <w:marRight w:val="0"/>
      <w:marTop w:val="0"/>
      <w:marBottom w:val="0"/>
      <w:divBdr>
        <w:top w:val="none" w:sz="0" w:space="0" w:color="auto"/>
        <w:left w:val="none" w:sz="0" w:space="0" w:color="auto"/>
        <w:bottom w:val="none" w:sz="0" w:space="0" w:color="auto"/>
        <w:right w:val="none" w:sz="0" w:space="0" w:color="auto"/>
      </w:divBdr>
    </w:div>
    <w:div w:id="214041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8.png"/><Relationship Id="rId42" Type="http://schemas.openxmlformats.org/officeDocument/2006/relationships/image" Target="media/image29.png"/><Relationship Id="rId63" Type="http://schemas.openxmlformats.org/officeDocument/2006/relationships/image" Target="media/image50.png"/><Relationship Id="rId84" Type="http://schemas.openxmlformats.org/officeDocument/2006/relationships/image" Target="media/image71.png"/><Relationship Id="rId138" Type="http://schemas.openxmlformats.org/officeDocument/2006/relationships/hyperlink" Target="https://uwspace.uwaterloo.ca/handle/10012/8754" TargetMode="External"/><Relationship Id="rId107" Type="http://schemas.openxmlformats.org/officeDocument/2006/relationships/image" Target="media/image94.png"/><Relationship Id="rId11" Type="http://schemas.openxmlformats.org/officeDocument/2006/relationships/footer" Target="footer1.xml"/><Relationship Id="rId32" Type="http://schemas.openxmlformats.org/officeDocument/2006/relationships/image" Target="media/image19.png"/><Relationship Id="rId53" Type="http://schemas.openxmlformats.org/officeDocument/2006/relationships/image" Target="media/image40.png"/><Relationship Id="rId74" Type="http://schemas.openxmlformats.org/officeDocument/2006/relationships/image" Target="media/image61.png"/><Relationship Id="rId128" Type="http://schemas.openxmlformats.org/officeDocument/2006/relationships/image" Target="media/image115.svg"/><Relationship Id="rId149" Type="http://schemas.openxmlformats.org/officeDocument/2006/relationships/image" Target="media/image118.png"/><Relationship Id="rId5" Type="http://schemas.openxmlformats.org/officeDocument/2006/relationships/numbering" Target="numbering.xml"/><Relationship Id="rId95" Type="http://schemas.openxmlformats.org/officeDocument/2006/relationships/image" Target="media/image82.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image" Target="media/image100.png"/><Relationship Id="rId118" Type="http://schemas.openxmlformats.org/officeDocument/2006/relationships/image" Target="media/image105.png"/><Relationship Id="rId134" Type="http://schemas.openxmlformats.org/officeDocument/2006/relationships/hyperlink" Target="https://idp.springer.com/authorize/casa?redirect_uri=https://link.springer.com/article/10.1007/s00254-007-0948-7&amp;casa_token=RqQmuvF-YcYAAAAA:LSGfogyYy-j6rsjltAO9d13GGnjmOzcBCxluyhH6oO2Esl9731kAQqyHwDUUX82kdeOy6p_Sj9VWwmOzNw" TargetMode="External"/><Relationship Id="rId139" Type="http://schemas.openxmlformats.org/officeDocument/2006/relationships/hyperlink" Target="https://doi.org/10.1002/cjce.5450640319" TargetMode="External"/><Relationship Id="rId80" Type="http://schemas.openxmlformats.org/officeDocument/2006/relationships/image" Target="media/image67.png"/><Relationship Id="rId85" Type="http://schemas.openxmlformats.org/officeDocument/2006/relationships/image" Target="media/image72.png"/><Relationship Id="rId150" Type="http://schemas.openxmlformats.org/officeDocument/2006/relationships/image" Target="media/image119.svg"/><Relationship Id="rId155" Type="http://schemas.microsoft.com/office/2020/10/relationships/intelligence" Target="intelligence2.xml"/><Relationship Id="rId12" Type="http://schemas.openxmlformats.org/officeDocument/2006/relationships/footer" Target="footer2.xml"/><Relationship Id="rId17" Type="http://schemas.openxmlformats.org/officeDocument/2006/relationships/image" Target="media/image4.png"/><Relationship Id="rId33" Type="http://schemas.openxmlformats.org/officeDocument/2006/relationships/image" Target="media/image20.svg"/><Relationship Id="rId38" Type="http://schemas.openxmlformats.org/officeDocument/2006/relationships/image" Target="media/image25.svg"/><Relationship Id="rId59" Type="http://schemas.openxmlformats.org/officeDocument/2006/relationships/image" Target="media/image46.png"/><Relationship Id="rId103" Type="http://schemas.openxmlformats.org/officeDocument/2006/relationships/image" Target="media/image90.png"/><Relationship Id="rId108" Type="http://schemas.openxmlformats.org/officeDocument/2006/relationships/image" Target="media/image95.png"/><Relationship Id="rId124" Type="http://schemas.openxmlformats.org/officeDocument/2006/relationships/image" Target="media/image111.svg"/><Relationship Id="rId129" Type="http://schemas.openxmlformats.org/officeDocument/2006/relationships/hyperlink" Target="https://doi.org/10.2523/iptc-22423-ea" TargetMode="External"/><Relationship Id="rId54" Type="http://schemas.openxmlformats.org/officeDocument/2006/relationships/image" Target="media/image41.png"/><Relationship Id="rId70" Type="http://schemas.openxmlformats.org/officeDocument/2006/relationships/image" Target="media/image57.png"/><Relationship Id="rId75" Type="http://schemas.openxmlformats.org/officeDocument/2006/relationships/image" Target="media/image62.png"/><Relationship Id="rId91" Type="http://schemas.openxmlformats.org/officeDocument/2006/relationships/image" Target="media/image78.png"/><Relationship Id="rId96" Type="http://schemas.openxmlformats.org/officeDocument/2006/relationships/image" Target="media/image83.png"/><Relationship Id="rId140" Type="http://schemas.openxmlformats.org/officeDocument/2006/relationships/hyperlink" Target="https://doi.org/10.1029/2011wr011051" TargetMode="External"/><Relationship Id="rId145" Type="http://schemas.openxmlformats.org/officeDocument/2006/relationships/hyperlink" Target="http://www.gpo.gov/fdsys/pkg/FR-2011-09-15/pdf/2011-23662.pdf"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0.png"/><Relationship Id="rId28" Type="http://schemas.openxmlformats.org/officeDocument/2006/relationships/image" Target="media/image15.jpg"/><Relationship Id="rId49" Type="http://schemas.openxmlformats.org/officeDocument/2006/relationships/image" Target="media/image36.png"/><Relationship Id="rId114" Type="http://schemas.openxmlformats.org/officeDocument/2006/relationships/image" Target="media/image101.png"/><Relationship Id="rId119" Type="http://schemas.openxmlformats.org/officeDocument/2006/relationships/image" Target="media/image106.png"/><Relationship Id="rId44" Type="http://schemas.openxmlformats.org/officeDocument/2006/relationships/image" Target="media/image31.png"/><Relationship Id="rId60" Type="http://schemas.openxmlformats.org/officeDocument/2006/relationships/image" Target="media/image47.png"/><Relationship Id="rId65" Type="http://schemas.openxmlformats.org/officeDocument/2006/relationships/image" Target="media/image52.png"/><Relationship Id="rId81" Type="http://schemas.openxmlformats.org/officeDocument/2006/relationships/image" Target="media/image68.png"/><Relationship Id="rId86" Type="http://schemas.openxmlformats.org/officeDocument/2006/relationships/image" Target="media/image73.png"/><Relationship Id="rId130" Type="http://schemas.openxmlformats.org/officeDocument/2006/relationships/hyperlink" Target="https://researchrepository.wvu.edu/etd/5127" TargetMode="External"/><Relationship Id="rId135" Type="http://schemas.openxmlformats.org/officeDocument/2006/relationships/hyperlink" Target="https://doi.org/10.1111/j.1745-6584.2012.00972.x" TargetMode="External"/><Relationship Id="rId151" Type="http://schemas.openxmlformats.org/officeDocument/2006/relationships/image" Target="media/image120.png"/><Relationship Id="rId13" Type="http://schemas.openxmlformats.org/officeDocument/2006/relationships/footer" Target="footer3.xml"/><Relationship Id="rId18" Type="http://schemas.openxmlformats.org/officeDocument/2006/relationships/image" Target="media/image5.png"/><Relationship Id="rId39" Type="http://schemas.openxmlformats.org/officeDocument/2006/relationships/image" Target="media/image26.png"/><Relationship Id="rId109" Type="http://schemas.openxmlformats.org/officeDocument/2006/relationships/image" Target="media/image9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image" Target="media/image107.png"/><Relationship Id="rId125" Type="http://schemas.openxmlformats.org/officeDocument/2006/relationships/image" Target="media/image112.png"/><Relationship Id="rId141" Type="http://schemas.openxmlformats.org/officeDocument/2006/relationships/hyperlink" Target="https://www.sciencedirect.com/science/article/pii/S0309170817305092?via%3Dihub" TargetMode="External"/><Relationship Id="rId146" Type="http://schemas.openxmlformats.org/officeDocument/2006/relationships/hyperlink" Target="https://doi.org/10.1016/j.ijggc.2008.02.004" TargetMode="External"/><Relationship Id="rId7" Type="http://schemas.openxmlformats.org/officeDocument/2006/relationships/settings" Target="settings.xml"/><Relationship Id="rId71" Type="http://schemas.openxmlformats.org/officeDocument/2006/relationships/image" Target="media/image58.png"/><Relationship Id="rId92" Type="http://schemas.openxmlformats.org/officeDocument/2006/relationships/image" Target="media/image79.pn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hyperlink" Target="https://doi.org/10.1016/s0009-2541(02)00268-1" TargetMode="External"/><Relationship Id="rId136" Type="http://schemas.openxmlformats.org/officeDocument/2006/relationships/hyperlink" Target="https://hahana.soest.hawaii.edu/hot/" TargetMode="External"/><Relationship Id="rId61" Type="http://schemas.openxmlformats.org/officeDocument/2006/relationships/image" Target="media/image48.png"/><Relationship Id="rId82" Type="http://schemas.openxmlformats.org/officeDocument/2006/relationships/image" Target="media/image69.png"/><Relationship Id="rId152" Type="http://schemas.openxmlformats.org/officeDocument/2006/relationships/footer" Target="footer4.xml"/><Relationship Id="rId19" Type="http://schemas.openxmlformats.org/officeDocument/2006/relationships/image" Target="media/image6.png"/><Relationship Id="rId14" Type="http://schemas.openxmlformats.org/officeDocument/2006/relationships/image" Target="media/image1.png"/><Relationship Id="rId30" Type="http://schemas.openxmlformats.org/officeDocument/2006/relationships/image" Target="media/image17.png"/><Relationship Id="rId35" Type="http://schemas.openxmlformats.org/officeDocument/2006/relationships/image" Target="media/image22.sv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13.svg"/><Relationship Id="rId147" Type="http://schemas.openxmlformats.org/officeDocument/2006/relationships/image" Target="media/image116.png"/><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hyperlink" Target="http://webbook.nist.gov/chemistry/" TargetMode="External"/><Relationship Id="rId3" Type="http://schemas.openxmlformats.org/officeDocument/2006/relationships/customXml" Target="../customXml/item3.xml"/><Relationship Id="rId25" Type="http://schemas.openxmlformats.org/officeDocument/2006/relationships/image" Target="media/image12.jp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image" Target="media/image103.png"/><Relationship Id="rId137" Type="http://schemas.openxmlformats.org/officeDocument/2006/relationships/hyperlink" Target="https://ieaghg.org/docs/General_Docs/Publications/Information_Sheets_for_CCS_2.pdf" TargetMode="External"/><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hyperlink" Target="https://inside.battelle.org/blog-details/carbon-capture-sequestration-is-worth-pursuing?keyword_session_id=vt~adwords|kt~|mt~b|ta~496274902983&amp;_vsrefdom=wordstream&amp;gclid=Cj0KCQjwiNSLBhCPARIsAKNS4_dlFUVoYbcC0mSgrfXK4_uxMsRaPRpHD8iUx9DhVJTJe_sVgosxz4gaAqq2E" TargetMode="External"/><Relationship Id="rId153" Type="http://schemas.openxmlformats.org/officeDocument/2006/relationships/fontTable" Target="fontTable.xml"/><Relationship Id="rId15" Type="http://schemas.openxmlformats.org/officeDocument/2006/relationships/image" Target="media/image2.svg"/><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image" Target="media/image93.png"/><Relationship Id="rId127" Type="http://schemas.openxmlformats.org/officeDocument/2006/relationships/image" Target="media/image114.png"/><Relationship Id="rId10" Type="http://schemas.openxmlformats.org/officeDocument/2006/relationships/endnotes" Target="endnotes.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svg"/><Relationship Id="rId122" Type="http://schemas.openxmlformats.org/officeDocument/2006/relationships/image" Target="media/image109.png"/><Relationship Id="rId143" Type="http://schemas.openxmlformats.org/officeDocument/2006/relationships/hyperlink" Target="https://doi.org/10.1016/s0196-8904(01)00017-6" TargetMode="External"/><Relationship Id="rId148" Type="http://schemas.openxmlformats.org/officeDocument/2006/relationships/image" Target="media/image117.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3.png"/><Relationship Id="rId47" Type="http://schemas.openxmlformats.org/officeDocument/2006/relationships/image" Target="media/image34.png"/><Relationship Id="rId68" Type="http://schemas.openxmlformats.org/officeDocument/2006/relationships/image" Target="media/image55.png"/><Relationship Id="rId89" Type="http://schemas.openxmlformats.org/officeDocument/2006/relationships/image" Target="media/image76.png"/><Relationship Id="rId112" Type="http://schemas.openxmlformats.org/officeDocument/2006/relationships/image" Target="media/image99.svg"/><Relationship Id="rId133" Type="http://schemas.openxmlformats.org/officeDocument/2006/relationships/hyperlink" Target="https://doi.org/10.2118/35164-ms" TargetMode="External"/><Relationship Id="rId154" Type="http://schemas.openxmlformats.org/officeDocument/2006/relationships/theme" Target="theme/theme1.xml"/><Relationship Id="rId16" Type="http://schemas.openxmlformats.org/officeDocument/2006/relationships/image" Target="media/image3.png"/><Relationship Id="rId37" Type="http://schemas.openxmlformats.org/officeDocument/2006/relationships/image" Target="media/image24.png"/><Relationship Id="rId58" Type="http://schemas.openxmlformats.org/officeDocument/2006/relationships/image" Target="media/image45.png"/><Relationship Id="rId79" Type="http://schemas.openxmlformats.org/officeDocument/2006/relationships/image" Target="media/image66.png"/><Relationship Id="rId102" Type="http://schemas.openxmlformats.org/officeDocument/2006/relationships/image" Target="media/image89.png"/><Relationship Id="rId123" Type="http://schemas.openxmlformats.org/officeDocument/2006/relationships/image" Target="media/image110.png"/><Relationship Id="rId144" Type="http://schemas.openxmlformats.org/officeDocument/2006/relationships/hyperlink" Target="http://www.gpo.gov/fdsys/pkg/FR-2010-12-10/pdf/2010-29954.pdf.%20Accessed%2030%20April%202015" TargetMode="External"/><Relationship Id="rId90" Type="http://schemas.openxmlformats.org/officeDocument/2006/relationships/image" Target="media/image7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Exx</b:Tag>
    <b:SourceType>DocumentFromInternetSite</b:SourceType>
    <b:Guid>{C94AE546-0FEF-42C4-8007-45AAEEDDDD36}</b:Guid>
    <b:Author>
      <b:Author>
        <b:Corporate>ExxonMobil Corporation</b:Corporate>
      </b:Author>
    </b:Author>
    <b:Title>Outlook for Energy</b:Title>
    <b:URL>https://corporate.xxonmobil.com/energy-and-innovation/outlook-for-energy</b:URL>
    <b:Year>2022</b:Year>
    <b:YearAccessed>2023</b:YearAccessed>
    <b:MonthAccessed>March</b:MonthAccessed>
    <b:DayAccessed>22</b:DayAccessed>
    <b:RefOrder>1</b:RefOrder>
  </b:Source>
  <b:Source>
    <b:Tag>KRo18</b:Tag>
    <b:SourceType>Report</b:SourceType>
    <b:Guid>{1D11BC98-79E1-42DD-A910-533E59EBC621}</b:Guid>
    <b:Title>Well-Log Characterization of the Arbuckle Group in Central and Northern Oklahoma: Interpretation of the Impact of its Depositional History on Injection Induced Seismicity</b:Title>
    <b:Year>2018</b:Year>
    <b:Author>
      <b:Author>
        <b:NameList>
          <b:Person>
            <b:Last>Rottmann</b:Last>
            <b:First>K.</b:First>
          </b:Person>
        </b:NameList>
      </b:Author>
    </b:Author>
    <b:Publisher>Oklahoma Geological Survey</b:Publisher>
    <b:City>Norman, Oklahoma</b:City>
    <b:ThesisType>Open File Report</b:ThesisType>
    <b:RefOrder>2</b:RefOrder>
  </b:Source>
  <b:Source>
    <b:Tag>Nat23</b:Tag>
    <b:SourceType>InternetSite</b:SourceType>
    <b:Guid>{B0DEB00E-CE69-4F43-B401-5BFC68978F9D}</b:Guid>
    <b:Title>Causes and Effects of Climate Change</b:Title>
    <b:Year>2023</b:Year>
    <b:Author>
      <b:Author>
        <b:Corporate>United Nations</b:Corporate>
      </b:Author>
    </b:Author>
    <b:InternetSiteTitle>United Nations</b:InternetSiteTitle>
    <b:YearAccessed>2023</b:YearAccessed>
    <b:MonthAccessed>March</b:MonthAccessed>
    <b:DayAccessed>22</b:DayAccessed>
    <b:URL>https://www.un.org/en/climatechange/science/causes-effects-climate-change#:~:text=Fossil%20fuels%20%E2%80%93%20coal%2C%20oil%20and,they%20trap%20the%20sun's%20heat. </b:URL>
    <b:RefOrder>3</b:RefOrder>
  </b:Source>
  <b:Source>
    <b:Tag>Uni23</b:Tag>
    <b:SourceType>InternetSite</b:SourceType>
    <b:Guid>{79DFA3A7-D704-4562-B877-29851637D1BB}</b:Guid>
    <b:Author>
      <b:Author>
        <b:Corporate>United States Department of Commerce, NOAA</b:Corporate>
      </b:Author>
    </b:Author>
    <b:Title>Global Monitoring Laboratory  Carbon Cycle Greenhouse Gases</b:Title>
    <b:InternetSiteTitle>GML</b:InternetSiteTitle>
    <b:Year>2023</b:Year>
    <b:YearAccessed>2023</b:YearAccessed>
    <b:MonthAccessed>March</b:MonthAccessed>
    <b:DayAccessed>22</b:DayAccessed>
    <b:URL>https://gml.noaa.gov/ccgg/trends/mlo.html </b:URL>
    <b:RefOrder>4</b:RefOrder>
  </b:Source>
  <b:Source>
    <b:Tag>HOT23</b:Tag>
    <b:SourceType>InternetSite</b:SourceType>
    <b:Guid>{049D557B-0AAB-4E5A-A4C9-1C58DD2E9B10}</b:Guid>
    <b:Author>
      <b:Author>
        <b:Corporate>HOT: The Hawaii Ocean Time-series</b:Corporate>
      </b:Author>
    </b:Author>
    <b:Year>2023</b:Year>
    <b:URL>https://hahana.soest.hawaii.edu/hot/</b:URL>
    <b:YearAccessed>2023</b:YearAccessed>
    <b:MonthAccessed>March</b:MonthAccessed>
    <b:DayAccessed>2023</b:DayAccessed>
    <b:RefOrder>5</b:RefOrder>
  </b:Source>
  <b:Source>
    <b:Tag>Env23</b:Tag>
    <b:SourceType>InternetSite</b:SourceType>
    <b:Guid>{FB2CC72D-F774-47D8-B250-D7203552F1B0}</b:Guid>
    <b:Author>
      <b:Author>
        <b:Corporate>Environmental Protection Agency</b:Corporate>
      </b:Author>
    </b:Author>
    <b:Title>Climate Change Indicators: Sea Surface Temperature</b:Title>
    <b:InternetSiteTitle>EPA</b:InternetSiteTitle>
    <b:Year>2023</b:Year>
    <b:URL>https://www.epa.gov/climate-indicators/climate-change-indicators-sea-surface-temperature</b:URL>
    <b:YearAccessed>2023</b:YearAccessed>
    <b:MonthAccessed>March</b:MonthAccessed>
    <b:DayAccessed>22</b:DayAccessed>
    <b:RefOrder>6</b:RefOrder>
  </b:Source>
  <b:Source>
    <b:Tag>Ham22</b:Tag>
    <b:SourceType>ConferenceProceedings</b:SourceType>
    <b:Guid>{396E59A6-C7DE-4910-BEA9-664F6BCDE092}</b:Guid>
    <b:Title>Flow Simulation of CO2 Plume in Arbuckle Group</b:Title>
    <b:Year>2022</b:Year>
    <b:ConferenceName>AGU Fall Meetinig 2022</b:ConferenceName>
    <b:City>Chicago, Illinois</b:City>
    <b:Publisher>American Geophysical Union</b:Publisher>
    <b:Author>
      <b:Author>
        <b:NameList>
          <b:Person>
            <b:Last>Hamzat</b:Last>
            <b:First>Ayomide</b:First>
          </b:Person>
          <b:Person>
            <b:Last>Milad</b:Last>
            <b:First>Benmadi</b:First>
          </b:Person>
          <b:Person>
            <b:Last>Moghanloo</b:Last>
            <b:First>Rouzbeh</b:First>
          </b:Person>
          <b:Person>
            <b:Last>Daneshfar</b:Last>
            <b:First>Jamal</b:First>
          </b:Person>
        </b:NameList>
      </b:Author>
    </b:Author>
    <b:RefOrder>7</b:RefOrder>
  </b:Source>
  <b:Source>
    <b:Tag>Zha14</b:Tag>
    <b:SourceType>JournalArticle</b:SourceType>
    <b:Guid>{671D5B62-DC7E-45EF-B9D6-A22AEB97FA9D}</b:Guid>
    <b:Title>Mechanisms for Geological Carbon Sequestration</b:Title>
    <b:Year>2014</b:Year>
    <b:JournalName>Procedia IUTAM, 10</b:JournalName>
    <b:DOI>10.1016/j.piutam.2014.01.027</b:DOI>
    <b:Author>
      <b:Author>
        <b:NameList>
          <b:Person>
            <b:Last>Zhang</b:Last>
            <b:First>D</b:First>
          </b:Person>
          <b:Person>
            <b:Last>Song</b:Last>
            <b:First>J</b:First>
          </b:Person>
        </b:NameList>
      </b:Author>
    </b:Author>
    <b:Pages>319-327</b:Pages>
    <b:RefOrder>8</b:RefOrder>
  </b:Source>
  <b:Source>
    <b:Tag>MoS05</b:Tag>
    <b:SourceType>JournalArticle</b:SourceType>
    <b:Guid>{867FEE19-1F9E-45C2-A77A-23958ADED924}</b:Guid>
    <b:Title>Modeling long-term CO2 storage in Aquifer withh a Black-oil Reservoir Simulator</b:Title>
    <b:JournalName>All Days</b:JournalName>
    <b:Year>2005</b:Year>
    <b:DOI>10.2118/93951-ms</b:DOI>
    <b:Author>
      <b:Author>
        <b:NameList>
          <b:Person>
            <b:Last>Mo</b:Last>
            <b:First>S</b:First>
          </b:Person>
          <b:Person>
            <b:Last>Akervoll</b:Last>
            <b:First>I</b:First>
          </b:Person>
        </b:NameList>
      </b:Author>
    </b:Author>
    <b:RefOrder>9</b:RefOrder>
  </b:Source>
  <b:Source>
    <b:Tag>Alz22</b:Tag>
    <b:SourceType>ConferenceProceedings</b:SourceType>
    <b:Guid>{DAB2D9D5-C3BD-4E2A-92F8-7ECEBCDC175C}</b:Guid>
    <b:Title>Modeling CO2 Sequestration in Deep Saline Aquifers - Best Practices</b:Title>
    <b:Year>2022</b:Year>
    <b:DOI>10.2523/iptc-22423-ea</b:DOI>
    <b:Author>
      <b:Author>
        <b:NameList>
          <b:Person>
            <b:Last>Alzayer</b:Last>
            <b:First>H</b:First>
          </b:Person>
          <b:Person>
            <b:Last>Zahrani</b:Last>
            <b:First>T</b:First>
          </b:Person>
          <b:Person>
            <b:Last>Shubbar</b:Last>
            <b:First>A</b:First>
          </b:Person>
        </b:NameList>
      </b:Author>
    </b:Author>
    <b:ConferenceName>International Petroleum Technology Conference</b:ConferenceName>
    <b:City>Riyadh, Saudi Arabia</b:City>
    <b:Publisher>IPTC</b:Publisher>
    <b:RefOrder>10</b:RefOrder>
  </b:Source>
  <b:Source>
    <b:Tag>Mil22</b:Tag>
    <b:SourceType>ConferenceProceedings</b:SourceType>
    <b:Guid>{04F0A701-B938-4D0D-83DD-F86F092C8688}</b:Guid>
    <b:Title>CO2 Storage Potential in Arbuckle Reservoir: A case study in Osage County, Oklahoma</b:Title>
    <b:Year>2022</b:Year>
    <b:ConferenceName>Energy in Data Conference</b:ConferenceName>
    <b:City>Austin, Texas</b:City>
    <b:DOI>10.7462/eid2022-07.1 </b:DOI>
    <b:Author>
      <b:Author>
        <b:NameList>
          <b:Person>
            <b:Last>Milad</b:Last>
            <b:First>Benmadi</b:First>
          </b:Person>
          <b:Person>
            <b:Last>Daneshfar</b:Last>
            <b:First>Jamal</b:First>
          </b:Person>
          <b:Person>
            <b:Last>Moghanloo</b:Last>
            <b:Middle>G</b:Middle>
            <b:First>Rouzbeh</b:First>
          </b:Person>
        </b:NameList>
      </b:Author>
    </b:Author>
    <b:RefOrder>11</b:RefOrder>
  </b:Source>
  <b:Source>
    <b:Tag>Hol17</b:Tag>
    <b:SourceType>Report</b:SourceType>
    <b:Guid>{2239C873-8FBF-4616-B042-731F7CF57B7A}</b:Guid>
    <b:Title>Small Scale Field Test Demonstrating CO2 Sequestration in Arbuckle Saline Aquifer and by CO2-EOR at Wellington Field, Sumner County, Kansas</b:Title>
    <b:Year>2017</b:Year>
    <b:City>Kansas</b:City>
    <b:Publisher>Kansas Geological Survey</b:Publisher>
    <b:Author>
      <b:Author>
        <b:NameList>
          <b:Person>
            <b:Last>Holubnyak</b:Last>
            <b:First>Y</b:First>
          </b:Person>
          <b:Person>
            <b:Last>Watney</b:Last>
            <b:First>L</b:First>
          </b:Person>
          <b:Person>
            <b:Last>Hollenbach</b:Last>
            <b:First>J</b:First>
          </b:Person>
          <b:Person>
            <b:Last>Birdie</b:Last>
            <b:First>T</b:First>
          </b:Person>
          <b:Person>
            <b:Last>Fazelalavi</b:Last>
            <b:First>M</b:First>
          </b:Person>
          <b:Person>
            <b:Last>Bidgoli</b:Last>
            <b:First>T</b:First>
          </b:Person>
          <b:Person>
            <b:Last>Schwab</b:Last>
            <b:First>D</b:First>
          </b:Person>
          <b:Person>
            <b:Last>Nolte</b:Last>
            <b:First>A</b:First>
          </b:Person>
          <b:Person>
            <b:Last>Tsoflias</b:Last>
            <b:First>G</b:First>
          </b:Person>
          <b:Person>
            <b:Last>Victorine</b:Last>
            <b:First>J</b:First>
          </b:Person>
          <b:Person>
            <b:Last>Graham</b:Last>
            <b:First>B</b:First>
          </b:Person>
          <b:Person>
            <b:Last>Doveton</b:Last>
            <b:First>J</b:First>
          </b:Person>
          <b:Person>
            <b:Last>Bruns</b:Last>
            <b:First>J</b:First>
          </b:Person>
          <b:Person>
            <b:Last>Blazer</b:Last>
            <b:First>B</b:First>
          </b:Person>
          <b:Person>
            <b:Last>Wreath</b:Last>
            <b:First>D</b:First>
          </b:Person>
        </b:NameList>
      </b:Author>
    </b:Author>
    <b:RefOrder>12</b:RefOrder>
  </b:Source>
  <b:Source>
    <b:Tag>Rot15</b:Tag>
    <b:SourceType>JournalArticle</b:SourceType>
    <b:Guid>{1C35C1B9-1453-46B7-AB22-951157135AD3}</b:Guid>
    <b:Title>Potential diagenetic alteration of the Arbuckle Group and its impact to local structure within the Mid-Continent</b:Title>
    <b:Year>2015</b:Year>
    <b:Author>
      <b:Author>
        <b:NameList>
          <b:Person>
            <b:Last>Rottmann</b:Last>
            <b:First>K</b:First>
          </b:Person>
          <b:Person>
            <b:Last>Guttery</b:Last>
            <b:First>B</b:First>
          </b:Person>
          <b:Person>
            <b:Last>Hadaway</b:Last>
            <b:First>S</b:First>
          </b:Person>
        </b:NameList>
      </b:Author>
    </b:Author>
    <b:JournalName>AAPG Datapages</b:JournalName>
    <b:RefOrder>13</b:RefOrder>
  </b:Source>
  <b:Source>
    <b:Tag>Mur</b:Tag>
    <b:SourceType>Report</b:SourceType>
    <b:Guid>{94077D73-1F93-478D-B7F9-3552A75F70C8}</b:Guid>
    <b:Title>Class II saltwater disposal for 2009-2014 at the annual-, state-, and county- scales by geologic zones of completion</b:Title>
    <b:Publisher>Oklahoma Geologic Survey</b:Publisher>
    <b:City>Oklahoma</b:City>
    <b:Author>
      <b:Author>
        <b:NameList>
          <b:Person>
            <b:Last>Murray</b:Last>
            <b:Middle>E</b:Middle>
            <b:First>K</b:First>
          </b:Person>
        </b:NameList>
      </b:Author>
    </b:Author>
    <b:ThesisType>Open-File Report</b:ThesisType>
    <b:StandardNumber>OF5-2015</b:StandardNumber>
    <b:Year>2015</b:Year>
    <b:RefOrder>14</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_activity xmlns="e9fdaab3-fafe-4235-87ed-bb012d25007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FBE68FDE9057D4CB8CA4CE6FA82E1F4" ma:contentTypeVersion="12" ma:contentTypeDescription="Create a new document." ma:contentTypeScope="" ma:versionID="4c5ad056dde4c426d96f60487622be57">
  <xsd:schema xmlns:xsd="http://www.w3.org/2001/XMLSchema" xmlns:xs="http://www.w3.org/2001/XMLSchema" xmlns:p="http://schemas.microsoft.com/office/2006/metadata/properties" xmlns:ns3="e9fdaab3-fafe-4235-87ed-bb012d25007f" xmlns:ns4="87820001-5a42-45e2-af78-0e260599e73a" targetNamespace="http://schemas.microsoft.com/office/2006/metadata/properties" ma:root="true" ma:fieldsID="79dff9b69ce29ff2867f085bc172d8a0" ns3:_="" ns4:_="">
    <xsd:import namespace="e9fdaab3-fafe-4235-87ed-bb012d25007f"/>
    <xsd:import namespace="87820001-5a42-45e2-af78-0e260599e7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fdaab3-fafe-4235-87ed-bb012d250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820001-5a42-45e2-af78-0e260599e7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D4C379-F198-46F8-9145-ADB9AD329B5D}">
  <ds:schemaRefs>
    <ds:schemaRef ds:uri="http://schemas.microsoft.com/sharepoint/v3/contenttype/forms"/>
  </ds:schemaRefs>
</ds:datastoreItem>
</file>

<file path=customXml/itemProps2.xml><?xml version="1.0" encoding="utf-8"?>
<ds:datastoreItem xmlns:ds="http://schemas.openxmlformats.org/officeDocument/2006/customXml" ds:itemID="{65919008-6BEE-4A2F-BBEB-4EA0A51CE478}">
  <ds:schemaRefs>
    <ds:schemaRef ds:uri="http://schemas.openxmlformats.org/officeDocument/2006/bibliography"/>
  </ds:schemaRefs>
</ds:datastoreItem>
</file>

<file path=customXml/itemProps3.xml><?xml version="1.0" encoding="utf-8"?>
<ds:datastoreItem xmlns:ds="http://schemas.openxmlformats.org/officeDocument/2006/customXml" ds:itemID="{EC724D18-D434-42CF-8547-C91AACC44B63}">
  <ds:schemaRefs>
    <ds:schemaRef ds:uri="http://schemas.microsoft.com/office/2006/metadata/properties"/>
    <ds:schemaRef ds:uri="http://schemas.microsoft.com/office/infopath/2007/PartnerControls"/>
    <ds:schemaRef ds:uri="e9fdaab3-fafe-4235-87ed-bb012d25007f"/>
  </ds:schemaRefs>
</ds:datastoreItem>
</file>

<file path=customXml/itemProps4.xml><?xml version="1.0" encoding="utf-8"?>
<ds:datastoreItem xmlns:ds="http://schemas.openxmlformats.org/officeDocument/2006/customXml" ds:itemID="{950A7453-FAD4-4CD1-A74A-9E2F7DB85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fdaab3-fafe-4235-87ed-bb012d25007f"/>
    <ds:schemaRef ds:uri="87820001-5a42-45e2-af78-0e260599e7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131</Pages>
  <Words>22592</Words>
  <Characters>128776</Characters>
  <Application>Microsoft Office Word</Application>
  <DocSecurity>0</DocSecurity>
  <Lines>1073</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151066</CharactersWithSpaces>
  <SharedDoc>false</SharedDoc>
  <HLinks>
    <vt:vector size="720" baseType="variant">
      <vt:variant>
        <vt:i4>3735669</vt:i4>
      </vt:variant>
      <vt:variant>
        <vt:i4>849</vt:i4>
      </vt:variant>
      <vt:variant>
        <vt:i4>0</vt:i4>
      </vt:variant>
      <vt:variant>
        <vt:i4>5</vt:i4>
      </vt:variant>
      <vt:variant>
        <vt:lpwstr>https://doi.org/10.1016/j.ijggc.2008.02.004</vt:lpwstr>
      </vt:variant>
      <vt:variant>
        <vt:lpwstr/>
      </vt:variant>
      <vt:variant>
        <vt:i4>5636175</vt:i4>
      </vt:variant>
      <vt:variant>
        <vt:i4>846</vt:i4>
      </vt:variant>
      <vt:variant>
        <vt:i4>0</vt:i4>
      </vt:variant>
      <vt:variant>
        <vt:i4>5</vt:i4>
      </vt:variant>
      <vt:variant>
        <vt:lpwstr>http://www.gpo.gov/fdsys/pkg/FR-2011-09-15/pdf/2011-23662.pdf</vt:lpwstr>
      </vt:variant>
      <vt:variant>
        <vt:lpwstr/>
      </vt:variant>
      <vt:variant>
        <vt:i4>786433</vt:i4>
      </vt:variant>
      <vt:variant>
        <vt:i4>843</vt:i4>
      </vt:variant>
      <vt:variant>
        <vt:i4>0</vt:i4>
      </vt:variant>
      <vt:variant>
        <vt:i4>5</vt:i4>
      </vt:variant>
      <vt:variant>
        <vt:lpwstr>http://www.gpo.gov/fdsys/pkg/FR-2010-12-10/pdf/2010-29954.pdf. Accessed 30 April 2015</vt:lpwstr>
      </vt:variant>
      <vt:variant>
        <vt:lpwstr/>
      </vt:variant>
      <vt:variant>
        <vt:i4>917518</vt:i4>
      </vt:variant>
      <vt:variant>
        <vt:i4>840</vt:i4>
      </vt:variant>
      <vt:variant>
        <vt:i4>0</vt:i4>
      </vt:variant>
      <vt:variant>
        <vt:i4>5</vt:i4>
      </vt:variant>
      <vt:variant>
        <vt:lpwstr>https://doi.org/10.1016/s0196-8904(01)00017-6</vt:lpwstr>
      </vt:variant>
      <vt:variant>
        <vt:lpwstr/>
      </vt:variant>
      <vt:variant>
        <vt:i4>6422561</vt:i4>
      </vt:variant>
      <vt:variant>
        <vt:i4>837</vt:i4>
      </vt:variant>
      <vt:variant>
        <vt:i4>0</vt:i4>
      </vt:variant>
      <vt:variant>
        <vt:i4>5</vt:i4>
      </vt:variant>
      <vt:variant>
        <vt:lpwstr>http://webbook.nist.gov/chemistry/</vt:lpwstr>
      </vt:variant>
      <vt:variant>
        <vt:lpwstr/>
      </vt:variant>
      <vt:variant>
        <vt:i4>7929982</vt:i4>
      </vt:variant>
      <vt:variant>
        <vt:i4>834</vt:i4>
      </vt:variant>
      <vt:variant>
        <vt:i4>0</vt:i4>
      </vt:variant>
      <vt:variant>
        <vt:i4>5</vt:i4>
      </vt:variant>
      <vt:variant>
        <vt:lpwstr>https://www.sciencedirect.com/science/article/pii/S0309170817305092?via%3Dihub</vt:lpwstr>
      </vt:variant>
      <vt:variant>
        <vt:lpwstr>bbib0029</vt:lpwstr>
      </vt:variant>
      <vt:variant>
        <vt:i4>5373971</vt:i4>
      </vt:variant>
      <vt:variant>
        <vt:i4>831</vt:i4>
      </vt:variant>
      <vt:variant>
        <vt:i4>0</vt:i4>
      </vt:variant>
      <vt:variant>
        <vt:i4>5</vt:i4>
      </vt:variant>
      <vt:variant>
        <vt:lpwstr>https://doi.org/10.1029/2011wr011051</vt:lpwstr>
      </vt:variant>
      <vt:variant>
        <vt:lpwstr/>
      </vt:variant>
      <vt:variant>
        <vt:i4>2818165</vt:i4>
      </vt:variant>
      <vt:variant>
        <vt:i4>828</vt:i4>
      </vt:variant>
      <vt:variant>
        <vt:i4>0</vt:i4>
      </vt:variant>
      <vt:variant>
        <vt:i4>5</vt:i4>
      </vt:variant>
      <vt:variant>
        <vt:lpwstr>https://doi.org/10.1002/cjce.5450640319</vt:lpwstr>
      </vt:variant>
      <vt:variant>
        <vt:lpwstr/>
      </vt:variant>
      <vt:variant>
        <vt:i4>6422562</vt:i4>
      </vt:variant>
      <vt:variant>
        <vt:i4>825</vt:i4>
      </vt:variant>
      <vt:variant>
        <vt:i4>0</vt:i4>
      </vt:variant>
      <vt:variant>
        <vt:i4>5</vt:i4>
      </vt:variant>
      <vt:variant>
        <vt:lpwstr>https://uwspace.uwaterloo.ca/handle/10012/8754</vt:lpwstr>
      </vt:variant>
      <vt:variant>
        <vt:lpwstr/>
      </vt:variant>
      <vt:variant>
        <vt:i4>3276802</vt:i4>
      </vt:variant>
      <vt:variant>
        <vt:i4>822</vt:i4>
      </vt:variant>
      <vt:variant>
        <vt:i4>0</vt:i4>
      </vt:variant>
      <vt:variant>
        <vt:i4>5</vt:i4>
      </vt:variant>
      <vt:variant>
        <vt:lpwstr>https://ieaghg.org/docs/General_Docs/Publications/Information_Sheets_for_CCS_2.pdf</vt:lpwstr>
      </vt:variant>
      <vt:variant>
        <vt:lpwstr/>
      </vt:variant>
      <vt:variant>
        <vt:i4>4259927</vt:i4>
      </vt:variant>
      <vt:variant>
        <vt:i4>819</vt:i4>
      </vt:variant>
      <vt:variant>
        <vt:i4>0</vt:i4>
      </vt:variant>
      <vt:variant>
        <vt:i4>5</vt:i4>
      </vt:variant>
      <vt:variant>
        <vt:lpwstr>https://hahana.soest.hawaii.edu/hot/</vt:lpwstr>
      </vt:variant>
      <vt:variant>
        <vt:lpwstr/>
      </vt:variant>
      <vt:variant>
        <vt:i4>6225949</vt:i4>
      </vt:variant>
      <vt:variant>
        <vt:i4>816</vt:i4>
      </vt:variant>
      <vt:variant>
        <vt:i4>0</vt:i4>
      </vt:variant>
      <vt:variant>
        <vt:i4>5</vt:i4>
      </vt:variant>
      <vt:variant>
        <vt:lpwstr>https://doi.org/10.1111/j.1745-6584.2012.00972.x</vt:lpwstr>
      </vt:variant>
      <vt:variant>
        <vt:lpwstr/>
      </vt:variant>
      <vt:variant>
        <vt:i4>7012369</vt:i4>
      </vt:variant>
      <vt:variant>
        <vt:i4>813</vt:i4>
      </vt:variant>
      <vt:variant>
        <vt:i4>0</vt:i4>
      </vt:variant>
      <vt:variant>
        <vt:i4>5</vt:i4>
      </vt:variant>
      <vt:variant>
        <vt:lpwstr>https://idp.springer.com/authorize/casa?redirect_uri=https://link.springer.com/article/10.1007/s00254-007-0948-7&amp;casa_token=RqQmuvF-YcYAAAAA:LSGfogyYy-j6rsjltAO9d13GGnjmOzcBCxluyhH6oO2Esl9731kAQqyHwDUUX82kdeOy6p_Sj9VWwmOzNw</vt:lpwstr>
      </vt:variant>
      <vt:variant>
        <vt:lpwstr/>
      </vt:variant>
      <vt:variant>
        <vt:i4>4980744</vt:i4>
      </vt:variant>
      <vt:variant>
        <vt:i4>810</vt:i4>
      </vt:variant>
      <vt:variant>
        <vt:i4>0</vt:i4>
      </vt:variant>
      <vt:variant>
        <vt:i4>5</vt:i4>
      </vt:variant>
      <vt:variant>
        <vt:lpwstr>https://doi.org/10.2118/35164-ms</vt:lpwstr>
      </vt:variant>
      <vt:variant>
        <vt:lpwstr/>
      </vt:variant>
      <vt:variant>
        <vt:i4>7012399</vt:i4>
      </vt:variant>
      <vt:variant>
        <vt:i4>807</vt:i4>
      </vt:variant>
      <vt:variant>
        <vt:i4>0</vt:i4>
      </vt:variant>
      <vt:variant>
        <vt:i4>5</vt:i4>
      </vt:variant>
      <vt:variant>
        <vt:lpwstr>https://inside.battelle.org/blog-details/carbon-capture-sequestration-is-worth-pursuing?keyword_session_id=vt~adwords|kt~|mt~b|ta~496274902983&amp;_vsrefdom=wordstream&amp;gclid=Cj0KCQjwiNSLBhCPARIsAKNS4_dlFUVoYbcC0mSgrfXK4_uxMsRaPRpHD8iUx9DhVJTJe_sVgosxz4gaAqq2E</vt:lpwstr>
      </vt:variant>
      <vt:variant>
        <vt:lpwstr/>
      </vt:variant>
      <vt:variant>
        <vt:i4>589824</vt:i4>
      </vt:variant>
      <vt:variant>
        <vt:i4>804</vt:i4>
      </vt:variant>
      <vt:variant>
        <vt:i4>0</vt:i4>
      </vt:variant>
      <vt:variant>
        <vt:i4>5</vt:i4>
      </vt:variant>
      <vt:variant>
        <vt:lpwstr>https://doi.org/10.1016/s0009-2541(02)00268-1</vt:lpwstr>
      </vt:variant>
      <vt:variant>
        <vt:lpwstr/>
      </vt:variant>
      <vt:variant>
        <vt:i4>6946915</vt:i4>
      </vt:variant>
      <vt:variant>
        <vt:i4>801</vt:i4>
      </vt:variant>
      <vt:variant>
        <vt:i4>0</vt:i4>
      </vt:variant>
      <vt:variant>
        <vt:i4>5</vt:i4>
      </vt:variant>
      <vt:variant>
        <vt:lpwstr>https://researchrepository.wvu.edu/etd/5127</vt:lpwstr>
      </vt:variant>
      <vt:variant>
        <vt:lpwstr/>
      </vt:variant>
      <vt:variant>
        <vt:i4>5308481</vt:i4>
      </vt:variant>
      <vt:variant>
        <vt:i4>798</vt:i4>
      </vt:variant>
      <vt:variant>
        <vt:i4>0</vt:i4>
      </vt:variant>
      <vt:variant>
        <vt:i4>5</vt:i4>
      </vt:variant>
      <vt:variant>
        <vt:lpwstr>https://doi.org/10.2523/iptc-22423-ea</vt:lpwstr>
      </vt:variant>
      <vt:variant>
        <vt:lpwstr/>
      </vt:variant>
      <vt:variant>
        <vt:i4>1245235</vt:i4>
      </vt:variant>
      <vt:variant>
        <vt:i4>614</vt:i4>
      </vt:variant>
      <vt:variant>
        <vt:i4>0</vt:i4>
      </vt:variant>
      <vt:variant>
        <vt:i4>5</vt:i4>
      </vt:variant>
      <vt:variant>
        <vt:lpwstr/>
      </vt:variant>
      <vt:variant>
        <vt:lpwstr>_Toc132986885</vt:lpwstr>
      </vt:variant>
      <vt:variant>
        <vt:i4>1245235</vt:i4>
      </vt:variant>
      <vt:variant>
        <vt:i4>608</vt:i4>
      </vt:variant>
      <vt:variant>
        <vt:i4>0</vt:i4>
      </vt:variant>
      <vt:variant>
        <vt:i4>5</vt:i4>
      </vt:variant>
      <vt:variant>
        <vt:lpwstr/>
      </vt:variant>
      <vt:variant>
        <vt:lpwstr>_Toc132986884</vt:lpwstr>
      </vt:variant>
      <vt:variant>
        <vt:i4>1245235</vt:i4>
      </vt:variant>
      <vt:variant>
        <vt:i4>602</vt:i4>
      </vt:variant>
      <vt:variant>
        <vt:i4>0</vt:i4>
      </vt:variant>
      <vt:variant>
        <vt:i4>5</vt:i4>
      </vt:variant>
      <vt:variant>
        <vt:lpwstr/>
      </vt:variant>
      <vt:variant>
        <vt:lpwstr>_Toc132986883</vt:lpwstr>
      </vt:variant>
      <vt:variant>
        <vt:i4>1245235</vt:i4>
      </vt:variant>
      <vt:variant>
        <vt:i4>596</vt:i4>
      </vt:variant>
      <vt:variant>
        <vt:i4>0</vt:i4>
      </vt:variant>
      <vt:variant>
        <vt:i4>5</vt:i4>
      </vt:variant>
      <vt:variant>
        <vt:lpwstr/>
      </vt:variant>
      <vt:variant>
        <vt:lpwstr>_Toc132986882</vt:lpwstr>
      </vt:variant>
      <vt:variant>
        <vt:i4>1245235</vt:i4>
      </vt:variant>
      <vt:variant>
        <vt:i4>590</vt:i4>
      </vt:variant>
      <vt:variant>
        <vt:i4>0</vt:i4>
      </vt:variant>
      <vt:variant>
        <vt:i4>5</vt:i4>
      </vt:variant>
      <vt:variant>
        <vt:lpwstr/>
      </vt:variant>
      <vt:variant>
        <vt:lpwstr>_Toc132986881</vt:lpwstr>
      </vt:variant>
      <vt:variant>
        <vt:i4>1245235</vt:i4>
      </vt:variant>
      <vt:variant>
        <vt:i4>584</vt:i4>
      </vt:variant>
      <vt:variant>
        <vt:i4>0</vt:i4>
      </vt:variant>
      <vt:variant>
        <vt:i4>5</vt:i4>
      </vt:variant>
      <vt:variant>
        <vt:lpwstr/>
      </vt:variant>
      <vt:variant>
        <vt:lpwstr>_Toc132986880</vt:lpwstr>
      </vt:variant>
      <vt:variant>
        <vt:i4>1835059</vt:i4>
      </vt:variant>
      <vt:variant>
        <vt:i4>578</vt:i4>
      </vt:variant>
      <vt:variant>
        <vt:i4>0</vt:i4>
      </vt:variant>
      <vt:variant>
        <vt:i4>5</vt:i4>
      </vt:variant>
      <vt:variant>
        <vt:lpwstr/>
      </vt:variant>
      <vt:variant>
        <vt:lpwstr>_Toc132986879</vt:lpwstr>
      </vt:variant>
      <vt:variant>
        <vt:i4>1835059</vt:i4>
      </vt:variant>
      <vt:variant>
        <vt:i4>572</vt:i4>
      </vt:variant>
      <vt:variant>
        <vt:i4>0</vt:i4>
      </vt:variant>
      <vt:variant>
        <vt:i4>5</vt:i4>
      </vt:variant>
      <vt:variant>
        <vt:lpwstr/>
      </vt:variant>
      <vt:variant>
        <vt:lpwstr>_Toc132986878</vt:lpwstr>
      </vt:variant>
      <vt:variant>
        <vt:i4>1835059</vt:i4>
      </vt:variant>
      <vt:variant>
        <vt:i4>563</vt:i4>
      </vt:variant>
      <vt:variant>
        <vt:i4>0</vt:i4>
      </vt:variant>
      <vt:variant>
        <vt:i4>5</vt:i4>
      </vt:variant>
      <vt:variant>
        <vt:lpwstr/>
      </vt:variant>
      <vt:variant>
        <vt:lpwstr>_Toc132986877</vt:lpwstr>
      </vt:variant>
      <vt:variant>
        <vt:i4>1835059</vt:i4>
      </vt:variant>
      <vt:variant>
        <vt:i4>557</vt:i4>
      </vt:variant>
      <vt:variant>
        <vt:i4>0</vt:i4>
      </vt:variant>
      <vt:variant>
        <vt:i4>5</vt:i4>
      </vt:variant>
      <vt:variant>
        <vt:lpwstr/>
      </vt:variant>
      <vt:variant>
        <vt:lpwstr>_Toc132986876</vt:lpwstr>
      </vt:variant>
      <vt:variant>
        <vt:i4>1835059</vt:i4>
      </vt:variant>
      <vt:variant>
        <vt:i4>551</vt:i4>
      </vt:variant>
      <vt:variant>
        <vt:i4>0</vt:i4>
      </vt:variant>
      <vt:variant>
        <vt:i4>5</vt:i4>
      </vt:variant>
      <vt:variant>
        <vt:lpwstr/>
      </vt:variant>
      <vt:variant>
        <vt:lpwstr>_Toc132986875</vt:lpwstr>
      </vt:variant>
      <vt:variant>
        <vt:i4>1835059</vt:i4>
      </vt:variant>
      <vt:variant>
        <vt:i4>545</vt:i4>
      </vt:variant>
      <vt:variant>
        <vt:i4>0</vt:i4>
      </vt:variant>
      <vt:variant>
        <vt:i4>5</vt:i4>
      </vt:variant>
      <vt:variant>
        <vt:lpwstr/>
      </vt:variant>
      <vt:variant>
        <vt:lpwstr>_Toc132986874</vt:lpwstr>
      </vt:variant>
      <vt:variant>
        <vt:i4>1835059</vt:i4>
      </vt:variant>
      <vt:variant>
        <vt:i4>539</vt:i4>
      </vt:variant>
      <vt:variant>
        <vt:i4>0</vt:i4>
      </vt:variant>
      <vt:variant>
        <vt:i4>5</vt:i4>
      </vt:variant>
      <vt:variant>
        <vt:lpwstr/>
      </vt:variant>
      <vt:variant>
        <vt:lpwstr>_Toc132986873</vt:lpwstr>
      </vt:variant>
      <vt:variant>
        <vt:i4>1835059</vt:i4>
      </vt:variant>
      <vt:variant>
        <vt:i4>533</vt:i4>
      </vt:variant>
      <vt:variant>
        <vt:i4>0</vt:i4>
      </vt:variant>
      <vt:variant>
        <vt:i4>5</vt:i4>
      </vt:variant>
      <vt:variant>
        <vt:lpwstr/>
      </vt:variant>
      <vt:variant>
        <vt:lpwstr>_Toc132986872</vt:lpwstr>
      </vt:variant>
      <vt:variant>
        <vt:i4>1835059</vt:i4>
      </vt:variant>
      <vt:variant>
        <vt:i4>527</vt:i4>
      </vt:variant>
      <vt:variant>
        <vt:i4>0</vt:i4>
      </vt:variant>
      <vt:variant>
        <vt:i4>5</vt:i4>
      </vt:variant>
      <vt:variant>
        <vt:lpwstr/>
      </vt:variant>
      <vt:variant>
        <vt:lpwstr>_Toc132986871</vt:lpwstr>
      </vt:variant>
      <vt:variant>
        <vt:i4>1835059</vt:i4>
      </vt:variant>
      <vt:variant>
        <vt:i4>521</vt:i4>
      </vt:variant>
      <vt:variant>
        <vt:i4>0</vt:i4>
      </vt:variant>
      <vt:variant>
        <vt:i4>5</vt:i4>
      </vt:variant>
      <vt:variant>
        <vt:lpwstr/>
      </vt:variant>
      <vt:variant>
        <vt:lpwstr>_Toc132986870</vt:lpwstr>
      </vt:variant>
      <vt:variant>
        <vt:i4>1900595</vt:i4>
      </vt:variant>
      <vt:variant>
        <vt:i4>515</vt:i4>
      </vt:variant>
      <vt:variant>
        <vt:i4>0</vt:i4>
      </vt:variant>
      <vt:variant>
        <vt:i4>5</vt:i4>
      </vt:variant>
      <vt:variant>
        <vt:lpwstr/>
      </vt:variant>
      <vt:variant>
        <vt:lpwstr>_Toc132986869</vt:lpwstr>
      </vt:variant>
      <vt:variant>
        <vt:i4>1900595</vt:i4>
      </vt:variant>
      <vt:variant>
        <vt:i4>509</vt:i4>
      </vt:variant>
      <vt:variant>
        <vt:i4>0</vt:i4>
      </vt:variant>
      <vt:variant>
        <vt:i4>5</vt:i4>
      </vt:variant>
      <vt:variant>
        <vt:lpwstr/>
      </vt:variant>
      <vt:variant>
        <vt:lpwstr>_Toc132986868</vt:lpwstr>
      </vt:variant>
      <vt:variant>
        <vt:i4>1900595</vt:i4>
      </vt:variant>
      <vt:variant>
        <vt:i4>503</vt:i4>
      </vt:variant>
      <vt:variant>
        <vt:i4>0</vt:i4>
      </vt:variant>
      <vt:variant>
        <vt:i4>5</vt:i4>
      </vt:variant>
      <vt:variant>
        <vt:lpwstr/>
      </vt:variant>
      <vt:variant>
        <vt:lpwstr>_Toc132986867</vt:lpwstr>
      </vt:variant>
      <vt:variant>
        <vt:i4>1900595</vt:i4>
      </vt:variant>
      <vt:variant>
        <vt:i4>497</vt:i4>
      </vt:variant>
      <vt:variant>
        <vt:i4>0</vt:i4>
      </vt:variant>
      <vt:variant>
        <vt:i4>5</vt:i4>
      </vt:variant>
      <vt:variant>
        <vt:lpwstr/>
      </vt:variant>
      <vt:variant>
        <vt:lpwstr>_Toc132986866</vt:lpwstr>
      </vt:variant>
      <vt:variant>
        <vt:i4>1900595</vt:i4>
      </vt:variant>
      <vt:variant>
        <vt:i4>491</vt:i4>
      </vt:variant>
      <vt:variant>
        <vt:i4>0</vt:i4>
      </vt:variant>
      <vt:variant>
        <vt:i4>5</vt:i4>
      </vt:variant>
      <vt:variant>
        <vt:lpwstr/>
      </vt:variant>
      <vt:variant>
        <vt:lpwstr>_Toc132986865</vt:lpwstr>
      </vt:variant>
      <vt:variant>
        <vt:i4>1900595</vt:i4>
      </vt:variant>
      <vt:variant>
        <vt:i4>485</vt:i4>
      </vt:variant>
      <vt:variant>
        <vt:i4>0</vt:i4>
      </vt:variant>
      <vt:variant>
        <vt:i4>5</vt:i4>
      </vt:variant>
      <vt:variant>
        <vt:lpwstr/>
      </vt:variant>
      <vt:variant>
        <vt:lpwstr>_Toc132986864</vt:lpwstr>
      </vt:variant>
      <vt:variant>
        <vt:i4>1900595</vt:i4>
      </vt:variant>
      <vt:variant>
        <vt:i4>479</vt:i4>
      </vt:variant>
      <vt:variant>
        <vt:i4>0</vt:i4>
      </vt:variant>
      <vt:variant>
        <vt:i4>5</vt:i4>
      </vt:variant>
      <vt:variant>
        <vt:lpwstr/>
      </vt:variant>
      <vt:variant>
        <vt:lpwstr>_Toc132986863</vt:lpwstr>
      </vt:variant>
      <vt:variant>
        <vt:i4>1900595</vt:i4>
      </vt:variant>
      <vt:variant>
        <vt:i4>473</vt:i4>
      </vt:variant>
      <vt:variant>
        <vt:i4>0</vt:i4>
      </vt:variant>
      <vt:variant>
        <vt:i4>5</vt:i4>
      </vt:variant>
      <vt:variant>
        <vt:lpwstr/>
      </vt:variant>
      <vt:variant>
        <vt:lpwstr>_Toc132986862</vt:lpwstr>
      </vt:variant>
      <vt:variant>
        <vt:i4>1900595</vt:i4>
      </vt:variant>
      <vt:variant>
        <vt:i4>467</vt:i4>
      </vt:variant>
      <vt:variant>
        <vt:i4>0</vt:i4>
      </vt:variant>
      <vt:variant>
        <vt:i4>5</vt:i4>
      </vt:variant>
      <vt:variant>
        <vt:lpwstr/>
      </vt:variant>
      <vt:variant>
        <vt:lpwstr>_Toc132986861</vt:lpwstr>
      </vt:variant>
      <vt:variant>
        <vt:i4>1900595</vt:i4>
      </vt:variant>
      <vt:variant>
        <vt:i4>461</vt:i4>
      </vt:variant>
      <vt:variant>
        <vt:i4>0</vt:i4>
      </vt:variant>
      <vt:variant>
        <vt:i4>5</vt:i4>
      </vt:variant>
      <vt:variant>
        <vt:lpwstr/>
      </vt:variant>
      <vt:variant>
        <vt:lpwstr>_Toc132986860</vt:lpwstr>
      </vt:variant>
      <vt:variant>
        <vt:i4>1966131</vt:i4>
      </vt:variant>
      <vt:variant>
        <vt:i4>455</vt:i4>
      </vt:variant>
      <vt:variant>
        <vt:i4>0</vt:i4>
      </vt:variant>
      <vt:variant>
        <vt:i4>5</vt:i4>
      </vt:variant>
      <vt:variant>
        <vt:lpwstr/>
      </vt:variant>
      <vt:variant>
        <vt:lpwstr>_Toc132986859</vt:lpwstr>
      </vt:variant>
      <vt:variant>
        <vt:i4>1966131</vt:i4>
      </vt:variant>
      <vt:variant>
        <vt:i4>449</vt:i4>
      </vt:variant>
      <vt:variant>
        <vt:i4>0</vt:i4>
      </vt:variant>
      <vt:variant>
        <vt:i4>5</vt:i4>
      </vt:variant>
      <vt:variant>
        <vt:lpwstr/>
      </vt:variant>
      <vt:variant>
        <vt:lpwstr>_Toc132986858</vt:lpwstr>
      </vt:variant>
      <vt:variant>
        <vt:i4>1966131</vt:i4>
      </vt:variant>
      <vt:variant>
        <vt:i4>443</vt:i4>
      </vt:variant>
      <vt:variant>
        <vt:i4>0</vt:i4>
      </vt:variant>
      <vt:variant>
        <vt:i4>5</vt:i4>
      </vt:variant>
      <vt:variant>
        <vt:lpwstr/>
      </vt:variant>
      <vt:variant>
        <vt:lpwstr>_Toc132986857</vt:lpwstr>
      </vt:variant>
      <vt:variant>
        <vt:i4>1966131</vt:i4>
      </vt:variant>
      <vt:variant>
        <vt:i4>437</vt:i4>
      </vt:variant>
      <vt:variant>
        <vt:i4>0</vt:i4>
      </vt:variant>
      <vt:variant>
        <vt:i4>5</vt:i4>
      </vt:variant>
      <vt:variant>
        <vt:lpwstr/>
      </vt:variant>
      <vt:variant>
        <vt:lpwstr>_Toc132986856</vt:lpwstr>
      </vt:variant>
      <vt:variant>
        <vt:i4>1966131</vt:i4>
      </vt:variant>
      <vt:variant>
        <vt:i4>431</vt:i4>
      </vt:variant>
      <vt:variant>
        <vt:i4>0</vt:i4>
      </vt:variant>
      <vt:variant>
        <vt:i4>5</vt:i4>
      </vt:variant>
      <vt:variant>
        <vt:lpwstr/>
      </vt:variant>
      <vt:variant>
        <vt:lpwstr>_Toc132986855</vt:lpwstr>
      </vt:variant>
      <vt:variant>
        <vt:i4>1966131</vt:i4>
      </vt:variant>
      <vt:variant>
        <vt:i4>425</vt:i4>
      </vt:variant>
      <vt:variant>
        <vt:i4>0</vt:i4>
      </vt:variant>
      <vt:variant>
        <vt:i4>5</vt:i4>
      </vt:variant>
      <vt:variant>
        <vt:lpwstr/>
      </vt:variant>
      <vt:variant>
        <vt:lpwstr>_Toc132986854</vt:lpwstr>
      </vt:variant>
      <vt:variant>
        <vt:i4>1966131</vt:i4>
      </vt:variant>
      <vt:variant>
        <vt:i4>419</vt:i4>
      </vt:variant>
      <vt:variant>
        <vt:i4>0</vt:i4>
      </vt:variant>
      <vt:variant>
        <vt:i4>5</vt:i4>
      </vt:variant>
      <vt:variant>
        <vt:lpwstr/>
      </vt:variant>
      <vt:variant>
        <vt:lpwstr>_Toc132986853</vt:lpwstr>
      </vt:variant>
      <vt:variant>
        <vt:i4>1966131</vt:i4>
      </vt:variant>
      <vt:variant>
        <vt:i4>413</vt:i4>
      </vt:variant>
      <vt:variant>
        <vt:i4>0</vt:i4>
      </vt:variant>
      <vt:variant>
        <vt:i4>5</vt:i4>
      </vt:variant>
      <vt:variant>
        <vt:lpwstr/>
      </vt:variant>
      <vt:variant>
        <vt:lpwstr>_Toc132986852</vt:lpwstr>
      </vt:variant>
      <vt:variant>
        <vt:i4>1966131</vt:i4>
      </vt:variant>
      <vt:variant>
        <vt:i4>407</vt:i4>
      </vt:variant>
      <vt:variant>
        <vt:i4>0</vt:i4>
      </vt:variant>
      <vt:variant>
        <vt:i4>5</vt:i4>
      </vt:variant>
      <vt:variant>
        <vt:lpwstr/>
      </vt:variant>
      <vt:variant>
        <vt:lpwstr>_Toc132986851</vt:lpwstr>
      </vt:variant>
      <vt:variant>
        <vt:i4>1966131</vt:i4>
      </vt:variant>
      <vt:variant>
        <vt:i4>401</vt:i4>
      </vt:variant>
      <vt:variant>
        <vt:i4>0</vt:i4>
      </vt:variant>
      <vt:variant>
        <vt:i4>5</vt:i4>
      </vt:variant>
      <vt:variant>
        <vt:lpwstr/>
      </vt:variant>
      <vt:variant>
        <vt:lpwstr>_Toc132986850</vt:lpwstr>
      </vt:variant>
      <vt:variant>
        <vt:i4>2031667</vt:i4>
      </vt:variant>
      <vt:variant>
        <vt:i4>395</vt:i4>
      </vt:variant>
      <vt:variant>
        <vt:i4>0</vt:i4>
      </vt:variant>
      <vt:variant>
        <vt:i4>5</vt:i4>
      </vt:variant>
      <vt:variant>
        <vt:lpwstr/>
      </vt:variant>
      <vt:variant>
        <vt:lpwstr>_Toc132986849</vt:lpwstr>
      </vt:variant>
      <vt:variant>
        <vt:i4>2031667</vt:i4>
      </vt:variant>
      <vt:variant>
        <vt:i4>389</vt:i4>
      </vt:variant>
      <vt:variant>
        <vt:i4>0</vt:i4>
      </vt:variant>
      <vt:variant>
        <vt:i4>5</vt:i4>
      </vt:variant>
      <vt:variant>
        <vt:lpwstr/>
      </vt:variant>
      <vt:variant>
        <vt:lpwstr>_Toc132986848</vt:lpwstr>
      </vt:variant>
      <vt:variant>
        <vt:i4>2031667</vt:i4>
      </vt:variant>
      <vt:variant>
        <vt:i4>383</vt:i4>
      </vt:variant>
      <vt:variant>
        <vt:i4>0</vt:i4>
      </vt:variant>
      <vt:variant>
        <vt:i4>5</vt:i4>
      </vt:variant>
      <vt:variant>
        <vt:lpwstr/>
      </vt:variant>
      <vt:variant>
        <vt:lpwstr>_Toc132986847</vt:lpwstr>
      </vt:variant>
      <vt:variant>
        <vt:i4>2031667</vt:i4>
      </vt:variant>
      <vt:variant>
        <vt:i4>377</vt:i4>
      </vt:variant>
      <vt:variant>
        <vt:i4>0</vt:i4>
      </vt:variant>
      <vt:variant>
        <vt:i4>5</vt:i4>
      </vt:variant>
      <vt:variant>
        <vt:lpwstr/>
      </vt:variant>
      <vt:variant>
        <vt:lpwstr>_Toc132986846</vt:lpwstr>
      </vt:variant>
      <vt:variant>
        <vt:i4>2031667</vt:i4>
      </vt:variant>
      <vt:variant>
        <vt:i4>371</vt:i4>
      </vt:variant>
      <vt:variant>
        <vt:i4>0</vt:i4>
      </vt:variant>
      <vt:variant>
        <vt:i4>5</vt:i4>
      </vt:variant>
      <vt:variant>
        <vt:lpwstr/>
      </vt:variant>
      <vt:variant>
        <vt:lpwstr>_Toc132986845</vt:lpwstr>
      </vt:variant>
      <vt:variant>
        <vt:i4>2031667</vt:i4>
      </vt:variant>
      <vt:variant>
        <vt:i4>365</vt:i4>
      </vt:variant>
      <vt:variant>
        <vt:i4>0</vt:i4>
      </vt:variant>
      <vt:variant>
        <vt:i4>5</vt:i4>
      </vt:variant>
      <vt:variant>
        <vt:lpwstr/>
      </vt:variant>
      <vt:variant>
        <vt:lpwstr>_Toc132986844</vt:lpwstr>
      </vt:variant>
      <vt:variant>
        <vt:i4>2031667</vt:i4>
      </vt:variant>
      <vt:variant>
        <vt:i4>359</vt:i4>
      </vt:variant>
      <vt:variant>
        <vt:i4>0</vt:i4>
      </vt:variant>
      <vt:variant>
        <vt:i4>5</vt:i4>
      </vt:variant>
      <vt:variant>
        <vt:lpwstr/>
      </vt:variant>
      <vt:variant>
        <vt:lpwstr>_Toc132986843</vt:lpwstr>
      </vt:variant>
      <vt:variant>
        <vt:i4>2031667</vt:i4>
      </vt:variant>
      <vt:variant>
        <vt:i4>353</vt:i4>
      </vt:variant>
      <vt:variant>
        <vt:i4>0</vt:i4>
      </vt:variant>
      <vt:variant>
        <vt:i4>5</vt:i4>
      </vt:variant>
      <vt:variant>
        <vt:lpwstr/>
      </vt:variant>
      <vt:variant>
        <vt:lpwstr>_Toc132986842</vt:lpwstr>
      </vt:variant>
      <vt:variant>
        <vt:i4>2031667</vt:i4>
      </vt:variant>
      <vt:variant>
        <vt:i4>347</vt:i4>
      </vt:variant>
      <vt:variant>
        <vt:i4>0</vt:i4>
      </vt:variant>
      <vt:variant>
        <vt:i4>5</vt:i4>
      </vt:variant>
      <vt:variant>
        <vt:lpwstr/>
      </vt:variant>
      <vt:variant>
        <vt:lpwstr>_Toc132986841</vt:lpwstr>
      </vt:variant>
      <vt:variant>
        <vt:i4>2031667</vt:i4>
      </vt:variant>
      <vt:variant>
        <vt:i4>341</vt:i4>
      </vt:variant>
      <vt:variant>
        <vt:i4>0</vt:i4>
      </vt:variant>
      <vt:variant>
        <vt:i4>5</vt:i4>
      </vt:variant>
      <vt:variant>
        <vt:lpwstr/>
      </vt:variant>
      <vt:variant>
        <vt:lpwstr>_Toc132986840</vt:lpwstr>
      </vt:variant>
      <vt:variant>
        <vt:i4>1572915</vt:i4>
      </vt:variant>
      <vt:variant>
        <vt:i4>335</vt:i4>
      </vt:variant>
      <vt:variant>
        <vt:i4>0</vt:i4>
      </vt:variant>
      <vt:variant>
        <vt:i4>5</vt:i4>
      </vt:variant>
      <vt:variant>
        <vt:lpwstr/>
      </vt:variant>
      <vt:variant>
        <vt:lpwstr>_Toc132986839</vt:lpwstr>
      </vt:variant>
      <vt:variant>
        <vt:i4>1572915</vt:i4>
      </vt:variant>
      <vt:variant>
        <vt:i4>329</vt:i4>
      </vt:variant>
      <vt:variant>
        <vt:i4>0</vt:i4>
      </vt:variant>
      <vt:variant>
        <vt:i4>5</vt:i4>
      </vt:variant>
      <vt:variant>
        <vt:lpwstr/>
      </vt:variant>
      <vt:variant>
        <vt:lpwstr>_Toc132986838</vt:lpwstr>
      </vt:variant>
      <vt:variant>
        <vt:i4>1572915</vt:i4>
      </vt:variant>
      <vt:variant>
        <vt:i4>323</vt:i4>
      </vt:variant>
      <vt:variant>
        <vt:i4>0</vt:i4>
      </vt:variant>
      <vt:variant>
        <vt:i4>5</vt:i4>
      </vt:variant>
      <vt:variant>
        <vt:lpwstr/>
      </vt:variant>
      <vt:variant>
        <vt:lpwstr>_Toc132986837</vt:lpwstr>
      </vt:variant>
      <vt:variant>
        <vt:i4>1572915</vt:i4>
      </vt:variant>
      <vt:variant>
        <vt:i4>317</vt:i4>
      </vt:variant>
      <vt:variant>
        <vt:i4>0</vt:i4>
      </vt:variant>
      <vt:variant>
        <vt:i4>5</vt:i4>
      </vt:variant>
      <vt:variant>
        <vt:lpwstr/>
      </vt:variant>
      <vt:variant>
        <vt:lpwstr>_Toc132986836</vt:lpwstr>
      </vt:variant>
      <vt:variant>
        <vt:i4>1572915</vt:i4>
      </vt:variant>
      <vt:variant>
        <vt:i4>311</vt:i4>
      </vt:variant>
      <vt:variant>
        <vt:i4>0</vt:i4>
      </vt:variant>
      <vt:variant>
        <vt:i4>5</vt:i4>
      </vt:variant>
      <vt:variant>
        <vt:lpwstr/>
      </vt:variant>
      <vt:variant>
        <vt:lpwstr>_Toc132986835</vt:lpwstr>
      </vt:variant>
      <vt:variant>
        <vt:i4>1572915</vt:i4>
      </vt:variant>
      <vt:variant>
        <vt:i4>305</vt:i4>
      </vt:variant>
      <vt:variant>
        <vt:i4>0</vt:i4>
      </vt:variant>
      <vt:variant>
        <vt:i4>5</vt:i4>
      </vt:variant>
      <vt:variant>
        <vt:lpwstr/>
      </vt:variant>
      <vt:variant>
        <vt:lpwstr>_Toc132986834</vt:lpwstr>
      </vt:variant>
      <vt:variant>
        <vt:i4>1572915</vt:i4>
      </vt:variant>
      <vt:variant>
        <vt:i4>299</vt:i4>
      </vt:variant>
      <vt:variant>
        <vt:i4>0</vt:i4>
      </vt:variant>
      <vt:variant>
        <vt:i4>5</vt:i4>
      </vt:variant>
      <vt:variant>
        <vt:lpwstr/>
      </vt:variant>
      <vt:variant>
        <vt:lpwstr>_Toc132986833</vt:lpwstr>
      </vt:variant>
      <vt:variant>
        <vt:i4>1572915</vt:i4>
      </vt:variant>
      <vt:variant>
        <vt:i4>293</vt:i4>
      </vt:variant>
      <vt:variant>
        <vt:i4>0</vt:i4>
      </vt:variant>
      <vt:variant>
        <vt:i4>5</vt:i4>
      </vt:variant>
      <vt:variant>
        <vt:lpwstr/>
      </vt:variant>
      <vt:variant>
        <vt:lpwstr>_Toc132986832</vt:lpwstr>
      </vt:variant>
      <vt:variant>
        <vt:i4>1572915</vt:i4>
      </vt:variant>
      <vt:variant>
        <vt:i4>287</vt:i4>
      </vt:variant>
      <vt:variant>
        <vt:i4>0</vt:i4>
      </vt:variant>
      <vt:variant>
        <vt:i4>5</vt:i4>
      </vt:variant>
      <vt:variant>
        <vt:lpwstr/>
      </vt:variant>
      <vt:variant>
        <vt:lpwstr>_Toc132986831</vt:lpwstr>
      </vt:variant>
      <vt:variant>
        <vt:i4>1572915</vt:i4>
      </vt:variant>
      <vt:variant>
        <vt:i4>281</vt:i4>
      </vt:variant>
      <vt:variant>
        <vt:i4>0</vt:i4>
      </vt:variant>
      <vt:variant>
        <vt:i4>5</vt:i4>
      </vt:variant>
      <vt:variant>
        <vt:lpwstr/>
      </vt:variant>
      <vt:variant>
        <vt:lpwstr>_Toc132986830</vt:lpwstr>
      </vt:variant>
      <vt:variant>
        <vt:i4>1638451</vt:i4>
      </vt:variant>
      <vt:variant>
        <vt:i4>275</vt:i4>
      </vt:variant>
      <vt:variant>
        <vt:i4>0</vt:i4>
      </vt:variant>
      <vt:variant>
        <vt:i4>5</vt:i4>
      </vt:variant>
      <vt:variant>
        <vt:lpwstr/>
      </vt:variant>
      <vt:variant>
        <vt:lpwstr>_Toc132986829</vt:lpwstr>
      </vt:variant>
      <vt:variant>
        <vt:i4>1638451</vt:i4>
      </vt:variant>
      <vt:variant>
        <vt:i4>269</vt:i4>
      </vt:variant>
      <vt:variant>
        <vt:i4>0</vt:i4>
      </vt:variant>
      <vt:variant>
        <vt:i4>5</vt:i4>
      </vt:variant>
      <vt:variant>
        <vt:lpwstr/>
      </vt:variant>
      <vt:variant>
        <vt:lpwstr>_Toc132986828</vt:lpwstr>
      </vt:variant>
      <vt:variant>
        <vt:i4>1638451</vt:i4>
      </vt:variant>
      <vt:variant>
        <vt:i4>263</vt:i4>
      </vt:variant>
      <vt:variant>
        <vt:i4>0</vt:i4>
      </vt:variant>
      <vt:variant>
        <vt:i4>5</vt:i4>
      </vt:variant>
      <vt:variant>
        <vt:lpwstr/>
      </vt:variant>
      <vt:variant>
        <vt:lpwstr>_Toc132986827</vt:lpwstr>
      </vt:variant>
      <vt:variant>
        <vt:i4>1638451</vt:i4>
      </vt:variant>
      <vt:variant>
        <vt:i4>257</vt:i4>
      </vt:variant>
      <vt:variant>
        <vt:i4>0</vt:i4>
      </vt:variant>
      <vt:variant>
        <vt:i4>5</vt:i4>
      </vt:variant>
      <vt:variant>
        <vt:lpwstr/>
      </vt:variant>
      <vt:variant>
        <vt:lpwstr>_Toc132986826</vt:lpwstr>
      </vt:variant>
      <vt:variant>
        <vt:i4>1638451</vt:i4>
      </vt:variant>
      <vt:variant>
        <vt:i4>251</vt:i4>
      </vt:variant>
      <vt:variant>
        <vt:i4>0</vt:i4>
      </vt:variant>
      <vt:variant>
        <vt:i4>5</vt:i4>
      </vt:variant>
      <vt:variant>
        <vt:lpwstr/>
      </vt:variant>
      <vt:variant>
        <vt:lpwstr>_Toc132986825</vt:lpwstr>
      </vt:variant>
      <vt:variant>
        <vt:i4>1638451</vt:i4>
      </vt:variant>
      <vt:variant>
        <vt:i4>245</vt:i4>
      </vt:variant>
      <vt:variant>
        <vt:i4>0</vt:i4>
      </vt:variant>
      <vt:variant>
        <vt:i4>5</vt:i4>
      </vt:variant>
      <vt:variant>
        <vt:lpwstr/>
      </vt:variant>
      <vt:variant>
        <vt:lpwstr>_Toc132986824</vt:lpwstr>
      </vt:variant>
      <vt:variant>
        <vt:i4>1638451</vt:i4>
      </vt:variant>
      <vt:variant>
        <vt:i4>236</vt:i4>
      </vt:variant>
      <vt:variant>
        <vt:i4>0</vt:i4>
      </vt:variant>
      <vt:variant>
        <vt:i4>5</vt:i4>
      </vt:variant>
      <vt:variant>
        <vt:lpwstr/>
      </vt:variant>
      <vt:variant>
        <vt:lpwstr>_Toc132986823</vt:lpwstr>
      </vt:variant>
      <vt:variant>
        <vt:i4>1638451</vt:i4>
      </vt:variant>
      <vt:variant>
        <vt:i4>230</vt:i4>
      </vt:variant>
      <vt:variant>
        <vt:i4>0</vt:i4>
      </vt:variant>
      <vt:variant>
        <vt:i4>5</vt:i4>
      </vt:variant>
      <vt:variant>
        <vt:lpwstr/>
      </vt:variant>
      <vt:variant>
        <vt:lpwstr>_Toc132986822</vt:lpwstr>
      </vt:variant>
      <vt:variant>
        <vt:i4>1638451</vt:i4>
      </vt:variant>
      <vt:variant>
        <vt:i4>224</vt:i4>
      </vt:variant>
      <vt:variant>
        <vt:i4>0</vt:i4>
      </vt:variant>
      <vt:variant>
        <vt:i4>5</vt:i4>
      </vt:variant>
      <vt:variant>
        <vt:lpwstr/>
      </vt:variant>
      <vt:variant>
        <vt:lpwstr>_Toc132986821</vt:lpwstr>
      </vt:variant>
      <vt:variant>
        <vt:i4>1638451</vt:i4>
      </vt:variant>
      <vt:variant>
        <vt:i4>218</vt:i4>
      </vt:variant>
      <vt:variant>
        <vt:i4>0</vt:i4>
      </vt:variant>
      <vt:variant>
        <vt:i4>5</vt:i4>
      </vt:variant>
      <vt:variant>
        <vt:lpwstr/>
      </vt:variant>
      <vt:variant>
        <vt:lpwstr>_Toc132986820</vt:lpwstr>
      </vt:variant>
      <vt:variant>
        <vt:i4>1703987</vt:i4>
      </vt:variant>
      <vt:variant>
        <vt:i4>212</vt:i4>
      </vt:variant>
      <vt:variant>
        <vt:i4>0</vt:i4>
      </vt:variant>
      <vt:variant>
        <vt:i4>5</vt:i4>
      </vt:variant>
      <vt:variant>
        <vt:lpwstr/>
      </vt:variant>
      <vt:variant>
        <vt:lpwstr>_Toc132986819</vt:lpwstr>
      </vt:variant>
      <vt:variant>
        <vt:i4>1703987</vt:i4>
      </vt:variant>
      <vt:variant>
        <vt:i4>206</vt:i4>
      </vt:variant>
      <vt:variant>
        <vt:i4>0</vt:i4>
      </vt:variant>
      <vt:variant>
        <vt:i4>5</vt:i4>
      </vt:variant>
      <vt:variant>
        <vt:lpwstr/>
      </vt:variant>
      <vt:variant>
        <vt:lpwstr>_Toc132986818</vt:lpwstr>
      </vt:variant>
      <vt:variant>
        <vt:i4>1703987</vt:i4>
      </vt:variant>
      <vt:variant>
        <vt:i4>200</vt:i4>
      </vt:variant>
      <vt:variant>
        <vt:i4>0</vt:i4>
      </vt:variant>
      <vt:variant>
        <vt:i4>5</vt:i4>
      </vt:variant>
      <vt:variant>
        <vt:lpwstr/>
      </vt:variant>
      <vt:variant>
        <vt:lpwstr>_Toc132986817</vt:lpwstr>
      </vt:variant>
      <vt:variant>
        <vt:i4>1703987</vt:i4>
      </vt:variant>
      <vt:variant>
        <vt:i4>194</vt:i4>
      </vt:variant>
      <vt:variant>
        <vt:i4>0</vt:i4>
      </vt:variant>
      <vt:variant>
        <vt:i4>5</vt:i4>
      </vt:variant>
      <vt:variant>
        <vt:lpwstr/>
      </vt:variant>
      <vt:variant>
        <vt:lpwstr>_Toc132986816</vt:lpwstr>
      </vt:variant>
      <vt:variant>
        <vt:i4>1703987</vt:i4>
      </vt:variant>
      <vt:variant>
        <vt:i4>188</vt:i4>
      </vt:variant>
      <vt:variant>
        <vt:i4>0</vt:i4>
      </vt:variant>
      <vt:variant>
        <vt:i4>5</vt:i4>
      </vt:variant>
      <vt:variant>
        <vt:lpwstr/>
      </vt:variant>
      <vt:variant>
        <vt:lpwstr>_Toc132986815</vt:lpwstr>
      </vt:variant>
      <vt:variant>
        <vt:i4>1703987</vt:i4>
      </vt:variant>
      <vt:variant>
        <vt:i4>182</vt:i4>
      </vt:variant>
      <vt:variant>
        <vt:i4>0</vt:i4>
      </vt:variant>
      <vt:variant>
        <vt:i4>5</vt:i4>
      </vt:variant>
      <vt:variant>
        <vt:lpwstr/>
      </vt:variant>
      <vt:variant>
        <vt:lpwstr>_Toc132986814</vt:lpwstr>
      </vt:variant>
      <vt:variant>
        <vt:i4>1703987</vt:i4>
      </vt:variant>
      <vt:variant>
        <vt:i4>176</vt:i4>
      </vt:variant>
      <vt:variant>
        <vt:i4>0</vt:i4>
      </vt:variant>
      <vt:variant>
        <vt:i4>5</vt:i4>
      </vt:variant>
      <vt:variant>
        <vt:lpwstr/>
      </vt:variant>
      <vt:variant>
        <vt:lpwstr>_Toc132986813</vt:lpwstr>
      </vt:variant>
      <vt:variant>
        <vt:i4>1703987</vt:i4>
      </vt:variant>
      <vt:variant>
        <vt:i4>170</vt:i4>
      </vt:variant>
      <vt:variant>
        <vt:i4>0</vt:i4>
      </vt:variant>
      <vt:variant>
        <vt:i4>5</vt:i4>
      </vt:variant>
      <vt:variant>
        <vt:lpwstr/>
      </vt:variant>
      <vt:variant>
        <vt:lpwstr>_Toc132986812</vt:lpwstr>
      </vt:variant>
      <vt:variant>
        <vt:i4>1703987</vt:i4>
      </vt:variant>
      <vt:variant>
        <vt:i4>164</vt:i4>
      </vt:variant>
      <vt:variant>
        <vt:i4>0</vt:i4>
      </vt:variant>
      <vt:variant>
        <vt:i4>5</vt:i4>
      </vt:variant>
      <vt:variant>
        <vt:lpwstr/>
      </vt:variant>
      <vt:variant>
        <vt:lpwstr>_Toc132986811</vt:lpwstr>
      </vt:variant>
      <vt:variant>
        <vt:i4>1703987</vt:i4>
      </vt:variant>
      <vt:variant>
        <vt:i4>158</vt:i4>
      </vt:variant>
      <vt:variant>
        <vt:i4>0</vt:i4>
      </vt:variant>
      <vt:variant>
        <vt:i4>5</vt:i4>
      </vt:variant>
      <vt:variant>
        <vt:lpwstr/>
      </vt:variant>
      <vt:variant>
        <vt:lpwstr>_Toc132986810</vt:lpwstr>
      </vt:variant>
      <vt:variant>
        <vt:i4>1769523</vt:i4>
      </vt:variant>
      <vt:variant>
        <vt:i4>152</vt:i4>
      </vt:variant>
      <vt:variant>
        <vt:i4>0</vt:i4>
      </vt:variant>
      <vt:variant>
        <vt:i4>5</vt:i4>
      </vt:variant>
      <vt:variant>
        <vt:lpwstr/>
      </vt:variant>
      <vt:variant>
        <vt:lpwstr>_Toc132986809</vt:lpwstr>
      </vt:variant>
      <vt:variant>
        <vt:i4>1769523</vt:i4>
      </vt:variant>
      <vt:variant>
        <vt:i4>146</vt:i4>
      </vt:variant>
      <vt:variant>
        <vt:i4>0</vt:i4>
      </vt:variant>
      <vt:variant>
        <vt:i4>5</vt:i4>
      </vt:variant>
      <vt:variant>
        <vt:lpwstr/>
      </vt:variant>
      <vt:variant>
        <vt:lpwstr>_Toc132986808</vt:lpwstr>
      </vt:variant>
      <vt:variant>
        <vt:i4>1769523</vt:i4>
      </vt:variant>
      <vt:variant>
        <vt:i4>140</vt:i4>
      </vt:variant>
      <vt:variant>
        <vt:i4>0</vt:i4>
      </vt:variant>
      <vt:variant>
        <vt:i4>5</vt:i4>
      </vt:variant>
      <vt:variant>
        <vt:lpwstr/>
      </vt:variant>
      <vt:variant>
        <vt:lpwstr>_Toc132986807</vt:lpwstr>
      </vt:variant>
      <vt:variant>
        <vt:i4>1769523</vt:i4>
      </vt:variant>
      <vt:variant>
        <vt:i4>134</vt:i4>
      </vt:variant>
      <vt:variant>
        <vt:i4>0</vt:i4>
      </vt:variant>
      <vt:variant>
        <vt:i4>5</vt:i4>
      </vt:variant>
      <vt:variant>
        <vt:lpwstr/>
      </vt:variant>
      <vt:variant>
        <vt:lpwstr>_Toc132986806</vt:lpwstr>
      </vt:variant>
      <vt:variant>
        <vt:i4>1769523</vt:i4>
      </vt:variant>
      <vt:variant>
        <vt:i4>128</vt:i4>
      </vt:variant>
      <vt:variant>
        <vt:i4>0</vt:i4>
      </vt:variant>
      <vt:variant>
        <vt:i4>5</vt:i4>
      </vt:variant>
      <vt:variant>
        <vt:lpwstr/>
      </vt:variant>
      <vt:variant>
        <vt:lpwstr>_Toc132986805</vt:lpwstr>
      </vt:variant>
      <vt:variant>
        <vt:i4>1769523</vt:i4>
      </vt:variant>
      <vt:variant>
        <vt:i4>122</vt:i4>
      </vt:variant>
      <vt:variant>
        <vt:i4>0</vt:i4>
      </vt:variant>
      <vt:variant>
        <vt:i4>5</vt:i4>
      </vt:variant>
      <vt:variant>
        <vt:lpwstr/>
      </vt:variant>
      <vt:variant>
        <vt:lpwstr>_Toc132986804</vt:lpwstr>
      </vt:variant>
      <vt:variant>
        <vt:i4>1769523</vt:i4>
      </vt:variant>
      <vt:variant>
        <vt:i4>116</vt:i4>
      </vt:variant>
      <vt:variant>
        <vt:i4>0</vt:i4>
      </vt:variant>
      <vt:variant>
        <vt:i4>5</vt:i4>
      </vt:variant>
      <vt:variant>
        <vt:lpwstr/>
      </vt:variant>
      <vt:variant>
        <vt:lpwstr>_Toc132986803</vt:lpwstr>
      </vt:variant>
      <vt:variant>
        <vt:i4>1769523</vt:i4>
      </vt:variant>
      <vt:variant>
        <vt:i4>110</vt:i4>
      </vt:variant>
      <vt:variant>
        <vt:i4>0</vt:i4>
      </vt:variant>
      <vt:variant>
        <vt:i4>5</vt:i4>
      </vt:variant>
      <vt:variant>
        <vt:lpwstr/>
      </vt:variant>
      <vt:variant>
        <vt:lpwstr>_Toc132986802</vt:lpwstr>
      </vt:variant>
      <vt:variant>
        <vt:i4>1769523</vt:i4>
      </vt:variant>
      <vt:variant>
        <vt:i4>104</vt:i4>
      </vt:variant>
      <vt:variant>
        <vt:i4>0</vt:i4>
      </vt:variant>
      <vt:variant>
        <vt:i4>5</vt:i4>
      </vt:variant>
      <vt:variant>
        <vt:lpwstr/>
      </vt:variant>
      <vt:variant>
        <vt:lpwstr>_Toc132986801</vt:lpwstr>
      </vt:variant>
      <vt:variant>
        <vt:i4>1769523</vt:i4>
      </vt:variant>
      <vt:variant>
        <vt:i4>98</vt:i4>
      </vt:variant>
      <vt:variant>
        <vt:i4>0</vt:i4>
      </vt:variant>
      <vt:variant>
        <vt:i4>5</vt:i4>
      </vt:variant>
      <vt:variant>
        <vt:lpwstr/>
      </vt:variant>
      <vt:variant>
        <vt:lpwstr>_Toc132986800</vt:lpwstr>
      </vt:variant>
      <vt:variant>
        <vt:i4>1179708</vt:i4>
      </vt:variant>
      <vt:variant>
        <vt:i4>92</vt:i4>
      </vt:variant>
      <vt:variant>
        <vt:i4>0</vt:i4>
      </vt:variant>
      <vt:variant>
        <vt:i4>5</vt:i4>
      </vt:variant>
      <vt:variant>
        <vt:lpwstr/>
      </vt:variant>
      <vt:variant>
        <vt:lpwstr>_Toc132986799</vt:lpwstr>
      </vt:variant>
      <vt:variant>
        <vt:i4>1179708</vt:i4>
      </vt:variant>
      <vt:variant>
        <vt:i4>86</vt:i4>
      </vt:variant>
      <vt:variant>
        <vt:i4>0</vt:i4>
      </vt:variant>
      <vt:variant>
        <vt:i4>5</vt:i4>
      </vt:variant>
      <vt:variant>
        <vt:lpwstr/>
      </vt:variant>
      <vt:variant>
        <vt:lpwstr>_Toc132986798</vt:lpwstr>
      </vt:variant>
      <vt:variant>
        <vt:i4>1179708</vt:i4>
      </vt:variant>
      <vt:variant>
        <vt:i4>80</vt:i4>
      </vt:variant>
      <vt:variant>
        <vt:i4>0</vt:i4>
      </vt:variant>
      <vt:variant>
        <vt:i4>5</vt:i4>
      </vt:variant>
      <vt:variant>
        <vt:lpwstr/>
      </vt:variant>
      <vt:variant>
        <vt:lpwstr>_Toc132986797</vt:lpwstr>
      </vt:variant>
      <vt:variant>
        <vt:i4>1179708</vt:i4>
      </vt:variant>
      <vt:variant>
        <vt:i4>74</vt:i4>
      </vt:variant>
      <vt:variant>
        <vt:i4>0</vt:i4>
      </vt:variant>
      <vt:variant>
        <vt:i4>5</vt:i4>
      </vt:variant>
      <vt:variant>
        <vt:lpwstr/>
      </vt:variant>
      <vt:variant>
        <vt:lpwstr>_Toc132986796</vt:lpwstr>
      </vt:variant>
      <vt:variant>
        <vt:i4>1179708</vt:i4>
      </vt:variant>
      <vt:variant>
        <vt:i4>68</vt:i4>
      </vt:variant>
      <vt:variant>
        <vt:i4>0</vt:i4>
      </vt:variant>
      <vt:variant>
        <vt:i4>5</vt:i4>
      </vt:variant>
      <vt:variant>
        <vt:lpwstr/>
      </vt:variant>
      <vt:variant>
        <vt:lpwstr>_Toc132986795</vt:lpwstr>
      </vt:variant>
      <vt:variant>
        <vt:i4>1179708</vt:i4>
      </vt:variant>
      <vt:variant>
        <vt:i4>62</vt:i4>
      </vt:variant>
      <vt:variant>
        <vt:i4>0</vt:i4>
      </vt:variant>
      <vt:variant>
        <vt:i4>5</vt:i4>
      </vt:variant>
      <vt:variant>
        <vt:lpwstr/>
      </vt:variant>
      <vt:variant>
        <vt:lpwstr>_Toc132986794</vt:lpwstr>
      </vt:variant>
      <vt:variant>
        <vt:i4>1179708</vt:i4>
      </vt:variant>
      <vt:variant>
        <vt:i4>56</vt:i4>
      </vt:variant>
      <vt:variant>
        <vt:i4>0</vt:i4>
      </vt:variant>
      <vt:variant>
        <vt:i4>5</vt:i4>
      </vt:variant>
      <vt:variant>
        <vt:lpwstr/>
      </vt:variant>
      <vt:variant>
        <vt:lpwstr>_Toc132986793</vt:lpwstr>
      </vt:variant>
      <vt:variant>
        <vt:i4>1179708</vt:i4>
      </vt:variant>
      <vt:variant>
        <vt:i4>50</vt:i4>
      </vt:variant>
      <vt:variant>
        <vt:i4>0</vt:i4>
      </vt:variant>
      <vt:variant>
        <vt:i4>5</vt:i4>
      </vt:variant>
      <vt:variant>
        <vt:lpwstr/>
      </vt:variant>
      <vt:variant>
        <vt:lpwstr>_Toc132986792</vt:lpwstr>
      </vt:variant>
      <vt:variant>
        <vt:i4>1179708</vt:i4>
      </vt:variant>
      <vt:variant>
        <vt:i4>44</vt:i4>
      </vt:variant>
      <vt:variant>
        <vt:i4>0</vt:i4>
      </vt:variant>
      <vt:variant>
        <vt:i4>5</vt:i4>
      </vt:variant>
      <vt:variant>
        <vt:lpwstr/>
      </vt:variant>
      <vt:variant>
        <vt:lpwstr>_Toc132986791</vt:lpwstr>
      </vt:variant>
      <vt:variant>
        <vt:i4>1179708</vt:i4>
      </vt:variant>
      <vt:variant>
        <vt:i4>38</vt:i4>
      </vt:variant>
      <vt:variant>
        <vt:i4>0</vt:i4>
      </vt:variant>
      <vt:variant>
        <vt:i4>5</vt:i4>
      </vt:variant>
      <vt:variant>
        <vt:lpwstr/>
      </vt:variant>
      <vt:variant>
        <vt:lpwstr>_Toc132986790</vt:lpwstr>
      </vt:variant>
      <vt:variant>
        <vt:i4>1245244</vt:i4>
      </vt:variant>
      <vt:variant>
        <vt:i4>32</vt:i4>
      </vt:variant>
      <vt:variant>
        <vt:i4>0</vt:i4>
      </vt:variant>
      <vt:variant>
        <vt:i4>5</vt:i4>
      </vt:variant>
      <vt:variant>
        <vt:lpwstr/>
      </vt:variant>
      <vt:variant>
        <vt:lpwstr>_Toc132986789</vt:lpwstr>
      </vt:variant>
      <vt:variant>
        <vt:i4>1245244</vt:i4>
      </vt:variant>
      <vt:variant>
        <vt:i4>26</vt:i4>
      </vt:variant>
      <vt:variant>
        <vt:i4>0</vt:i4>
      </vt:variant>
      <vt:variant>
        <vt:i4>5</vt:i4>
      </vt:variant>
      <vt:variant>
        <vt:lpwstr/>
      </vt:variant>
      <vt:variant>
        <vt:lpwstr>_Toc132986788</vt:lpwstr>
      </vt:variant>
      <vt:variant>
        <vt:i4>1245244</vt:i4>
      </vt:variant>
      <vt:variant>
        <vt:i4>20</vt:i4>
      </vt:variant>
      <vt:variant>
        <vt:i4>0</vt:i4>
      </vt:variant>
      <vt:variant>
        <vt:i4>5</vt:i4>
      </vt:variant>
      <vt:variant>
        <vt:lpwstr/>
      </vt:variant>
      <vt:variant>
        <vt:lpwstr>_Toc132986787</vt:lpwstr>
      </vt:variant>
      <vt:variant>
        <vt:i4>1245244</vt:i4>
      </vt:variant>
      <vt:variant>
        <vt:i4>14</vt:i4>
      </vt:variant>
      <vt:variant>
        <vt:i4>0</vt:i4>
      </vt:variant>
      <vt:variant>
        <vt:i4>5</vt:i4>
      </vt:variant>
      <vt:variant>
        <vt:lpwstr/>
      </vt:variant>
      <vt:variant>
        <vt:lpwstr>_Toc132986786</vt:lpwstr>
      </vt:variant>
      <vt:variant>
        <vt:i4>1245244</vt:i4>
      </vt:variant>
      <vt:variant>
        <vt:i4>8</vt:i4>
      </vt:variant>
      <vt:variant>
        <vt:i4>0</vt:i4>
      </vt:variant>
      <vt:variant>
        <vt:i4>5</vt:i4>
      </vt:variant>
      <vt:variant>
        <vt:lpwstr/>
      </vt:variant>
      <vt:variant>
        <vt:lpwstr>_Toc132986785</vt:lpwstr>
      </vt:variant>
      <vt:variant>
        <vt:i4>1245244</vt:i4>
      </vt:variant>
      <vt:variant>
        <vt:i4>2</vt:i4>
      </vt:variant>
      <vt:variant>
        <vt:i4>0</vt:i4>
      </vt:variant>
      <vt:variant>
        <vt:i4>5</vt:i4>
      </vt:variant>
      <vt:variant>
        <vt:lpwstr/>
      </vt:variant>
      <vt:variant>
        <vt:lpwstr>_Toc132986784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Hamzat, Ayomide</dc:creator>
  <cp:keywords/>
  <dc:description/>
  <cp:lastModifiedBy>Hamzat, Ayomide</cp:lastModifiedBy>
  <cp:revision>3</cp:revision>
  <dcterms:created xsi:type="dcterms:W3CDTF">2023-04-27T19:38:00Z</dcterms:created>
  <dcterms:modified xsi:type="dcterms:W3CDTF">2023-04-27T19:38:00Z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0x010100FFBE68FDE9057D4CB8CA4CE6FA82E1F4</vt:lpwstr>
  </property>
</Properties>
</file>