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Stability and the Lack Thereof in Costa Rica and Chile</w:t>
      </w:r>
    </w:p>
    <w:p w:rsidR="00000000" w:rsidDel="00000000" w:rsidP="00000000" w:rsidRDefault="00000000" w:rsidRPr="00000000" w14:paraId="00000008">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Thomas Pablo</w:t>
      </w:r>
    </w:p>
    <w:p w:rsidR="00000000" w:rsidDel="00000000" w:rsidP="00000000" w:rsidRDefault="00000000" w:rsidRPr="00000000" w14:paraId="00000010">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SC 3653: Government and Politics of Latin America</w:t>
      </w:r>
    </w:p>
    <w:p w:rsidR="00000000" w:rsidDel="00000000" w:rsidP="00000000" w:rsidRDefault="00000000" w:rsidRPr="00000000" w14:paraId="00000011">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26, 2023</w:t>
      </w:r>
    </w:p>
    <w:p w:rsidR="00000000" w:rsidDel="00000000" w:rsidP="00000000" w:rsidRDefault="00000000" w:rsidRPr="00000000" w14:paraId="00000012">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analyzing Costa Rica’s maintenance of democracy and Chile’s failure to sustain democracy as a result of General Augusto Pinochet, one question becomes unrelinquishable: How did Costa Rica manage to sustain its electoral democracy when Chile failed during the second reverse wave of democracy? In the 21st century, both Costa Rica and Chile enjoy healthy democratic states, with both ranking in the top three democratic countries in Latin America and in the top 20 worldwide, according to World Population Review (</w:t>
      </w: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Fonts w:ascii="Times New Roman" w:cs="Times New Roman" w:eastAsia="Times New Roman" w:hAnsi="Times New Roman"/>
          <w:sz w:val="24"/>
          <w:szCs w:val="24"/>
          <w:rtl w:val="0"/>
        </w:rPr>
        <w:t xml:space="preserve">). However, this reality was not always the case. After Chilean General Augusto Pinochet’s successful coup of 1973, Chile was rendered autocratic – a bureaucratic-authoritarian regime – for a successive 17 years. Meanwhile, Costa Rica was still rooted within its democratic foundations, managing to stay unwavering against the repressive wave of autocracy affecting its southern relative, with the era even being considered Costa Rica’s democratic prime (Sandbrook et al. 2007, 101). Circumstances differed for both Costa Rica and Chile at the time, as the same factors that contributed to Chilean instability did not deter Costa Rica. As such, three notable factors played roles in the different conditions Chile and Costa Rica found themselves in: the internal conditions and level of polarization, the economic turmoils and lack thereof, and the intervention of the United States government.</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Internal Conditions</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factors in this scenario constitute the actual social structure, civil and political unrest, and most importantly, militarization. From 1971 to 2000, Chile was ranked sixth in political instability among 17 other Latin American countries, with the ranking distributed on account of the amount of riots, strikes, coups and the like (Blanco and Grier 2009, 79). This reflects the societal variables at play; during the lead-up to Pinochet’s coup against Salvador Allende in 1973, Chile had already seen an increasing level of social conflict from different class orientations and parties. In actuality, Allende’s presidency was met with internal strife from its origination, beginning with the assassination of General René Schneider, commander-in-chief of the Chilean military, at the hands of ex-military insurrectionists, representing the first instance of a full-blown coup attempt the United States would have knowledge of – though not the last time U.S. interests would be represented in Chilean conflict. Instead of sowing dissent, the event created more support for democracy, with Chileans insistent on following their democratic ideals going into Allende’s inauguration (Devine 2014, 28). Yet, protest ensued over the next three years from a variety of angles.</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labor perspective, increased striking contributed to democratic instability, with strikes recorded at their record highs during Allende’s presidency in comparison to the decade prior to 1971 and 1972 (Landsberger and McDaniel 1976, 520). The Chilean Confederation of Truck Owner-Operators struck against the rising cost of transportation in the wake of U.S. disinvestment, along with fears of nationalization, on two occasions, which would provide national consequences. In October 1972, truckers, along with the Confederation of Small Merchants, the Chamber of Commerce and Confederation of Small Industry, while backed by the CIA and Christian Democrats, committed a 26-day-long strike that led to severe supply shortages. In July 1973, truckers enacted a second strike that provided an even more severe shortage, which further weakened the image of the Allende government up until the September 11th coup (Goldberg 1975, 111). From a reactionary, right-wing perspective, terrorist activities further stimulated the increasing level of instability. The primary source for far-right militancy came in the form of </w:t>
      </w:r>
      <w:r w:rsidDel="00000000" w:rsidR="00000000" w:rsidRPr="00000000">
        <w:rPr>
          <w:rFonts w:ascii="Times New Roman" w:cs="Times New Roman" w:eastAsia="Times New Roman" w:hAnsi="Times New Roman"/>
          <w:i w:val="1"/>
          <w:sz w:val="24"/>
          <w:szCs w:val="24"/>
          <w:rtl w:val="0"/>
        </w:rPr>
        <w:t xml:space="preserve">Patria y Libertad</w:t>
      </w:r>
      <w:r w:rsidDel="00000000" w:rsidR="00000000" w:rsidRPr="00000000">
        <w:rPr>
          <w:rFonts w:ascii="Times New Roman" w:cs="Times New Roman" w:eastAsia="Times New Roman" w:hAnsi="Times New Roman"/>
          <w:sz w:val="24"/>
          <w:szCs w:val="24"/>
          <w:rtl w:val="0"/>
        </w:rPr>
        <w:t xml:space="preserve">, a fascistic paramilitary group that specialized in anti-Allende terrorist activities. Notably, the group placed bombs along rail lines and in the offices of left-wing rivals (Grugel 1985</w:t>
      </w:r>
      <w:r w:rsidDel="00000000" w:rsidR="00000000" w:rsidRPr="00000000">
        <w:rPr>
          <w:rFonts w:ascii="Times New Roman" w:cs="Times New Roman" w:eastAsia="Times New Roman" w:hAnsi="Times New Roman"/>
          <w:sz w:val="24"/>
          <w:szCs w:val="24"/>
          <w:rtl w:val="0"/>
        </w:rPr>
        <w:t xml:space="preserve">, 117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Patria y Libertad </w:t>
      </w:r>
      <w:r w:rsidDel="00000000" w:rsidR="00000000" w:rsidRPr="00000000">
        <w:rPr>
          <w:rFonts w:ascii="Times New Roman" w:cs="Times New Roman" w:eastAsia="Times New Roman" w:hAnsi="Times New Roman"/>
          <w:sz w:val="24"/>
          <w:szCs w:val="24"/>
          <w:rtl w:val="0"/>
        </w:rPr>
        <w:t xml:space="preserve">vocally sought a direct overthrow of the Allende government, which led to their most recognizable instance of revolution: the June 29, 1973 tank attack against Chile’s presidential palace, La Moneda. Led by Chilean Colonel Roberto Souper and a handful of military troops, the coup was ultimately – and ironically – defeated by the Chilean military (</w:t>
      </w:r>
      <w:r w:rsidDel="00000000" w:rsidR="00000000" w:rsidRPr="00000000">
        <w:rPr>
          <w:rFonts w:ascii="Times New Roman" w:cs="Times New Roman" w:eastAsia="Times New Roman" w:hAnsi="Times New Roman"/>
          <w:i w:val="1"/>
          <w:sz w:val="24"/>
          <w:szCs w:val="24"/>
          <w:rtl w:val="0"/>
        </w:rPr>
        <w:t xml:space="preserve">Association for Diplomatic Studies and Training</w:t>
      </w:r>
      <w:r w:rsidDel="00000000" w:rsidR="00000000" w:rsidRPr="00000000">
        <w:rPr>
          <w:rFonts w:ascii="Times New Roman" w:cs="Times New Roman" w:eastAsia="Times New Roman" w:hAnsi="Times New Roman"/>
          <w:sz w:val="24"/>
          <w:szCs w:val="24"/>
          <w:rtl w:val="0"/>
        </w:rPr>
        <w:t xml:space="preserve"> 2013; Kandell 1973). However, the political intentions of </w:t>
      </w:r>
      <w:r w:rsidDel="00000000" w:rsidR="00000000" w:rsidRPr="00000000">
        <w:rPr>
          <w:rFonts w:ascii="Times New Roman" w:cs="Times New Roman" w:eastAsia="Times New Roman" w:hAnsi="Times New Roman"/>
          <w:i w:val="1"/>
          <w:sz w:val="24"/>
          <w:szCs w:val="24"/>
          <w:rtl w:val="0"/>
        </w:rPr>
        <w:t xml:space="preserve">Patria y Libertad </w:t>
      </w:r>
      <w:r w:rsidDel="00000000" w:rsidR="00000000" w:rsidRPr="00000000">
        <w:rPr>
          <w:rFonts w:ascii="Times New Roman" w:cs="Times New Roman" w:eastAsia="Times New Roman" w:hAnsi="Times New Roman"/>
          <w:sz w:val="24"/>
          <w:szCs w:val="24"/>
          <w:rtl w:val="0"/>
        </w:rPr>
        <w:t xml:space="preserve">were eventually realized in the formation of Pinochet’s regime only a few months later, though their philosophy had already gained some traction within the military beforehand (Grugel 1985, 117). </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represented a growing, broader level of right-wing opposition that was met by a revolutionary leftist movement working counterproductively to Allende’s goals. One such example of right-wing opposition is reflected in increased mobilization of the female opponents to Allende, whose movement publicly originated on December 1, 1971 in the “March of the Empty Pots.” In the protest, thousands of women banged pots and pans in protest of Chile’s increasing inflation rates and supply shortages (Crummett 1977, 104). This eventually led to a mass mobilization of anti-Allende women in Chile in the form of </w:t>
      </w:r>
      <w:r w:rsidDel="00000000" w:rsidR="00000000" w:rsidRPr="00000000">
        <w:rPr>
          <w:rFonts w:ascii="Times New Roman" w:cs="Times New Roman" w:eastAsia="Times New Roman" w:hAnsi="Times New Roman"/>
          <w:i w:val="1"/>
          <w:sz w:val="24"/>
          <w:szCs w:val="24"/>
          <w:rtl w:val="0"/>
        </w:rPr>
        <w:t xml:space="preserve">El Poder Feminino</w:t>
      </w:r>
      <w:r w:rsidDel="00000000" w:rsidR="00000000" w:rsidRPr="00000000">
        <w:rPr>
          <w:rFonts w:ascii="Times New Roman" w:cs="Times New Roman" w:eastAsia="Times New Roman" w:hAnsi="Times New Roman"/>
          <w:sz w:val="24"/>
          <w:szCs w:val="24"/>
          <w:rtl w:val="0"/>
        </w:rPr>
        <w:t xml:space="preserve">, a right-wing, woman-fronted coalition, three months later, with another organization called </w:t>
      </w:r>
      <w:r w:rsidDel="00000000" w:rsidR="00000000" w:rsidRPr="00000000">
        <w:rPr>
          <w:rFonts w:ascii="Times New Roman" w:cs="Times New Roman" w:eastAsia="Times New Roman" w:hAnsi="Times New Roman"/>
          <w:i w:val="1"/>
          <w:sz w:val="24"/>
          <w:szCs w:val="24"/>
          <w:rtl w:val="0"/>
        </w:rPr>
        <w:t xml:space="preserve">Solidaridad</w:t>
      </w:r>
      <w:r w:rsidDel="00000000" w:rsidR="00000000" w:rsidRPr="00000000">
        <w:rPr>
          <w:rFonts w:ascii="Times New Roman" w:cs="Times New Roman" w:eastAsia="Times New Roman" w:hAnsi="Times New Roman"/>
          <w:sz w:val="24"/>
          <w:szCs w:val="24"/>
          <w:rtl w:val="0"/>
        </w:rPr>
        <w:t xml:space="preserve"> following it in April 1972 (Crummett 1977</w:t>
      </w:r>
      <w:r w:rsidDel="00000000" w:rsidR="00000000" w:rsidRPr="00000000">
        <w:rPr>
          <w:rFonts w:ascii="Times New Roman" w:cs="Times New Roman" w:eastAsia="Times New Roman" w:hAnsi="Times New Roman"/>
          <w:sz w:val="24"/>
          <w:szCs w:val="24"/>
          <w:rtl w:val="0"/>
        </w:rPr>
        <w:t xml:space="preserve">, 104-105). However, the “March of the Empty Pots” reflected not only a growing right-wing adversarial force, but a left-wing militancy – leftist counter-protestors challenged the event with violence, signaling a swathe of leftist-organized violence in addition to the already-occurring conservative militancy (Juan de Onis, 1971).</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aiding Allende’s leftist intentions, left-wing militants played their own role in enabling instability; their disruption proved to be a complication, as Allende still idealized democracy as the appropriate road to his socialist vision. By way of the Movement of the Revolutionary Left, leftists sought radical change through purely revolutionary means, organizing forceful takeovers of factories and farmlands (Landsberger and McDaniel 1976, 532). Allende viewed their actions as discrediting towards his government (Landsberger and McDaniel 1976, 533). This created a conundrum that Allende struggled in addressing, as these left wing variables continued to act adversarial to his own agenda. These forces became a point of criticism for his opponents, who regarded the government as dysfunctional and used left-wing militancy as reasoning for a coup in an increasingly unstable political environment (Landsberger and McDaniel 1976, 524). All of these objections would ultimately be carried out by the country’s military, as Allende had even dissuaded that aspect of the population, which allowed Pinochet to utilize it as the central mechanism for the coup. </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Chile, Costa Rica had no military to dissuade during this time period – they abolished it two decades prior. In this manner, the first path to revolution was immediately dismantled in Costa Rica’s transition to its modern democratic state in 1949. Instead, Costa Rica committed itself towards the abolition of war, along with sedition, seeing the act of demilitarization as more fulfilling for the execution of the democratic process. During the creation of the country’s new constitution following its pivotal civil war, José Figueres, the former revolutionary leader responsible for the country’s new-found constitutional democratization, stated the goal of military abolition was to invest in social services – namely education – with a police force being the only asset necessary to uphold domestic security (Høivik and Aas, 334). The presence of these social services managed to vastly decrease income inequality and poverty while also developing a strengthened, patriotic and universal Costa Rican identity (Sandbrook et al. 2007, 105). As a result of its pursuit for peace and alternative government funding, Costa Rica managed to rank as the least politically unstable Latin American country from 1971 to 2000 (Blanco and Grier 2009, 79).</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Ricans also held an effectively firm commitment to democracy that preceded the 1948 civil war, where rival political figures opted to share state control on the basis of possible overthrow, as polarization could instead lead to the end of each party’s political careers. Additionally, it managed to create a tolerance towards electoral results, where political actors realized elections were thus a tangible means of representation (Lehoucq 1996, 340). Following the 1948 civil war and the creation of the country's 1949 constitution, Costa Rica’s Supreme Electoral Tribunal was granted the responsibility of overseeing the legality of political campaigns and their funding, continuing the trend of electoral regulation and ensuring integrity (Booth 1987, 46). From 1948 onward, Costa Rican policy-making maintained a bipartisan philosophy of inclusion and participation, wherein compromise was preferred to the complete exclusion and begrudgement of the opposition (Booth 1987, 49; Lehoucq 1992, 32). This approach was considered a prolonged stalemate of sorts, as democracy was willing to be upheld as a preferred institution when compared to authoritarian alternatives (Sandbrook et al. 2007, 101). This extends to the leftist movement in Costa Rica as well; leftists were considered non-hostile, seeking a democratic path to leftist policy implementation reflective of Allende’s political philosophy (Booth 1987, 46). Overall, Costa Rican society was marked by consensus and a commitment to democratic sustainment dating back and prior to its 1948 civil war. From then on, Costa Rica became committed more to democracy than to other philosophies and as such, saw nowhere near the amount of internal conflict as Chile. In actuality, the civil war itself is considered to be the most violent event in the 21st century for Costa Rica, as it amassed a death toll wherein 2,000 people died (</w:t>
      </w:r>
      <w:r w:rsidDel="00000000" w:rsidR="00000000" w:rsidRPr="00000000">
        <w:rPr>
          <w:rFonts w:ascii="Times New Roman" w:cs="Times New Roman" w:eastAsia="Times New Roman" w:hAnsi="Times New Roman"/>
          <w:i w:val="1"/>
          <w:sz w:val="24"/>
          <w:szCs w:val="24"/>
          <w:rtl w:val="0"/>
        </w:rPr>
        <w:t xml:space="preserve">The Polynational War Memorial </w:t>
      </w:r>
      <w:r w:rsidDel="00000000" w:rsidR="00000000" w:rsidRPr="00000000">
        <w:rPr>
          <w:rFonts w:ascii="Times New Roman" w:cs="Times New Roman" w:eastAsia="Times New Roman" w:hAnsi="Times New Roman"/>
          <w:sz w:val="24"/>
          <w:szCs w:val="24"/>
          <w:rtl w:val="0"/>
        </w:rPr>
        <w:t xml:space="preserve">2014). In contrast, Chile’s plights exponentiated by 1973, as Pinochet’s government killed 3,000 people and tortured over 30,000 (Rabe 2020, 81).</w:t>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Economic Factor</w:t>
      </w:r>
    </w:p>
    <w:p w:rsidR="00000000" w:rsidDel="00000000" w:rsidP="00000000" w:rsidRDefault="00000000" w:rsidRPr="00000000" w14:paraId="00000024">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strikes led by the truckers and businesses of the early 1970s were emblematic of one key facet of Chile’s downfall: its weakening economy. Upon his election, Allende sought an ambitious reformation of the country’s economic systems. Initially, there were some successes in his economic policies during 1971; the country’s gross domestic product saw a 5.2 percent increase from 1970 and a 4.6 percent increase from 1969, while inflation and unemployment decreased (Pedraza-Bailey 1982, 50, 43). Allende also nationalized the Anaconda and Kennecott copper mines with unanimous congressional approval (Goldberg 1975, 108). However, Allende was still faced with an uphill battle, as he did not have the necessary support to distribute his far-flung economic goals. Having won with the Popular Unity party – which also had internal struggles through different opposing leftist philosophies – in 1970, he received a little more than one-third of the vote, rendering his support limited from the onset of his presidency (Goldberg 1975, 97). With wealthy interests aligned with the other factions, the other sectors of Congress did not support increased taxation, which in turn inhibited the amount of federal funding Allende could use to pay for the social services his aspirations relied on (Pedraza-Bailey 1982, 43). Chile thus became one of the most indebted countries in the world at the time, owing some $300 million per capita in foreign debt (Ma 1999, 57). Inflation increased by 600 percent between 1971 and 1973 and GDP decreased by six and four percentage points in 1972 and 1973 (​​Pedraza-Bailey 1982, 43, 50). In addition, the capitalist elite essentially saw a threat in Allende’s economic plans, which required the increased instigation of the country’s internal strife to stop. Investment rates fell as the wealthy withdrew capital from the country (Pedraza-Bailey 1982, 52). Simultaneously, they invested in the labor strikes organized against Allende’s weakening economy (Ma 1999, 58-59). As a result, their efforts would go rewarded in the ascension of Pinochet and bureaucratic authoritarianism, wherein the complete return to laissez-faire economics would be assured. </w:t>
      </w:r>
    </w:p>
    <w:p w:rsidR="00000000" w:rsidDel="00000000" w:rsidP="00000000" w:rsidRDefault="00000000" w:rsidRPr="00000000" w14:paraId="00000025">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Meanwhile, Costa Rica’s economy enjoyed much more stability up until the late 1970s. Just as its democratic institutions were created and practiced in a participatory and healthy way, participation also included economic interests. Banks were nationalized immediately after the revolution and capitalists, including the country’s coffee exporters, bought into the democratic process and opted to respect the constitution (Booth 2008). This worked in tandem with Costa Rica’s concerns regarding unfettered capitalism, which produced an increased role of state activity in economic affairs from the onset of its constitution (Booth 1987, 47). This ideology, in conjunction with the lack of a military, funded the social services Costa Ricans desired, as mentioned earlier. Between 1961 and 1971, Costa Rica emphasized income redistribution for the middle classes, which aided the country’s declining income and wealth inequalities leading into 1980 (Booth 1987, 47). At the same time, Costa Rica’s GDP was the third highest in Latin America, which grew at an average of six percent annually (Booth 1987, 48).  </w:t>
      </w:r>
    </w:p>
    <w:p w:rsidR="00000000" w:rsidDel="00000000" w:rsidP="00000000" w:rsidRDefault="00000000" w:rsidRPr="00000000" w14:paraId="00000026">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this idealized economy did not hold forever, but the aftermath of its economic crisis still did not result in instability. In the late 1970s, Costa Rica’s economy was faced with decreasing export profits, a surplus of imports and increased debt. As a result, the country’s currency fell from one-eighth of the dollar to one-sixtieth. Unemployment rose ten percent, inflation peaked to its highest level since the civil war and the gross national product per capita fell to negative 2 percent (Seligson and Muller 1987, 315). Despite the crisis, the country did not experience drastic democratic destabilization. In actuality, the Costa Rican political system may have already been sufficiently established and stable enough prior to the crisis to avoid instability (Seligson and Muller 1987, 322). Curiously, the crisis was also aided by the United States under the Reagan administration, which increased its monetary aid to Costa Rica from $2.7 million in 1981 to $165 million in 1983 (Seligson and Muller 1987, 316). However, in Chile’s case, the United States sought to disrupt the economic systems, contributing itself to the factor of U.S. intervention and funding the military that would eventually overthrow the country’s democratic institutions.</w:t>
      </w:r>
    </w:p>
    <w:p w:rsidR="00000000" w:rsidDel="00000000" w:rsidP="00000000" w:rsidRDefault="00000000" w:rsidRPr="00000000" w14:paraId="00000027">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 Intervention</w:t>
      </w:r>
    </w:p>
    <w:p w:rsidR="00000000" w:rsidDel="00000000" w:rsidP="00000000" w:rsidRDefault="00000000" w:rsidRPr="00000000" w14:paraId="0000002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United States would later become an advocate for Costa Rican democracy in the early 1980s, they took an entirely different stance towards Chile in the early 1970s, contributing to and encouraging the 1973 coup. Under Nixon’s administration, the United States government viewed Allende’s presidency as a victory for communist forces at the height of the Cold War, spending over $425,000 towards anti-Allende propaganda during the 1970 election (Guardiola-Rivera 2013, 56; Rabe 2020, 55). Upon Allende’s victory, Nixon took direct aim at Chile’s economy in the hopes of weakening it through U.S. disinvestment. The Inter-American Bank decreased its loans from $46 million to $2 million during Allende’s presidency (Rabe 2020, 63-64). Other commercial loans and credits were denied, which left Chileans without spare parts for their U.S.-manufactured vehicles, leading to the truckers strikes that would cripple the economy further (Rabe 2020, 63). Additionally, the United States drastically decreased its foreign aid; the United States spent over $111 million in foreign aid to Chile from 1968 to 1970, compared to $3.3 million from 1971 to 1973. At the same time, United States military aid increased; from 1968 to 1970, the United States spent over $20 million in military assistance to Chile, compared to $33 million from 1971 to 1973 (Pedraza-Bailey 1982, 44). This was a reflection of Nixon’s view of the Chilean military as a path to the removal of Allende. Over 600 Chilean officers attended U.S.-controlled military schools in the Canal Zone, where United States military officers directly told Pinochet the U.S. would support a violent coup if necessary (Rabe 2020, 76). </w:t>
      </w:r>
    </w:p>
    <w:p w:rsidR="00000000" w:rsidDel="00000000" w:rsidP="00000000" w:rsidRDefault="00000000" w:rsidRPr="00000000" w14:paraId="0000002A">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Rica, as previously mentioned, was inevitably aided by the United States following the Second Reverse Wave of Democratization, but the country’s origins enabled it to avoid United States interference aimed at insurrection. Unlike Chile, Costa Rica did not have a communist target on its back to provoke U.S. interference, as the country was built on the foundation of anti-communist thought. In actuality, the onset of the 1948 civil war was a response to a communist alliance with the Costa Rican government, when José Figueres’ rebellion fought and defeated both communist forces and the Costan Rican military. Upon victory, Figueres banned communist participation in the country’s electoral process, on top of abolishing the military (Booth 1987, 45). As a result, Costa Rica would eventually be spared from U.S. wrath, being seen as both philosophically congruent and relatively non-hostile, on account of Costa Rica’s lack of military (Booth 2008). This perception would eventually lead to the United States assisting the country with its economic woes in the 1980s. Yet, the United States’ foreign aid to Chile was drastically reduced during its era of democratic instability, and the only U.S. intervention offered was from the angle of destability, as Chile represented a new adversary in the form of Allende’s socialist goals.</w:t>
      </w:r>
    </w:p>
    <w:p w:rsidR="00000000" w:rsidDel="00000000" w:rsidP="00000000" w:rsidRDefault="00000000" w:rsidRPr="00000000" w14:paraId="0000002B">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Analyzing Chile’s democratic failures and Costa Rica’s democratic successes during an era of autocratic repression warrants a singular question: How did Costa Rica manage to sustain its electoral democracy when Chile failed during the second reverse wave of democracy (1960 to 1978)? The answer relies on circumstantial factors that contributed to each country in different ways. Firstly, Chile dealt with a drastic increase in political polarization and militant mobilization following the election of Salvador Allende and his subsequent, controversial policy ideas. This led to a mobilization of the military in the form of the September 11th coup. Costa Rica lacked a military entirely, as its democratic commitments were more passionate than seditious thought, being a philosophy shared by public officials of opposing parties. Economically, Allende’s ambition was unable to be met by pragmatic implementation, leaving the economy in a dire, debt-ridden position. Meanwhile, Costa Rica had witnessed economic growth, ensuring its democracy would not be destabilized on the basis of economic security. Lastly, the United States’ manipulation of Chile’s already-polarized social and economic environment led to further destabilization, and the simultaneous support given to the military allowed it to enact the insurrection. Costa Rica suffered no such intervention, being labeled an undangerous, anti-communist philosophical ally to the United States. As such, Chile would lose the foundations of its democracy while Costa Rica would sustain its own. </w:t>
      </w:r>
    </w:p>
    <w:p w:rsidR="00000000" w:rsidDel="00000000" w:rsidP="00000000" w:rsidRDefault="00000000" w:rsidRPr="00000000" w14:paraId="0000002E">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ind w:left="720" w:hanging="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3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Blanco, Luisa, and Robin Grier. 2009. “Long Live Democracy: The Determinants of Political Instability in Latin America.” </w:t>
      </w:r>
      <w:r w:rsidDel="00000000" w:rsidR="00000000" w:rsidRPr="00000000">
        <w:rPr>
          <w:rFonts w:ascii="Times New Roman" w:cs="Times New Roman" w:eastAsia="Times New Roman" w:hAnsi="Times New Roman"/>
          <w:i w:val="1"/>
          <w:sz w:val="24"/>
          <w:szCs w:val="24"/>
          <w:rtl w:val="0"/>
        </w:rPr>
        <w:t xml:space="preserve">Journal of Development Studies,</w:t>
      </w:r>
      <w:r w:rsidDel="00000000" w:rsidR="00000000" w:rsidRPr="00000000">
        <w:rPr>
          <w:rFonts w:ascii="Times New Roman" w:cs="Times New Roman" w:eastAsia="Times New Roman" w:hAnsi="Times New Roman"/>
          <w:sz w:val="24"/>
          <w:szCs w:val="24"/>
          <w:rtl w:val="0"/>
        </w:rPr>
        <w:t xml:space="preserve"> 45, no. 1 (January 2009): 76–95. </w:t>
      </w:r>
      <w:hyperlink r:id="rId6">
        <w:r w:rsidDel="00000000" w:rsidR="00000000" w:rsidRPr="00000000">
          <w:rPr>
            <w:rFonts w:ascii="Times New Roman" w:cs="Times New Roman" w:eastAsia="Times New Roman" w:hAnsi="Times New Roman"/>
            <w:color w:val="1155cc"/>
            <w:sz w:val="24"/>
            <w:szCs w:val="24"/>
            <w:u w:val="single"/>
            <w:rtl w:val="0"/>
          </w:rPr>
          <w:t xml:space="preserve">https://web.s.ebscohost.com/ehost/detail/detail?vid=4&amp;sid=b23c4792-93fc-4612-a85a-67e23b8ad1ea%40redis&amp;bdata=JnNpdGU9ZWhvc3QtbGl2ZQ%3d%3d#AN=35731183&amp;db=a9h</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Booth, John A. “Costa Rican Democracy.” </w:t>
      </w:r>
      <w:r w:rsidDel="00000000" w:rsidR="00000000" w:rsidRPr="00000000">
        <w:rPr>
          <w:rFonts w:ascii="Times New Roman" w:cs="Times New Roman" w:eastAsia="Times New Roman" w:hAnsi="Times New Roman"/>
          <w:i w:val="1"/>
          <w:sz w:val="24"/>
          <w:szCs w:val="24"/>
          <w:rtl w:val="0"/>
        </w:rPr>
        <w:t xml:space="preserve">World Affairs, </w:t>
      </w:r>
      <w:r w:rsidDel="00000000" w:rsidR="00000000" w:rsidRPr="00000000">
        <w:rPr>
          <w:rFonts w:ascii="Times New Roman" w:cs="Times New Roman" w:eastAsia="Times New Roman" w:hAnsi="Times New Roman"/>
          <w:sz w:val="24"/>
          <w:szCs w:val="24"/>
          <w:rtl w:val="0"/>
        </w:rPr>
        <w:t xml:space="preserve">150, no. 1 (1987): 43–53. </w:t>
      </w:r>
      <w:hyperlink r:id="rId7">
        <w:r w:rsidDel="00000000" w:rsidR="00000000" w:rsidRPr="00000000">
          <w:rPr>
            <w:rFonts w:ascii="Times New Roman" w:cs="Times New Roman" w:eastAsia="Times New Roman" w:hAnsi="Times New Roman"/>
            <w:color w:val="1155cc"/>
            <w:sz w:val="24"/>
            <w:szCs w:val="24"/>
            <w:u w:val="single"/>
            <w:rtl w:val="0"/>
          </w:rPr>
          <w:t xml:space="preserve">http://www.jstor.org/stable/20672124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Booth, John A. “Democratic Development in Costa Rica.” </w:t>
      </w:r>
      <w:r w:rsidDel="00000000" w:rsidR="00000000" w:rsidRPr="00000000">
        <w:rPr>
          <w:rFonts w:ascii="Times New Roman" w:cs="Times New Roman" w:eastAsia="Times New Roman" w:hAnsi="Times New Roman"/>
          <w:i w:val="1"/>
          <w:sz w:val="24"/>
          <w:szCs w:val="24"/>
          <w:rtl w:val="0"/>
        </w:rPr>
        <w:t xml:space="preserve">Democratization, </w:t>
      </w:r>
      <w:r w:rsidDel="00000000" w:rsidR="00000000" w:rsidRPr="00000000">
        <w:rPr>
          <w:rFonts w:ascii="Times New Roman" w:cs="Times New Roman" w:eastAsia="Times New Roman" w:hAnsi="Times New Roman"/>
          <w:sz w:val="24"/>
          <w:szCs w:val="24"/>
          <w:rtl w:val="0"/>
        </w:rPr>
        <w:t xml:space="preserve">14, no. 4 (2008): 714-732. </w:t>
      </w:r>
      <w:hyperlink r:id="rId8">
        <w:r w:rsidDel="00000000" w:rsidR="00000000" w:rsidRPr="00000000">
          <w:rPr>
            <w:rFonts w:ascii="Times New Roman" w:cs="Times New Roman" w:eastAsia="Times New Roman" w:hAnsi="Times New Roman"/>
            <w:color w:val="1155cc"/>
            <w:sz w:val="24"/>
            <w:szCs w:val="24"/>
            <w:u w:val="single"/>
            <w:rtl w:val="0"/>
          </w:rPr>
          <w:t xml:space="preserve">https://doi.org/10.1080/13510340802191052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Rican Civil War.” </w:t>
      </w:r>
      <w:r w:rsidDel="00000000" w:rsidR="00000000" w:rsidRPr="00000000">
        <w:rPr>
          <w:rFonts w:ascii="Times New Roman" w:cs="Times New Roman" w:eastAsia="Times New Roman" w:hAnsi="Times New Roman"/>
          <w:i w:val="1"/>
          <w:sz w:val="24"/>
          <w:szCs w:val="24"/>
          <w:rtl w:val="0"/>
        </w:rPr>
        <w:t xml:space="preserve">The Polynational War Memorial. </w:t>
      </w:r>
      <w:r w:rsidDel="00000000" w:rsidR="00000000" w:rsidRPr="00000000">
        <w:rPr>
          <w:rFonts w:ascii="Times New Roman" w:cs="Times New Roman" w:eastAsia="Times New Roman" w:hAnsi="Times New Roman"/>
          <w:sz w:val="24"/>
          <w:szCs w:val="24"/>
          <w:rtl w:val="0"/>
        </w:rPr>
        <w:t xml:space="preserve">August 10, 2014. </w:t>
      </w:r>
      <w:hyperlink r:id="rId9">
        <w:r w:rsidDel="00000000" w:rsidR="00000000" w:rsidRPr="00000000">
          <w:rPr>
            <w:rFonts w:ascii="Times New Roman" w:cs="Times New Roman" w:eastAsia="Times New Roman" w:hAnsi="Times New Roman"/>
            <w:color w:val="1155cc"/>
            <w:sz w:val="24"/>
            <w:szCs w:val="24"/>
            <w:u w:val="single"/>
            <w:rtl w:val="0"/>
          </w:rPr>
          <w:t xml:space="preserve">https://www.war-memorial.net/Costa-Rican-Civil-War-3.87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Crummett, Maria de los Angeles. “El Poder Feminino: The Mobilization of Women against Socialism in Chile.” </w:t>
      </w:r>
      <w:r w:rsidDel="00000000" w:rsidR="00000000" w:rsidRPr="00000000">
        <w:rPr>
          <w:rFonts w:ascii="Times New Roman" w:cs="Times New Roman" w:eastAsia="Times New Roman" w:hAnsi="Times New Roman"/>
          <w:i w:val="1"/>
          <w:sz w:val="24"/>
          <w:szCs w:val="24"/>
          <w:rtl w:val="0"/>
        </w:rPr>
        <w:t xml:space="preserve">Latin American Perspectives</w:t>
      </w:r>
      <w:r w:rsidDel="00000000" w:rsidR="00000000" w:rsidRPr="00000000">
        <w:rPr>
          <w:rFonts w:ascii="Times New Roman" w:cs="Times New Roman" w:eastAsia="Times New Roman" w:hAnsi="Times New Roman"/>
          <w:sz w:val="24"/>
          <w:szCs w:val="24"/>
          <w:rtl w:val="0"/>
        </w:rPr>
        <w:t xml:space="preserve"> 4, no. 4 (1977): 103–13. </w:t>
      </w:r>
      <w:hyperlink r:id="rId10">
        <w:r w:rsidDel="00000000" w:rsidR="00000000" w:rsidRPr="00000000">
          <w:rPr>
            <w:rFonts w:ascii="Times New Roman" w:cs="Times New Roman" w:eastAsia="Times New Roman" w:hAnsi="Times New Roman"/>
            <w:color w:val="1155cc"/>
            <w:sz w:val="24"/>
            <w:szCs w:val="24"/>
            <w:u w:val="single"/>
            <w:rtl w:val="0"/>
          </w:rPr>
          <w:t xml:space="preserve">http://www.jstor.org/stable/2633179</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“Democracy Countries 2023.” </w:t>
      </w:r>
      <w:r w:rsidDel="00000000" w:rsidR="00000000" w:rsidRPr="00000000">
        <w:rPr>
          <w:rFonts w:ascii="Times New Roman" w:cs="Times New Roman" w:eastAsia="Times New Roman" w:hAnsi="Times New Roman"/>
          <w:i w:val="1"/>
          <w:sz w:val="24"/>
          <w:szCs w:val="24"/>
          <w:rtl w:val="0"/>
        </w:rPr>
        <w:t xml:space="preserve">World Population Review. </w:t>
      </w:r>
      <w:r w:rsidDel="00000000" w:rsidR="00000000" w:rsidRPr="00000000">
        <w:rPr>
          <w:rFonts w:ascii="Times New Roman" w:cs="Times New Roman" w:eastAsia="Times New Roman" w:hAnsi="Times New Roman"/>
          <w:sz w:val="24"/>
          <w:szCs w:val="24"/>
          <w:rtl w:val="0"/>
        </w:rPr>
        <w:t xml:space="preserve">2023. </w:t>
      </w:r>
      <w:hyperlink r:id="rId11">
        <w:r w:rsidDel="00000000" w:rsidR="00000000" w:rsidRPr="00000000">
          <w:rPr>
            <w:rFonts w:ascii="Times New Roman" w:cs="Times New Roman" w:eastAsia="Times New Roman" w:hAnsi="Times New Roman"/>
            <w:color w:val="1155cc"/>
            <w:sz w:val="24"/>
            <w:szCs w:val="24"/>
            <w:u w:val="single"/>
            <w:rtl w:val="0"/>
          </w:rPr>
          <w:t xml:space="preserve">https://worldpopulationreview.com/country-rankings/democracy-countries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Devine, Jack. "What Really Happened in Chile: The CIA, the Coup against Allende, and the Rise of Pinochet," </w:t>
      </w:r>
      <w:r w:rsidDel="00000000" w:rsidR="00000000" w:rsidRPr="00000000">
        <w:rPr>
          <w:rFonts w:ascii="Times New Roman" w:cs="Times New Roman" w:eastAsia="Times New Roman" w:hAnsi="Times New Roman"/>
          <w:i w:val="1"/>
          <w:sz w:val="24"/>
          <w:szCs w:val="24"/>
          <w:rtl w:val="0"/>
        </w:rPr>
        <w:t xml:space="preserve">Foreign Affairs</w:t>
      </w:r>
      <w:r w:rsidDel="00000000" w:rsidR="00000000" w:rsidRPr="00000000">
        <w:rPr>
          <w:rFonts w:ascii="Times New Roman" w:cs="Times New Roman" w:eastAsia="Times New Roman" w:hAnsi="Times New Roman"/>
          <w:sz w:val="24"/>
          <w:szCs w:val="24"/>
          <w:rtl w:val="0"/>
        </w:rPr>
        <w:t xml:space="preserve"> 93, no. 4 (July/August 2014): 26-35. </w:t>
      </w:r>
      <w:hyperlink r:id="rId12">
        <w:r w:rsidDel="00000000" w:rsidR="00000000" w:rsidRPr="00000000">
          <w:rPr>
            <w:rFonts w:ascii="Times New Roman" w:cs="Times New Roman" w:eastAsia="Times New Roman" w:hAnsi="Times New Roman"/>
            <w:color w:val="1155cc"/>
            <w:sz w:val="24"/>
            <w:szCs w:val="24"/>
            <w:u w:val="single"/>
            <w:rtl w:val="0"/>
          </w:rPr>
          <w:t xml:space="preserve">https://www.proquest.com/docview/1566808776?parentSessionId=ernOqdaE4WCHa2M0C3poLQJVug0%2BnSQMnDSi48%2FFIbM%3D&amp;pq-origsite=primo&amp;accountid=12964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Tanquetazo — Chile’s Coup That Wasn’t.” </w:t>
      </w:r>
      <w:r w:rsidDel="00000000" w:rsidR="00000000" w:rsidRPr="00000000">
        <w:rPr>
          <w:rFonts w:ascii="Times New Roman" w:cs="Times New Roman" w:eastAsia="Times New Roman" w:hAnsi="Times New Roman"/>
          <w:i w:val="1"/>
          <w:sz w:val="24"/>
          <w:szCs w:val="24"/>
          <w:rtl w:val="0"/>
        </w:rPr>
        <w:t xml:space="preserve">Association for Diplomatic Studies and Training</w:t>
      </w:r>
      <w:r w:rsidDel="00000000" w:rsidR="00000000" w:rsidRPr="00000000">
        <w:rPr>
          <w:rFonts w:ascii="Times New Roman" w:cs="Times New Roman" w:eastAsia="Times New Roman" w:hAnsi="Times New Roman"/>
          <w:sz w:val="24"/>
          <w:szCs w:val="24"/>
          <w:rtl w:val="0"/>
        </w:rPr>
        <w:t xml:space="preserve">. June 21, 2013. </w:t>
      </w:r>
      <w:hyperlink r:id="rId13">
        <w:r w:rsidDel="00000000" w:rsidR="00000000" w:rsidRPr="00000000">
          <w:rPr>
            <w:rFonts w:ascii="Times New Roman" w:cs="Times New Roman" w:eastAsia="Times New Roman" w:hAnsi="Times New Roman"/>
            <w:color w:val="1155cc"/>
            <w:sz w:val="24"/>
            <w:szCs w:val="24"/>
            <w:u w:val="single"/>
            <w:rtl w:val="0"/>
          </w:rPr>
          <w:t xml:space="preserve">https://adst.org/2013/06/el-tanquetazo-chiles-coup-that-wasnt/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Goldberg, Peter A. “The Politics of the Allende Overthrow in Chile.” </w:t>
      </w:r>
      <w:r w:rsidDel="00000000" w:rsidR="00000000" w:rsidRPr="00000000">
        <w:rPr>
          <w:rFonts w:ascii="Times New Roman" w:cs="Times New Roman" w:eastAsia="Times New Roman" w:hAnsi="Times New Roman"/>
          <w:i w:val="1"/>
          <w:sz w:val="24"/>
          <w:szCs w:val="24"/>
          <w:rtl w:val="0"/>
        </w:rPr>
        <w:t xml:space="preserve">Political Science Quarterly</w:t>
      </w:r>
      <w:r w:rsidDel="00000000" w:rsidR="00000000" w:rsidRPr="00000000">
        <w:rPr>
          <w:rFonts w:ascii="Times New Roman" w:cs="Times New Roman" w:eastAsia="Times New Roman" w:hAnsi="Times New Roman"/>
          <w:sz w:val="24"/>
          <w:szCs w:val="24"/>
          <w:rtl w:val="0"/>
        </w:rPr>
        <w:t xml:space="preserve"> 90, no. 1 (1975): 93–116. </w:t>
      </w:r>
      <w:hyperlink r:id="rId14">
        <w:r w:rsidDel="00000000" w:rsidR="00000000" w:rsidRPr="00000000">
          <w:rPr>
            <w:rFonts w:ascii="Times New Roman" w:cs="Times New Roman" w:eastAsia="Times New Roman" w:hAnsi="Times New Roman"/>
            <w:color w:val="1155cc"/>
            <w:sz w:val="24"/>
            <w:szCs w:val="24"/>
            <w:u w:val="single"/>
            <w:rtl w:val="0"/>
          </w:rPr>
          <w:t xml:space="preserve">https://doi.org/10.2307/2148700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Grugel, Jean. “Nationalist Movements and Fascist Ideology in Chile.” </w:t>
      </w:r>
      <w:r w:rsidDel="00000000" w:rsidR="00000000" w:rsidRPr="00000000">
        <w:rPr>
          <w:rFonts w:ascii="Times New Roman" w:cs="Times New Roman" w:eastAsia="Times New Roman" w:hAnsi="Times New Roman"/>
          <w:i w:val="1"/>
          <w:sz w:val="24"/>
          <w:szCs w:val="24"/>
          <w:rtl w:val="0"/>
        </w:rPr>
        <w:t xml:space="preserve">Bulletin of Latin American Research</w:t>
      </w:r>
      <w:r w:rsidDel="00000000" w:rsidR="00000000" w:rsidRPr="00000000">
        <w:rPr>
          <w:rFonts w:ascii="Times New Roman" w:cs="Times New Roman" w:eastAsia="Times New Roman" w:hAnsi="Times New Roman"/>
          <w:sz w:val="24"/>
          <w:szCs w:val="24"/>
          <w:rtl w:val="0"/>
        </w:rPr>
        <w:t xml:space="preserve"> 4, no. 2 (1985): 109–22. </w:t>
      </w:r>
      <w:hyperlink r:id="rId15">
        <w:r w:rsidDel="00000000" w:rsidR="00000000" w:rsidRPr="00000000">
          <w:rPr>
            <w:rFonts w:ascii="Times New Roman" w:cs="Times New Roman" w:eastAsia="Times New Roman" w:hAnsi="Times New Roman"/>
            <w:color w:val="1155cc"/>
            <w:sz w:val="24"/>
            <w:szCs w:val="24"/>
            <w:u w:val="single"/>
            <w:rtl w:val="0"/>
          </w:rPr>
          <w:t xml:space="preserve">https://doi.org/10.2307/3338321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Guardiola-Rivera, Óscar. </w:t>
      </w:r>
      <w:r w:rsidDel="00000000" w:rsidR="00000000" w:rsidRPr="00000000">
        <w:rPr>
          <w:rFonts w:ascii="Times New Roman" w:cs="Times New Roman" w:eastAsia="Times New Roman" w:hAnsi="Times New Roman"/>
          <w:i w:val="1"/>
          <w:sz w:val="24"/>
          <w:szCs w:val="24"/>
          <w:rtl w:val="0"/>
        </w:rPr>
        <w:t xml:space="preserve">Story of a Death Foretold: The Coup against Salvador Allende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September 11, 1973. </w:t>
      </w:r>
      <w:r w:rsidDel="00000000" w:rsidR="00000000" w:rsidRPr="00000000">
        <w:rPr>
          <w:rFonts w:ascii="Times New Roman" w:cs="Times New Roman" w:eastAsia="Times New Roman" w:hAnsi="Times New Roman"/>
          <w:sz w:val="24"/>
          <w:szCs w:val="24"/>
          <w:rtl w:val="0"/>
        </w:rPr>
        <w:t xml:space="preserve">London: Bloomsbury Publishing, 2013, 1-496.</w:t>
      </w:r>
    </w:p>
    <w:p w:rsidR="00000000" w:rsidDel="00000000" w:rsidP="00000000" w:rsidRDefault="00000000" w:rsidRPr="00000000" w14:paraId="0000003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Høivik, Tord, and Solveig Aas. “Demilitarization in Costa Rica: A Farewell to Arms?” </w:t>
      </w:r>
      <w:r w:rsidDel="00000000" w:rsidR="00000000" w:rsidRPr="00000000">
        <w:rPr>
          <w:rFonts w:ascii="Times New Roman" w:cs="Times New Roman" w:eastAsia="Times New Roman" w:hAnsi="Times New Roman"/>
          <w:i w:val="1"/>
          <w:sz w:val="24"/>
          <w:szCs w:val="24"/>
          <w:rtl w:val="0"/>
        </w:rPr>
        <w:t xml:space="preserve">Journal of Peace Research</w:t>
      </w:r>
      <w:r w:rsidDel="00000000" w:rsidR="00000000" w:rsidRPr="00000000">
        <w:rPr>
          <w:rFonts w:ascii="Times New Roman" w:cs="Times New Roman" w:eastAsia="Times New Roman" w:hAnsi="Times New Roman"/>
          <w:sz w:val="24"/>
          <w:szCs w:val="24"/>
          <w:rtl w:val="0"/>
        </w:rPr>
        <w:t xml:space="preserve"> 18, no. 4 (1981): 333–51. </w:t>
      </w:r>
      <w:hyperlink r:id="rId16">
        <w:r w:rsidDel="00000000" w:rsidR="00000000" w:rsidRPr="00000000">
          <w:rPr>
            <w:rFonts w:ascii="Times New Roman" w:cs="Times New Roman" w:eastAsia="Times New Roman" w:hAnsi="Times New Roman"/>
            <w:color w:val="1155cc"/>
            <w:sz w:val="24"/>
            <w:szCs w:val="24"/>
            <w:u w:val="single"/>
            <w:rtl w:val="0"/>
          </w:rPr>
          <w:t xml:space="preserve">http://www.jstor.org/stable/423537</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Juan de Onis. “The Ominous Pounding of Pots.” </w:t>
      </w:r>
      <w:r w:rsidDel="00000000" w:rsidR="00000000" w:rsidRPr="00000000">
        <w:rPr>
          <w:rFonts w:ascii="Times New Roman" w:cs="Times New Roman" w:eastAsia="Times New Roman" w:hAnsi="Times New Roman"/>
          <w:i w:val="1"/>
          <w:sz w:val="24"/>
          <w:szCs w:val="24"/>
          <w:rtl w:val="0"/>
        </w:rPr>
        <w:t xml:space="preserve">The New York Times</w:t>
      </w:r>
      <w:r w:rsidDel="00000000" w:rsidR="00000000" w:rsidRPr="00000000">
        <w:rPr>
          <w:rFonts w:ascii="Times New Roman" w:cs="Times New Roman" w:eastAsia="Times New Roman" w:hAnsi="Times New Roman"/>
          <w:sz w:val="24"/>
          <w:szCs w:val="24"/>
          <w:rtl w:val="0"/>
        </w:rPr>
        <w:t xml:space="preserve">, December 5, 1971. </w:t>
      </w:r>
      <w:hyperlink r:id="rId17">
        <w:r w:rsidDel="00000000" w:rsidR="00000000" w:rsidRPr="00000000">
          <w:rPr>
            <w:rFonts w:ascii="Times New Roman" w:cs="Times New Roman" w:eastAsia="Times New Roman" w:hAnsi="Times New Roman"/>
            <w:color w:val="1155cc"/>
            <w:sz w:val="24"/>
            <w:szCs w:val="24"/>
            <w:u w:val="single"/>
            <w:rtl w:val="0"/>
          </w:rPr>
          <w:t xml:space="preserve">https://www.nytimes.com/1971/12/05/archives/the-ominous-pounding-of-pots-chile.html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Kandell, Jonathan. “Chilean Revolt Crushed As Army Backs Allende.” </w:t>
      </w:r>
      <w:r w:rsidDel="00000000" w:rsidR="00000000" w:rsidRPr="00000000">
        <w:rPr>
          <w:rFonts w:ascii="Times New Roman" w:cs="Times New Roman" w:eastAsia="Times New Roman" w:hAnsi="Times New Roman"/>
          <w:i w:val="1"/>
          <w:sz w:val="24"/>
          <w:szCs w:val="24"/>
          <w:rtl w:val="0"/>
        </w:rPr>
        <w:t xml:space="preserve">The New York Times, </w:t>
      </w:r>
      <w:r w:rsidDel="00000000" w:rsidR="00000000" w:rsidRPr="00000000">
        <w:rPr>
          <w:rFonts w:ascii="Times New Roman" w:cs="Times New Roman" w:eastAsia="Times New Roman" w:hAnsi="Times New Roman"/>
          <w:sz w:val="24"/>
          <w:szCs w:val="24"/>
          <w:rtl w:val="0"/>
        </w:rPr>
        <w:t xml:space="preserve">June 30, 1973. </w:t>
      </w:r>
      <w:hyperlink r:id="rId18">
        <w:r w:rsidDel="00000000" w:rsidR="00000000" w:rsidRPr="00000000">
          <w:rPr>
            <w:rFonts w:ascii="Times New Roman" w:cs="Times New Roman" w:eastAsia="Times New Roman" w:hAnsi="Times New Roman"/>
            <w:color w:val="1155cc"/>
            <w:sz w:val="24"/>
            <w:szCs w:val="24"/>
            <w:u w:val="single"/>
            <w:rtl w:val="0"/>
          </w:rPr>
          <w:t xml:space="preserve">https://www.nytimes.com/1973/06/30/archives/chilean-revolt-crushed-as-army-backs-allende.html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Landsberger, Henry A., and Tim McDaniel. “Hypermobilization in Chile, 1970-1973.” </w:t>
      </w:r>
      <w:r w:rsidDel="00000000" w:rsidR="00000000" w:rsidRPr="00000000">
        <w:rPr>
          <w:rFonts w:ascii="Times New Roman" w:cs="Times New Roman" w:eastAsia="Times New Roman" w:hAnsi="Times New Roman"/>
          <w:i w:val="1"/>
          <w:sz w:val="24"/>
          <w:szCs w:val="24"/>
          <w:rtl w:val="0"/>
        </w:rPr>
        <w:t xml:space="preserve">World Politics</w:t>
      </w:r>
      <w:r w:rsidDel="00000000" w:rsidR="00000000" w:rsidRPr="00000000">
        <w:rPr>
          <w:rFonts w:ascii="Times New Roman" w:cs="Times New Roman" w:eastAsia="Times New Roman" w:hAnsi="Times New Roman"/>
          <w:sz w:val="24"/>
          <w:szCs w:val="24"/>
          <w:rtl w:val="0"/>
        </w:rPr>
        <w:t xml:space="preserve"> 28, no. 4 (1976): 502–41. doi.org/10.2307/2010065.</w:t>
      </w:r>
    </w:p>
    <w:p w:rsidR="00000000" w:rsidDel="00000000" w:rsidP="00000000" w:rsidRDefault="00000000" w:rsidRPr="00000000" w14:paraId="0000004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Lehoucq, Fabrice Edouard. “The Institutional Foundations of Democratic Cooperation in Costa Rica.” </w:t>
      </w:r>
      <w:r w:rsidDel="00000000" w:rsidR="00000000" w:rsidRPr="00000000">
        <w:rPr>
          <w:rFonts w:ascii="Times New Roman" w:cs="Times New Roman" w:eastAsia="Times New Roman" w:hAnsi="Times New Roman"/>
          <w:i w:val="1"/>
          <w:sz w:val="24"/>
          <w:szCs w:val="24"/>
          <w:rtl w:val="0"/>
        </w:rPr>
        <w:t xml:space="preserve">Journal of Latin American Studies</w:t>
      </w:r>
      <w:r w:rsidDel="00000000" w:rsidR="00000000" w:rsidRPr="00000000">
        <w:rPr>
          <w:rFonts w:ascii="Times New Roman" w:cs="Times New Roman" w:eastAsia="Times New Roman" w:hAnsi="Times New Roman"/>
          <w:sz w:val="24"/>
          <w:szCs w:val="24"/>
          <w:rtl w:val="0"/>
        </w:rPr>
        <w:t xml:space="preserve"> 28, no. 2 (1996): 329–55. </w:t>
      </w:r>
      <w:hyperlink r:id="rId19">
        <w:r w:rsidDel="00000000" w:rsidR="00000000" w:rsidRPr="00000000">
          <w:rPr>
            <w:rFonts w:ascii="Times New Roman" w:cs="Times New Roman" w:eastAsia="Times New Roman" w:hAnsi="Times New Roman"/>
            <w:color w:val="1155cc"/>
            <w:sz w:val="24"/>
            <w:szCs w:val="24"/>
            <w:u w:val="single"/>
            <w:rtl w:val="0"/>
          </w:rPr>
          <w:t xml:space="preserve">http://www.jstor.org/stable/157624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Lehoucq, Fabrice Edouard. "The Origins of Democracy in Costa Rica in Comparative Perspective." Dissertation, Duke University, 1992, 1-337. </w:t>
      </w:r>
      <w:hyperlink r:id="rId20">
        <w:r w:rsidDel="00000000" w:rsidR="00000000" w:rsidRPr="00000000">
          <w:rPr>
            <w:rFonts w:ascii="Times New Roman" w:cs="Times New Roman" w:eastAsia="Times New Roman" w:hAnsi="Times New Roman"/>
            <w:color w:val="1155cc"/>
            <w:sz w:val="24"/>
            <w:szCs w:val="24"/>
            <w:u w:val="single"/>
            <w:rtl w:val="0"/>
          </w:rPr>
          <w:t xml:space="preserve">https://www.proquest.com/docview/303979030?pq-origsite=gscholar&amp;fromopenview=true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 Shu-Yun. "The Rise and Fall of Bureaucratic-Authoritarianism in Chile." </w:t>
      </w:r>
      <w:r w:rsidDel="00000000" w:rsidR="00000000" w:rsidRPr="00000000">
        <w:rPr>
          <w:rFonts w:ascii="Times New Roman" w:cs="Times New Roman" w:eastAsia="Times New Roman" w:hAnsi="Times New Roman"/>
          <w:i w:val="1"/>
          <w:sz w:val="24"/>
          <w:szCs w:val="24"/>
          <w:rtl w:val="0"/>
        </w:rPr>
        <w:t xml:space="preserve">Studies in Comparative International Development</w:t>
      </w:r>
      <w:r w:rsidDel="00000000" w:rsidR="00000000" w:rsidRPr="00000000">
        <w:rPr>
          <w:rFonts w:ascii="Times New Roman" w:cs="Times New Roman" w:eastAsia="Times New Roman" w:hAnsi="Times New Roman"/>
          <w:sz w:val="24"/>
          <w:szCs w:val="24"/>
          <w:rtl w:val="0"/>
        </w:rPr>
        <w:t xml:space="preserve"> 34, no. 3 (1999): 51-65. </w:t>
      </w:r>
      <w:hyperlink r:id="rId21">
        <w:r w:rsidDel="00000000" w:rsidR="00000000" w:rsidRPr="00000000">
          <w:rPr>
            <w:rFonts w:ascii="Times New Roman" w:cs="Times New Roman" w:eastAsia="Times New Roman" w:hAnsi="Times New Roman"/>
            <w:color w:val="1155cc"/>
            <w:sz w:val="24"/>
            <w:szCs w:val="24"/>
            <w:u w:val="single"/>
            <w:rtl w:val="0"/>
          </w:rPr>
          <w:t xml:space="preserve">https://www.proquest.com/docview/220637012?parentSessionId=OfmSKB4xAiPvX%2Bis%2FlUvi4%2BRXdkTaqe8NNmCjD8RYaE%3D&amp;pq-origsite=primo&amp;accountid=12964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Pedraza-Bailey, Silvia. “Allende’s Chile: Political Economy and Political Socialization.” </w:t>
      </w:r>
      <w:r w:rsidDel="00000000" w:rsidR="00000000" w:rsidRPr="00000000">
        <w:rPr>
          <w:rFonts w:ascii="Times New Roman" w:cs="Times New Roman" w:eastAsia="Times New Roman" w:hAnsi="Times New Roman"/>
          <w:i w:val="1"/>
          <w:sz w:val="24"/>
          <w:szCs w:val="24"/>
          <w:rtl w:val="0"/>
        </w:rPr>
        <w:t xml:space="preserve">Studies in Comparative International Development </w:t>
      </w:r>
      <w:r w:rsidDel="00000000" w:rsidR="00000000" w:rsidRPr="00000000">
        <w:rPr>
          <w:rFonts w:ascii="Times New Roman" w:cs="Times New Roman" w:eastAsia="Times New Roman" w:hAnsi="Times New Roman"/>
          <w:sz w:val="24"/>
          <w:szCs w:val="24"/>
          <w:rtl w:val="0"/>
        </w:rPr>
        <w:t xml:space="preserve">17, (1982): 36-59.</w:t>
      </w:r>
    </w:p>
    <w:p w:rsidR="00000000" w:rsidDel="00000000" w:rsidP="00000000" w:rsidRDefault="00000000" w:rsidRPr="00000000" w14:paraId="00000046">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Rabe, Stephen G. “Overthrowing Governments: Chile and Bolivia.” </w:t>
      </w:r>
      <w:r w:rsidDel="00000000" w:rsidR="00000000" w:rsidRPr="00000000">
        <w:rPr>
          <w:rFonts w:ascii="Times New Roman" w:cs="Times New Roman" w:eastAsia="Times New Roman" w:hAnsi="Times New Roman"/>
          <w:i w:val="1"/>
          <w:sz w:val="24"/>
          <w:szCs w:val="24"/>
          <w:rtl w:val="0"/>
        </w:rPr>
        <w:t xml:space="preserve">In Kissinger and Latin America: Intervention, Human Rights, and Diplomacy</w:t>
      </w:r>
      <w:r w:rsidDel="00000000" w:rsidR="00000000" w:rsidRPr="00000000">
        <w:rPr>
          <w:rFonts w:ascii="Times New Roman" w:cs="Times New Roman" w:eastAsia="Times New Roman" w:hAnsi="Times New Roman"/>
          <w:sz w:val="24"/>
          <w:szCs w:val="24"/>
          <w:rtl w:val="0"/>
        </w:rPr>
        <w:t xml:space="preserve">, 49–83. Cornell University Press, 2020. </w:t>
      </w:r>
      <w:hyperlink r:id="rId22">
        <w:r w:rsidDel="00000000" w:rsidR="00000000" w:rsidRPr="00000000">
          <w:rPr>
            <w:rFonts w:ascii="Times New Roman" w:cs="Times New Roman" w:eastAsia="Times New Roman" w:hAnsi="Times New Roman"/>
            <w:color w:val="1155cc"/>
            <w:sz w:val="24"/>
            <w:szCs w:val="24"/>
            <w:u w:val="single"/>
            <w:rtl w:val="0"/>
          </w:rPr>
          <w:t xml:space="preserve">http://www.jstor.org/stable/10.7591/j.ctvq2vwpw.6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7">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Sandbrook, Richard, Marc Edelman, Patrick Heller, and Judith Teichman. “Costa Rica: Resilience of a Classic Social Democracy.” Chapter. In </w:t>
      </w:r>
      <w:r w:rsidDel="00000000" w:rsidR="00000000" w:rsidRPr="00000000">
        <w:rPr>
          <w:rFonts w:ascii="Times New Roman" w:cs="Times New Roman" w:eastAsia="Times New Roman" w:hAnsi="Times New Roman"/>
          <w:i w:val="1"/>
          <w:sz w:val="24"/>
          <w:szCs w:val="24"/>
          <w:rtl w:val="0"/>
        </w:rPr>
        <w:t xml:space="preserve">Social Democracy in the Global Periphery: Origins, Challenges, Prospects</w:t>
      </w:r>
      <w:r w:rsidDel="00000000" w:rsidR="00000000" w:rsidRPr="00000000">
        <w:rPr>
          <w:rFonts w:ascii="Times New Roman" w:cs="Times New Roman" w:eastAsia="Times New Roman" w:hAnsi="Times New Roman"/>
          <w:sz w:val="24"/>
          <w:szCs w:val="24"/>
          <w:rtl w:val="0"/>
        </w:rPr>
        <w:t xml:space="preserve">, 93–122. Cambridge: Cambridge University Press, 2007. </w:t>
      </w:r>
    </w:p>
    <w:p w:rsidR="00000000" w:rsidDel="00000000" w:rsidP="00000000" w:rsidRDefault="00000000" w:rsidRPr="00000000" w14:paraId="00000048">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​​Seligson, Mitchell A., and Edward N. Muller. “Democratic Stability and Economic Crisis: Costa Rica, 1978-1983.” </w:t>
      </w:r>
      <w:r w:rsidDel="00000000" w:rsidR="00000000" w:rsidRPr="00000000">
        <w:rPr>
          <w:rFonts w:ascii="Times New Roman" w:cs="Times New Roman" w:eastAsia="Times New Roman" w:hAnsi="Times New Roman"/>
          <w:i w:val="1"/>
          <w:sz w:val="24"/>
          <w:szCs w:val="24"/>
          <w:rtl w:val="0"/>
        </w:rPr>
        <w:t xml:space="preserve">International Studies Quarterly</w:t>
      </w:r>
      <w:r w:rsidDel="00000000" w:rsidR="00000000" w:rsidRPr="00000000">
        <w:rPr>
          <w:rFonts w:ascii="Times New Roman" w:cs="Times New Roman" w:eastAsia="Times New Roman" w:hAnsi="Times New Roman"/>
          <w:sz w:val="24"/>
          <w:szCs w:val="24"/>
          <w:rtl w:val="0"/>
        </w:rPr>
        <w:t xml:space="preserve"> 31, no. 3 (1987): 301–26. </w:t>
      </w:r>
      <w:hyperlink r:id="rId23">
        <w:r w:rsidDel="00000000" w:rsidR="00000000" w:rsidRPr="00000000">
          <w:rPr>
            <w:rFonts w:ascii="Times New Roman" w:cs="Times New Roman" w:eastAsia="Times New Roman" w:hAnsi="Times New Roman"/>
            <w:color w:val="1155cc"/>
            <w:sz w:val="24"/>
            <w:szCs w:val="24"/>
            <w:u w:val="single"/>
            <w:rtl w:val="0"/>
          </w:rPr>
          <w:t xml:space="preserve">https://doi.org/10.2307/2600669</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spacing w:line="480" w:lineRule="auto"/>
        <w:ind w:left="720"/>
        <w:rPr>
          <w:rFonts w:ascii="Times New Roman" w:cs="Times New Roman" w:eastAsia="Times New Roman" w:hAnsi="Times New Roman"/>
          <w:sz w:val="24"/>
          <w:szCs w:val="24"/>
        </w:rPr>
      </w:pPr>
      <w:r w:rsidDel="00000000" w:rsidR="00000000" w:rsidRPr="00000000">
        <w:rPr>
          <w:rtl w:val="0"/>
        </w:rPr>
      </w:r>
    </w:p>
    <w:sectPr>
      <w:headerReference r:id="rId2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jc w:val="right"/>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proquest.com/docview/303979030?pq-origsite=gscholar&amp;fromopenview=true" TargetMode="External"/><Relationship Id="rId11" Type="http://schemas.openxmlformats.org/officeDocument/2006/relationships/hyperlink" Target="https://worldpopulationreview.com/country-rankings/democracy-countries" TargetMode="External"/><Relationship Id="rId22" Type="http://schemas.openxmlformats.org/officeDocument/2006/relationships/hyperlink" Target="http://www.jstor.org/stable/10.7591/j.ctvq2vwpw.6" TargetMode="External"/><Relationship Id="rId10" Type="http://schemas.openxmlformats.org/officeDocument/2006/relationships/hyperlink" Target="http://www.jstor.org/stable/2633179" TargetMode="External"/><Relationship Id="rId21" Type="http://schemas.openxmlformats.org/officeDocument/2006/relationships/hyperlink" Target="https://www.proquest.com/docview/220637012?parentSessionId=OfmSKB4xAiPvX%2Bis%2FlUvi4%2BRXdkTaqe8NNmCjD8RYaE%3D&amp;pq-origsite=primo&amp;accountid=12964" TargetMode="External"/><Relationship Id="rId13" Type="http://schemas.openxmlformats.org/officeDocument/2006/relationships/hyperlink" Target="https://adst.org/2013/06/el-tanquetazo-chiles-coup-that-wasnt/" TargetMode="External"/><Relationship Id="rId24" Type="http://schemas.openxmlformats.org/officeDocument/2006/relationships/header" Target="header1.xml"/><Relationship Id="rId12" Type="http://schemas.openxmlformats.org/officeDocument/2006/relationships/hyperlink" Target="https://www.proquest.com/docview/1566808776?parentSessionId=ernOqdaE4WCHa2M0C3poLQJVug0%2BnSQMnDSi48%2FFIbM%3D&amp;pq-origsite=primo&amp;accountid=12964" TargetMode="External"/><Relationship Id="rId23" Type="http://schemas.openxmlformats.org/officeDocument/2006/relationships/hyperlink" Target="https://doi.org/10.2307/260066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ar-memorial.net/Costa-Rican-Civil-War-3.87" TargetMode="External"/><Relationship Id="rId15" Type="http://schemas.openxmlformats.org/officeDocument/2006/relationships/hyperlink" Target="https://doi.org/10.2307/3338321" TargetMode="External"/><Relationship Id="rId14" Type="http://schemas.openxmlformats.org/officeDocument/2006/relationships/hyperlink" Target="https://doi.org/10.2307/2148700" TargetMode="External"/><Relationship Id="rId17" Type="http://schemas.openxmlformats.org/officeDocument/2006/relationships/hyperlink" Target="https://www.nytimes.com/1971/12/05/archives/the-ominous-pounding-of-pots-chile.html" TargetMode="External"/><Relationship Id="rId16" Type="http://schemas.openxmlformats.org/officeDocument/2006/relationships/hyperlink" Target="http://www.jstor.org/stable/423537" TargetMode="External"/><Relationship Id="rId5" Type="http://schemas.openxmlformats.org/officeDocument/2006/relationships/styles" Target="styles.xml"/><Relationship Id="rId19" Type="http://schemas.openxmlformats.org/officeDocument/2006/relationships/hyperlink" Target="http://www.jstor.org/stable/157624" TargetMode="External"/><Relationship Id="rId6" Type="http://schemas.openxmlformats.org/officeDocument/2006/relationships/hyperlink" Target="https://web.s.ebscohost.com/ehost/detail/detail?vid=4&amp;sid=b23c4792-93fc-4612-a85a-67e23b8ad1ea%40redis&amp;bdata=JnNpdGU9ZWhvc3QtbGl2ZQ%3d%3d#AN=35731183&amp;db=a9h" TargetMode="External"/><Relationship Id="rId18" Type="http://schemas.openxmlformats.org/officeDocument/2006/relationships/hyperlink" Target="https://www.nytimes.com/1973/06/30/archives/chilean-revolt-crushed-as-army-backs-allende.html" TargetMode="External"/><Relationship Id="rId7" Type="http://schemas.openxmlformats.org/officeDocument/2006/relationships/hyperlink" Target="http://www.jstor.org/stable/20672124" TargetMode="External"/><Relationship Id="rId8" Type="http://schemas.openxmlformats.org/officeDocument/2006/relationships/hyperlink" Target="https://doi.org/10.1080/13510340802191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