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wmf" ContentType="image/x-w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8.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header9.xml" ContentType="application/vnd.openxmlformats-officedocument.wordprocessingml.header+xml"/>
  <Override PartName="/word/footer13.xml" ContentType="application/vnd.openxmlformats-officedocument.wordprocessingml.footer+xml"/>
  <Override PartName="/word/header10.xml" ContentType="application/vnd.openxmlformats-officedocument.wordprocessingml.header+xml"/>
  <Override PartName="/word/footer14.xml" ContentType="application/vnd.openxmlformats-officedocument.wordprocessingml.footer+xml"/>
  <Override PartName="/word/header11.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1EC7" w:rsidRPr="00191EC7" w:rsidRDefault="00191EC7">
      <w:pPr>
        <w:spacing w:line="240" w:lineRule="auto"/>
        <w:jc w:val="center"/>
        <w:rPr>
          <w:rFonts w:ascii="Times New Roman" w:hAnsi="Times New Roman" w:cs="Times New Roman"/>
          <w:caps/>
        </w:rPr>
      </w:pPr>
      <w:r w:rsidRPr="00191EC7">
        <w:rPr>
          <w:rFonts w:ascii="Times New Roman" w:hAnsi="Times New Roman" w:cs="Times New Roman"/>
          <w:caps/>
        </w:rPr>
        <w:t>UNIVERSITY OF OKLAHOMA</w:t>
      </w:r>
    </w:p>
    <w:p w:rsidR="00191EC7" w:rsidRPr="00191EC7" w:rsidRDefault="00191EC7">
      <w:pPr>
        <w:spacing w:line="240" w:lineRule="auto"/>
        <w:jc w:val="center"/>
        <w:rPr>
          <w:rFonts w:ascii="Times New Roman" w:hAnsi="Times New Roman" w:cs="Times New Roman"/>
          <w:caps/>
        </w:rPr>
      </w:pPr>
    </w:p>
    <w:p w:rsidR="00191EC7" w:rsidRPr="00191EC7" w:rsidRDefault="00191EC7">
      <w:pPr>
        <w:spacing w:line="240" w:lineRule="auto"/>
        <w:jc w:val="center"/>
        <w:rPr>
          <w:rFonts w:ascii="Times New Roman" w:hAnsi="Times New Roman" w:cs="Times New Roman"/>
          <w:caps/>
        </w:rPr>
      </w:pPr>
      <w:r w:rsidRPr="00191EC7">
        <w:rPr>
          <w:rFonts w:ascii="Times New Roman" w:hAnsi="Times New Roman" w:cs="Times New Roman"/>
          <w:caps/>
        </w:rPr>
        <w:t>GRADUATE COLLEGE</w:t>
      </w:r>
    </w:p>
    <w:p w:rsidR="00191EC7" w:rsidRPr="00191EC7" w:rsidRDefault="00191EC7">
      <w:pPr>
        <w:spacing w:line="240" w:lineRule="auto"/>
        <w:jc w:val="center"/>
        <w:rPr>
          <w:rFonts w:ascii="Times New Roman" w:hAnsi="Times New Roman" w:cs="Times New Roman"/>
          <w:caps/>
        </w:rPr>
      </w:pPr>
    </w:p>
    <w:p w:rsidR="00191EC7" w:rsidRPr="00191EC7" w:rsidRDefault="00191EC7">
      <w:pPr>
        <w:spacing w:line="240" w:lineRule="auto"/>
        <w:jc w:val="center"/>
        <w:rPr>
          <w:rFonts w:ascii="Times New Roman" w:hAnsi="Times New Roman" w:cs="Times New Roman"/>
          <w:caps/>
          <w:lang w:eastAsia="zh-CN"/>
        </w:rPr>
      </w:pPr>
    </w:p>
    <w:p w:rsidR="00191EC7" w:rsidRPr="00191EC7" w:rsidRDefault="00191EC7">
      <w:pPr>
        <w:spacing w:line="240" w:lineRule="auto"/>
        <w:jc w:val="center"/>
        <w:rPr>
          <w:rFonts w:ascii="Times New Roman" w:hAnsi="Times New Roman" w:cs="Times New Roman"/>
          <w:caps/>
          <w:lang w:eastAsia="zh-CN"/>
        </w:rPr>
      </w:pPr>
    </w:p>
    <w:p w:rsidR="00191EC7" w:rsidRPr="00191EC7" w:rsidRDefault="00191EC7">
      <w:pPr>
        <w:spacing w:line="240" w:lineRule="auto"/>
        <w:jc w:val="center"/>
        <w:rPr>
          <w:rFonts w:ascii="Times New Roman" w:hAnsi="Times New Roman" w:cs="Times New Roman"/>
          <w:caps/>
          <w:lang w:eastAsia="zh-CN"/>
        </w:rPr>
      </w:pPr>
    </w:p>
    <w:p w:rsidR="00191EC7" w:rsidRPr="00191EC7" w:rsidRDefault="00191EC7">
      <w:pPr>
        <w:spacing w:line="240" w:lineRule="auto"/>
        <w:jc w:val="center"/>
        <w:rPr>
          <w:rFonts w:ascii="Times New Roman" w:hAnsi="Times New Roman" w:cs="Times New Roman"/>
          <w:caps/>
          <w:lang w:eastAsia="zh-CN"/>
        </w:rPr>
      </w:pPr>
    </w:p>
    <w:p w:rsidR="00191EC7" w:rsidRPr="00191EC7" w:rsidRDefault="00191EC7">
      <w:pPr>
        <w:jc w:val="center"/>
        <w:rPr>
          <w:rFonts w:ascii="Times New Roman" w:hAnsi="Times New Roman" w:cs="Times New Roman"/>
          <w:caps/>
          <w:lang w:eastAsia="zh-CN"/>
        </w:rPr>
      </w:pPr>
      <w:r w:rsidRPr="00191EC7">
        <w:rPr>
          <w:rFonts w:ascii="Times New Roman" w:hAnsi="Times New Roman" w:cs="Times New Roman"/>
          <w:caps/>
        </w:rPr>
        <w:t>THE INTERNATIONAL CORPORATE TAX COMPETITION: HOW DO COUNTRIES INTERACT WITH EACH OTHER</w:t>
      </w:r>
    </w:p>
    <w:p w:rsidR="00191EC7" w:rsidRPr="00191EC7" w:rsidRDefault="00191EC7">
      <w:pPr>
        <w:spacing w:line="240" w:lineRule="auto"/>
        <w:jc w:val="center"/>
        <w:rPr>
          <w:rFonts w:ascii="Times New Roman" w:hAnsi="Times New Roman" w:cs="Times New Roman"/>
          <w:caps/>
        </w:rPr>
      </w:pPr>
    </w:p>
    <w:p w:rsidR="00191EC7" w:rsidRDefault="00191EC7">
      <w:pPr>
        <w:spacing w:line="240" w:lineRule="auto"/>
        <w:jc w:val="center"/>
        <w:rPr>
          <w:rFonts w:ascii="Times New Roman" w:hAnsi="Times New Roman" w:cs="Times New Roman"/>
          <w:caps/>
        </w:rPr>
      </w:pPr>
    </w:p>
    <w:p w:rsidR="002D73A3" w:rsidRPr="00191EC7" w:rsidRDefault="002D73A3">
      <w:pPr>
        <w:spacing w:line="240" w:lineRule="auto"/>
        <w:jc w:val="center"/>
        <w:rPr>
          <w:rFonts w:ascii="Times New Roman" w:hAnsi="Times New Roman" w:cs="Times New Roman"/>
          <w:caps/>
          <w:lang w:eastAsia="zh-CN"/>
        </w:rPr>
      </w:pPr>
    </w:p>
    <w:p w:rsidR="00191EC7" w:rsidRPr="00191EC7" w:rsidRDefault="00191EC7">
      <w:pPr>
        <w:spacing w:line="240" w:lineRule="auto"/>
        <w:jc w:val="center"/>
        <w:rPr>
          <w:rFonts w:ascii="Times New Roman" w:hAnsi="Times New Roman" w:cs="Times New Roman"/>
          <w:caps/>
          <w:lang w:eastAsia="zh-CN"/>
        </w:rPr>
      </w:pPr>
    </w:p>
    <w:p w:rsidR="00191EC7" w:rsidRPr="00191EC7" w:rsidRDefault="00191EC7">
      <w:pPr>
        <w:spacing w:line="240" w:lineRule="auto"/>
        <w:jc w:val="center"/>
        <w:rPr>
          <w:rFonts w:ascii="Times New Roman" w:hAnsi="Times New Roman" w:cs="Times New Roman"/>
          <w:caps/>
          <w:lang w:eastAsia="zh-CN"/>
        </w:rPr>
      </w:pPr>
    </w:p>
    <w:p w:rsidR="00191EC7" w:rsidRPr="00191EC7" w:rsidRDefault="00191EC7">
      <w:pPr>
        <w:spacing w:line="240" w:lineRule="auto"/>
        <w:jc w:val="center"/>
        <w:rPr>
          <w:rFonts w:ascii="Times New Roman" w:hAnsi="Times New Roman" w:cs="Times New Roman"/>
        </w:rPr>
      </w:pPr>
      <w:r w:rsidRPr="00191EC7">
        <w:rPr>
          <w:rFonts w:ascii="Times New Roman" w:hAnsi="Times New Roman" w:cs="Times New Roman"/>
        </w:rPr>
        <w:t>A DISSERTATION</w:t>
      </w:r>
    </w:p>
    <w:p w:rsidR="00191EC7" w:rsidRPr="00191EC7" w:rsidRDefault="00191EC7">
      <w:pPr>
        <w:spacing w:line="240" w:lineRule="auto"/>
        <w:jc w:val="center"/>
        <w:rPr>
          <w:rFonts w:ascii="Times New Roman" w:hAnsi="Times New Roman" w:cs="Times New Roman"/>
        </w:rPr>
      </w:pPr>
    </w:p>
    <w:p w:rsidR="00191EC7" w:rsidRPr="00191EC7" w:rsidRDefault="00191EC7">
      <w:pPr>
        <w:spacing w:line="240" w:lineRule="auto"/>
        <w:jc w:val="center"/>
        <w:rPr>
          <w:rFonts w:ascii="Times New Roman" w:hAnsi="Times New Roman" w:cs="Times New Roman"/>
        </w:rPr>
      </w:pPr>
      <w:r w:rsidRPr="00191EC7">
        <w:rPr>
          <w:rFonts w:ascii="Times New Roman" w:hAnsi="Times New Roman" w:cs="Times New Roman"/>
        </w:rPr>
        <w:t>SUBMITTED TO THE GRADUATE FACULTY</w:t>
      </w:r>
    </w:p>
    <w:p w:rsidR="00191EC7" w:rsidRPr="00191EC7" w:rsidRDefault="00191EC7">
      <w:pPr>
        <w:spacing w:line="240" w:lineRule="auto"/>
        <w:jc w:val="center"/>
        <w:rPr>
          <w:rFonts w:ascii="Times New Roman" w:hAnsi="Times New Roman" w:cs="Times New Roman"/>
        </w:rPr>
      </w:pPr>
    </w:p>
    <w:p w:rsidR="00191EC7" w:rsidRPr="00191EC7" w:rsidRDefault="00191EC7">
      <w:pPr>
        <w:spacing w:line="240" w:lineRule="auto"/>
        <w:jc w:val="center"/>
        <w:rPr>
          <w:rFonts w:ascii="Times New Roman" w:hAnsi="Times New Roman" w:cs="Times New Roman"/>
        </w:rPr>
      </w:pPr>
      <w:r w:rsidRPr="00191EC7">
        <w:rPr>
          <w:rFonts w:ascii="Times New Roman" w:hAnsi="Times New Roman" w:cs="Times New Roman"/>
        </w:rPr>
        <w:t>in partial fulfillment of the requirements or the</w:t>
      </w:r>
    </w:p>
    <w:p w:rsidR="00191EC7" w:rsidRPr="00191EC7" w:rsidRDefault="00191EC7">
      <w:pPr>
        <w:spacing w:line="240" w:lineRule="auto"/>
        <w:jc w:val="center"/>
        <w:rPr>
          <w:rFonts w:ascii="Times New Roman" w:hAnsi="Times New Roman" w:cs="Times New Roman"/>
        </w:rPr>
      </w:pPr>
    </w:p>
    <w:p w:rsidR="00191EC7" w:rsidRPr="00191EC7" w:rsidRDefault="00191EC7">
      <w:pPr>
        <w:spacing w:line="240" w:lineRule="auto"/>
        <w:jc w:val="center"/>
        <w:rPr>
          <w:rFonts w:ascii="Times New Roman" w:hAnsi="Times New Roman" w:cs="Times New Roman"/>
        </w:rPr>
      </w:pPr>
      <w:r w:rsidRPr="00191EC7">
        <w:rPr>
          <w:rFonts w:ascii="Times New Roman" w:hAnsi="Times New Roman" w:cs="Times New Roman"/>
        </w:rPr>
        <w:t>Degree of</w:t>
      </w:r>
    </w:p>
    <w:p w:rsidR="00191EC7" w:rsidRPr="00191EC7" w:rsidRDefault="00191EC7">
      <w:pPr>
        <w:spacing w:line="240" w:lineRule="auto"/>
        <w:jc w:val="center"/>
        <w:rPr>
          <w:rFonts w:ascii="Times New Roman" w:hAnsi="Times New Roman" w:cs="Times New Roman"/>
        </w:rPr>
      </w:pPr>
    </w:p>
    <w:p w:rsidR="00191EC7" w:rsidRPr="00191EC7" w:rsidRDefault="00191EC7">
      <w:pPr>
        <w:spacing w:line="240" w:lineRule="auto"/>
        <w:jc w:val="center"/>
        <w:rPr>
          <w:rFonts w:ascii="Times New Roman" w:hAnsi="Times New Roman" w:cs="Times New Roman"/>
        </w:rPr>
      </w:pPr>
      <w:r w:rsidRPr="00191EC7">
        <w:rPr>
          <w:rFonts w:ascii="Times New Roman" w:hAnsi="Times New Roman" w:cs="Times New Roman"/>
        </w:rPr>
        <w:t>DOCTOR OF PHILOSOPHY</w:t>
      </w:r>
    </w:p>
    <w:p w:rsidR="00191EC7" w:rsidRPr="00191EC7" w:rsidRDefault="00191EC7">
      <w:pPr>
        <w:spacing w:line="240" w:lineRule="auto"/>
        <w:jc w:val="center"/>
        <w:rPr>
          <w:rFonts w:ascii="Times New Roman" w:hAnsi="Times New Roman" w:cs="Times New Roman"/>
        </w:rPr>
      </w:pPr>
    </w:p>
    <w:p w:rsidR="00191EC7" w:rsidRPr="00191EC7" w:rsidRDefault="00191EC7">
      <w:pPr>
        <w:spacing w:line="240" w:lineRule="auto"/>
        <w:jc w:val="center"/>
        <w:rPr>
          <w:rFonts w:ascii="Times New Roman" w:hAnsi="Times New Roman" w:cs="Times New Roman"/>
        </w:rPr>
      </w:pPr>
    </w:p>
    <w:p w:rsidR="00191EC7" w:rsidRDefault="00191EC7">
      <w:pPr>
        <w:spacing w:line="240" w:lineRule="auto"/>
        <w:jc w:val="center"/>
        <w:rPr>
          <w:rFonts w:ascii="Times New Roman" w:hAnsi="Times New Roman" w:cs="Times New Roman"/>
          <w:lang w:eastAsia="zh-CN"/>
        </w:rPr>
      </w:pPr>
    </w:p>
    <w:p w:rsidR="00756466" w:rsidRDefault="00756466">
      <w:pPr>
        <w:spacing w:line="240" w:lineRule="auto"/>
        <w:jc w:val="center"/>
        <w:rPr>
          <w:rFonts w:ascii="Times New Roman" w:hAnsi="Times New Roman" w:cs="Times New Roman"/>
          <w:lang w:eastAsia="zh-CN"/>
        </w:rPr>
      </w:pPr>
    </w:p>
    <w:p w:rsidR="00756466" w:rsidRDefault="00756466">
      <w:pPr>
        <w:spacing w:line="240" w:lineRule="auto"/>
        <w:jc w:val="center"/>
        <w:rPr>
          <w:rFonts w:ascii="Times New Roman" w:hAnsi="Times New Roman" w:cs="Times New Roman"/>
          <w:lang w:eastAsia="zh-CN"/>
        </w:rPr>
      </w:pPr>
    </w:p>
    <w:p w:rsidR="002D73A3" w:rsidRDefault="002D73A3">
      <w:pPr>
        <w:spacing w:line="240" w:lineRule="auto"/>
        <w:jc w:val="center"/>
        <w:rPr>
          <w:rFonts w:ascii="Times New Roman" w:hAnsi="Times New Roman" w:cs="Times New Roman"/>
          <w:lang w:eastAsia="zh-CN"/>
        </w:rPr>
      </w:pPr>
    </w:p>
    <w:p w:rsidR="002D73A3" w:rsidRDefault="002D73A3">
      <w:pPr>
        <w:spacing w:line="240" w:lineRule="auto"/>
        <w:jc w:val="center"/>
        <w:rPr>
          <w:rFonts w:ascii="Times New Roman" w:hAnsi="Times New Roman" w:cs="Times New Roman"/>
          <w:lang w:eastAsia="zh-CN"/>
        </w:rPr>
      </w:pPr>
    </w:p>
    <w:p w:rsidR="00756466" w:rsidRPr="00191EC7" w:rsidRDefault="00756466">
      <w:pPr>
        <w:spacing w:line="240" w:lineRule="auto"/>
        <w:jc w:val="center"/>
        <w:rPr>
          <w:rFonts w:ascii="Times New Roman" w:hAnsi="Times New Roman" w:cs="Times New Roman"/>
          <w:lang w:eastAsia="zh-CN"/>
        </w:rPr>
      </w:pPr>
    </w:p>
    <w:p w:rsidR="00756466" w:rsidRPr="00756466" w:rsidRDefault="00756466" w:rsidP="00756466">
      <w:pPr>
        <w:spacing w:line="240" w:lineRule="auto"/>
        <w:jc w:val="center"/>
        <w:rPr>
          <w:rFonts w:ascii="Times New Roman" w:hAnsi="Times New Roman" w:cs="Times New Roman"/>
          <w:lang w:eastAsia="zh-CN"/>
        </w:rPr>
      </w:pPr>
      <w:r w:rsidRPr="00756466">
        <w:rPr>
          <w:rFonts w:ascii="Times New Roman" w:hAnsi="Times New Roman" w:cs="Times New Roman"/>
          <w:lang w:eastAsia="zh-CN"/>
        </w:rPr>
        <w:t>By</w:t>
      </w:r>
    </w:p>
    <w:p w:rsidR="00756466" w:rsidRPr="00756466" w:rsidRDefault="00756466" w:rsidP="00756466">
      <w:pPr>
        <w:spacing w:line="240" w:lineRule="auto"/>
        <w:jc w:val="center"/>
        <w:rPr>
          <w:rFonts w:ascii="Times New Roman" w:hAnsi="Times New Roman" w:cs="Times New Roman"/>
          <w:lang w:eastAsia="zh-CN"/>
        </w:rPr>
      </w:pPr>
    </w:p>
    <w:p w:rsidR="00756466" w:rsidRPr="00756466" w:rsidRDefault="00756466" w:rsidP="00756466">
      <w:pPr>
        <w:spacing w:line="240" w:lineRule="auto"/>
        <w:jc w:val="center"/>
        <w:rPr>
          <w:rFonts w:ascii="Times New Roman" w:hAnsi="Times New Roman" w:cs="Times New Roman"/>
          <w:lang w:eastAsia="zh-CN"/>
        </w:rPr>
      </w:pPr>
      <w:r w:rsidRPr="00756466">
        <w:rPr>
          <w:rFonts w:ascii="Times New Roman" w:hAnsi="Times New Roman" w:cs="Times New Roman"/>
          <w:lang w:eastAsia="zh-CN"/>
        </w:rPr>
        <w:t>CHENGRUI XIAO</w:t>
      </w:r>
    </w:p>
    <w:p w:rsidR="00756466" w:rsidRPr="00756466" w:rsidRDefault="00756466" w:rsidP="00756466">
      <w:pPr>
        <w:spacing w:line="240" w:lineRule="auto"/>
        <w:jc w:val="center"/>
        <w:rPr>
          <w:rFonts w:ascii="Times New Roman" w:hAnsi="Times New Roman" w:cs="Times New Roman"/>
          <w:lang w:eastAsia="zh-CN"/>
        </w:rPr>
      </w:pPr>
      <w:r w:rsidRPr="00756466">
        <w:rPr>
          <w:rFonts w:ascii="Times New Roman" w:hAnsi="Times New Roman" w:cs="Times New Roman"/>
          <w:lang w:eastAsia="zh-CN"/>
        </w:rPr>
        <w:t>Norman, Oklahoma</w:t>
      </w:r>
    </w:p>
    <w:p w:rsidR="00191EC7" w:rsidRPr="00756466" w:rsidRDefault="00756466" w:rsidP="00756466">
      <w:pPr>
        <w:spacing w:line="240" w:lineRule="auto"/>
        <w:jc w:val="center"/>
        <w:rPr>
          <w:rFonts w:ascii="Times New Roman" w:hAnsi="Times New Roman" w:cs="Times New Roman"/>
          <w:lang w:eastAsia="zh-CN"/>
        </w:rPr>
      </w:pPr>
      <w:r w:rsidRPr="00756466">
        <w:rPr>
          <w:rFonts w:ascii="Times New Roman" w:hAnsi="Times New Roman" w:cs="Times New Roman"/>
          <w:lang w:eastAsia="zh-CN"/>
        </w:rPr>
        <w:t>2014</w:t>
      </w:r>
    </w:p>
    <w:p w:rsidR="00191EC7" w:rsidRPr="00191EC7" w:rsidRDefault="00191EC7">
      <w:pPr>
        <w:spacing w:line="240" w:lineRule="auto"/>
        <w:jc w:val="center"/>
        <w:rPr>
          <w:rFonts w:ascii="Times New Roman" w:hAnsi="Times New Roman" w:cs="Times New Roman"/>
          <w:lang w:eastAsia="zh-CN"/>
        </w:rPr>
      </w:pPr>
    </w:p>
    <w:p w:rsidR="00191EC7" w:rsidRPr="00191EC7" w:rsidRDefault="00191EC7" w:rsidP="00A22817">
      <w:pPr>
        <w:spacing w:line="240" w:lineRule="auto"/>
        <w:jc w:val="center"/>
        <w:rPr>
          <w:rFonts w:ascii="Times New Roman" w:hAnsi="Times New Roman" w:cs="Times New Roman"/>
        </w:rPr>
      </w:pPr>
    </w:p>
    <w:p w:rsidR="00191EC7" w:rsidRPr="00191EC7" w:rsidRDefault="00191EC7" w:rsidP="00191EC7">
      <w:pPr>
        <w:spacing w:line="240" w:lineRule="auto"/>
        <w:jc w:val="center"/>
        <w:rPr>
          <w:rFonts w:ascii="Times New Roman" w:hAnsi="Times New Roman" w:cs="Times New Roman"/>
          <w:lang w:eastAsia="zh-CN"/>
        </w:rPr>
      </w:pPr>
    </w:p>
    <w:p w:rsidR="00191EC7" w:rsidRPr="00191EC7" w:rsidRDefault="00191EC7" w:rsidP="00191EC7">
      <w:pPr>
        <w:spacing w:line="240" w:lineRule="auto"/>
        <w:jc w:val="center"/>
        <w:rPr>
          <w:rFonts w:ascii="Times New Roman" w:hAnsi="Times New Roman" w:cs="Times New Roman"/>
          <w:lang w:eastAsia="zh-CN"/>
        </w:rPr>
      </w:pPr>
    </w:p>
    <w:p w:rsidR="00191EC7" w:rsidRPr="00191EC7" w:rsidRDefault="00191EC7" w:rsidP="00872B88">
      <w:pPr>
        <w:spacing w:line="240" w:lineRule="auto"/>
        <w:jc w:val="center"/>
        <w:rPr>
          <w:rFonts w:ascii="Times New Roman" w:hAnsi="Times New Roman" w:cs="Times New Roman"/>
          <w:lang w:eastAsia="zh-CN"/>
        </w:rPr>
      </w:pPr>
    </w:p>
    <w:p w:rsidR="00191EC7" w:rsidRPr="00191EC7" w:rsidRDefault="00191EC7">
      <w:pPr>
        <w:spacing w:line="240" w:lineRule="auto"/>
        <w:jc w:val="center"/>
        <w:rPr>
          <w:rFonts w:ascii="Times New Roman" w:hAnsi="Times New Roman" w:cs="Times New Roman"/>
          <w:lang w:eastAsia="zh-CN"/>
        </w:rPr>
      </w:pPr>
      <w:r w:rsidRPr="00191EC7">
        <w:rPr>
          <w:rFonts w:ascii="Times New Roman" w:hAnsi="Times New Roman" w:cs="Times New Roman"/>
          <w:lang w:eastAsia="zh-CN"/>
        </w:rPr>
        <w:t>THE INTERNATIONAL CORPORATE TAX COMPETITION: HOW DO COUNTRIES INTERACT WITH EACH OTHER</w:t>
      </w:r>
    </w:p>
    <w:p w:rsidR="00191EC7" w:rsidRPr="00191EC7" w:rsidRDefault="00191EC7">
      <w:pPr>
        <w:spacing w:line="240" w:lineRule="auto"/>
        <w:jc w:val="center"/>
        <w:rPr>
          <w:rFonts w:ascii="Times New Roman" w:hAnsi="Times New Roman" w:cs="Times New Roman"/>
          <w:caps/>
          <w:lang w:eastAsia="zh-CN"/>
        </w:rPr>
      </w:pPr>
    </w:p>
    <w:p w:rsidR="00191EC7" w:rsidRPr="00191EC7" w:rsidRDefault="00191EC7">
      <w:pPr>
        <w:spacing w:line="240" w:lineRule="auto"/>
        <w:jc w:val="center"/>
        <w:rPr>
          <w:rFonts w:ascii="Times New Roman" w:hAnsi="Times New Roman" w:cs="Times New Roman"/>
          <w:caps/>
        </w:rPr>
      </w:pPr>
    </w:p>
    <w:p w:rsidR="00191EC7" w:rsidRPr="00191EC7" w:rsidRDefault="00191EC7">
      <w:pPr>
        <w:spacing w:line="240" w:lineRule="auto"/>
        <w:jc w:val="center"/>
        <w:rPr>
          <w:rFonts w:ascii="Times New Roman" w:hAnsi="Times New Roman" w:cs="Times New Roman"/>
          <w:caps/>
        </w:rPr>
      </w:pPr>
      <w:r w:rsidRPr="00191EC7">
        <w:rPr>
          <w:rFonts w:ascii="Times New Roman" w:hAnsi="Times New Roman" w:cs="Times New Roman"/>
          <w:caps/>
        </w:rPr>
        <w:t>A DISSERTATION APPROVED FOR THE</w:t>
      </w:r>
    </w:p>
    <w:p w:rsidR="00191EC7" w:rsidRPr="00191EC7" w:rsidRDefault="00191EC7">
      <w:pPr>
        <w:spacing w:line="240" w:lineRule="auto"/>
        <w:jc w:val="center"/>
        <w:rPr>
          <w:rFonts w:ascii="Times New Roman" w:hAnsi="Times New Roman" w:cs="Times New Roman"/>
          <w:caps/>
        </w:rPr>
      </w:pPr>
      <w:r w:rsidRPr="00191EC7">
        <w:rPr>
          <w:rFonts w:ascii="Times New Roman" w:hAnsi="Times New Roman" w:cs="Times New Roman"/>
          <w:caps/>
        </w:rPr>
        <w:t>DEPARTMENT OF ECONOMICS</w:t>
      </w:r>
    </w:p>
    <w:p w:rsidR="00191EC7" w:rsidRPr="00191EC7" w:rsidRDefault="00191EC7">
      <w:pPr>
        <w:spacing w:line="240" w:lineRule="auto"/>
        <w:jc w:val="center"/>
        <w:rPr>
          <w:rFonts w:ascii="Times New Roman" w:hAnsi="Times New Roman" w:cs="Times New Roman"/>
          <w:caps/>
        </w:rPr>
      </w:pPr>
    </w:p>
    <w:p w:rsidR="00191EC7" w:rsidRPr="00191EC7" w:rsidRDefault="00191EC7">
      <w:pPr>
        <w:spacing w:line="240" w:lineRule="auto"/>
        <w:jc w:val="center"/>
        <w:rPr>
          <w:rFonts w:ascii="Times New Roman" w:hAnsi="Times New Roman" w:cs="Times New Roman"/>
          <w:caps/>
          <w:lang w:eastAsia="zh-CN"/>
        </w:rPr>
      </w:pPr>
    </w:p>
    <w:p w:rsidR="00191EC7" w:rsidRPr="00191EC7" w:rsidRDefault="00191EC7">
      <w:pPr>
        <w:spacing w:line="240" w:lineRule="auto"/>
        <w:jc w:val="center"/>
        <w:rPr>
          <w:rFonts w:ascii="Times New Roman" w:hAnsi="Times New Roman" w:cs="Times New Roman"/>
          <w:caps/>
          <w:lang w:eastAsia="zh-CN"/>
        </w:rPr>
      </w:pPr>
    </w:p>
    <w:p w:rsidR="00191EC7" w:rsidRPr="00191EC7" w:rsidRDefault="00191EC7">
      <w:pPr>
        <w:spacing w:line="240" w:lineRule="auto"/>
        <w:jc w:val="center"/>
        <w:rPr>
          <w:rFonts w:ascii="Times New Roman" w:hAnsi="Times New Roman" w:cs="Times New Roman"/>
          <w:caps/>
          <w:lang w:eastAsia="zh-CN"/>
        </w:rPr>
      </w:pPr>
    </w:p>
    <w:p w:rsidR="00191EC7" w:rsidRPr="00191EC7" w:rsidRDefault="00191EC7">
      <w:pPr>
        <w:spacing w:line="240" w:lineRule="auto"/>
        <w:jc w:val="center"/>
        <w:rPr>
          <w:rFonts w:ascii="Times New Roman" w:hAnsi="Times New Roman" w:cs="Times New Roman"/>
          <w:caps/>
          <w:lang w:eastAsia="zh-CN"/>
        </w:rPr>
      </w:pPr>
    </w:p>
    <w:p w:rsidR="00191EC7" w:rsidRPr="00191EC7" w:rsidRDefault="00191EC7">
      <w:pPr>
        <w:spacing w:line="240" w:lineRule="auto"/>
        <w:jc w:val="center"/>
        <w:rPr>
          <w:rFonts w:ascii="Times New Roman" w:hAnsi="Times New Roman" w:cs="Times New Roman"/>
          <w:caps/>
          <w:lang w:eastAsia="zh-CN"/>
        </w:rPr>
      </w:pPr>
    </w:p>
    <w:p w:rsidR="00191EC7" w:rsidRPr="00191EC7" w:rsidRDefault="00191EC7">
      <w:pPr>
        <w:spacing w:line="240" w:lineRule="auto"/>
        <w:jc w:val="center"/>
        <w:rPr>
          <w:rFonts w:ascii="Times New Roman" w:hAnsi="Times New Roman" w:cs="Times New Roman"/>
          <w:caps/>
          <w:lang w:eastAsia="zh-CN"/>
        </w:rPr>
      </w:pPr>
    </w:p>
    <w:p w:rsidR="00191EC7" w:rsidRPr="00191EC7" w:rsidRDefault="00191EC7">
      <w:pPr>
        <w:spacing w:line="240" w:lineRule="auto"/>
        <w:jc w:val="center"/>
        <w:rPr>
          <w:rFonts w:ascii="Times New Roman" w:hAnsi="Times New Roman" w:cs="Times New Roman"/>
          <w:lang w:eastAsia="zh-CN"/>
        </w:rPr>
      </w:pPr>
      <w:r w:rsidRPr="00191EC7">
        <w:rPr>
          <w:rFonts w:ascii="Times New Roman" w:hAnsi="Times New Roman" w:cs="Times New Roman"/>
          <w:lang w:eastAsia="zh-CN"/>
        </w:rPr>
        <w:t>BY</w:t>
      </w:r>
    </w:p>
    <w:p w:rsidR="00191EC7" w:rsidRPr="00191EC7" w:rsidRDefault="00191EC7">
      <w:pPr>
        <w:spacing w:line="240" w:lineRule="auto"/>
        <w:jc w:val="center"/>
        <w:rPr>
          <w:rFonts w:ascii="Times New Roman" w:hAnsi="Times New Roman" w:cs="Times New Roman"/>
        </w:rPr>
      </w:pPr>
    </w:p>
    <w:p w:rsidR="00191EC7" w:rsidRPr="00191EC7" w:rsidRDefault="00191EC7">
      <w:pPr>
        <w:spacing w:line="240" w:lineRule="auto"/>
        <w:jc w:val="center"/>
        <w:rPr>
          <w:rFonts w:ascii="Times New Roman" w:hAnsi="Times New Roman" w:cs="Times New Roman"/>
          <w:lang w:eastAsia="zh-CN"/>
        </w:rPr>
      </w:pPr>
    </w:p>
    <w:p w:rsidR="00191EC7" w:rsidRPr="00191EC7" w:rsidRDefault="00191EC7">
      <w:pPr>
        <w:spacing w:line="240" w:lineRule="auto"/>
        <w:jc w:val="right"/>
        <w:rPr>
          <w:rFonts w:ascii="Times New Roman" w:hAnsi="Times New Roman" w:cs="Times New Roman"/>
          <w:lang w:eastAsia="zh-CN"/>
        </w:rPr>
      </w:pPr>
      <w:r w:rsidRPr="00191EC7">
        <w:rPr>
          <w:rFonts w:ascii="Times New Roman" w:hAnsi="Times New Roman" w:cs="Times New Roman"/>
        </w:rPr>
        <w:t>______________________________</w:t>
      </w:r>
    </w:p>
    <w:p w:rsidR="00191EC7" w:rsidRPr="00191EC7" w:rsidRDefault="00191EC7">
      <w:pPr>
        <w:spacing w:line="240" w:lineRule="auto"/>
        <w:jc w:val="right"/>
        <w:rPr>
          <w:rFonts w:ascii="Times New Roman" w:hAnsi="Times New Roman" w:cs="Times New Roman"/>
          <w:lang w:eastAsia="zh-CN"/>
        </w:rPr>
      </w:pPr>
      <w:r w:rsidRPr="00191EC7">
        <w:rPr>
          <w:rFonts w:ascii="Times New Roman" w:hAnsi="Times New Roman" w:cs="Times New Roman"/>
          <w:lang w:eastAsia="zh-CN"/>
        </w:rPr>
        <w:t>Dr. Cynthia Rogers, Chair</w:t>
      </w:r>
    </w:p>
    <w:p w:rsidR="00191EC7" w:rsidRPr="00191EC7" w:rsidRDefault="00191EC7">
      <w:pPr>
        <w:spacing w:line="240" w:lineRule="auto"/>
        <w:jc w:val="right"/>
        <w:rPr>
          <w:rFonts w:ascii="Times New Roman" w:hAnsi="Times New Roman" w:cs="Times New Roman"/>
          <w:lang w:eastAsia="zh-CN"/>
        </w:rPr>
      </w:pPr>
    </w:p>
    <w:p w:rsidR="00191EC7" w:rsidRPr="00191EC7" w:rsidRDefault="00191EC7">
      <w:pPr>
        <w:spacing w:line="240" w:lineRule="auto"/>
        <w:jc w:val="right"/>
        <w:rPr>
          <w:rFonts w:ascii="Times New Roman" w:hAnsi="Times New Roman" w:cs="Times New Roman"/>
        </w:rPr>
      </w:pPr>
    </w:p>
    <w:p w:rsidR="00191EC7" w:rsidRPr="00191EC7" w:rsidRDefault="00191EC7">
      <w:pPr>
        <w:spacing w:line="240" w:lineRule="auto"/>
        <w:jc w:val="right"/>
        <w:rPr>
          <w:rFonts w:ascii="Times New Roman" w:hAnsi="Times New Roman" w:cs="Times New Roman"/>
        </w:rPr>
      </w:pPr>
      <w:r w:rsidRPr="00191EC7">
        <w:rPr>
          <w:rFonts w:ascii="Times New Roman" w:hAnsi="Times New Roman" w:cs="Times New Roman"/>
        </w:rPr>
        <w:t>______________________________</w:t>
      </w:r>
    </w:p>
    <w:p w:rsidR="00191EC7" w:rsidRPr="00191EC7" w:rsidRDefault="00191EC7">
      <w:pPr>
        <w:wordWrap w:val="0"/>
        <w:spacing w:line="240" w:lineRule="auto"/>
        <w:jc w:val="right"/>
        <w:rPr>
          <w:rFonts w:ascii="Times New Roman" w:hAnsi="Times New Roman" w:cs="Times New Roman"/>
        </w:rPr>
      </w:pPr>
      <w:r w:rsidRPr="00191EC7">
        <w:rPr>
          <w:rFonts w:ascii="Times New Roman" w:hAnsi="Times New Roman" w:cs="Times New Roman"/>
        </w:rPr>
        <w:t>Dr. Guoqiang Shen</w:t>
      </w:r>
    </w:p>
    <w:p w:rsidR="00191EC7" w:rsidRPr="00191EC7" w:rsidRDefault="00191EC7">
      <w:pPr>
        <w:spacing w:line="240" w:lineRule="auto"/>
        <w:jc w:val="right"/>
        <w:rPr>
          <w:rFonts w:ascii="Times New Roman" w:hAnsi="Times New Roman" w:cs="Times New Roman"/>
        </w:rPr>
      </w:pPr>
    </w:p>
    <w:p w:rsidR="00191EC7" w:rsidRPr="00191EC7" w:rsidRDefault="00191EC7">
      <w:pPr>
        <w:spacing w:line="240" w:lineRule="auto"/>
        <w:jc w:val="right"/>
        <w:rPr>
          <w:rFonts w:ascii="Times New Roman" w:hAnsi="Times New Roman" w:cs="Times New Roman"/>
        </w:rPr>
      </w:pPr>
    </w:p>
    <w:p w:rsidR="00191EC7" w:rsidRPr="00191EC7" w:rsidRDefault="00191EC7">
      <w:pPr>
        <w:spacing w:line="240" w:lineRule="auto"/>
        <w:jc w:val="right"/>
        <w:rPr>
          <w:rFonts w:ascii="Times New Roman" w:hAnsi="Times New Roman" w:cs="Times New Roman"/>
        </w:rPr>
      </w:pPr>
      <w:r w:rsidRPr="00191EC7">
        <w:rPr>
          <w:rFonts w:ascii="Times New Roman" w:hAnsi="Times New Roman" w:cs="Times New Roman"/>
        </w:rPr>
        <w:t>______________________________</w:t>
      </w:r>
    </w:p>
    <w:p w:rsidR="00191EC7" w:rsidRPr="00191EC7" w:rsidRDefault="00191EC7">
      <w:pPr>
        <w:wordWrap w:val="0"/>
        <w:spacing w:line="240" w:lineRule="auto"/>
        <w:jc w:val="right"/>
        <w:rPr>
          <w:rFonts w:ascii="Times New Roman" w:hAnsi="Times New Roman" w:cs="Times New Roman"/>
        </w:rPr>
      </w:pPr>
      <w:r w:rsidRPr="00191EC7">
        <w:rPr>
          <w:rFonts w:ascii="Times New Roman" w:hAnsi="Times New Roman" w:cs="Times New Roman"/>
        </w:rPr>
        <w:t>Dr. Qihong Liu</w:t>
      </w:r>
    </w:p>
    <w:p w:rsidR="00191EC7" w:rsidRPr="00191EC7" w:rsidRDefault="00191EC7">
      <w:pPr>
        <w:spacing w:line="240" w:lineRule="auto"/>
        <w:jc w:val="right"/>
        <w:rPr>
          <w:rFonts w:ascii="Times New Roman" w:hAnsi="Times New Roman" w:cs="Times New Roman"/>
        </w:rPr>
      </w:pPr>
    </w:p>
    <w:p w:rsidR="00191EC7" w:rsidRPr="00191EC7" w:rsidRDefault="00191EC7">
      <w:pPr>
        <w:spacing w:line="240" w:lineRule="auto"/>
        <w:jc w:val="right"/>
        <w:rPr>
          <w:rFonts w:ascii="Times New Roman" w:hAnsi="Times New Roman" w:cs="Times New Roman"/>
        </w:rPr>
      </w:pPr>
    </w:p>
    <w:p w:rsidR="00191EC7" w:rsidRPr="00191EC7" w:rsidRDefault="00191EC7">
      <w:pPr>
        <w:spacing w:line="240" w:lineRule="auto"/>
        <w:jc w:val="right"/>
        <w:rPr>
          <w:rFonts w:ascii="Times New Roman" w:hAnsi="Times New Roman" w:cs="Times New Roman"/>
        </w:rPr>
      </w:pPr>
      <w:r w:rsidRPr="00191EC7">
        <w:rPr>
          <w:rFonts w:ascii="Times New Roman" w:hAnsi="Times New Roman" w:cs="Times New Roman"/>
        </w:rPr>
        <w:t>______________________________</w:t>
      </w:r>
    </w:p>
    <w:p w:rsidR="00191EC7" w:rsidRPr="00191EC7" w:rsidRDefault="00191EC7">
      <w:pPr>
        <w:wordWrap w:val="0"/>
        <w:spacing w:line="240" w:lineRule="auto"/>
        <w:jc w:val="right"/>
        <w:rPr>
          <w:rFonts w:ascii="Times New Roman" w:hAnsi="Times New Roman" w:cs="Times New Roman"/>
        </w:rPr>
      </w:pPr>
      <w:r w:rsidRPr="00191EC7">
        <w:rPr>
          <w:rFonts w:ascii="Times New Roman" w:hAnsi="Times New Roman" w:cs="Times New Roman"/>
        </w:rPr>
        <w:t>Dr. Gregory Burge</w:t>
      </w:r>
    </w:p>
    <w:p w:rsidR="00191EC7" w:rsidRPr="00191EC7" w:rsidRDefault="00191EC7">
      <w:pPr>
        <w:spacing w:line="240" w:lineRule="auto"/>
        <w:jc w:val="right"/>
        <w:rPr>
          <w:rFonts w:ascii="Times New Roman" w:hAnsi="Times New Roman" w:cs="Times New Roman"/>
        </w:rPr>
      </w:pPr>
    </w:p>
    <w:p w:rsidR="00191EC7" w:rsidRPr="00191EC7" w:rsidRDefault="00191EC7">
      <w:pPr>
        <w:spacing w:line="240" w:lineRule="auto"/>
        <w:jc w:val="right"/>
        <w:rPr>
          <w:rFonts w:ascii="Times New Roman" w:hAnsi="Times New Roman" w:cs="Times New Roman"/>
        </w:rPr>
      </w:pPr>
    </w:p>
    <w:p w:rsidR="00191EC7" w:rsidRPr="00191EC7" w:rsidRDefault="00191EC7">
      <w:pPr>
        <w:spacing w:line="240" w:lineRule="auto"/>
        <w:jc w:val="right"/>
        <w:rPr>
          <w:rFonts w:ascii="Times New Roman" w:hAnsi="Times New Roman" w:cs="Times New Roman"/>
        </w:rPr>
      </w:pPr>
      <w:r w:rsidRPr="00191EC7">
        <w:rPr>
          <w:rFonts w:ascii="Times New Roman" w:hAnsi="Times New Roman" w:cs="Times New Roman"/>
        </w:rPr>
        <w:t>______________________________</w:t>
      </w:r>
    </w:p>
    <w:p w:rsidR="00191EC7" w:rsidRPr="00191EC7" w:rsidRDefault="00191EC7">
      <w:pPr>
        <w:wordWrap w:val="0"/>
        <w:spacing w:line="240" w:lineRule="auto"/>
        <w:jc w:val="right"/>
        <w:rPr>
          <w:rFonts w:ascii="Times New Roman" w:hAnsi="Times New Roman" w:cs="Times New Roman"/>
          <w:lang w:eastAsia="zh-CN"/>
        </w:rPr>
      </w:pPr>
      <w:r w:rsidRPr="00191EC7">
        <w:rPr>
          <w:rFonts w:ascii="Times New Roman" w:hAnsi="Times New Roman" w:cs="Times New Roman"/>
        </w:rPr>
        <w:t>Dr. Firat Demir</w:t>
      </w:r>
    </w:p>
    <w:p w:rsidR="00191EC7" w:rsidRPr="00191EC7" w:rsidRDefault="00191EC7">
      <w:pPr>
        <w:spacing w:line="240" w:lineRule="auto"/>
        <w:jc w:val="center"/>
        <w:rPr>
          <w:rFonts w:ascii="Times New Roman" w:hAnsi="Times New Roman" w:cs="Times New Roman"/>
        </w:rPr>
      </w:pPr>
    </w:p>
    <w:p w:rsidR="00191EC7" w:rsidRPr="00191EC7" w:rsidRDefault="00191EC7">
      <w:pPr>
        <w:spacing w:line="240" w:lineRule="auto"/>
        <w:jc w:val="center"/>
        <w:rPr>
          <w:rFonts w:ascii="Times New Roman" w:hAnsi="Times New Roman" w:cs="Times New Roman"/>
        </w:rPr>
      </w:pPr>
    </w:p>
    <w:p w:rsidR="00191EC7" w:rsidRPr="00191EC7" w:rsidRDefault="00191EC7">
      <w:pPr>
        <w:spacing w:line="240" w:lineRule="auto"/>
        <w:jc w:val="center"/>
        <w:rPr>
          <w:rFonts w:ascii="Times New Roman" w:hAnsi="Times New Roman" w:cs="Times New Roman"/>
        </w:rPr>
      </w:pPr>
    </w:p>
    <w:p w:rsidR="00191EC7" w:rsidRPr="00191EC7" w:rsidRDefault="00191EC7">
      <w:pPr>
        <w:spacing w:line="240" w:lineRule="auto"/>
        <w:jc w:val="center"/>
        <w:rPr>
          <w:rFonts w:ascii="Times New Roman" w:hAnsi="Times New Roman" w:cs="Times New Roman"/>
        </w:rPr>
      </w:pPr>
    </w:p>
    <w:p w:rsidR="00191EC7" w:rsidRPr="00191EC7" w:rsidRDefault="00191EC7">
      <w:pPr>
        <w:spacing w:line="240" w:lineRule="auto"/>
        <w:jc w:val="center"/>
        <w:rPr>
          <w:rFonts w:ascii="Times New Roman" w:hAnsi="Times New Roman" w:cs="Times New Roman"/>
        </w:rPr>
      </w:pPr>
    </w:p>
    <w:p w:rsidR="00191EC7" w:rsidRPr="00191EC7" w:rsidRDefault="00191EC7">
      <w:pPr>
        <w:spacing w:line="240" w:lineRule="auto"/>
        <w:jc w:val="center"/>
        <w:rPr>
          <w:rFonts w:ascii="Times New Roman" w:hAnsi="Times New Roman" w:cs="Times New Roman"/>
        </w:rPr>
      </w:pPr>
    </w:p>
    <w:p w:rsidR="00191EC7" w:rsidRPr="00191EC7" w:rsidRDefault="00191EC7">
      <w:pPr>
        <w:spacing w:line="240" w:lineRule="auto"/>
        <w:jc w:val="center"/>
        <w:rPr>
          <w:rFonts w:ascii="Times New Roman" w:hAnsi="Times New Roman" w:cs="Times New Roman"/>
        </w:rPr>
      </w:pPr>
    </w:p>
    <w:p w:rsidR="00191EC7" w:rsidRPr="00191EC7" w:rsidRDefault="00191EC7">
      <w:pPr>
        <w:spacing w:line="240" w:lineRule="auto"/>
        <w:jc w:val="center"/>
        <w:rPr>
          <w:rFonts w:ascii="Times New Roman" w:hAnsi="Times New Roman" w:cs="Times New Roman"/>
        </w:rPr>
      </w:pPr>
    </w:p>
    <w:p w:rsidR="00191EC7" w:rsidRPr="00191EC7" w:rsidRDefault="00191EC7">
      <w:pPr>
        <w:spacing w:line="240" w:lineRule="auto"/>
        <w:jc w:val="center"/>
        <w:rPr>
          <w:rFonts w:ascii="Times New Roman" w:hAnsi="Times New Roman" w:cs="Times New Roman"/>
        </w:rPr>
      </w:pPr>
    </w:p>
    <w:p w:rsidR="00191EC7" w:rsidRPr="00191EC7" w:rsidRDefault="00191EC7">
      <w:pPr>
        <w:spacing w:line="240" w:lineRule="auto"/>
        <w:jc w:val="center"/>
        <w:rPr>
          <w:rFonts w:ascii="Times New Roman" w:hAnsi="Times New Roman" w:cs="Times New Roman"/>
        </w:rPr>
      </w:pPr>
    </w:p>
    <w:p w:rsidR="00191EC7" w:rsidRPr="00191EC7" w:rsidRDefault="00191EC7">
      <w:pPr>
        <w:spacing w:line="240" w:lineRule="auto"/>
        <w:jc w:val="center"/>
        <w:rPr>
          <w:rFonts w:ascii="Times New Roman" w:hAnsi="Times New Roman" w:cs="Times New Roman"/>
        </w:rPr>
      </w:pPr>
    </w:p>
    <w:p w:rsidR="00191EC7" w:rsidRPr="00191EC7" w:rsidRDefault="00191EC7">
      <w:pPr>
        <w:spacing w:line="240" w:lineRule="auto"/>
        <w:jc w:val="center"/>
        <w:rPr>
          <w:rFonts w:ascii="Times New Roman" w:hAnsi="Times New Roman" w:cs="Times New Roman"/>
        </w:rPr>
      </w:pPr>
    </w:p>
    <w:p w:rsidR="00191EC7" w:rsidRPr="00191EC7" w:rsidRDefault="00191EC7">
      <w:pPr>
        <w:spacing w:line="240" w:lineRule="auto"/>
        <w:jc w:val="center"/>
        <w:rPr>
          <w:rFonts w:ascii="Times New Roman" w:hAnsi="Times New Roman" w:cs="Times New Roman"/>
        </w:rPr>
      </w:pPr>
    </w:p>
    <w:p w:rsidR="00191EC7" w:rsidRPr="00191EC7" w:rsidRDefault="00191EC7">
      <w:pPr>
        <w:spacing w:line="240" w:lineRule="auto"/>
        <w:jc w:val="center"/>
        <w:rPr>
          <w:rFonts w:ascii="Times New Roman" w:hAnsi="Times New Roman" w:cs="Times New Roman"/>
        </w:rPr>
      </w:pPr>
    </w:p>
    <w:p w:rsidR="00191EC7" w:rsidRPr="00191EC7" w:rsidRDefault="00191EC7">
      <w:pPr>
        <w:spacing w:line="240" w:lineRule="auto"/>
        <w:jc w:val="center"/>
        <w:rPr>
          <w:rFonts w:ascii="Times New Roman" w:hAnsi="Times New Roman" w:cs="Times New Roman"/>
        </w:rPr>
      </w:pPr>
    </w:p>
    <w:p w:rsidR="00191EC7" w:rsidRPr="00191EC7" w:rsidRDefault="00191EC7">
      <w:pPr>
        <w:spacing w:line="240" w:lineRule="auto"/>
        <w:jc w:val="center"/>
        <w:rPr>
          <w:rFonts w:ascii="Times New Roman" w:hAnsi="Times New Roman" w:cs="Times New Roman"/>
        </w:rPr>
      </w:pPr>
    </w:p>
    <w:p w:rsidR="00191EC7" w:rsidRPr="00191EC7" w:rsidRDefault="00191EC7">
      <w:pPr>
        <w:spacing w:line="240" w:lineRule="auto"/>
        <w:jc w:val="center"/>
        <w:rPr>
          <w:rFonts w:ascii="Times New Roman" w:hAnsi="Times New Roman" w:cs="Times New Roman"/>
        </w:rPr>
      </w:pPr>
    </w:p>
    <w:p w:rsidR="00191EC7" w:rsidRPr="00191EC7" w:rsidRDefault="00191EC7">
      <w:pPr>
        <w:spacing w:line="240" w:lineRule="auto"/>
        <w:jc w:val="center"/>
        <w:rPr>
          <w:rFonts w:ascii="Times New Roman" w:hAnsi="Times New Roman" w:cs="Times New Roman"/>
        </w:rPr>
      </w:pPr>
    </w:p>
    <w:p w:rsidR="00191EC7" w:rsidRPr="00191EC7" w:rsidRDefault="00191EC7">
      <w:pPr>
        <w:spacing w:line="240" w:lineRule="auto"/>
        <w:jc w:val="center"/>
        <w:rPr>
          <w:rFonts w:ascii="Times New Roman" w:hAnsi="Times New Roman" w:cs="Times New Roman"/>
        </w:rPr>
      </w:pPr>
    </w:p>
    <w:p w:rsidR="00191EC7" w:rsidRPr="00191EC7" w:rsidRDefault="00191EC7">
      <w:pPr>
        <w:spacing w:line="240" w:lineRule="auto"/>
        <w:jc w:val="center"/>
        <w:rPr>
          <w:rFonts w:ascii="Times New Roman" w:hAnsi="Times New Roman" w:cs="Times New Roman"/>
        </w:rPr>
      </w:pPr>
    </w:p>
    <w:p w:rsidR="00191EC7" w:rsidRPr="00191EC7" w:rsidRDefault="00191EC7">
      <w:pPr>
        <w:spacing w:line="240" w:lineRule="auto"/>
        <w:jc w:val="center"/>
        <w:rPr>
          <w:rFonts w:ascii="Times New Roman" w:hAnsi="Times New Roman" w:cs="Times New Roman"/>
          <w:lang w:eastAsia="zh-CN"/>
        </w:rPr>
      </w:pPr>
    </w:p>
    <w:p w:rsidR="00191EC7" w:rsidRPr="00191EC7" w:rsidRDefault="00191EC7">
      <w:pPr>
        <w:spacing w:line="240" w:lineRule="auto"/>
        <w:jc w:val="center"/>
        <w:rPr>
          <w:rFonts w:ascii="Times New Roman" w:hAnsi="Times New Roman" w:cs="Times New Roman"/>
          <w:lang w:eastAsia="zh-CN"/>
        </w:rPr>
      </w:pPr>
    </w:p>
    <w:p w:rsidR="00191EC7" w:rsidRPr="00191EC7" w:rsidRDefault="00191EC7">
      <w:pPr>
        <w:spacing w:line="240" w:lineRule="auto"/>
        <w:jc w:val="center"/>
        <w:rPr>
          <w:rFonts w:ascii="Times New Roman" w:hAnsi="Times New Roman" w:cs="Times New Roman"/>
          <w:lang w:eastAsia="zh-CN"/>
        </w:rPr>
      </w:pPr>
    </w:p>
    <w:p w:rsidR="00191EC7" w:rsidRPr="00191EC7" w:rsidRDefault="00191EC7">
      <w:pPr>
        <w:spacing w:line="240" w:lineRule="auto"/>
        <w:jc w:val="center"/>
        <w:rPr>
          <w:rFonts w:ascii="Times New Roman" w:hAnsi="Times New Roman" w:cs="Times New Roman"/>
          <w:lang w:eastAsia="zh-CN"/>
        </w:rPr>
      </w:pPr>
    </w:p>
    <w:p w:rsidR="00191EC7" w:rsidRPr="00191EC7" w:rsidRDefault="00191EC7">
      <w:pPr>
        <w:spacing w:line="240" w:lineRule="auto"/>
        <w:jc w:val="center"/>
        <w:rPr>
          <w:rFonts w:ascii="Times New Roman" w:hAnsi="Times New Roman" w:cs="Times New Roman"/>
          <w:lang w:eastAsia="zh-CN"/>
        </w:rPr>
      </w:pPr>
    </w:p>
    <w:p w:rsidR="00191EC7" w:rsidRPr="00191EC7" w:rsidRDefault="00191EC7">
      <w:pPr>
        <w:spacing w:line="240" w:lineRule="auto"/>
        <w:jc w:val="center"/>
        <w:rPr>
          <w:rFonts w:ascii="Times New Roman" w:hAnsi="Times New Roman" w:cs="Times New Roman"/>
          <w:lang w:eastAsia="zh-CN"/>
        </w:rPr>
      </w:pPr>
    </w:p>
    <w:p w:rsidR="00191EC7" w:rsidRPr="00191EC7" w:rsidRDefault="00191EC7">
      <w:pPr>
        <w:spacing w:line="240" w:lineRule="auto"/>
        <w:jc w:val="center"/>
        <w:rPr>
          <w:rFonts w:ascii="Times New Roman" w:hAnsi="Times New Roman" w:cs="Times New Roman"/>
          <w:lang w:eastAsia="zh-CN"/>
        </w:rPr>
      </w:pPr>
    </w:p>
    <w:p w:rsidR="00191EC7" w:rsidRPr="00191EC7" w:rsidRDefault="00191EC7">
      <w:pPr>
        <w:spacing w:line="240" w:lineRule="auto"/>
        <w:jc w:val="center"/>
        <w:rPr>
          <w:rFonts w:ascii="Times New Roman" w:hAnsi="Times New Roman" w:cs="Times New Roman"/>
          <w:lang w:eastAsia="zh-CN"/>
        </w:rPr>
      </w:pPr>
    </w:p>
    <w:p w:rsidR="00191EC7" w:rsidRPr="00191EC7" w:rsidRDefault="00191EC7">
      <w:pPr>
        <w:spacing w:line="240" w:lineRule="auto"/>
        <w:jc w:val="center"/>
        <w:rPr>
          <w:rFonts w:ascii="Times New Roman" w:hAnsi="Times New Roman" w:cs="Times New Roman"/>
          <w:lang w:eastAsia="zh-CN"/>
        </w:rPr>
      </w:pPr>
    </w:p>
    <w:p w:rsidR="00191EC7" w:rsidRPr="00191EC7" w:rsidRDefault="00191EC7">
      <w:pPr>
        <w:spacing w:line="240" w:lineRule="auto"/>
        <w:jc w:val="center"/>
        <w:rPr>
          <w:rFonts w:ascii="Times New Roman" w:hAnsi="Times New Roman" w:cs="Times New Roman"/>
        </w:rPr>
      </w:pPr>
    </w:p>
    <w:p w:rsidR="00191EC7" w:rsidRPr="00191EC7" w:rsidRDefault="00191EC7" w:rsidP="00756466">
      <w:pPr>
        <w:spacing w:line="240" w:lineRule="auto"/>
        <w:jc w:val="center"/>
        <w:rPr>
          <w:rFonts w:ascii="Times New Roman" w:hAnsi="Times New Roman" w:cs="Times New Roman"/>
          <w:lang w:eastAsia="zh-CN"/>
        </w:rPr>
      </w:pPr>
    </w:p>
    <w:p w:rsidR="00191EC7" w:rsidRPr="00191EC7" w:rsidRDefault="00191EC7">
      <w:pPr>
        <w:spacing w:line="240" w:lineRule="auto"/>
        <w:jc w:val="center"/>
        <w:rPr>
          <w:rFonts w:ascii="Times New Roman" w:hAnsi="Times New Roman" w:cs="Times New Roman"/>
          <w:lang w:eastAsia="zh-CN"/>
        </w:rPr>
      </w:pPr>
    </w:p>
    <w:p w:rsidR="00191EC7" w:rsidRPr="00191EC7" w:rsidRDefault="00191EC7">
      <w:pPr>
        <w:spacing w:line="240" w:lineRule="auto"/>
        <w:jc w:val="center"/>
        <w:rPr>
          <w:rFonts w:ascii="Times New Roman" w:hAnsi="Times New Roman" w:cs="Times New Roman"/>
          <w:lang w:eastAsia="zh-CN"/>
        </w:rPr>
      </w:pPr>
    </w:p>
    <w:p w:rsidR="00191EC7" w:rsidRPr="00191EC7" w:rsidRDefault="00191EC7">
      <w:pPr>
        <w:spacing w:line="240" w:lineRule="auto"/>
        <w:jc w:val="center"/>
        <w:rPr>
          <w:rFonts w:ascii="Times New Roman" w:hAnsi="Times New Roman" w:cs="Times New Roman"/>
          <w:lang w:eastAsia="zh-CN"/>
        </w:rPr>
      </w:pPr>
    </w:p>
    <w:p w:rsidR="00191EC7" w:rsidRPr="00191EC7" w:rsidRDefault="00191EC7">
      <w:pPr>
        <w:spacing w:line="240" w:lineRule="auto"/>
        <w:jc w:val="center"/>
        <w:rPr>
          <w:rFonts w:ascii="Times New Roman" w:hAnsi="Times New Roman" w:cs="Times New Roman"/>
          <w:lang w:eastAsia="zh-CN"/>
        </w:rPr>
      </w:pPr>
    </w:p>
    <w:p w:rsidR="00191EC7" w:rsidRPr="00191EC7" w:rsidRDefault="00191EC7">
      <w:pPr>
        <w:spacing w:line="240" w:lineRule="auto"/>
        <w:jc w:val="center"/>
        <w:rPr>
          <w:rFonts w:ascii="Times New Roman" w:hAnsi="Times New Roman" w:cs="Times New Roman"/>
          <w:lang w:eastAsia="zh-CN"/>
        </w:rPr>
      </w:pPr>
    </w:p>
    <w:p w:rsidR="00191EC7" w:rsidRPr="00191EC7" w:rsidRDefault="00191EC7">
      <w:pPr>
        <w:spacing w:line="240" w:lineRule="auto"/>
        <w:jc w:val="center"/>
        <w:rPr>
          <w:rFonts w:ascii="Times New Roman" w:hAnsi="Times New Roman" w:cs="Times New Roman"/>
          <w:lang w:eastAsia="zh-CN"/>
        </w:rPr>
      </w:pPr>
    </w:p>
    <w:p w:rsidR="00191EC7" w:rsidRPr="00191EC7" w:rsidRDefault="00191EC7">
      <w:pPr>
        <w:spacing w:line="240" w:lineRule="auto"/>
        <w:jc w:val="center"/>
        <w:rPr>
          <w:rFonts w:ascii="Times New Roman" w:hAnsi="Times New Roman" w:cs="Times New Roman"/>
        </w:rPr>
      </w:pPr>
      <w:r w:rsidRPr="00191EC7">
        <w:rPr>
          <w:rFonts w:ascii="Times New Roman" w:hAnsi="Times New Roman" w:cs="Times New Roman"/>
        </w:rPr>
        <w:t>© Copyright by CHENGRUI XIAO 2014</w:t>
      </w:r>
    </w:p>
    <w:p w:rsidR="006D71EC" w:rsidRDefault="00191EC7" w:rsidP="006D71EC">
      <w:pPr>
        <w:spacing w:line="240" w:lineRule="auto"/>
        <w:jc w:val="center"/>
        <w:rPr>
          <w:rFonts w:ascii="Times New Roman" w:hAnsi="Times New Roman" w:cs="Times New Roman"/>
        </w:rPr>
        <w:sectPr w:rsidR="006D71EC" w:rsidSect="002D73A3">
          <w:footerReference w:type="default" r:id="rId8"/>
          <w:headerReference w:type="first" r:id="rId9"/>
          <w:footerReference w:type="first" r:id="rId10"/>
          <w:pgSz w:w="12240" w:h="15840" w:code="1"/>
          <w:pgMar w:top="1440" w:right="1440" w:bottom="1440" w:left="2302" w:header="737" w:footer="737" w:gutter="0"/>
          <w:pgNumType w:fmt="lowerRoman" w:start="1"/>
          <w:cols w:space="425"/>
          <w:docGrid w:type="lines" w:linePitch="326"/>
        </w:sectPr>
      </w:pPr>
      <w:r w:rsidRPr="00191EC7">
        <w:rPr>
          <w:rFonts w:ascii="Times New Roman" w:hAnsi="Times New Roman" w:cs="Times New Roman"/>
        </w:rPr>
        <w:t>All Rights Reserved.</w:t>
      </w:r>
      <w:bookmarkStart w:id="0" w:name="_Toc392766036"/>
    </w:p>
    <w:p w:rsidR="00191EC7" w:rsidRPr="006D71EC" w:rsidRDefault="00191EC7" w:rsidP="006D71EC">
      <w:pPr>
        <w:spacing w:line="240" w:lineRule="auto"/>
        <w:jc w:val="center"/>
        <w:rPr>
          <w:rFonts w:asciiTheme="majorHAnsi" w:hAnsiTheme="majorHAnsi" w:cstheme="majorHAnsi"/>
          <w:b/>
          <w:lang w:eastAsia="zh-CN"/>
        </w:rPr>
      </w:pPr>
      <w:r w:rsidRPr="006D71EC">
        <w:rPr>
          <w:rFonts w:asciiTheme="majorHAnsi" w:hAnsiTheme="majorHAnsi" w:cstheme="majorHAnsi"/>
          <w:lang w:eastAsia="zh-CN"/>
        </w:rPr>
        <w:t>Acknowledgements</w:t>
      </w:r>
      <w:bookmarkEnd w:id="0"/>
    </w:p>
    <w:p w:rsidR="00A016CD" w:rsidRDefault="00191EC7" w:rsidP="00A016CD">
      <w:pPr>
        <w:ind w:firstLineChars="200" w:firstLine="480"/>
        <w:jc w:val="both"/>
        <w:rPr>
          <w:rFonts w:ascii="Times New Roman" w:hAnsi="Times New Roman" w:cs="Times New Roman"/>
          <w:lang w:eastAsia="zh-CN"/>
        </w:rPr>
      </w:pPr>
      <w:r w:rsidRPr="006D71EC">
        <w:rPr>
          <w:rFonts w:asciiTheme="majorHAnsi" w:hAnsiTheme="majorHAnsi" w:cstheme="majorHAnsi"/>
          <w:lang w:eastAsia="zh-CN"/>
        </w:rPr>
        <w:t xml:space="preserve">I would like to express my sincere gratitude to my committee members and my family. This dissertation </w:t>
      </w:r>
      <w:r w:rsidR="00155863" w:rsidRPr="006D71EC">
        <w:rPr>
          <w:rFonts w:asciiTheme="majorHAnsi" w:hAnsiTheme="majorHAnsi" w:cstheme="majorHAnsi"/>
          <w:lang w:eastAsia="zh-CN"/>
        </w:rPr>
        <w:t>could not have been</w:t>
      </w:r>
      <w:r w:rsidRPr="006D71EC">
        <w:rPr>
          <w:rFonts w:asciiTheme="majorHAnsi" w:hAnsiTheme="majorHAnsi" w:cstheme="majorHAnsi"/>
          <w:lang w:eastAsia="zh-CN"/>
        </w:rPr>
        <w:t xml:space="preserve"> finished without their contributions</w:t>
      </w:r>
      <w:r w:rsidRPr="00191EC7">
        <w:rPr>
          <w:rFonts w:ascii="Times New Roman" w:hAnsi="Times New Roman" w:cs="Times New Roman" w:hint="eastAsia"/>
          <w:lang w:eastAsia="zh-CN"/>
        </w:rPr>
        <w:t xml:space="preserve">. I am gratefully indebted to my advisor Dr. </w:t>
      </w:r>
      <w:r w:rsidRPr="00191EC7">
        <w:rPr>
          <w:rFonts w:ascii="Times New Roman" w:hAnsi="Times New Roman" w:cs="Times New Roman"/>
          <w:lang w:eastAsia="zh-CN"/>
        </w:rPr>
        <w:t>Cynthia</w:t>
      </w:r>
      <w:r w:rsidRPr="00191EC7">
        <w:rPr>
          <w:rFonts w:ascii="Times New Roman" w:hAnsi="Times New Roman" w:cs="Times New Roman" w:hint="eastAsia"/>
          <w:lang w:eastAsia="zh-CN"/>
        </w:rPr>
        <w:t xml:space="preserve"> Rogers for her invaluable encouragement and guidance. She has spent so much time and effort to help me become a researcher. I also thank Dr. </w:t>
      </w:r>
      <w:r w:rsidRPr="00191EC7">
        <w:rPr>
          <w:rFonts w:ascii="Times New Roman" w:hAnsi="Times New Roman" w:cs="Times New Roman"/>
        </w:rPr>
        <w:t>Gregory</w:t>
      </w:r>
      <w:r w:rsidRPr="00191EC7">
        <w:rPr>
          <w:rFonts w:ascii="Times New Roman" w:hAnsi="Times New Roman" w:cs="Times New Roman" w:hint="eastAsia"/>
          <w:lang w:eastAsia="zh-CN"/>
        </w:rPr>
        <w:t xml:space="preserve"> Burge, Dr. Guoqiang Shen, Dr. Qihong Liu, Dr. Jennifer Graves and Dr. </w:t>
      </w:r>
      <w:r w:rsidRPr="00191EC7">
        <w:rPr>
          <w:rFonts w:ascii="Times New Roman" w:hAnsi="Times New Roman" w:cs="Times New Roman"/>
        </w:rPr>
        <w:t>Firat</w:t>
      </w:r>
      <w:r w:rsidRPr="00191EC7">
        <w:rPr>
          <w:rFonts w:ascii="Times New Roman" w:hAnsi="Times New Roman" w:cs="Times New Roman" w:hint="eastAsia"/>
          <w:lang w:eastAsia="zh-CN"/>
        </w:rPr>
        <w:t xml:space="preserve"> Demir for their constructive suggestions and comments on my dissertation. Finally, I would like to dedicate this dissertation to my </w:t>
      </w:r>
      <w:r w:rsidR="004033E5">
        <w:rPr>
          <w:rFonts w:ascii="Times New Roman" w:hAnsi="Times New Roman" w:cs="Times New Roman" w:hint="eastAsia"/>
          <w:lang w:eastAsia="zh-CN"/>
        </w:rPr>
        <w:t>family, especially my parents</w:t>
      </w:r>
      <w:r w:rsidRPr="00191EC7">
        <w:rPr>
          <w:rFonts w:ascii="Times New Roman" w:hAnsi="Times New Roman" w:cs="Times New Roman" w:hint="eastAsia"/>
          <w:lang w:eastAsia="zh-CN"/>
        </w:rPr>
        <w:t xml:space="preserve">. This work would never have been possible without their unconditional love and support. </w:t>
      </w:r>
    </w:p>
    <w:p w:rsidR="00A016CD" w:rsidRDefault="00A016CD">
      <w:pPr>
        <w:spacing w:line="240" w:lineRule="auto"/>
        <w:rPr>
          <w:rFonts w:ascii="Times New Roman" w:hAnsi="Times New Roman" w:cs="Times New Roman"/>
          <w:lang w:eastAsia="zh-CN"/>
        </w:rPr>
      </w:pPr>
      <w:r>
        <w:rPr>
          <w:rFonts w:ascii="Times New Roman" w:hAnsi="Times New Roman" w:cs="Times New Roman"/>
          <w:lang w:eastAsia="zh-CN"/>
        </w:rPr>
        <w:br w:type="page"/>
      </w:r>
    </w:p>
    <w:p w:rsidR="00613045" w:rsidRPr="00613045" w:rsidRDefault="00613045" w:rsidP="00613045">
      <w:pPr>
        <w:keepNext/>
        <w:keepLines/>
        <w:spacing w:before="480" w:line="240" w:lineRule="auto"/>
        <w:jc w:val="center"/>
        <w:rPr>
          <w:rFonts w:asciiTheme="majorHAnsi" w:eastAsiaTheme="majorEastAsia" w:hAnsiTheme="majorHAnsi" w:cstheme="majorHAnsi"/>
          <w:bCs/>
          <w:lang w:eastAsia="zh-CN" w:bidi="ar-SA"/>
        </w:rPr>
      </w:pPr>
      <w:r w:rsidRPr="00613045">
        <w:rPr>
          <w:rFonts w:asciiTheme="majorHAnsi" w:eastAsiaTheme="majorEastAsia" w:hAnsiTheme="majorHAnsi" w:cstheme="majorHAnsi"/>
          <w:bCs/>
          <w:lang w:eastAsia="ja-JP" w:bidi="ar-SA"/>
        </w:rPr>
        <w:t>Table of Contents</w:t>
      </w:r>
    </w:p>
    <w:p w:rsidR="00613045" w:rsidRPr="00613045" w:rsidRDefault="00613045" w:rsidP="00613045">
      <w:pPr>
        <w:spacing w:line="240" w:lineRule="auto"/>
        <w:jc w:val="center"/>
        <w:rPr>
          <w:rFonts w:asciiTheme="majorHAnsi" w:hAnsiTheme="majorHAnsi" w:cstheme="majorHAnsi"/>
          <w:lang w:eastAsia="zh-CN" w:bidi="ar-SA"/>
        </w:rPr>
      </w:pPr>
    </w:p>
    <w:p w:rsidR="00264FC1" w:rsidRPr="00613045" w:rsidRDefault="006D71EC" w:rsidP="00264FC1">
      <w:pPr>
        <w:tabs>
          <w:tab w:val="right" w:leader="dot" w:pos="8154"/>
        </w:tabs>
        <w:spacing w:line="240" w:lineRule="auto"/>
        <w:rPr>
          <w:rFonts w:asciiTheme="majorHAnsi" w:hAnsiTheme="majorHAnsi" w:cstheme="majorHAnsi"/>
          <w:noProof/>
          <w:kern w:val="2"/>
          <w:lang w:eastAsia="zh-CN" w:bidi="ar-SA"/>
        </w:rPr>
      </w:pPr>
      <w:hyperlink w:anchor="_Toc392764688" w:history="1">
        <w:r w:rsidR="00264FC1" w:rsidRPr="00613045">
          <w:rPr>
            <w:rFonts w:asciiTheme="majorHAnsi" w:hAnsiTheme="majorHAnsi" w:cstheme="majorHAnsi"/>
            <w:noProof/>
            <w:lang w:eastAsia="zh-CN"/>
          </w:rPr>
          <w:t>Acknowledgements</w:t>
        </w:r>
        <w:r w:rsidR="00264FC1" w:rsidRPr="00613045">
          <w:rPr>
            <w:rFonts w:asciiTheme="majorHAnsi" w:hAnsiTheme="majorHAnsi" w:cstheme="majorHAnsi"/>
            <w:noProof/>
            <w:webHidden/>
          </w:rPr>
          <w:tab/>
        </w:r>
        <w:r w:rsidR="00BE3204">
          <w:rPr>
            <w:rFonts w:asciiTheme="majorHAnsi" w:hAnsiTheme="majorHAnsi" w:cstheme="majorHAnsi" w:hint="eastAsia"/>
            <w:noProof/>
            <w:webHidden/>
            <w:lang w:eastAsia="zh-CN"/>
          </w:rPr>
          <w:t>iv</w:t>
        </w:r>
      </w:hyperlink>
    </w:p>
    <w:p w:rsidR="00264FC1" w:rsidRPr="00613045" w:rsidRDefault="006D71EC" w:rsidP="00264FC1">
      <w:pPr>
        <w:tabs>
          <w:tab w:val="right" w:leader="dot" w:pos="8154"/>
        </w:tabs>
        <w:spacing w:line="240" w:lineRule="auto"/>
        <w:rPr>
          <w:rFonts w:asciiTheme="majorHAnsi" w:hAnsiTheme="majorHAnsi" w:cstheme="majorHAnsi"/>
          <w:noProof/>
          <w:kern w:val="2"/>
          <w:lang w:eastAsia="zh-CN" w:bidi="ar-SA"/>
        </w:rPr>
      </w:pPr>
      <w:hyperlink w:anchor="_Toc392764689" w:history="1">
        <w:r w:rsidR="00264FC1" w:rsidRPr="00613045">
          <w:rPr>
            <w:rFonts w:asciiTheme="majorHAnsi" w:hAnsiTheme="majorHAnsi" w:cstheme="majorHAnsi"/>
            <w:noProof/>
            <w:lang w:eastAsia="zh-CN"/>
          </w:rPr>
          <w:t>List of Tables</w:t>
        </w:r>
        <w:r w:rsidR="00264FC1" w:rsidRPr="00613045">
          <w:rPr>
            <w:rFonts w:asciiTheme="majorHAnsi" w:hAnsiTheme="majorHAnsi" w:cstheme="majorHAnsi"/>
            <w:noProof/>
            <w:webHidden/>
          </w:rPr>
          <w:tab/>
        </w:r>
        <w:r w:rsidR="00BE3204">
          <w:rPr>
            <w:rFonts w:asciiTheme="majorHAnsi" w:hAnsiTheme="majorHAnsi" w:cstheme="majorHAnsi" w:hint="eastAsia"/>
            <w:noProof/>
            <w:webHidden/>
            <w:lang w:eastAsia="zh-CN"/>
          </w:rPr>
          <w:t>viii</w:t>
        </w:r>
      </w:hyperlink>
    </w:p>
    <w:p w:rsidR="00264FC1" w:rsidRPr="00613045" w:rsidRDefault="006D71EC" w:rsidP="00264FC1">
      <w:pPr>
        <w:tabs>
          <w:tab w:val="right" w:leader="dot" w:pos="8154"/>
        </w:tabs>
        <w:spacing w:line="240" w:lineRule="auto"/>
        <w:rPr>
          <w:rFonts w:asciiTheme="majorHAnsi" w:hAnsiTheme="majorHAnsi" w:cstheme="majorHAnsi"/>
          <w:noProof/>
          <w:kern w:val="2"/>
          <w:lang w:eastAsia="zh-CN" w:bidi="ar-SA"/>
        </w:rPr>
      </w:pPr>
      <w:hyperlink w:anchor="_Toc392764690" w:history="1">
        <w:r w:rsidR="00264FC1" w:rsidRPr="00613045">
          <w:rPr>
            <w:rFonts w:asciiTheme="majorHAnsi" w:hAnsiTheme="majorHAnsi" w:cstheme="majorHAnsi"/>
            <w:noProof/>
            <w:lang w:eastAsia="zh-CN"/>
          </w:rPr>
          <w:t>List of Figures</w:t>
        </w:r>
        <w:r w:rsidR="00264FC1" w:rsidRPr="00613045">
          <w:rPr>
            <w:rFonts w:asciiTheme="majorHAnsi" w:hAnsiTheme="majorHAnsi" w:cstheme="majorHAnsi"/>
            <w:noProof/>
            <w:webHidden/>
          </w:rPr>
          <w:tab/>
        </w:r>
        <w:r w:rsidR="00BE3204">
          <w:rPr>
            <w:rFonts w:asciiTheme="majorHAnsi" w:hAnsiTheme="majorHAnsi" w:cstheme="majorHAnsi" w:hint="eastAsia"/>
            <w:noProof/>
            <w:webHidden/>
            <w:lang w:eastAsia="zh-CN"/>
          </w:rPr>
          <w:t>xii</w:t>
        </w:r>
      </w:hyperlink>
    </w:p>
    <w:p w:rsidR="00264FC1" w:rsidRPr="00613045" w:rsidRDefault="006D71EC" w:rsidP="00264FC1">
      <w:pPr>
        <w:tabs>
          <w:tab w:val="right" w:leader="dot" w:pos="8154"/>
        </w:tabs>
        <w:spacing w:line="240" w:lineRule="auto"/>
        <w:rPr>
          <w:rFonts w:asciiTheme="majorHAnsi" w:hAnsiTheme="majorHAnsi" w:cstheme="majorHAnsi"/>
          <w:noProof/>
          <w:kern w:val="2"/>
          <w:lang w:eastAsia="zh-CN" w:bidi="ar-SA"/>
        </w:rPr>
      </w:pPr>
      <w:hyperlink w:anchor="_Toc392764691" w:history="1">
        <w:r w:rsidR="00264FC1" w:rsidRPr="00613045">
          <w:rPr>
            <w:rFonts w:asciiTheme="majorHAnsi" w:hAnsiTheme="majorHAnsi" w:cstheme="majorHAnsi"/>
            <w:noProof/>
          </w:rPr>
          <w:t>Abstract</w:t>
        </w:r>
        <w:r w:rsidR="00264FC1" w:rsidRPr="00613045">
          <w:rPr>
            <w:rFonts w:asciiTheme="majorHAnsi" w:hAnsiTheme="majorHAnsi" w:cstheme="majorHAnsi"/>
            <w:noProof/>
            <w:webHidden/>
          </w:rPr>
          <w:tab/>
        </w:r>
        <w:r w:rsidR="00BE3204">
          <w:rPr>
            <w:rFonts w:asciiTheme="majorHAnsi" w:hAnsiTheme="majorHAnsi" w:cstheme="majorHAnsi" w:hint="eastAsia"/>
            <w:noProof/>
            <w:webHidden/>
            <w:lang w:eastAsia="zh-CN"/>
          </w:rPr>
          <w:t>xiv</w:t>
        </w:r>
      </w:hyperlink>
    </w:p>
    <w:p w:rsidR="00264FC1" w:rsidRPr="00613045" w:rsidRDefault="006D71EC" w:rsidP="00264FC1">
      <w:pPr>
        <w:tabs>
          <w:tab w:val="right" w:leader="dot" w:pos="8154"/>
        </w:tabs>
        <w:spacing w:line="240" w:lineRule="auto"/>
        <w:rPr>
          <w:rFonts w:asciiTheme="majorHAnsi" w:hAnsiTheme="majorHAnsi" w:cstheme="majorHAnsi"/>
          <w:noProof/>
          <w:kern w:val="2"/>
          <w:lang w:eastAsia="zh-CN" w:bidi="ar-SA"/>
        </w:rPr>
      </w:pPr>
      <w:hyperlink w:anchor="_Toc392764692" w:history="1">
        <w:r w:rsidR="00264FC1" w:rsidRPr="00613045">
          <w:rPr>
            <w:rFonts w:asciiTheme="majorHAnsi" w:eastAsia="SimSun" w:hAnsiTheme="majorHAnsi" w:cstheme="majorHAnsi"/>
            <w:noProof/>
          </w:rPr>
          <w:t>Chapter I: The Evolution of Corporate Tax in OECD Countries</w:t>
        </w:r>
        <w:r w:rsidR="00264FC1" w:rsidRPr="00613045">
          <w:rPr>
            <w:rFonts w:asciiTheme="majorHAnsi" w:hAnsiTheme="majorHAnsi" w:cstheme="majorHAnsi"/>
            <w:noProof/>
            <w:webHidden/>
          </w:rPr>
          <w:tab/>
        </w:r>
        <w:r w:rsidR="00BE3204">
          <w:rPr>
            <w:rFonts w:asciiTheme="majorHAnsi" w:hAnsiTheme="majorHAnsi" w:cstheme="majorHAnsi" w:hint="eastAsia"/>
            <w:noProof/>
            <w:webHidden/>
            <w:lang w:eastAsia="zh-CN"/>
          </w:rPr>
          <w:t>1</w:t>
        </w:r>
      </w:hyperlink>
    </w:p>
    <w:p w:rsidR="00264FC1" w:rsidRPr="00613045" w:rsidRDefault="006D71EC" w:rsidP="00264FC1">
      <w:pPr>
        <w:tabs>
          <w:tab w:val="right" w:leader="dot" w:pos="8154"/>
        </w:tabs>
        <w:spacing w:line="240" w:lineRule="auto"/>
        <w:ind w:leftChars="200" w:left="480"/>
        <w:rPr>
          <w:rFonts w:asciiTheme="majorHAnsi" w:hAnsiTheme="majorHAnsi" w:cstheme="majorHAnsi"/>
          <w:noProof/>
          <w:kern w:val="2"/>
          <w:lang w:eastAsia="zh-CN" w:bidi="ar-SA"/>
        </w:rPr>
      </w:pPr>
      <w:hyperlink w:anchor="_Toc392764693" w:history="1">
        <w:r w:rsidR="00264FC1" w:rsidRPr="00613045">
          <w:rPr>
            <w:rFonts w:asciiTheme="majorHAnsi" w:hAnsiTheme="majorHAnsi" w:cstheme="majorHAnsi"/>
            <w:noProof/>
            <w:lang w:eastAsia="zh-CN"/>
          </w:rPr>
          <w:t>1.1 Corporate Tax Structure</w:t>
        </w:r>
        <w:r w:rsidR="00264FC1" w:rsidRPr="00613045">
          <w:rPr>
            <w:rFonts w:asciiTheme="majorHAnsi" w:hAnsiTheme="majorHAnsi" w:cstheme="majorHAnsi"/>
            <w:noProof/>
            <w:webHidden/>
          </w:rPr>
          <w:tab/>
        </w:r>
        <w:r w:rsidR="00BE3204">
          <w:rPr>
            <w:rFonts w:asciiTheme="majorHAnsi" w:hAnsiTheme="majorHAnsi" w:cstheme="majorHAnsi" w:hint="eastAsia"/>
            <w:noProof/>
            <w:webHidden/>
            <w:lang w:eastAsia="zh-CN"/>
          </w:rPr>
          <w:t>3</w:t>
        </w:r>
      </w:hyperlink>
    </w:p>
    <w:p w:rsidR="00264FC1" w:rsidRPr="00613045" w:rsidRDefault="006D71EC" w:rsidP="00264FC1">
      <w:pPr>
        <w:tabs>
          <w:tab w:val="right" w:leader="dot" w:pos="8154"/>
        </w:tabs>
        <w:spacing w:line="240" w:lineRule="auto"/>
        <w:ind w:leftChars="400" w:left="960"/>
        <w:rPr>
          <w:rFonts w:asciiTheme="majorHAnsi" w:hAnsiTheme="majorHAnsi" w:cstheme="majorHAnsi"/>
          <w:noProof/>
          <w:kern w:val="2"/>
          <w:lang w:eastAsia="zh-CN" w:bidi="ar-SA"/>
        </w:rPr>
      </w:pPr>
      <w:hyperlink w:anchor="_Toc392764694" w:history="1">
        <w:r w:rsidR="00264FC1" w:rsidRPr="00613045">
          <w:rPr>
            <w:rFonts w:asciiTheme="majorHAnsi" w:eastAsia="SimSun" w:hAnsiTheme="majorHAnsi" w:cstheme="majorHAnsi"/>
            <w:noProof/>
            <w:lang w:eastAsia="zh-CN"/>
          </w:rPr>
          <w:t>1.1.1 Sub-national Corporate Tax vs. National Corporate Tax</w:t>
        </w:r>
        <w:r w:rsidR="00264FC1" w:rsidRPr="00613045">
          <w:rPr>
            <w:rFonts w:asciiTheme="majorHAnsi" w:hAnsiTheme="majorHAnsi" w:cstheme="majorHAnsi"/>
            <w:noProof/>
            <w:webHidden/>
          </w:rPr>
          <w:tab/>
        </w:r>
        <w:r w:rsidR="00BE3204">
          <w:rPr>
            <w:rFonts w:asciiTheme="majorHAnsi" w:hAnsiTheme="majorHAnsi" w:cstheme="majorHAnsi" w:hint="eastAsia"/>
            <w:noProof/>
            <w:webHidden/>
            <w:lang w:eastAsia="zh-CN"/>
          </w:rPr>
          <w:t>3</w:t>
        </w:r>
      </w:hyperlink>
    </w:p>
    <w:p w:rsidR="00264FC1" w:rsidRPr="00613045" w:rsidRDefault="006D71EC" w:rsidP="00264FC1">
      <w:pPr>
        <w:tabs>
          <w:tab w:val="right" w:leader="dot" w:pos="8154"/>
        </w:tabs>
        <w:spacing w:line="240" w:lineRule="auto"/>
        <w:ind w:leftChars="400" w:left="960"/>
        <w:rPr>
          <w:rFonts w:asciiTheme="majorHAnsi" w:hAnsiTheme="majorHAnsi" w:cstheme="majorHAnsi"/>
          <w:noProof/>
          <w:kern w:val="2"/>
          <w:lang w:eastAsia="zh-CN" w:bidi="ar-SA"/>
        </w:rPr>
      </w:pPr>
      <w:hyperlink w:anchor="_Toc392764695" w:history="1">
        <w:r w:rsidR="00264FC1" w:rsidRPr="00613045">
          <w:rPr>
            <w:rFonts w:asciiTheme="majorHAnsi" w:eastAsia="SimSun" w:hAnsiTheme="majorHAnsi" w:cstheme="majorHAnsi"/>
            <w:noProof/>
            <w:lang w:eastAsia="zh-CN"/>
          </w:rPr>
          <w:t>1.1.2 Progressive Tax vs. Flat Corporate Tax</w:t>
        </w:r>
        <w:r w:rsidR="00264FC1" w:rsidRPr="00613045">
          <w:rPr>
            <w:rFonts w:asciiTheme="majorHAnsi" w:hAnsiTheme="majorHAnsi" w:cstheme="majorHAnsi"/>
            <w:noProof/>
            <w:webHidden/>
          </w:rPr>
          <w:tab/>
        </w:r>
        <w:r w:rsidR="00BE3204">
          <w:rPr>
            <w:rFonts w:asciiTheme="majorHAnsi" w:hAnsiTheme="majorHAnsi" w:cstheme="majorHAnsi" w:hint="eastAsia"/>
            <w:noProof/>
            <w:webHidden/>
            <w:lang w:eastAsia="zh-CN"/>
          </w:rPr>
          <w:t>4</w:t>
        </w:r>
      </w:hyperlink>
    </w:p>
    <w:p w:rsidR="00264FC1" w:rsidRPr="00613045" w:rsidRDefault="006D71EC" w:rsidP="00264FC1">
      <w:pPr>
        <w:tabs>
          <w:tab w:val="right" w:leader="dot" w:pos="8154"/>
        </w:tabs>
        <w:spacing w:line="240" w:lineRule="auto"/>
        <w:ind w:leftChars="200" w:left="480"/>
        <w:rPr>
          <w:rFonts w:asciiTheme="majorHAnsi" w:hAnsiTheme="majorHAnsi" w:cstheme="majorHAnsi"/>
          <w:noProof/>
          <w:kern w:val="2"/>
          <w:lang w:eastAsia="zh-CN" w:bidi="ar-SA"/>
        </w:rPr>
      </w:pPr>
      <w:hyperlink w:anchor="_Toc392764696" w:history="1">
        <w:r w:rsidR="00264FC1" w:rsidRPr="00613045">
          <w:rPr>
            <w:rFonts w:asciiTheme="majorHAnsi" w:hAnsiTheme="majorHAnsi" w:cstheme="majorHAnsi"/>
            <w:noProof/>
          </w:rPr>
          <w:t>1.2 The Evolution of Corporate Tax Rates</w:t>
        </w:r>
        <w:r w:rsidR="00264FC1" w:rsidRPr="00613045">
          <w:rPr>
            <w:rFonts w:asciiTheme="majorHAnsi" w:hAnsiTheme="majorHAnsi" w:cstheme="majorHAnsi"/>
            <w:noProof/>
            <w:webHidden/>
          </w:rPr>
          <w:tab/>
        </w:r>
        <w:r w:rsidR="00BE3204">
          <w:rPr>
            <w:rFonts w:asciiTheme="majorHAnsi" w:hAnsiTheme="majorHAnsi" w:cstheme="majorHAnsi" w:hint="eastAsia"/>
            <w:noProof/>
            <w:webHidden/>
            <w:lang w:eastAsia="zh-CN"/>
          </w:rPr>
          <w:t>6</w:t>
        </w:r>
      </w:hyperlink>
    </w:p>
    <w:p w:rsidR="00264FC1" w:rsidRPr="00613045" w:rsidRDefault="006D71EC" w:rsidP="00264FC1">
      <w:pPr>
        <w:tabs>
          <w:tab w:val="right" w:leader="dot" w:pos="8154"/>
        </w:tabs>
        <w:spacing w:line="240" w:lineRule="auto"/>
        <w:ind w:leftChars="400" w:left="960"/>
        <w:rPr>
          <w:rFonts w:asciiTheme="majorHAnsi" w:hAnsiTheme="majorHAnsi" w:cstheme="majorHAnsi"/>
          <w:noProof/>
          <w:kern w:val="2"/>
          <w:lang w:eastAsia="zh-CN" w:bidi="ar-SA"/>
        </w:rPr>
      </w:pPr>
      <w:hyperlink w:anchor="_Toc392764697" w:history="1">
        <w:r w:rsidR="00264FC1" w:rsidRPr="00613045">
          <w:rPr>
            <w:rFonts w:asciiTheme="majorHAnsi" w:eastAsia="SimSun" w:hAnsiTheme="majorHAnsi" w:cstheme="majorHAnsi"/>
            <w:noProof/>
          </w:rPr>
          <w:t>1.2.1 Corporate Top Statutory Tax Rate</w:t>
        </w:r>
        <w:r w:rsidR="00264FC1" w:rsidRPr="00613045">
          <w:rPr>
            <w:rFonts w:asciiTheme="majorHAnsi" w:hAnsiTheme="majorHAnsi" w:cstheme="majorHAnsi"/>
            <w:noProof/>
            <w:webHidden/>
          </w:rPr>
          <w:tab/>
        </w:r>
        <w:r w:rsidR="00BE3204">
          <w:rPr>
            <w:rFonts w:asciiTheme="majorHAnsi" w:hAnsiTheme="majorHAnsi" w:cstheme="majorHAnsi" w:hint="eastAsia"/>
            <w:noProof/>
            <w:webHidden/>
            <w:lang w:eastAsia="zh-CN"/>
          </w:rPr>
          <w:t>7</w:t>
        </w:r>
      </w:hyperlink>
    </w:p>
    <w:p w:rsidR="00264FC1" w:rsidRPr="00613045" w:rsidRDefault="006D71EC" w:rsidP="00264FC1">
      <w:pPr>
        <w:tabs>
          <w:tab w:val="right" w:leader="dot" w:pos="8154"/>
        </w:tabs>
        <w:spacing w:line="240" w:lineRule="auto"/>
        <w:ind w:leftChars="400" w:left="960"/>
        <w:rPr>
          <w:rFonts w:asciiTheme="majorHAnsi" w:hAnsiTheme="majorHAnsi" w:cstheme="majorHAnsi"/>
          <w:noProof/>
          <w:kern w:val="2"/>
          <w:lang w:eastAsia="zh-CN" w:bidi="ar-SA"/>
        </w:rPr>
      </w:pPr>
      <w:hyperlink w:anchor="_Toc392764698" w:history="1">
        <w:r w:rsidR="00264FC1" w:rsidRPr="00613045">
          <w:rPr>
            <w:rFonts w:asciiTheme="majorHAnsi" w:eastAsia="SimSun" w:hAnsiTheme="majorHAnsi" w:cstheme="majorHAnsi"/>
            <w:noProof/>
            <w:lang w:eastAsia="zh-CN"/>
          </w:rPr>
          <w:t>1.2.2 Corporate Effective Average Tax Rate</w:t>
        </w:r>
        <w:r w:rsidR="00264FC1" w:rsidRPr="00613045">
          <w:rPr>
            <w:rFonts w:asciiTheme="majorHAnsi" w:hAnsiTheme="majorHAnsi" w:cstheme="majorHAnsi"/>
            <w:noProof/>
            <w:webHidden/>
          </w:rPr>
          <w:tab/>
        </w:r>
        <w:r w:rsidR="00BE3204">
          <w:rPr>
            <w:rFonts w:asciiTheme="majorHAnsi" w:hAnsiTheme="majorHAnsi" w:cstheme="majorHAnsi" w:hint="eastAsia"/>
            <w:noProof/>
            <w:webHidden/>
            <w:lang w:eastAsia="zh-CN"/>
          </w:rPr>
          <w:t>10</w:t>
        </w:r>
      </w:hyperlink>
    </w:p>
    <w:p w:rsidR="00264FC1" w:rsidRPr="00613045" w:rsidRDefault="006D71EC" w:rsidP="00264FC1">
      <w:pPr>
        <w:tabs>
          <w:tab w:val="right" w:leader="dot" w:pos="8154"/>
        </w:tabs>
        <w:spacing w:line="240" w:lineRule="auto"/>
        <w:ind w:leftChars="400" w:left="960"/>
        <w:rPr>
          <w:rFonts w:asciiTheme="majorHAnsi" w:hAnsiTheme="majorHAnsi" w:cstheme="majorHAnsi"/>
          <w:noProof/>
          <w:kern w:val="2"/>
          <w:lang w:eastAsia="zh-CN" w:bidi="ar-SA"/>
        </w:rPr>
      </w:pPr>
      <w:hyperlink w:anchor="_Toc392764699" w:history="1">
        <w:r w:rsidR="00264FC1" w:rsidRPr="00613045">
          <w:rPr>
            <w:rFonts w:asciiTheme="majorHAnsi" w:eastAsia="SimSun" w:hAnsiTheme="majorHAnsi" w:cstheme="majorHAnsi"/>
            <w:noProof/>
            <w:lang w:eastAsia="zh-CN"/>
          </w:rPr>
          <w:t>1.2.3 Corporate Effective Marginal Tax Rate</w:t>
        </w:r>
        <w:r w:rsidR="00264FC1" w:rsidRPr="00613045">
          <w:rPr>
            <w:rFonts w:asciiTheme="majorHAnsi" w:hAnsiTheme="majorHAnsi" w:cstheme="majorHAnsi"/>
            <w:noProof/>
            <w:webHidden/>
          </w:rPr>
          <w:tab/>
        </w:r>
        <w:r w:rsidR="00BE3204">
          <w:rPr>
            <w:rFonts w:asciiTheme="majorHAnsi" w:hAnsiTheme="majorHAnsi" w:cstheme="majorHAnsi" w:hint="eastAsia"/>
            <w:noProof/>
            <w:webHidden/>
            <w:lang w:eastAsia="zh-CN"/>
          </w:rPr>
          <w:t>11</w:t>
        </w:r>
      </w:hyperlink>
    </w:p>
    <w:p w:rsidR="00264FC1" w:rsidRPr="00613045" w:rsidRDefault="006D71EC" w:rsidP="00264FC1">
      <w:pPr>
        <w:tabs>
          <w:tab w:val="right" w:leader="dot" w:pos="8154"/>
        </w:tabs>
        <w:spacing w:line="240" w:lineRule="auto"/>
        <w:ind w:leftChars="200" w:left="480"/>
        <w:rPr>
          <w:rFonts w:asciiTheme="majorHAnsi" w:hAnsiTheme="majorHAnsi" w:cstheme="majorHAnsi"/>
          <w:noProof/>
          <w:kern w:val="2"/>
          <w:lang w:eastAsia="zh-CN" w:bidi="ar-SA"/>
        </w:rPr>
      </w:pPr>
      <w:hyperlink w:anchor="_Toc392764700" w:history="1">
        <w:r w:rsidR="00264FC1" w:rsidRPr="00613045">
          <w:rPr>
            <w:rFonts w:asciiTheme="majorHAnsi" w:hAnsiTheme="majorHAnsi" w:cstheme="majorHAnsi"/>
            <w:noProof/>
          </w:rPr>
          <w:t>1.3 The Evolution of Corporate Tax Base</w:t>
        </w:r>
        <w:r w:rsidR="00264FC1" w:rsidRPr="00613045">
          <w:rPr>
            <w:rFonts w:asciiTheme="majorHAnsi" w:hAnsiTheme="majorHAnsi" w:cstheme="majorHAnsi"/>
            <w:noProof/>
            <w:webHidden/>
          </w:rPr>
          <w:tab/>
        </w:r>
        <w:r w:rsidR="00BE3204">
          <w:rPr>
            <w:rFonts w:asciiTheme="majorHAnsi" w:hAnsiTheme="majorHAnsi" w:cstheme="majorHAnsi" w:hint="eastAsia"/>
            <w:noProof/>
            <w:webHidden/>
            <w:lang w:eastAsia="zh-CN"/>
          </w:rPr>
          <w:t>12</w:t>
        </w:r>
      </w:hyperlink>
    </w:p>
    <w:p w:rsidR="00264FC1" w:rsidRPr="00613045" w:rsidRDefault="006D71EC" w:rsidP="00264FC1">
      <w:pPr>
        <w:tabs>
          <w:tab w:val="right" w:leader="dot" w:pos="8154"/>
        </w:tabs>
        <w:spacing w:line="240" w:lineRule="auto"/>
        <w:ind w:leftChars="400" w:left="960"/>
        <w:rPr>
          <w:rFonts w:asciiTheme="majorHAnsi" w:hAnsiTheme="majorHAnsi" w:cstheme="majorHAnsi"/>
          <w:noProof/>
          <w:kern w:val="2"/>
          <w:lang w:eastAsia="zh-CN" w:bidi="ar-SA"/>
        </w:rPr>
      </w:pPr>
      <w:hyperlink w:anchor="_Toc392764701" w:history="1">
        <w:r w:rsidR="00264FC1" w:rsidRPr="00613045">
          <w:rPr>
            <w:rFonts w:asciiTheme="majorHAnsi" w:eastAsia="SimSun" w:hAnsiTheme="majorHAnsi" w:cstheme="majorHAnsi"/>
            <w:noProof/>
            <w:lang w:eastAsia="zh-CN"/>
          </w:rPr>
          <w:t>1.3.1 The Present Discounted Value of Depreciation Allowances</w:t>
        </w:r>
        <w:r w:rsidR="00264FC1" w:rsidRPr="00613045">
          <w:rPr>
            <w:rFonts w:asciiTheme="majorHAnsi" w:hAnsiTheme="majorHAnsi" w:cstheme="majorHAnsi"/>
            <w:noProof/>
            <w:webHidden/>
          </w:rPr>
          <w:tab/>
        </w:r>
        <w:r w:rsidR="00BE3204">
          <w:rPr>
            <w:rFonts w:asciiTheme="majorHAnsi" w:hAnsiTheme="majorHAnsi" w:cstheme="majorHAnsi" w:hint="eastAsia"/>
            <w:noProof/>
            <w:webHidden/>
            <w:lang w:eastAsia="zh-CN"/>
          </w:rPr>
          <w:t>13</w:t>
        </w:r>
      </w:hyperlink>
    </w:p>
    <w:p w:rsidR="00264FC1" w:rsidRPr="00613045" w:rsidRDefault="006D71EC" w:rsidP="00264FC1">
      <w:pPr>
        <w:tabs>
          <w:tab w:val="right" w:leader="dot" w:pos="8154"/>
        </w:tabs>
        <w:spacing w:line="240" w:lineRule="auto"/>
        <w:ind w:leftChars="400" w:left="960"/>
        <w:rPr>
          <w:rFonts w:asciiTheme="majorHAnsi" w:hAnsiTheme="majorHAnsi" w:cstheme="majorHAnsi"/>
          <w:noProof/>
          <w:kern w:val="2"/>
          <w:lang w:eastAsia="zh-CN" w:bidi="ar-SA"/>
        </w:rPr>
      </w:pPr>
      <w:hyperlink w:anchor="_Toc392764702" w:history="1">
        <w:r w:rsidR="00264FC1" w:rsidRPr="00613045">
          <w:rPr>
            <w:rFonts w:asciiTheme="majorHAnsi" w:eastAsia="SimSun" w:hAnsiTheme="majorHAnsi" w:cstheme="majorHAnsi"/>
            <w:noProof/>
            <w:lang w:eastAsia="zh-CN"/>
          </w:rPr>
          <w:t>1.3.2 Other Measurements of Corporate Tax Base</w:t>
        </w:r>
        <w:r w:rsidR="00264FC1" w:rsidRPr="00613045">
          <w:rPr>
            <w:rFonts w:asciiTheme="majorHAnsi" w:hAnsiTheme="majorHAnsi" w:cstheme="majorHAnsi"/>
            <w:noProof/>
            <w:webHidden/>
          </w:rPr>
          <w:tab/>
        </w:r>
        <w:r w:rsidR="00BE3204">
          <w:rPr>
            <w:rFonts w:asciiTheme="majorHAnsi" w:hAnsiTheme="majorHAnsi" w:cstheme="majorHAnsi" w:hint="eastAsia"/>
            <w:noProof/>
            <w:webHidden/>
            <w:lang w:eastAsia="zh-CN"/>
          </w:rPr>
          <w:t>14</w:t>
        </w:r>
      </w:hyperlink>
    </w:p>
    <w:p w:rsidR="00264FC1" w:rsidRPr="00613045" w:rsidRDefault="006D71EC" w:rsidP="00264FC1">
      <w:pPr>
        <w:tabs>
          <w:tab w:val="right" w:leader="dot" w:pos="8154"/>
        </w:tabs>
        <w:spacing w:line="240" w:lineRule="auto"/>
        <w:ind w:leftChars="200" w:left="480"/>
        <w:rPr>
          <w:rFonts w:asciiTheme="majorHAnsi" w:hAnsiTheme="majorHAnsi" w:cstheme="majorHAnsi"/>
          <w:noProof/>
          <w:kern w:val="2"/>
          <w:lang w:eastAsia="zh-CN" w:bidi="ar-SA"/>
        </w:rPr>
      </w:pPr>
      <w:hyperlink w:anchor="_Toc392764703" w:history="1">
        <w:r w:rsidR="00264FC1" w:rsidRPr="00613045">
          <w:rPr>
            <w:rFonts w:asciiTheme="majorHAnsi" w:hAnsiTheme="majorHAnsi" w:cstheme="majorHAnsi"/>
            <w:noProof/>
            <w:lang w:val="fr-FR" w:eastAsia="zh-CN"/>
          </w:rPr>
          <w:t>1.4 Corporate Tax Revenue</w:t>
        </w:r>
        <w:r w:rsidR="00264FC1" w:rsidRPr="00613045">
          <w:rPr>
            <w:rFonts w:asciiTheme="majorHAnsi" w:hAnsiTheme="majorHAnsi" w:cstheme="majorHAnsi"/>
            <w:noProof/>
            <w:webHidden/>
          </w:rPr>
          <w:tab/>
        </w:r>
        <w:r w:rsidR="00BE3204">
          <w:rPr>
            <w:rFonts w:asciiTheme="majorHAnsi" w:hAnsiTheme="majorHAnsi" w:cstheme="majorHAnsi" w:hint="eastAsia"/>
            <w:noProof/>
            <w:webHidden/>
            <w:lang w:eastAsia="zh-CN"/>
          </w:rPr>
          <w:t>15</w:t>
        </w:r>
      </w:hyperlink>
    </w:p>
    <w:p w:rsidR="00264FC1" w:rsidRPr="00613045" w:rsidRDefault="006D71EC" w:rsidP="00264FC1">
      <w:pPr>
        <w:tabs>
          <w:tab w:val="right" w:leader="dot" w:pos="8154"/>
        </w:tabs>
        <w:spacing w:line="240" w:lineRule="auto"/>
        <w:ind w:leftChars="400" w:left="960"/>
        <w:rPr>
          <w:rFonts w:asciiTheme="majorHAnsi" w:hAnsiTheme="majorHAnsi" w:cstheme="majorHAnsi"/>
          <w:noProof/>
          <w:kern w:val="2"/>
          <w:lang w:eastAsia="zh-CN" w:bidi="ar-SA"/>
        </w:rPr>
      </w:pPr>
      <w:hyperlink w:anchor="_Toc392764704" w:history="1">
        <w:r w:rsidR="00264FC1" w:rsidRPr="00613045">
          <w:rPr>
            <w:rFonts w:asciiTheme="majorHAnsi" w:eastAsia="SimSun" w:hAnsiTheme="majorHAnsi" w:cstheme="majorHAnsi"/>
            <w:noProof/>
            <w:lang w:eastAsia="zh-CN"/>
          </w:rPr>
          <w:t>1.4.1 Corporate Tax Revenue and the Growth Rate of Corporate Tax Revenue</w:t>
        </w:r>
        <w:r w:rsidR="00264FC1" w:rsidRPr="00613045">
          <w:rPr>
            <w:rFonts w:asciiTheme="majorHAnsi" w:hAnsiTheme="majorHAnsi" w:cstheme="majorHAnsi"/>
            <w:noProof/>
            <w:webHidden/>
          </w:rPr>
          <w:tab/>
        </w:r>
        <w:r w:rsidR="00BE3204">
          <w:rPr>
            <w:rFonts w:asciiTheme="majorHAnsi" w:hAnsiTheme="majorHAnsi" w:cstheme="majorHAnsi" w:hint="eastAsia"/>
            <w:noProof/>
            <w:webHidden/>
            <w:lang w:eastAsia="zh-CN"/>
          </w:rPr>
          <w:t>16</w:t>
        </w:r>
      </w:hyperlink>
    </w:p>
    <w:p w:rsidR="00264FC1" w:rsidRPr="00613045" w:rsidRDefault="006D71EC" w:rsidP="00264FC1">
      <w:pPr>
        <w:tabs>
          <w:tab w:val="right" w:leader="dot" w:pos="8154"/>
        </w:tabs>
        <w:spacing w:line="240" w:lineRule="auto"/>
        <w:ind w:leftChars="400" w:left="960"/>
        <w:rPr>
          <w:rFonts w:asciiTheme="majorHAnsi" w:hAnsiTheme="majorHAnsi" w:cstheme="majorHAnsi"/>
          <w:noProof/>
          <w:kern w:val="2"/>
          <w:lang w:eastAsia="zh-CN" w:bidi="ar-SA"/>
        </w:rPr>
      </w:pPr>
      <w:hyperlink w:anchor="_Toc392764705" w:history="1">
        <w:r w:rsidR="00264FC1" w:rsidRPr="00613045">
          <w:rPr>
            <w:rFonts w:asciiTheme="majorHAnsi" w:eastAsia="SimSun" w:hAnsiTheme="majorHAnsi" w:cstheme="majorHAnsi"/>
            <w:noProof/>
            <w:lang w:eastAsia="zh-CN"/>
          </w:rPr>
          <w:t>1.4.2 Corporate Tax Revenue (%GDP) and Corporate Tax Revenue (%Total Tax Revenue)</w:t>
        </w:r>
        <w:r w:rsidR="00264FC1" w:rsidRPr="00613045">
          <w:rPr>
            <w:rFonts w:asciiTheme="majorHAnsi" w:hAnsiTheme="majorHAnsi" w:cstheme="majorHAnsi"/>
            <w:noProof/>
            <w:webHidden/>
          </w:rPr>
          <w:tab/>
        </w:r>
        <w:r w:rsidR="00BE3204">
          <w:rPr>
            <w:rFonts w:asciiTheme="majorHAnsi" w:hAnsiTheme="majorHAnsi" w:cstheme="majorHAnsi" w:hint="eastAsia"/>
            <w:noProof/>
            <w:webHidden/>
            <w:lang w:eastAsia="zh-CN"/>
          </w:rPr>
          <w:t>16</w:t>
        </w:r>
      </w:hyperlink>
    </w:p>
    <w:p w:rsidR="00264FC1" w:rsidRPr="00613045" w:rsidRDefault="006D71EC" w:rsidP="00264FC1">
      <w:pPr>
        <w:tabs>
          <w:tab w:val="right" w:leader="dot" w:pos="8154"/>
        </w:tabs>
        <w:spacing w:line="240" w:lineRule="auto"/>
        <w:ind w:leftChars="200" w:left="480"/>
        <w:rPr>
          <w:rFonts w:asciiTheme="majorHAnsi" w:hAnsiTheme="majorHAnsi" w:cstheme="majorHAnsi"/>
          <w:noProof/>
          <w:kern w:val="2"/>
          <w:lang w:eastAsia="zh-CN" w:bidi="ar-SA"/>
        </w:rPr>
      </w:pPr>
      <w:hyperlink w:anchor="_Toc392764706" w:history="1">
        <w:r w:rsidR="00264FC1">
          <w:rPr>
            <w:rFonts w:asciiTheme="majorHAnsi" w:hAnsiTheme="majorHAnsi" w:cstheme="majorHAnsi"/>
            <w:noProof/>
            <w:lang w:eastAsia="zh-CN"/>
          </w:rPr>
          <w:t xml:space="preserve">1.5 Corporate Tax Rate Graphs </w:t>
        </w:r>
        <w:r w:rsidR="00264FC1">
          <w:rPr>
            <w:rFonts w:asciiTheme="majorHAnsi" w:hAnsiTheme="majorHAnsi" w:cstheme="majorHAnsi" w:hint="eastAsia"/>
            <w:noProof/>
            <w:lang w:eastAsia="zh-CN"/>
          </w:rPr>
          <w:t>for</w:t>
        </w:r>
        <w:r w:rsidR="00264FC1" w:rsidRPr="00613045">
          <w:rPr>
            <w:rFonts w:asciiTheme="majorHAnsi" w:hAnsiTheme="majorHAnsi" w:cstheme="majorHAnsi"/>
            <w:noProof/>
            <w:lang w:eastAsia="zh-CN"/>
          </w:rPr>
          <w:t xml:space="preserve"> Each OECD Country and Brief Discussions</w:t>
        </w:r>
        <w:r w:rsidR="00264FC1" w:rsidRPr="00613045">
          <w:rPr>
            <w:rFonts w:asciiTheme="majorHAnsi" w:hAnsiTheme="majorHAnsi" w:cstheme="majorHAnsi"/>
            <w:noProof/>
            <w:webHidden/>
          </w:rPr>
          <w:tab/>
        </w:r>
        <w:r w:rsidR="00BE3204">
          <w:rPr>
            <w:rFonts w:asciiTheme="majorHAnsi" w:hAnsiTheme="majorHAnsi" w:cstheme="majorHAnsi" w:hint="eastAsia"/>
            <w:noProof/>
            <w:webHidden/>
            <w:lang w:eastAsia="zh-CN"/>
          </w:rPr>
          <w:t>18</w:t>
        </w:r>
      </w:hyperlink>
    </w:p>
    <w:p w:rsidR="00264FC1" w:rsidRPr="00613045" w:rsidRDefault="006D71EC" w:rsidP="00264FC1">
      <w:pPr>
        <w:tabs>
          <w:tab w:val="right" w:leader="dot" w:pos="8154"/>
        </w:tabs>
        <w:spacing w:line="240" w:lineRule="auto"/>
        <w:ind w:leftChars="200" w:left="480"/>
        <w:rPr>
          <w:rFonts w:asciiTheme="majorHAnsi" w:hAnsiTheme="majorHAnsi" w:cstheme="majorHAnsi"/>
          <w:noProof/>
          <w:kern w:val="2"/>
          <w:lang w:eastAsia="zh-CN" w:bidi="ar-SA"/>
        </w:rPr>
      </w:pPr>
      <w:hyperlink w:anchor="_Toc392764707" w:history="1">
        <w:r w:rsidR="00264FC1" w:rsidRPr="00613045">
          <w:rPr>
            <w:rFonts w:asciiTheme="majorHAnsi" w:hAnsiTheme="majorHAnsi" w:cstheme="majorHAnsi"/>
            <w:noProof/>
            <w:lang w:eastAsia="zh-CN"/>
          </w:rPr>
          <w:t>1.6 Conclusions</w:t>
        </w:r>
        <w:r w:rsidR="00264FC1" w:rsidRPr="00613045">
          <w:rPr>
            <w:rFonts w:asciiTheme="majorHAnsi" w:hAnsiTheme="majorHAnsi" w:cstheme="majorHAnsi"/>
            <w:noProof/>
            <w:webHidden/>
          </w:rPr>
          <w:tab/>
        </w:r>
        <w:r w:rsidR="00BE3204">
          <w:rPr>
            <w:rFonts w:asciiTheme="majorHAnsi" w:hAnsiTheme="majorHAnsi" w:cstheme="majorHAnsi" w:hint="eastAsia"/>
            <w:noProof/>
            <w:webHidden/>
            <w:lang w:eastAsia="zh-CN"/>
          </w:rPr>
          <w:t>20</w:t>
        </w:r>
      </w:hyperlink>
    </w:p>
    <w:p w:rsidR="00264FC1" w:rsidRPr="00613045" w:rsidRDefault="006D71EC" w:rsidP="00264FC1">
      <w:pPr>
        <w:tabs>
          <w:tab w:val="right" w:leader="dot" w:pos="8154"/>
        </w:tabs>
        <w:spacing w:line="240" w:lineRule="auto"/>
        <w:rPr>
          <w:rFonts w:asciiTheme="majorHAnsi" w:hAnsiTheme="majorHAnsi" w:cstheme="majorHAnsi"/>
          <w:noProof/>
          <w:kern w:val="2"/>
          <w:lang w:eastAsia="zh-CN" w:bidi="ar-SA"/>
        </w:rPr>
      </w:pPr>
      <w:hyperlink w:anchor="_Toc392764730" w:history="1">
        <w:r w:rsidR="00264FC1" w:rsidRPr="00613045">
          <w:rPr>
            <w:rFonts w:asciiTheme="majorHAnsi" w:hAnsiTheme="majorHAnsi" w:cstheme="majorHAnsi"/>
            <w:noProof/>
            <w:lang w:eastAsia="zh-CN"/>
          </w:rPr>
          <w:t xml:space="preserve">Chapter II: </w:t>
        </w:r>
        <w:r w:rsidR="00264FC1" w:rsidRPr="00613045">
          <w:rPr>
            <w:rFonts w:asciiTheme="majorHAnsi" w:hAnsiTheme="majorHAnsi" w:cstheme="majorHAnsi"/>
            <w:noProof/>
          </w:rPr>
          <w:t>Corporate Tax Competition in OECD Countries: Evidence from a Panel Spatial Approach</w:t>
        </w:r>
        <w:r w:rsidR="00264FC1" w:rsidRPr="00613045">
          <w:rPr>
            <w:rFonts w:asciiTheme="majorHAnsi" w:hAnsiTheme="majorHAnsi" w:cstheme="majorHAnsi"/>
            <w:noProof/>
            <w:webHidden/>
          </w:rPr>
          <w:tab/>
        </w:r>
        <w:r w:rsidR="009C6A80">
          <w:rPr>
            <w:rFonts w:asciiTheme="majorHAnsi" w:hAnsiTheme="majorHAnsi" w:cstheme="majorHAnsi" w:hint="eastAsia"/>
            <w:noProof/>
            <w:webHidden/>
            <w:lang w:eastAsia="zh-CN"/>
          </w:rPr>
          <w:t>44</w:t>
        </w:r>
      </w:hyperlink>
    </w:p>
    <w:p w:rsidR="00264FC1" w:rsidRPr="00613045" w:rsidRDefault="006D71EC" w:rsidP="00264FC1">
      <w:pPr>
        <w:tabs>
          <w:tab w:val="right" w:leader="dot" w:pos="8154"/>
        </w:tabs>
        <w:spacing w:line="240" w:lineRule="auto"/>
        <w:ind w:leftChars="200" w:left="480"/>
        <w:rPr>
          <w:rFonts w:asciiTheme="majorHAnsi" w:hAnsiTheme="majorHAnsi" w:cstheme="majorHAnsi"/>
          <w:noProof/>
          <w:kern w:val="2"/>
          <w:lang w:eastAsia="zh-CN" w:bidi="ar-SA"/>
        </w:rPr>
      </w:pPr>
      <w:hyperlink w:anchor="_Toc392764731" w:history="1">
        <w:r w:rsidR="00264FC1" w:rsidRPr="00613045">
          <w:rPr>
            <w:rFonts w:asciiTheme="majorHAnsi" w:hAnsiTheme="majorHAnsi" w:cstheme="majorHAnsi"/>
            <w:noProof/>
          </w:rPr>
          <w:t>2.1 Literature Review</w:t>
        </w:r>
        <w:r w:rsidR="00264FC1" w:rsidRPr="00613045">
          <w:rPr>
            <w:rFonts w:asciiTheme="majorHAnsi" w:hAnsiTheme="majorHAnsi" w:cstheme="majorHAnsi"/>
            <w:noProof/>
            <w:webHidden/>
          </w:rPr>
          <w:tab/>
        </w:r>
        <w:r w:rsidR="00BE3204">
          <w:rPr>
            <w:rFonts w:asciiTheme="majorHAnsi" w:hAnsiTheme="majorHAnsi" w:cstheme="majorHAnsi" w:hint="eastAsia"/>
            <w:noProof/>
            <w:webHidden/>
            <w:lang w:eastAsia="zh-CN"/>
          </w:rPr>
          <w:t>46</w:t>
        </w:r>
      </w:hyperlink>
    </w:p>
    <w:p w:rsidR="00264FC1" w:rsidRPr="00613045" w:rsidRDefault="006D71EC" w:rsidP="00264FC1">
      <w:pPr>
        <w:tabs>
          <w:tab w:val="right" w:leader="dot" w:pos="8154"/>
        </w:tabs>
        <w:spacing w:line="240" w:lineRule="auto"/>
        <w:ind w:leftChars="400" w:left="960"/>
        <w:rPr>
          <w:rFonts w:asciiTheme="majorHAnsi" w:hAnsiTheme="majorHAnsi" w:cstheme="majorHAnsi"/>
          <w:noProof/>
          <w:kern w:val="2"/>
          <w:lang w:eastAsia="zh-CN" w:bidi="ar-SA"/>
        </w:rPr>
      </w:pPr>
      <w:hyperlink w:anchor="_Toc392764732" w:history="1">
        <w:r w:rsidR="00264FC1" w:rsidRPr="00613045">
          <w:rPr>
            <w:rFonts w:asciiTheme="majorHAnsi" w:hAnsiTheme="majorHAnsi" w:cstheme="majorHAnsi"/>
            <w:noProof/>
          </w:rPr>
          <w:t>2.1.1 Previous Literature about Why Corporate Tax Rates have been Decreased</w:t>
        </w:r>
        <w:r w:rsidR="00264FC1" w:rsidRPr="00613045">
          <w:rPr>
            <w:rFonts w:asciiTheme="majorHAnsi" w:hAnsiTheme="majorHAnsi" w:cstheme="majorHAnsi"/>
            <w:noProof/>
            <w:webHidden/>
          </w:rPr>
          <w:tab/>
        </w:r>
        <w:r w:rsidR="00BE3204">
          <w:rPr>
            <w:rFonts w:asciiTheme="majorHAnsi" w:hAnsiTheme="majorHAnsi" w:cstheme="majorHAnsi" w:hint="eastAsia"/>
            <w:noProof/>
            <w:webHidden/>
            <w:lang w:eastAsia="zh-CN"/>
          </w:rPr>
          <w:t>47</w:t>
        </w:r>
      </w:hyperlink>
    </w:p>
    <w:p w:rsidR="00264FC1" w:rsidRPr="00613045" w:rsidRDefault="006D71EC" w:rsidP="00264FC1">
      <w:pPr>
        <w:tabs>
          <w:tab w:val="right" w:leader="dot" w:pos="8154"/>
        </w:tabs>
        <w:spacing w:line="240" w:lineRule="auto"/>
        <w:ind w:leftChars="400" w:left="960"/>
        <w:rPr>
          <w:rFonts w:asciiTheme="majorHAnsi" w:hAnsiTheme="majorHAnsi" w:cstheme="majorHAnsi"/>
          <w:noProof/>
          <w:kern w:val="2"/>
          <w:lang w:eastAsia="zh-CN" w:bidi="ar-SA"/>
        </w:rPr>
      </w:pPr>
      <w:hyperlink w:anchor="_Toc392764733" w:history="1">
        <w:r w:rsidR="00264FC1" w:rsidRPr="00613045">
          <w:rPr>
            <w:rFonts w:asciiTheme="majorHAnsi" w:hAnsiTheme="majorHAnsi" w:cstheme="majorHAnsi"/>
            <w:noProof/>
          </w:rPr>
          <w:t>2.1.2 International Corporate Tax Competition: the Strategic Interaction among OECD Countries</w:t>
        </w:r>
        <w:r w:rsidR="00264FC1" w:rsidRPr="00613045">
          <w:rPr>
            <w:rFonts w:asciiTheme="majorHAnsi" w:hAnsiTheme="majorHAnsi" w:cstheme="majorHAnsi"/>
            <w:noProof/>
            <w:webHidden/>
          </w:rPr>
          <w:tab/>
        </w:r>
        <w:r w:rsidR="00BE3204">
          <w:rPr>
            <w:rFonts w:asciiTheme="majorHAnsi" w:hAnsiTheme="majorHAnsi" w:cstheme="majorHAnsi" w:hint="eastAsia"/>
            <w:noProof/>
            <w:webHidden/>
            <w:lang w:eastAsia="zh-CN"/>
          </w:rPr>
          <w:t>48</w:t>
        </w:r>
      </w:hyperlink>
    </w:p>
    <w:p w:rsidR="00264FC1" w:rsidRPr="00613045" w:rsidRDefault="006D71EC" w:rsidP="00264FC1">
      <w:pPr>
        <w:tabs>
          <w:tab w:val="right" w:leader="dot" w:pos="8154"/>
        </w:tabs>
        <w:spacing w:line="240" w:lineRule="auto"/>
        <w:ind w:leftChars="200" w:left="480"/>
        <w:rPr>
          <w:rFonts w:asciiTheme="majorHAnsi" w:hAnsiTheme="majorHAnsi" w:cstheme="majorHAnsi"/>
          <w:noProof/>
          <w:kern w:val="2"/>
          <w:lang w:eastAsia="zh-CN" w:bidi="ar-SA"/>
        </w:rPr>
      </w:pPr>
      <w:hyperlink w:anchor="_Toc392764734" w:history="1">
        <w:r w:rsidR="00264FC1" w:rsidRPr="00613045">
          <w:rPr>
            <w:rFonts w:asciiTheme="majorHAnsi" w:hAnsiTheme="majorHAnsi" w:cstheme="majorHAnsi"/>
            <w:noProof/>
          </w:rPr>
          <w:t>2.2 Model</w:t>
        </w:r>
        <w:r w:rsidR="00264FC1" w:rsidRPr="00613045">
          <w:rPr>
            <w:rFonts w:asciiTheme="majorHAnsi" w:hAnsiTheme="majorHAnsi" w:cstheme="majorHAnsi"/>
            <w:noProof/>
            <w:webHidden/>
          </w:rPr>
          <w:tab/>
        </w:r>
        <w:r w:rsidR="00BE3204">
          <w:rPr>
            <w:rFonts w:asciiTheme="majorHAnsi" w:hAnsiTheme="majorHAnsi" w:cstheme="majorHAnsi" w:hint="eastAsia"/>
            <w:noProof/>
            <w:webHidden/>
            <w:lang w:eastAsia="zh-CN"/>
          </w:rPr>
          <w:t>54</w:t>
        </w:r>
      </w:hyperlink>
    </w:p>
    <w:p w:rsidR="00264FC1" w:rsidRPr="00613045" w:rsidRDefault="006D71EC" w:rsidP="00264FC1">
      <w:pPr>
        <w:tabs>
          <w:tab w:val="right" w:leader="dot" w:pos="8154"/>
        </w:tabs>
        <w:spacing w:line="240" w:lineRule="auto"/>
        <w:ind w:leftChars="400" w:left="960"/>
        <w:rPr>
          <w:rFonts w:asciiTheme="majorHAnsi" w:hAnsiTheme="majorHAnsi" w:cstheme="majorHAnsi"/>
          <w:noProof/>
          <w:kern w:val="2"/>
          <w:lang w:eastAsia="zh-CN" w:bidi="ar-SA"/>
        </w:rPr>
      </w:pPr>
      <w:hyperlink w:anchor="_Toc392764735" w:history="1">
        <w:r w:rsidR="00264FC1" w:rsidRPr="00613045">
          <w:rPr>
            <w:rFonts w:asciiTheme="majorHAnsi" w:hAnsiTheme="majorHAnsi" w:cstheme="majorHAnsi"/>
            <w:noProof/>
          </w:rPr>
          <w:t>2.2.1 The Advantages of Using Spatial Analysis to Build the Reaction Function</w:t>
        </w:r>
        <w:r w:rsidR="00264FC1" w:rsidRPr="00613045">
          <w:rPr>
            <w:rFonts w:asciiTheme="majorHAnsi" w:hAnsiTheme="majorHAnsi" w:cstheme="majorHAnsi"/>
            <w:noProof/>
            <w:webHidden/>
          </w:rPr>
          <w:tab/>
        </w:r>
        <w:r w:rsidR="00BE3204">
          <w:rPr>
            <w:rFonts w:asciiTheme="majorHAnsi" w:hAnsiTheme="majorHAnsi" w:cstheme="majorHAnsi" w:hint="eastAsia"/>
            <w:noProof/>
            <w:webHidden/>
            <w:lang w:eastAsia="zh-CN"/>
          </w:rPr>
          <w:t>55</w:t>
        </w:r>
      </w:hyperlink>
    </w:p>
    <w:p w:rsidR="00264FC1" w:rsidRPr="00613045" w:rsidRDefault="006D71EC" w:rsidP="00264FC1">
      <w:pPr>
        <w:tabs>
          <w:tab w:val="right" w:leader="dot" w:pos="8154"/>
        </w:tabs>
        <w:spacing w:line="240" w:lineRule="auto"/>
        <w:ind w:leftChars="400" w:left="960"/>
        <w:rPr>
          <w:rFonts w:asciiTheme="majorHAnsi" w:hAnsiTheme="majorHAnsi" w:cstheme="majorHAnsi"/>
          <w:noProof/>
          <w:kern w:val="2"/>
          <w:lang w:eastAsia="zh-CN" w:bidi="ar-SA"/>
        </w:rPr>
      </w:pPr>
      <w:hyperlink w:anchor="_Toc392764736" w:history="1">
        <w:r w:rsidR="00264FC1" w:rsidRPr="00613045">
          <w:rPr>
            <w:rFonts w:asciiTheme="majorHAnsi" w:hAnsiTheme="majorHAnsi" w:cstheme="majorHAnsi"/>
            <w:noProof/>
          </w:rPr>
          <w:t>2.2.2 The Basic Empirical Model: Panel Spatial Lag Model</w:t>
        </w:r>
        <w:r w:rsidR="00264FC1" w:rsidRPr="00613045">
          <w:rPr>
            <w:rFonts w:asciiTheme="majorHAnsi" w:hAnsiTheme="majorHAnsi" w:cstheme="majorHAnsi"/>
            <w:noProof/>
            <w:webHidden/>
          </w:rPr>
          <w:tab/>
        </w:r>
        <w:r w:rsidR="00BE3204">
          <w:rPr>
            <w:rFonts w:asciiTheme="majorHAnsi" w:hAnsiTheme="majorHAnsi" w:cstheme="majorHAnsi" w:hint="eastAsia"/>
            <w:noProof/>
            <w:webHidden/>
            <w:lang w:eastAsia="zh-CN"/>
          </w:rPr>
          <w:t>56</w:t>
        </w:r>
      </w:hyperlink>
    </w:p>
    <w:p w:rsidR="00264FC1" w:rsidRPr="00613045" w:rsidRDefault="006D71EC" w:rsidP="00264FC1">
      <w:pPr>
        <w:tabs>
          <w:tab w:val="right" w:leader="dot" w:pos="8154"/>
        </w:tabs>
        <w:spacing w:line="240" w:lineRule="auto"/>
        <w:ind w:leftChars="400" w:left="960"/>
        <w:rPr>
          <w:rFonts w:asciiTheme="majorHAnsi" w:hAnsiTheme="majorHAnsi" w:cstheme="majorHAnsi"/>
          <w:noProof/>
          <w:kern w:val="2"/>
          <w:lang w:eastAsia="zh-CN" w:bidi="ar-SA"/>
        </w:rPr>
      </w:pPr>
      <w:hyperlink w:anchor="_Toc392764737" w:history="1">
        <w:r w:rsidR="00264FC1" w:rsidRPr="00613045">
          <w:rPr>
            <w:rFonts w:asciiTheme="majorHAnsi" w:hAnsiTheme="majorHAnsi" w:cstheme="majorHAnsi"/>
            <w:noProof/>
          </w:rPr>
          <w:t>2.2.3 Strategic Interaction vs. Common Shocks</w:t>
        </w:r>
        <w:r w:rsidR="00264FC1" w:rsidRPr="00613045">
          <w:rPr>
            <w:rFonts w:asciiTheme="majorHAnsi" w:hAnsiTheme="majorHAnsi" w:cstheme="majorHAnsi"/>
            <w:noProof/>
            <w:webHidden/>
          </w:rPr>
          <w:tab/>
        </w:r>
        <w:r w:rsidR="00BE3204">
          <w:rPr>
            <w:rFonts w:asciiTheme="majorHAnsi" w:hAnsiTheme="majorHAnsi" w:cstheme="majorHAnsi" w:hint="eastAsia"/>
            <w:noProof/>
            <w:webHidden/>
            <w:lang w:eastAsia="zh-CN"/>
          </w:rPr>
          <w:t>59</w:t>
        </w:r>
      </w:hyperlink>
    </w:p>
    <w:p w:rsidR="00264FC1" w:rsidRPr="00613045" w:rsidRDefault="00264FC1" w:rsidP="00264FC1">
      <w:pPr>
        <w:tabs>
          <w:tab w:val="right" w:leader="dot" w:pos="8154"/>
        </w:tabs>
        <w:spacing w:line="240" w:lineRule="auto"/>
        <w:ind w:leftChars="200" w:left="480"/>
        <w:rPr>
          <w:rFonts w:asciiTheme="majorHAnsi" w:hAnsiTheme="majorHAnsi" w:cstheme="majorHAnsi"/>
          <w:noProof/>
          <w:kern w:val="2"/>
          <w:lang w:eastAsia="zh-CN" w:bidi="ar-SA"/>
        </w:rPr>
      </w:pPr>
      <w:r>
        <w:rPr>
          <w:rFonts w:asciiTheme="majorHAnsi" w:hAnsiTheme="majorHAnsi" w:cstheme="majorHAnsi" w:hint="eastAsia"/>
          <w:noProof/>
          <w:kern w:val="2"/>
          <w:lang w:eastAsia="zh-CN" w:bidi="ar-SA"/>
        </w:rPr>
        <w:t>2.3 Data</w:t>
      </w:r>
      <w:r>
        <w:rPr>
          <w:rFonts w:asciiTheme="majorHAnsi" w:hAnsiTheme="majorHAnsi" w:cstheme="majorHAnsi"/>
          <w:noProof/>
          <w:kern w:val="2"/>
          <w:lang w:eastAsia="zh-CN" w:bidi="ar-SA"/>
        </w:rPr>
        <w:t>………………………………………………………………………</w:t>
      </w:r>
      <w:r>
        <w:rPr>
          <w:rFonts w:asciiTheme="majorHAnsi" w:hAnsiTheme="majorHAnsi" w:cstheme="majorHAnsi" w:hint="eastAsia"/>
          <w:noProof/>
          <w:kern w:val="2"/>
          <w:lang w:eastAsia="zh-CN" w:bidi="ar-SA"/>
        </w:rPr>
        <w:t>..</w:t>
      </w:r>
      <w:r w:rsidR="00BE3204">
        <w:rPr>
          <w:rFonts w:asciiTheme="majorHAnsi" w:hAnsiTheme="majorHAnsi" w:cstheme="majorHAnsi" w:hint="eastAsia"/>
          <w:noProof/>
          <w:kern w:val="2"/>
          <w:lang w:eastAsia="zh-CN" w:bidi="ar-SA"/>
        </w:rPr>
        <w:t>62</w:t>
      </w:r>
    </w:p>
    <w:p w:rsidR="00264FC1" w:rsidRPr="00613045" w:rsidRDefault="006D71EC" w:rsidP="00264FC1">
      <w:pPr>
        <w:tabs>
          <w:tab w:val="right" w:leader="dot" w:pos="8154"/>
        </w:tabs>
        <w:spacing w:line="240" w:lineRule="auto"/>
        <w:ind w:leftChars="400" w:left="960"/>
        <w:rPr>
          <w:rFonts w:asciiTheme="majorHAnsi" w:hAnsiTheme="majorHAnsi" w:cstheme="majorHAnsi"/>
          <w:noProof/>
          <w:kern w:val="2"/>
          <w:lang w:eastAsia="zh-CN" w:bidi="ar-SA"/>
        </w:rPr>
      </w:pPr>
      <w:hyperlink w:anchor="_Toc392764739" w:history="1">
        <w:r w:rsidR="00264FC1" w:rsidRPr="00613045">
          <w:rPr>
            <w:rFonts w:asciiTheme="majorHAnsi" w:hAnsiTheme="majorHAnsi" w:cstheme="majorHAnsi"/>
            <w:noProof/>
          </w:rPr>
          <w:t>2.3.1 The Dependent Variables: Different Measurements of Corporate Tax Rates</w:t>
        </w:r>
        <w:r w:rsidR="00264FC1" w:rsidRPr="00613045">
          <w:rPr>
            <w:rFonts w:asciiTheme="majorHAnsi" w:hAnsiTheme="majorHAnsi" w:cstheme="majorHAnsi"/>
            <w:noProof/>
            <w:webHidden/>
          </w:rPr>
          <w:tab/>
        </w:r>
        <w:r w:rsidR="00BE3204">
          <w:rPr>
            <w:rFonts w:asciiTheme="majorHAnsi" w:hAnsiTheme="majorHAnsi" w:cstheme="majorHAnsi" w:hint="eastAsia"/>
            <w:noProof/>
            <w:webHidden/>
            <w:lang w:eastAsia="zh-CN"/>
          </w:rPr>
          <w:t>63</w:t>
        </w:r>
      </w:hyperlink>
    </w:p>
    <w:p w:rsidR="00264FC1" w:rsidRPr="00613045" w:rsidRDefault="006D71EC" w:rsidP="00264FC1">
      <w:pPr>
        <w:tabs>
          <w:tab w:val="right" w:leader="dot" w:pos="8154"/>
        </w:tabs>
        <w:spacing w:line="240" w:lineRule="auto"/>
        <w:ind w:leftChars="400" w:left="960"/>
        <w:rPr>
          <w:rFonts w:asciiTheme="majorHAnsi" w:hAnsiTheme="majorHAnsi" w:cstheme="majorHAnsi"/>
          <w:noProof/>
          <w:kern w:val="2"/>
          <w:lang w:eastAsia="zh-CN" w:bidi="ar-SA"/>
        </w:rPr>
      </w:pPr>
      <w:hyperlink w:anchor="_Toc392764740" w:history="1">
        <w:r w:rsidR="00264FC1" w:rsidRPr="00613045">
          <w:rPr>
            <w:rFonts w:asciiTheme="majorHAnsi" w:hAnsiTheme="majorHAnsi" w:cstheme="majorHAnsi"/>
            <w:noProof/>
          </w:rPr>
          <w:t>2.3.2 The Control Variables: Openness, Government Fiscal Conditions, and Other Macro Variables</w:t>
        </w:r>
        <w:r w:rsidR="00264FC1" w:rsidRPr="00613045">
          <w:rPr>
            <w:rFonts w:asciiTheme="majorHAnsi" w:hAnsiTheme="majorHAnsi" w:cstheme="majorHAnsi"/>
            <w:noProof/>
            <w:webHidden/>
          </w:rPr>
          <w:tab/>
        </w:r>
        <w:r w:rsidR="00BE3204">
          <w:rPr>
            <w:rFonts w:asciiTheme="majorHAnsi" w:hAnsiTheme="majorHAnsi" w:cstheme="majorHAnsi" w:hint="eastAsia"/>
            <w:noProof/>
            <w:webHidden/>
            <w:lang w:eastAsia="zh-CN"/>
          </w:rPr>
          <w:t>65</w:t>
        </w:r>
      </w:hyperlink>
    </w:p>
    <w:p w:rsidR="00264FC1" w:rsidRPr="00613045" w:rsidRDefault="006D71EC" w:rsidP="00264FC1">
      <w:pPr>
        <w:tabs>
          <w:tab w:val="right" w:leader="dot" w:pos="8154"/>
        </w:tabs>
        <w:spacing w:line="240" w:lineRule="auto"/>
        <w:ind w:leftChars="400" w:left="960"/>
        <w:rPr>
          <w:rFonts w:asciiTheme="majorHAnsi" w:hAnsiTheme="majorHAnsi" w:cstheme="majorHAnsi"/>
          <w:noProof/>
          <w:kern w:val="2"/>
          <w:lang w:eastAsia="zh-CN" w:bidi="ar-SA"/>
        </w:rPr>
      </w:pPr>
      <w:hyperlink w:anchor="_Toc392764741" w:history="1">
        <w:r w:rsidR="00264FC1" w:rsidRPr="00613045">
          <w:rPr>
            <w:rFonts w:asciiTheme="majorHAnsi" w:hAnsiTheme="majorHAnsi" w:cstheme="majorHAnsi"/>
            <w:noProof/>
          </w:rPr>
          <w:t>2.3.3 Data Summarization: Data Sources and Statistics</w:t>
        </w:r>
        <w:r w:rsidR="00264FC1" w:rsidRPr="00613045">
          <w:rPr>
            <w:rFonts w:asciiTheme="majorHAnsi" w:hAnsiTheme="majorHAnsi" w:cstheme="majorHAnsi"/>
            <w:noProof/>
            <w:webHidden/>
          </w:rPr>
          <w:tab/>
        </w:r>
        <w:r w:rsidR="00BE3204">
          <w:rPr>
            <w:rFonts w:asciiTheme="majorHAnsi" w:hAnsiTheme="majorHAnsi" w:cstheme="majorHAnsi" w:hint="eastAsia"/>
            <w:noProof/>
            <w:webHidden/>
            <w:lang w:eastAsia="zh-CN"/>
          </w:rPr>
          <w:t>66</w:t>
        </w:r>
      </w:hyperlink>
    </w:p>
    <w:p w:rsidR="00264FC1" w:rsidRPr="00613045" w:rsidRDefault="006D71EC" w:rsidP="00264FC1">
      <w:pPr>
        <w:tabs>
          <w:tab w:val="right" w:leader="dot" w:pos="8154"/>
        </w:tabs>
        <w:spacing w:line="240" w:lineRule="auto"/>
        <w:ind w:leftChars="200" w:left="480"/>
        <w:rPr>
          <w:rFonts w:asciiTheme="majorHAnsi" w:hAnsiTheme="majorHAnsi" w:cstheme="majorHAnsi"/>
          <w:noProof/>
          <w:kern w:val="2"/>
          <w:lang w:eastAsia="zh-CN" w:bidi="ar-SA"/>
        </w:rPr>
      </w:pPr>
      <w:hyperlink w:anchor="_Toc392764742" w:history="1">
        <w:r w:rsidR="00264FC1" w:rsidRPr="00613045">
          <w:rPr>
            <w:rFonts w:asciiTheme="majorHAnsi" w:hAnsiTheme="majorHAnsi" w:cstheme="majorHAnsi"/>
            <w:noProof/>
          </w:rPr>
          <w:t>2.4 Basic Regression Results and Explanations:</w:t>
        </w:r>
        <w:r w:rsidR="00264FC1" w:rsidRPr="00613045">
          <w:rPr>
            <w:rFonts w:asciiTheme="majorHAnsi" w:hAnsiTheme="majorHAnsi" w:cstheme="majorHAnsi"/>
            <w:noProof/>
            <w:webHidden/>
          </w:rPr>
          <w:tab/>
        </w:r>
        <w:r w:rsidR="00BE3204">
          <w:rPr>
            <w:rFonts w:asciiTheme="majorHAnsi" w:hAnsiTheme="majorHAnsi" w:cstheme="majorHAnsi" w:hint="eastAsia"/>
            <w:noProof/>
            <w:webHidden/>
            <w:lang w:eastAsia="zh-CN"/>
          </w:rPr>
          <w:t>67</w:t>
        </w:r>
      </w:hyperlink>
    </w:p>
    <w:p w:rsidR="00264FC1" w:rsidRPr="00613045" w:rsidRDefault="006D71EC" w:rsidP="00264FC1">
      <w:pPr>
        <w:tabs>
          <w:tab w:val="right" w:leader="dot" w:pos="8154"/>
        </w:tabs>
        <w:spacing w:line="240" w:lineRule="auto"/>
        <w:ind w:leftChars="400" w:left="960"/>
        <w:rPr>
          <w:rFonts w:asciiTheme="majorHAnsi" w:hAnsiTheme="majorHAnsi" w:cstheme="majorHAnsi"/>
          <w:noProof/>
          <w:kern w:val="2"/>
          <w:lang w:eastAsia="zh-CN" w:bidi="ar-SA"/>
        </w:rPr>
      </w:pPr>
      <w:hyperlink w:anchor="_Toc392764743" w:history="1">
        <w:r w:rsidR="00264FC1" w:rsidRPr="00613045">
          <w:rPr>
            <w:rFonts w:asciiTheme="majorHAnsi" w:hAnsiTheme="majorHAnsi" w:cstheme="majorHAnsi"/>
            <w:noProof/>
          </w:rPr>
          <w:t>2.4.1 Does Corporate Tax Competition Exist in OECD Countries and to What</w:t>
        </w:r>
        <w:r w:rsidR="00264FC1" w:rsidRPr="00613045">
          <w:rPr>
            <w:rFonts w:asciiTheme="majorHAnsi" w:hAnsiTheme="majorHAnsi" w:cstheme="majorHAnsi"/>
            <w:noProof/>
            <w:lang w:eastAsia="zh-CN"/>
          </w:rPr>
          <w:t xml:space="preserve"> </w:t>
        </w:r>
        <w:r w:rsidR="00264FC1" w:rsidRPr="00613045">
          <w:rPr>
            <w:rFonts w:asciiTheme="majorHAnsi" w:hAnsiTheme="majorHAnsi" w:cstheme="majorHAnsi"/>
            <w:noProof/>
          </w:rPr>
          <w:t>Extent?</w:t>
        </w:r>
        <w:r w:rsidR="00264FC1" w:rsidRPr="00613045">
          <w:rPr>
            <w:rFonts w:asciiTheme="majorHAnsi" w:hAnsiTheme="majorHAnsi" w:cstheme="majorHAnsi"/>
            <w:noProof/>
            <w:webHidden/>
          </w:rPr>
          <w:tab/>
        </w:r>
        <w:r w:rsidR="00BE3204">
          <w:rPr>
            <w:rFonts w:asciiTheme="majorHAnsi" w:hAnsiTheme="majorHAnsi" w:cstheme="majorHAnsi" w:hint="eastAsia"/>
            <w:noProof/>
            <w:webHidden/>
            <w:lang w:eastAsia="zh-CN"/>
          </w:rPr>
          <w:t>68</w:t>
        </w:r>
      </w:hyperlink>
    </w:p>
    <w:p w:rsidR="00264FC1" w:rsidRPr="00613045" w:rsidRDefault="006D71EC" w:rsidP="00264FC1">
      <w:pPr>
        <w:tabs>
          <w:tab w:val="right" w:leader="dot" w:pos="8154"/>
        </w:tabs>
        <w:spacing w:line="240" w:lineRule="auto"/>
        <w:ind w:leftChars="400" w:left="960"/>
        <w:rPr>
          <w:rFonts w:asciiTheme="majorHAnsi" w:hAnsiTheme="majorHAnsi" w:cstheme="majorHAnsi"/>
          <w:noProof/>
          <w:kern w:val="2"/>
          <w:lang w:eastAsia="zh-CN" w:bidi="ar-SA"/>
        </w:rPr>
      </w:pPr>
      <w:hyperlink w:anchor="_Toc392764744" w:history="1">
        <w:r w:rsidR="00264FC1" w:rsidRPr="00613045">
          <w:rPr>
            <w:rFonts w:asciiTheme="majorHAnsi" w:hAnsiTheme="majorHAnsi" w:cstheme="majorHAnsi"/>
            <w:noProof/>
          </w:rPr>
          <w:t>2.4.2 The Effects of Other Control Variables on Corporate Tax Rates</w:t>
        </w:r>
        <w:r w:rsidR="00264FC1" w:rsidRPr="00613045">
          <w:rPr>
            <w:rFonts w:asciiTheme="majorHAnsi" w:hAnsiTheme="majorHAnsi" w:cstheme="majorHAnsi"/>
            <w:noProof/>
            <w:webHidden/>
          </w:rPr>
          <w:tab/>
        </w:r>
        <w:r w:rsidR="00BE3204">
          <w:rPr>
            <w:rFonts w:asciiTheme="majorHAnsi" w:hAnsiTheme="majorHAnsi" w:cstheme="majorHAnsi" w:hint="eastAsia"/>
            <w:noProof/>
            <w:webHidden/>
            <w:lang w:eastAsia="zh-CN"/>
          </w:rPr>
          <w:t>69</w:t>
        </w:r>
      </w:hyperlink>
    </w:p>
    <w:p w:rsidR="00264FC1" w:rsidRPr="00613045" w:rsidRDefault="006D71EC" w:rsidP="00264FC1">
      <w:pPr>
        <w:tabs>
          <w:tab w:val="right" w:leader="dot" w:pos="8154"/>
        </w:tabs>
        <w:spacing w:line="240" w:lineRule="auto"/>
        <w:ind w:leftChars="200" w:left="480"/>
        <w:rPr>
          <w:rFonts w:asciiTheme="majorHAnsi" w:hAnsiTheme="majorHAnsi" w:cstheme="majorHAnsi"/>
          <w:noProof/>
          <w:kern w:val="2"/>
          <w:lang w:eastAsia="zh-CN" w:bidi="ar-SA"/>
        </w:rPr>
      </w:pPr>
      <w:hyperlink w:anchor="_Toc392764745" w:history="1">
        <w:r w:rsidR="00264FC1" w:rsidRPr="00613045">
          <w:rPr>
            <w:rFonts w:asciiTheme="majorHAnsi" w:hAnsiTheme="majorHAnsi" w:cstheme="majorHAnsi"/>
            <w:noProof/>
          </w:rPr>
          <w:t>2.5 Robustness Checks and Some Extensions</w:t>
        </w:r>
        <w:r w:rsidR="00264FC1" w:rsidRPr="00613045">
          <w:rPr>
            <w:rFonts w:asciiTheme="majorHAnsi" w:hAnsiTheme="majorHAnsi" w:cstheme="majorHAnsi"/>
            <w:noProof/>
            <w:webHidden/>
          </w:rPr>
          <w:tab/>
        </w:r>
        <w:r w:rsidR="00BE3204">
          <w:rPr>
            <w:rFonts w:asciiTheme="majorHAnsi" w:hAnsiTheme="majorHAnsi" w:cstheme="majorHAnsi" w:hint="eastAsia"/>
            <w:noProof/>
            <w:webHidden/>
            <w:lang w:eastAsia="zh-CN"/>
          </w:rPr>
          <w:t>71</w:t>
        </w:r>
      </w:hyperlink>
    </w:p>
    <w:p w:rsidR="00264FC1" w:rsidRPr="00613045" w:rsidRDefault="006D71EC" w:rsidP="00264FC1">
      <w:pPr>
        <w:tabs>
          <w:tab w:val="right" w:leader="dot" w:pos="8154"/>
        </w:tabs>
        <w:spacing w:line="240" w:lineRule="auto"/>
        <w:ind w:leftChars="400" w:left="960"/>
        <w:rPr>
          <w:rFonts w:asciiTheme="majorHAnsi" w:hAnsiTheme="majorHAnsi" w:cstheme="majorHAnsi"/>
          <w:noProof/>
          <w:kern w:val="2"/>
          <w:lang w:eastAsia="zh-CN" w:bidi="ar-SA"/>
        </w:rPr>
      </w:pPr>
      <w:hyperlink w:anchor="_Toc392764746" w:history="1">
        <w:r w:rsidR="00264FC1" w:rsidRPr="00613045">
          <w:rPr>
            <w:rFonts w:asciiTheme="majorHAnsi" w:hAnsiTheme="majorHAnsi" w:cstheme="majorHAnsi"/>
            <w:noProof/>
          </w:rPr>
          <w:t>2.5.1 Different Weighting Matrix: FDI and Economic Size</w:t>
        </w:r>
        <w:r w:rsidR="00264FC1" w:rsidRPr="00613045">
          <w:rPr>
            <w:rFonts w:asciiTheme="majorHAnsi" w:hAnsiTheme="majorHAnsi" w:cstheme="majorHAnsi"/>
            <w:noProof/>
            <w:webHidden/>
          </w:rPr>
          <w:tab/>
        </w:r>
        <w:r w:rsidR="00BE3204">
          <w:rPr>
            <w:rFonts w:asciiTheme="majorHAnsi" w:hAnsiTheme="majorHAnsi" w:cstheme="majorHAnsi" w:hint="eastAsia"/>
            <w:noProof/>
            <w:webHidden/>
            <w:lang w:eastAsia="zh-CN"/>
          </w:rPr>
          <w:t>72</w:t>
        </w:r>
      </w:hyperlink>
    </w:p>
    <w:p w:rsidR="00264FC1" w:rsidRPr="00613045" w:rsidRDefault="006D71EC" w:rsidP="00264FC1">
      <w:pPr>
        <w:tabs>
          <w:tab w:val="right" w:leader="dot" w:pos="8154"/>
        </w:tabs>
        <w:spacing w:line="240" w:lineRule="auto"/>
        <w:ind w:leftChars="400" w:left="960"/>
        <w:rPr>
          <w:rFonts w:asciiTheme="majorHAnsi" w:hAnsiTheme="majorHAnsi" w:cstheme="majorHAnsi"/>
          <w:noProof/>
          <w:kern w:val="2"/>
          <w:lang w:eastAsia="zh-CN" w:bidi="ar-SA"/>
        </w:rPr>
      </w:pPr>
      <w:hyperlink w:anchor="_Toc392764747" w:history="1">
        <w:r w:rsidR="00264FC1">
          <w:rPr>
            <w:rFonts w:asciiTheme="majorHAnsi" w:hAnsiTheme="majorHAnsi" w:cstheme="majorHAnsi"/>
            <w:noProof/>
          </w:rPr>
          <w:t xml:space="preserve">2.5.2 Has </w:t>
        </w:r>
        <w:r w:rsidR="00264FC1">
          <w:rPr>
            <w:rFonts w:asciiTheme="majorHAnsi" w:hAnsiTheme="majorHAnsi" w:cstheme="majorHAnsi" w:hint="eastAsia"/>
            <w:noProof/>
            <w:lang w:eastAsia="zh-CN"/>
          </w:rPr>
          <w:t>I</w:t>
        </w:r>
        <w:r w:rsidR="00264FC1" w:rsidRPr="00613045">
          <w:rPr>
            <w:rFonts w:asciiTheme="majorHAnsi" w:hAnsiTheme="majorHAnsi" w:cstheme="majorHAnsi"/>
            <w:noProof/>
          </w:rPr>
          <w:t xml:space="preserve">nternational </w:t>
        </w:r>
        <w:r w:rsidR="00264FC1">
          <w:rPr>
            <w:rFonts w:asciiTheme="majorHAnsi" w:hAnsiTheme="majorHAnsi" w:cstheme="majorHAnsi" w:hint="eastAsia"/>
            <w:noProof/>
            <w:lang w:eastAsia="zh-CN"/>
          </w:rPr>
          <w:t>C</w:t>
        </w:r>
        <w:r w:rsidR="00264FC1" w:rsidRPr="00613045">
          <w:rPr>
            <w:rFonts w:asciiTheme="majorHAnsi" w:hAnsiTheme="majorHAnsi" w:cstheme="majorHAnsi"/>
            <w:noProof/>
          </w:rPr>
          <w:t xml:space="preserve">orporate </w:t>
        </w:r>
        <w:r w:rsidR="00264FC1">
          <w:rPr>
            <w:rFonts w:asciiTheme="majorHAnsi" w:hAnsiTheme="majorHAnsi" w:cstheme="majorHAnsi" w:hint="eastAsia"/>
            <w:noProof/>
            <w:lang w:eastAsia="zh-CN"/>
          </w:rPr>
          <w:t>T</w:t>
        </w:r>
        <w:r w:rsidR="00264FC1" w:rsidRPr="00613045">
          <w:rPr>
            <w:rFonts w:asciiTheme="majorHAnsi" w:hAnsiTheme="majorHAnsi" w:cstheme="majorHAnsi"/>
            <w:noProof/>
          </w:rPr>
          <w:t xml:space="preserve">ax </w:t>
        </w:r>
        <w:r w:rsidR="00264FC1">
          <w:rPr>
            <w:rFonts w:asciiTheme="majorHAnsi" w:hAnsiTheme="majorHAnsi" w:cstheme="majorHAnsi" w:hint="eastAsia"/>
            <w:noProof/>
            <w:lang w:eastAsia="zh-CN"/>
          </w:rPr>
          <w:t>C</w:t>
        </w:r>
        <w:r w:rsidR="00264FC1" w:rsidRPr="00613045">
          <w:rPr>
            <w:rFonts w:asciiTheme="majorHAnsi" w:hAnsiTheme="majorHAnsi" w:cstheme="majorHAnsi"/>
            <w:noProof/>
          </w:rPr>
          <w:t xml:space="preserve">ompetition </w:t>
        </w:r>
        <w:r w:rsidR="00264FC1">
          <w:rPr>
            <w:rFonts w:asciiTheme="majorHAnsi" w:hAnsiTheme="majorHAnsi" w:cstheme="majorHAnsi" w:hint="eastAsia"/>
            <w:noProof/>
            <w:lang w:eastAsia="zh-CN"/>
          </w:rPr>
          <w:t>B</w:t>
        </w:r>
        <w:r w:rsidR="00264FC1" w:rsidRPr="00613045">
          <w:rPr>
            <w:rFonts w:asciiTheme="majorHAnsi" w:hAnsiTheme="majorHAnsi" w:cstheme="majorHAnsi"/>
            <w:noProof/>
          </w:rPr>
          <w:t xml:space="preserve">ecome </w:t>
        </w:r>
        <w:r w:rsidR="00264FC1">
          <w:rPr>
            <w:rFonts w:asciiTheme="majorHAnsi" w:hAnsiTheme="majorHAnsi" w:cstheme="majorHAnsi" w:hint="eastAsia"/>
            <w:noProof/>
            <w:lang w:eastAsia="zh-CN"/>
          </w:rPr>
          <w:t>M</w:t>
        </w:r>
        <w:r w:rsidR="00264FC1" w:rsidRPr="00613045">
          <w:rPr>
            <w:rFonts w:asciiTheme="majorHAnsi" w:hAnsiTheme="majorHAnsi" w:cstheme="majorHAnsi"/>
            <w:noProof/>
          </w:rPr>
          <w:t xml:space="preserve">ore </w:t>
        </w:r>
        <w:r w:rsidR="00264FC1">
          <w:rPr>
            <w:rFonts w:asciiTheme="majorHAnsi" w:hAnsiTheme="majorHAnsi" w:cstheme="majorHAnsi" w:hint="eastAsia"/>
            <w:noProof/>
            <w:lang w:eastAsia="zh-CN"/>
          </w:rPr>
          <w:t>I</w:t>
        </w:r>
        <w:r w:rsidR="00264FC1" w:rsidRPr="00613045">
          <w:rPr>
            <w:rFonts w:asciiTheme="majorHAnsi" w:hAnsiTheme="majorHAnsi" w:cstheme="majorHAnsi"/>
            <w:noProof/>
          </w:rPr>
          <w:t xml:space="preserve">ntense in the </w:t>
        </w:r>
        <w:r w:rsidR="00264FC1">
          <w:rPr>
            <w:rFonts w:asciiTheme="majorHAnsi" w:hAnsiTheme="majorHAnsi" w:cstheme="majorHAnsi" w:hint="eastAsia"/>
            <w:noProof/>
            <w:lang w:eastAsia="zh-CN"/>
          </w:rPr>
          <w:t>R</w:t>
        </w:r>
        <w:r w:rsidR="00264FC1" w:rsidRPr="00613045">
          <w:rPr>
            <w:rFonts w:asciiTheme="majorHAnsi" w:hAnsiTheme="majorHAnsi" w:cstheme="majorHAnsi"/>
            <w:noProof/>
          </w:rPr>
          <w:t>ecent</w:t>
        </w:r>
        <w:r w:rsidR="00264FC1" w:rsidRPr="00613045">
          <w:rPr>
            <w:rFonts w:asciiTheme="majorHAnsi" w:hAnsiTheme="majorHAnsi" w:cstheme="majorHAnsi"/>
            <w:noProof/>
            <w:lang w:eastAsia="zh-CN"/>
          </w:rPr>
          <w:t xml:space="preserve"> </w:t>
        </w:r>
        <w:r w:rsidR="00264FC1">
          <w:rPr>
            <w:rFonts w:asciiTheme="majorHAnsi" w:hAnsiTheme="majorHAnsi" w:cstheme="majorHAnsi" w:hint="eastAsia"/>
            <w:noProof/>
            <w:lang w:eastAsia="zh-CN"/>
          </w:rPr>
          <w:t>Y</w:t>
        </w:r>
        <w:r w:rsidR="00264FC1" w:rsidRPr="00613045">
          <w:rPr>
            <w:rFonts w:asciiTheme="majorHAnsi" w:hAnsiTheme="majorHAnsi" w:cstheme="majorHAnsi"/>
            <w:noProof/>
          </w:rPr>
          <w:t>ears?</w:t>
        </w:r>
        <w:r w:rsidR="00264FC1" w:rsidRPr="00613045">
          <w:rPr>
            <w:rFonts w:asciiTheme="majorHAnsi" w:hAnsiTheme="majorHAnsi" w:cstheme="majorHAnsi"/>
            <w:noProof/>
            <w:webHidden/>
          </w:rPr>
          <w:tab/>
        </w:r>
        <w:r w:rsidR="00BE3204">
          <w:rPr>
            <w:rFonts w:asciiTheme="majorHAnsi" w:hAnsiTheme="majorHAnsi" w:cstheme="majorHAnsi" w:hint="eastAsia"/>
            <w:noProof/>
            <w:webHidden/>
            <w:lang w:eastAsia="zh-CN"/>
          </w:rPr>
          <w:t>73</w:t>
        </w:r>
      </w:hyperlink>
    </w:p>
    <w:p w:rsidR="00264FC1" w:rsidRPr="00613045" w:rsidRDefault="006D71EC" w:rsidP="00264FC1">
      <w:pPr>
        <w:tabs>
          <w:tab w:val="right" w:leader="dot" w:pos="8154"/>
        </w:tabs>
        <w:spacing w:line="240" w:lineRule="auto"/>
        <w:ind w:leftChars="400" w:left="960"/>
        <w:rPr>
          <w:rFonts w:asciiTheme="majorHAnsi" w:hAnsiTheme="majorHAnsi" w:cstheme="majorHAnsi"/>
          <w:noProof/>
          <w:kern w:val="2"/>
          <w:lang w:eastAsia="zh-CN" w:bidi="ar-SA"/>
        </w:rPr>
      </w:pPr>
      <w:hyperlink w:anchor="_Toc392764748" w:history="1">
        <w:r w:rsidR="00264FC1" w:rsidRPr="00613045">
          <w:rPr>
            <w:rFonts w:asciiTheme="majorHAnsi" w:hAnsiTheme="majorHAnsi" w:cstheme="majorHAnsi"/>
            <w:noProof/>
          </w:rPr>
          <w:t xml:space="preserve">2.5.3 Do Countries with Progressive Corporate Tax </w:t>
        </w:r>
        <w:r w:rsidR="00264FC1">
          <w:rPr>
            <w:rFonts w:asciiTheme="majorHAnsi" w:hAnsiTheme="majorHAnsi" w:cstheme="majorHAnsi" w:hint="eastAsia"/>
            <w:noProof/>
            <w:lang w:eastAsia="zh-CN"/>
          </w:rPr>
          <w:t xml:space="preserve">Rates </w:t>
        </w:r>
        <w:r w:rsidR="00264FC1" w:rsidRPr="00613045">
          <w:rPr>
            <w:rFonts w:asciiTheme="majorHAnsi" w:hAnsiTheme="majorHAnsi" w:cstheme="majorHAnsi"/>
            <w:noProof/>
          </w:rPr>
          <w:t xml:space="preserve">Respond Differently </w:t>
        </w:r>
        <w:r w:rsidR="00264FC1">
          <w:rPr>
            <w:rFonts w:asciiTheme="majorHAnsi" w:hAnsiTheme="majorHAnsi" w:cstheme="majorHAnsi" w:hint="eastAsia"/>
            <w:noProof/>
            <w:lang w:eastAsia="zh-CN"/>
          </w:rPr>
          <w:t>to</w:t>
        </w:r>
        <w:r w:rsidR="00264FC1" w:rsidRPr="00613045">
          <w:rPr>
            <w:rFonts w:asciiTheme="majorHAnsi" w:hAnsiTheme="majorHAnsi" w:cstheme="majorHAnsi"/>
            <w:noProof/>
          </w:rPr>
          <w:t xml:space="preserve"> Corporate Tax Competition?</w:t>
        </w:r>
        <w:r w:rsidR="00264FC1" w:rsidRPr="00613045">
          <w:rPr>
            <w:rFonts w:asciiTheme="majorHAnsi" w:hAnsiTheme="majorHAnsi" w:cstheme="majorHAnsi"/>
            <w:noProof/>
            <w:webHidden/>
          </w:rPr>
          <w:tab/>
        </w:r>
        <w:r w:rsidR="00BE3204">
          <w:rPr>
            <w:rFonts w:asciiTheme="majorHAnsi" w:hAnsiTheme="majorHAnsi" w:cstheme="majorHAnsi" w:hint="eastAsia"/>
            <w:noProof/>
            <w:webHidden/>
            <w:lang w:eastAsia="zh-CN"/>
          </w:rPr>
          <w:t>75</w:t>
        </w:r>
      </w:hyperlink>
    </w:p>
    <w:p w:rsidR="00264FC1" w:rsidRPr="00613045" w:rsidRDefault="006D71EC" w:rsidP="00264FC1">
      <w:pPr>
        <w:tabs>
          <w:tab w:val="right" w:leader="dot" w:pos="8154"/>
        </w:tabs>
        <w:spacing w:line="240" w:lineRule="auto"/>
        <w:ind w:leftChars="400" w:left="960"/>
        <w:rPr>
          <w:rFonts w:asciiTheme="majorHAnsi" w:hAnsiTheme="majorHAnsi" w:cstheme="majorHAnsi"/>
          <w:noProof/>
          <w:kern w:val="2"/>
          <w:lang w:eastAsia="zh-CN" w:bidi="ar-SA"/>
        </w:rPr>
      </w:pPr>
      <w:hyperlink w:anchor="_Toc392764749" w:history="1">
        <w:r w:rsidR="00264FC1" w:rsidRPr="00613045">
          <w:rPr>
            <w:rFonts w:asciiTheme="majorHAnsi" w:hAnsiTheme="majorHAnsi" w:cstheme="majorHAnsi"/>
            <w:noProof/>
          </w:rPr>
          <w:t>2.5.4 Are Countries More Responsive to the Other Countries’ Corporate Tax Decreases than Increases?</w:t>
        </w:r>
        <w:r w:rsidR="00264FC1" w:rsidRPr="00613045">
          <w:rPr>
            <w:rFonts w:asciiTheme="majorHAnsi" w:hAnsiTheme="majorHAnsi" w:cstheme="majorHAnsi"/>
            <w:noProof/>
            <w:webHidden/>
          </w:rPr>
          <w:tab/>
        </w:r>
        <w:r w:rsidR="00BE3204">
          <w:rPr>
            <w:rFonts w:asciiTheme="majorHAnsi" w:hAnsiTheme="majorHAnsi" w:cstheme="majorHAnsi" w:hint="eastAsia"/>
            <w:noProof/>
            <w:webHidden/>
            <w:lang w:eastAsia="zh-CN"/>
          </w:rPr>
          <w:t>77</w:t>
        </w:r>
      </w:hyperlink>
    </w:p>
    <w:p w:rsidR="00264FC1" w:rsidRPr="00613045" w:rsidRDefault="006D71EC" w:rsidP="00264FC1">
      <w:pPr>
        <w:tabs>
          <w:tab w:val="right" w:leader="dot" w:pos="8154"/>
        </w:tabs>
        <w:spacing w:line="240" w:lineRule="auto"/>
        <w:ind w:leftChars="400" w:left="960"/>
        <w:rPr>
          <w:rFonts w:asciiTheme="majorHAnsi" w:hAnsiTheme="majorHAnsi" w:cstheme="majorHAnsi"/>
          <w:noProof/>
          <w:kern w:val="2"/>
          <w:lang w:eastAsia="zh-CN" w:bidi="ar-SA"/>
        </w:rPr>
      </w:pPr>
      <w:hyperlink w:anchor="_Toc392764750" w:history="1">
        <w:r w:rsidR="00264FC1" w:rsidRPr="00613045">
          <w:rPr>
            <w:rFonts w:asciiTheme="majorHAnsi" w:hAnsiTheme="majorHAnsi" w:cstheme="majorHAnsi"/>
            <w:noProof/>
          </w:rPr>
          <w:t>2.5.5 Do Developing Countries also Strategically Interact with Developed OECD Countries Regarding Corporate Tax Rates?</w:t>
        </w:r>
        <w:r w:rsidR="00264FC1" w:rsidRPr="00613045">
          <w:rPr>
            <w:rFonts w:asciiTheme="majorHAnsi" w:hAnsiTheme="majorHAnsi" w:cstheme="majorHAnsi"/>
            <w:noProof/>
            <w:webHidden/>
          </w:rPr>
          <w:tab/>
        </w:r>
        <w:r w:rsidR="00BE3204">
          <w:rPr>
            <w:rFonts w:asciiTheme="majorHAnsi" w:hAnsiTheme="majorHAnsi" w:cstheme="majorHAnsi" w:hint="eastAsia"/>
            <w:noProof/>
            <w:webHidden/>
            <w:lang w:eastAsia="zh-CN"/>
          </w:rPr>
          <w:t>78</w:t>
        </w:r>
      </w:hyperlink>
    </w:p>
    <w:p w:rsidR="00264FC1" w:rsidRPr="00613045" w:rsidRDefault="006D71EC" w:rsidP="00264FC1">
      <w:pPr>
        <w:tabs>
          <w:tab w:val="right" w:leader="dot" w:pos="8154"/>
        </w:tabs>
        <w:spacing w:line="240" w:lineRule="auto"/>
        <w:ind w:leftChars="400" w:left="960"/>
        <w:rPr>
          <w:rFonts w:asciiTheme="majorHAnsi" w:hAnsiTheme="majorHAnsi" w:cstheme="majorHAnsi"/>
          <w:noProof/>
          <w:kern w:val="2"/>
          <w:lang w:eastAsia="zh-CN" w:bidi="ar-SA"/>
        </w:rPr>
      </w:pPr>
      <w:hyperlink w:anchor="_Toc392764751" w:history="1">
        <w:r w:rsidR="00264FC1" w:rsidRPr="00613045">
          <w:rPr>
            <w:rFonts w:asciiTheme="majorHAnsi" w:hAnsiTheme="majorHAnsi" w:cstheme="majorHAnsi"/>
            <w:noProof/>
          </w:rPr>
          <w:t>2.5.6 Do OECD Countries Behave Differently in International Corporate Tax Competition?</w:t>
        </w:r>
        <w:bookmarkStart w:id="1" w:name="_GoBack"/>
        <w:bookmarkEnd w:id="1"/>
        <w:r w:rsidR="00264FC1" w:rsidRPr="00613045">
          <w:rPr>
            <w:rFonts w:asciiTheme="majorHAnsi" w:hAnsiTheme="majorHAnsi" w:cstheme="majorHAnsi"/>
            <w:noProof/>
            <w:webHidden/>
          </w:rPr>
          <w:tab/>
        </w:r>
        <w:r w:rsidR="00BE3204">
          <w:rPr>
            <w:rFonts w:asciiTheme="majorHAnsi" w:hAnsiTheme="majorHAnsi" w:cstheme="majorHAnsi" w:hint="eastAsia"/>
            <w:noProof/>
            <w:webHidden/>
            <w:lang w:eastAsia="zh-CN"/>
          </w:rPr>
          <w:t>80</w:t>
        </w:r>
      </w:hyperlink>
    </w:p>
    <w:p w:rsidR="00264FC1" w:rsidRPr="00613045" w:rsidRDefault="006D71EC" w:rsidP="00264FC1">
      <w:pPr>
        <w:tabs>
          <w:tab w:val="right" w:leader="dot" w:pos="8154"/>
        </w:tabs>
        <w:spacing w:line="240" w:lineRule="auto"/>
        <w:ind w:leftChars="200" w:left="480"/>
        <w:rPr>
          <w:rFonts w:asciiTheme="majorHAnsi" w:hAnsiTheme="majorHAnsi" w:cstheme="majorHAnsi"/>
          <w:noProof/>
          <w:kern w:val="2"/>
          <w:lang w:eastAsia="zh-CN" w:bidi="ar-SA"/>
        </w:rPr>
      </w:pPr>
      <w:hyperlink w:anchor="_Toc392764752" w:history="1">
        <w:r w:rsidR="00264FC1" w:rsidRPr="00613045">
          <w:rPr>
            <w:rFonts w:asciiTheme="majorHAnsi" w:hAnsiTheme="majorHAnsi" w:cstheme="majorHAnsi"/>
            <w:noProof/>
          </w:rPr>
          <w:t>2.6 Conclusions</w:t>
        </w:r>
        <w:r w:rsidR="00264FC1" w:rsidRPr="00613045">
          <w:rPr>
            <w:rFonts w:asciiTheme="majorHAnsi" w:hAnsiTheme="majorHAnsi" w:cstheme="majorHAnsi"/>
            <w:noProof/>
            <w:webHidden/>
          </w:rPr>
          <w:tab/>
        </w:r>
        <w:r w:rsidR="00BE3204">
          <w:rPr>
            <w:rFonts w:asciiTheme="majorHAnsi" w:hAnsiTheme="majorHAnsi" w:cstheme="majorHAnsi" w:hint="eastAsia"/>
            <w:noProof/>
            <w:webHidden/>
            <w:lang w:eastAsia="zh-CN"/>
          </w:rPr>
          <w:t>82</w:t>
        </w:r>
      </w:hyperlink>
    </w:p>
    <w:p w:rsidR="00264FC1" w:rsidRPr="00613045" w:rsidRDefault="006D71EC" w:rsidP="00264FC1">
      <w:pPr>
        <w:tabs>
          <w:tab w:val="right" w:leader="dot" w:pos="8154"/>
        </w:tabs>
        <w:spacing w:line="240" w:lineRule="auto"/>
        <w:rPr>
          <w:rFonts w:asciiTheme="majorHAnsi" w:hAnsiTheme="majorHAnsi" w:cstheme="majorHAnsi"/>
          <w:noProof/>
          <w:kern w:val="2"/>
          <w:lang w:eastAsia="zh-CN" w:bidi="ar-SA"/>
        </w:rPr>
      </w:pPr>
      <w:hyperlink w:anchor="_Toc392764774" w:history="1">
        <w:r w:rsidR="00264FC1" w:rsidRPr="00613045">
          <w:rPr>
            <w:rFonts w:asciiTheme="majorHAnsi" w:hAnsiTheme="majorHAnsi" w:cstheme="majorHAnsi"/>
            <w:noProof/>
            <w:lang w:eastAsia="zh-CN"/>
          </w:rPr>
          <w:t>Chapter III: Corporate Tax Policy Interactions: Keeping Up with the Neighbors?</w:t>
        </w:r>
        <w:r w:rsidR="00264FC1" w:rsidRPr="00613045">
          <w:rPr>
            <w:rFonts w:asciiTheme="majorHAnsi" w:hAnsiTheme="majorHAnsi" w:cstheme="majorHAnsi"/>
            <w:noProof/>
            <w:webHidden/>
          </w:rPr>
          <w:tab/>
        </w:r>
        <w:r w:rsidR="00BE3204">
          <w:rPr>
            <w:rFonts w:asciiTheme="majorHAnsi" w:hAnsiTheme="majorHAnsi" w:cstheme="majorHAnsi" w:hint="eastAsia"/>
            <w:noProof/>
            <w:webHidden/>
            <w:lang w:eastAsia="zh-CN"/>
          </w:rPr>
          <w:t>109</w:t>
        </w:r>
      </w:hyperlink>
    </w:p>
    <w:p w:rsidR="00264FC1" w:rsidRPr="00613045" w:rsidRDefault="006D71EC" w:rsidP="00264FC1">
      <w:pPr>
        <w:tabs>
          <w:tab w:val="right" w:leader="dot" w:pos="8154"/>
        </w:tabs>
        <w:spacing w:line="240" w:lineRule="auto"/>
        <w:ind w:leftChars="200" w:left="480"/>
        <w:rPr>
          <w:rFonts w:asciiTheme="majorHAnsi" w:hAnsiTheme="majorHAnsi" w:cstheme="majorHAnsi"/>
          <w:noProof/>
          <w:kern w:val="2"/>
          <w:lang w:eastAsia="zh-CN" w:bidi="ar-SA"/>
        </w:rPr>
      </w:pPr>
      <w:hyperlink w:anchor="_Toc392764775" w:history="1">
        <w:r w:rsidR="00264FC1" w:rsidRPr="00613045">
          <w:rPr>
            <w:rFonts w:asciiTheme="majorHAnsi" w:hAnsiTheme="majorHAnsi" w:cstheme="majorHAnsi"/>
            <w:noProof/>
          </w:rPr>
          <w:t>3.1 Introduction</w:t>
        </w:r>
        <w:r w:rsidR="00264FC1" w:rsidRPr="00613045">
          <w:rPr>
            <w:rFonts w:asciiTheme="majorHAnsi" w:hAnsiTheme="majorHAnsi" w:cstheme="majorHAnsi"/>
            <w:noProof/>
            <w:webHidden/>
          </w:rPr>
          <w:tab/>
        </w:r>
        <w:r w:rsidR="00BE3204">
          <w:rPr>
            <w:rFonts w:asciiTheme="majorHAnsi" w:hAnsiTheme="majorHAnsi" w:cstheme="majorHAnsi" w:hint="eastAsia"/>
            <w:noProof/>
            <w:webHidden/>
            <w:lang w:eastAsia="zh-CN"/>
          </w:rPr>
          <w:t>109</w:t>
        </w:r>
      </w:hyperlink>
    </w:p>
    <w:p w:rsidR="00264FC1" w:rsidRPr="00613045" w:rsidRDefault="006D71EC" w:rsidP="00264FC1">
      <w:pPr>
        <w:tabs>
          <w:tab w:val="right" w:leader="dot" w:pos="8154"/>
        </w:tabs>
        <w:spacing w:line="240" w:lineRule="auto"/>
        <w:ind w:leftChars="400" w:left="960"/>
        <w:rPr>
          <w:rFonts w:asciiTheme="majorHAnsi" w:hAnsiTheme="majorHAnsi" w:cstheme="majorHAnsi"/>
          <w:noProof/>
          <w:kern w:val="2"/>
          <w:lang w:eastAsia="zh-CN" w:bidi="ar-SA"/>
        </w:rPr>
      </w:pPr>
      <w:hyperlink w:anchor="_Toc392764776" w:history="1">
        <w:r w:rsidR="00264FC1" w:rsidRPr="00613045">
          <w:rPr>
            <w:rFonts w:asciiTheme="majorHAnsi" w:hAnsiTheme="majorHAnsi" w:cstheme="majorHAnsi"/>
            <w:noProof/>
          </w:rPr>
          <w:t>3.1.1 Literature Review: The Interactions of Corporate Tax Rate Changes</w:t>
        </w:r>
        <w:r w:rsidR="00264FC1" w:rsidRPr="00613045">
          <w:rPr>
            <w:rFonts w:asciiTheme="majorHAnsi" w:hAnsiTheme="majorHAnsi" w:cstheme="majorHAnsi"/>
            <w:noProof/>
            <w:webHidden/>
          </w:rPr>
          <w:tab/>
        </w:r>
        <w:r w:rsidR="00BE3204">
          <w:rPr>
            <w:rFonts w:asciiTheme="majorHAnsi" w:hAnsiTheme="majorHAnsi" w:cstheme="majorHAnsi" w:hint="eastAsia"/>
            <w:noProof/>
            <w:webHidden/>
            <w:lang w:eastAsia="zh-CN"/>
          </w:rPr>
          <w:t>110</w:t>
        </w:r>
      </w:hyperlink>
    </w:p>
    <w:p w:rsidR="00264FC1" w:rsidRPr="00613045" w:rsidRDefault="006D71EC" w:rsidP="00264FC1">
      <w:pPr>
        <w:tabs>
          <w:tab w:val="right" w:leader="dot" w:pos="8154"/>
        </w:tabs>
        <w:spacing w:line="240" w:lineRule="auto"/>
        <w:ind w:leftChars="400" w:left="960"/>
        <w:rPr>
          <w:rFonts w:asciiTheme="majorHAnsi" w:hAnsiTheme="majorHAnsi" w:cstheme="majorHAnsi"/>
          <w:noProof/>
          <w:kern w:val="2"/>
          <w:lang w:eastAsia="zh-CN" w:bidi="ar-SA"/>
        </w:rPr>
      </w:pPr>
      <w:hyperlink w:anchor="_Toc392764777" w:history="1">
        <w:r w:rsidR="00264FC1" w:rsidRPr="00613045">
          <w:rPr>
            <w:rFonts w:asciiTheme="majorHAnsi" w:hAnsiTheme="majorHAnsi" w:cstheme="majorHAnsi"/>
            <w:noProof/>
          </w:rPr>
          <w:t>3.1.2 Some Stylized Facts about the Corporate Top Statutory Tax Rates (TSR) around the World</w:t>
        </w:r>
        <w:r w:rsidR="00264FC1" w:rsidRPr="00613045">
          <w:rPr>
            <w:rFonts w:asciiTheme="majorHAnsi" w:hAnsiTheme="majorHAnsi" w:cstheme="majorHAnsi"/>
            <w:noProof/>
            <w:webHidden/>
          </w:rPr>
          <w:tab/>
        </w:r>
        <w:r w:rsidR="00BE3204">
          <w:rPr>
            <w:rFonts w:asciiTheme="majorHAnsi" w:hAnsiTheme="majorHAnsi" w:cstheme="majorHAnsi" w:hint="eastAsia"/>
            <w:noProof/>
            <w:webHidden/>
            <w:lang w:eastAsia="zh-CN"/>
          </w:rPr>
          <w:t>113</w:t>
        </w:r>
      </w:hyperlink>
    </w:p>
    <w:p w:rsidR="00264FC1" w:rsidRPr="00613045" w:rsidRDefault="006D71EC" w:rsidP="00264FC1">
      <w:pPr>
        <w:tabs>
          <w:tab w:val="right" w:leader="dot" w:pos="8154"/>
        </w:tabs>
        <w:spacing w:line="240" w:lineRule="auto"/>
        <w:ind w:leftChars="400" w:left="960"/>
        <w:rPr>
          <w:rFonts w:asciiTheme="majorHAnsi" w:hAnsiTheme="majorHAnsi" w:cstheme="majorHAnsi"/>
          <w:noProof/>
          <w:kern w:val="2"/>
          <w:lang w:eastAsia="zh-CN" w:bidi="ar-SA"/>
        </w:rPr>
      </w:pPr>
      <w:hyperlink w:anchor="_Toc392764778" w:history="1">
        <w:r w:rsidR="00264FC1" w:rsidRPr="00613045">
          <w:rPr>
            <w:rFonts w:asciiTheme="majorHAnsi" w:hAnsiTheme="majorHAnsi" w:cstheme="majorHAnsi"/>
            <w:noProof/>
          </w:rPr>
          <w:t>3.1.3 Some Stylized Facts about the Corporate TSR Changes around the World</w:t>
        </w:r>
        <w:r w:rsidR="00264FC1" w:rsidRPr="00613045">
          <w:rPr>
            <w:rFonts w:asciiTheme="majorHAnsi" w:hAnsiTheme="majorHAnsi" w:cstheme="majorHAnsi"/>
            <w:noProof/>
            <w:webHidden/>
          </w:rPr>
          <w:tab/>
        </w:r>
        <w:r w:rsidR="00BE3204">
          <w:rPr>
            <w:rFonts w:asciiTheme="majorHAnsi" w:hAnsiTheme="majorHAnsi" w:cstheme="majorHAnsi" w:hint="eastAsia"/>
            <w:noProof/>
            <w:webHidden/>
            <w:lang w:eastAsia="zh-CN"/>
          </w:rPr>
          <w:t>114</w:t>
        </w:r>
      </w:hyperlink>
    </w:p>
    <w:p w:rsidR="00264FC1" w:rsidRPr="00613045" w:rsidRDefault="006D71EC" w:rsidP="00264FC1">
      <w:pPr>
        <w:tabs>
          <w:tab w:val="right" w:leader="dot" w:pos="8154"/>
        </w:tabs>
        <w:spacing w:line="240" w:lineRule="auto"/>
        <w:ind w:leftChars="200" w:left="480"/>
        <w:rPr>
          <w:rFonts w:asciiTheme="majorHAnsi" w:hAnsiTheme="majorHAnsi" w:cstheme="majorHAnsi"/>
          <w:noProof/>
          <w:kern w:val="2"/>
          <w:lang w:eastAsia="zh-CN" w:bidi="ar-SA"/>
        </w:rPr>
      </w:pPr>
      <w:hyperlink w:anchor="_Toc392764779" w:history="1">
        <w:r w:rsidR="00264FC1" w:rsidRPr="00613045">
          <w:rPr>
            <w:rFonts w:asciiTheme="majorHAnsi" w:hAnsiTheme="majorHAnsi" w:cstheme="majorHAnsi"/>
            <w:noProof/>
          </w:rPr>
          <w:t>3.2 Model</w:t>
        </w:r>
        <w:r w:rsidR="00264FC1" w:rsidRPr="00613045">
          <w:rPr>
            <w:rFonts w:asciiTheme="majorHAnsi" w:hAnsiTheme="majorHAnsi" w:cstheme="majorHAnsi"/>
            <w:noProof/>
            <w:webHidden/>
          </w:rPr>
          <w:tab/>
        </w:r>
        <w:r w:rsidR="00BE3204">
          <w:rPr>
            <w:rFonts w:asciiTheme="majorHAnsi" w:hAnsiTheme="majorHAnsi" w:cstheme="majorHAnsi" w:hint="eastAsia"/>
            <w:noProof/>
            <w:webHidden/>
            <w:lang w:eastAsia="zh-CN"/>
          </w:rPr>
          <w:t>117</w:t>
        </w:r>
      </w:hyperlink>
    </w:p>
    <w:p w:rsidR="00264FC1" w:rsidRPr="00613045" w:rsidRDefault="006D71EC" w:rsidP="00264FC1">
      <w:pPr>
        <w:tabs>
          <w:tab w:val="right" w:leader="dot" w:pos="8154"/>
        </w:tabs>
        <w:spacing w:line="240" w:lineRule="auto"/>
        <w:ind w:leftChars="400" w:left="960"/>
        <w:rPr>
          <w:rFonts w:asciiTheme="majorHAnsi" w:hAnsiTheme="majorHAnsi" w:cstheme="majorHAnsi"/>
          <w:noProof/>
          <w:kern w:val="2"/>
          <w:lang w:eastAsia="zh-CN" w:bidi="ar-SA"/>
        </w:rPr>
      </w:pPr>
      <w:hyperlink w:anchor="_Toc392764780" w:history="1">
        <w:r w:rsidR="00264FC1" w:rsidRPr="00613045">
          <w:rPr>
            <w:rFonts w:asciiTheme="majorHAnsi" w:hAnsiTheme="majorHAnsi" w:cstheme="majorHAnsi"/>
            <w:noProof/>
          </w:rPr>
          <w:t>3.2.1 The Problems with the Standard Models in the Previous Literature</w:t>
        </w:r>
        <w:r w:rsidR="00264FC1" w:rsidRPr="00613045">
          <w:rPr>
            <w:rFonts w:asciiTheme="majorHAnsi" w:hAnsiTheme="majorHAnsi" w:cstheme="majorHAnsi"/>
            <w:noProof/>
            <w:webHidden/>
          </w:rPr>
          <w:tab/>
        </w:r>
        <w:r w:rsidR="00BE3204">
          <w:rPr>
            <w:rFonts w:asciiTheme="majorHAnsi" w:hAnsiTheme="majorHAnsi" w:cstheme="majorHAnsi" w:hint="eastAsia"/>
            <w:noProof/>
            <w:webHidden/>
            <w:lang w:eastAsia="zh-CN"/>
          </w:rPr>
          <w:t>118</w:t>
        </w:r>
      </w:hyperlink>
    </w:p>
    <w:p w:rsidR="00264FC1" w:rsidRPr="00613045" w:rsidRDefault="006D71EC" w:rsidP="00264FC1">
      <w:pPr>
        <w:tabs>
          <w:tab w:val="right" w:leader="dot" w:pos="8154"/>
        </w:tabs>
        <w:spacing w:line="240" w:lineRule="auto"/>
        <w:ind w:leftChars="400" w:left="960"/>
        <w:rPr>
          <w:rFonts w:asciiTheme="majorHAnsi" w:hAnsiTheme="majorHAnsi" w:cstheme="majorHAnsi"/>
          <w:noProof/>
          <w:kern w:val="2"/>
          <w:lang w:eastAsia="zh-CN" w:bidi="ar-SA"/>
        </w:rPr>
      </w:pPr>
      <w:hyperlink w:anchor="_Toc392764781" w:history="1">
        <w:r w:rsidR="00264FC1" w:rsidRPr="00613045">
          <w:rPr>
            <w:rFonts w:asciiTheme="majorHAnsi" w:hAnsiTheme="majorHAnsi" w:cstheme="majorHAnsi"/>
            <w:noProof/>
          </w:rPr>
          <w:t>3.2.2 Basic Model: Multinomial Logit and Probit</w:t>
        </w:r>
        <w:r w:rsidR="00264FC1" w:rsidRPr="00613045">
          <w:rPr>
            <w:rFonts w:asciiTheme="majorHAnsi" w:hAnsiTheme="majorHAnsi" w:cstheme="majorHAnsi"/>
            <w:noProof/>
            <w:webHidden/>
          </w:rPr>
          <w:tab/>
        </w:r>
        <w:r w:rsidR="00BE3204">
          <w:rPr>
            <w:rFonts w:asciiTheme="majorHAnsi" w:hAnsiTheme="majorHAnsi" w:cstheme="majorHAnsi" w:hint="eastAsia"/>
            <w:noProof/>
            <w:webHidden/>
            <w:lang w:eastAsia="zh-CN"/>
          </w:rPr>
          <w:t>119</w:t>
        </w:r>
      </w:hyperlink>
    </w:p>
    <w:p w:rsidR="00264FC1" w:rsidRPr="00613045" w:rsidRDefault="006D71EC" w:rsidP="00264FC1">
      <w:pPr>
        <w:tabs>
          <w:tab w:val="right" w:leader="dot" w:pos="8154"/>
        </w:tabs>
        <w:spacing w:line="240" w:lineRule="auto"/>
        <w:ind w:leftChars="200" w:left="480"/>
        <w:rPr>
          <w:rFonts w:asciiTheme="majorHAnsi" w:hAnsiTheme="majorHAnsi" w:cstheme="majorHAnsi"/>
          <w:noProof/>
          <w:kern w:val="2"/>
          <w:lang w:eastAsia="zh-CN" w:bidi="ar-SA"/>
        </w:rPr>
      </w:pPr>
      <w:hyperlink w:anchor="_Toc392764782" w:history="1">
        <w:r w:rsidR="00264FC1" w:rsidRPr="00613045">
          <w:rPr>
            <w:rFonts w:asciiTheme="majorHAnsi" w:hAnsiTheme="majorHAnsi" w:cstheme="majorHAnsi"/>
            <w:noProof/>
          </w:rPr>
          <w:t>3.3 Data</w:t>
        </w:r>
        <w:r w:rsidR="00264FC1" w:rsidRPr="00613045">
          <w:rPr>
            <w:rFonts w:asciiTheme="majorHAnsi" w:hAnsiTheme="majorHAnsi" w:cstheme="majorHAnsi"/>
            <w:noProof/>
            <w:webHidden/>
          </w:rPr>
          <w:tab/>
        </w:r>
        <w:r w:rsidR="00BE3204">
          <w:rPr>
            <w:rFonts w:asciiTheme="majorHAnsi" w:hAnsiTheme="majorHAnsi" w:cstheme="majorHAnsi" w:hint="eastAsia"/>
            <w:noProof/>
            <w:webHidden/>
            <w:lang w:eastAsia="zh-CN"/>
          </w:rPr>
          <w:t>122</w:t>
        </w:r>
      </w:hyperlink>
    </w:p>
    <w:p w:rsidR="00264FC1" w:rsidRPr="00613045" w:rsidRDefault="006D71EC" w:rsidP="00264FC1">
      <w:pPr>
        <w:tabs>
          <w:tab w:val="right" w:leader="dot" w:pos="8154"/>
        </w:tabs>
        <w:spacing w:line="240" w:lineRule="auto"/>
        <w:ind w:leftChars="400" w:left="960"/>
        <w:rPr>
          <w:rFonts w:asciiTheme="majorHAnsi" w:hAnsiTheme="majorHAnsi" w:cstheme="majorHAnsi"/>
          <w:noProof/>
          <w:kern w:val="2"/>
          <w:lang w:eastAsia="zh-CN" w:bidi="ar-SA"/>
        </w:rPr>
      </w:pPr>
      <w:hyperlink w:anchor="_Toc392764783" w:history="1">
        <w:r w:rsidR="00264FC1" w:rsidRPr="00613045">
          <w:rPr>
            <w:rFonts w:asciiTheme="majorHAnsi" w:hAnsiTheme="majorHAnsi" w:cstheme="majorHAnsi"/>
            <w:noProof/>
          </w:rPr>
          <w:t>3.3.1 The Dependent and Independent Variables</w:t>
        </w:r>
        <w:r w:rsidR="00264FC1" w:rsidRPr="00613045">
          <w:rPr>
            <w:rFonts w:asciiTheme="majorHAnsi" w:hAnsiTheme="majorHAnsi" w:cstheme="majorHAnsi"/>
            <w:noProof/>
            <w:webHidden/>
          </w:rPr>
          <w:tab/>
        </w:r>
        <w:r w:rsidR="00BE3204">
          <w:rPr>
            <w:rFonts w:asciiTheme="majorHAnsi" w:hAnsiTheme="majorHAnsi" w:cstheme="majorHAnsi" w:hint="eastAsia"/>
            <w:noProof/>
            <w:webHidden/>
            <w:lang w:eastAsia="zh-CN"/>
          </w:rPr>
          <w:t>122</w:t>
        </w:r>
      </w:hyperlink>
    </w:p>
    <w:p w:rsidR="00264FC1" w:rsidRPr="00613045" w:rsidRDefault="006D71EC" w:rsidP="00264FC1">
      <w:pPr>
        <w:tabs>
          <w:tab w:val="right" w:leader="dot" w:pos="8154"/>
        </w:tabs>
        <w:spacing w:line="240" w:lineRule="auto"/>
        <w:ind w:leftChars="400" w:left="960"/>
        <w:rPr>
          <w:rFonts w:asciiTheme="majorHAnsi" w:hAnsiTheme="majorHAnsi" w:cstheme="majorHAnsi"/>
          <w:noProof/>
          <w:kern w:val="2"/>
          <w:lang w:eastAsia="zh-CN" w:bidi="ar-SA"/>
        </w:rPr>
      </w:pPr>
      <w:hyperlink w:anchor="_Toc392764784" w:history="1">
        <w:r w:rsidR="00264FC1" w:rsidRPr="00613045">
          <w:rPr>
            <w:rFonts w:asciiTheme="majorHAnsi" w:hAnsiTheme="majorHAnsi" w:cstheme="majorHAnsi"/>
            <w:noProof/>
          </w:rPr>
          <w:t>3.3.2 Data Summarization: Data Sources and Statistics</w:t>
        </w:r>
        <w:r w:rsidR="00264FC1" w:rsidRPr="00613045">
          <w:rPr>
            <w:rFonts w:asciiTheme="majorHAnsi" w:hAnsiTheme="majorHAnsi" w:cstheme="majorHAnsi"/>
            <w:noProof/>
            <w:webHidden/>
          </w:rPr>
          <w:tab/>
        </w:r>
        <w:r w:rsidR="00BE3204">
          <w:rPr>
            <w:rFonts w:asciiTheme="majorHAnsi" w:hAnsiTheme="majorHAnsi" w:cstheme="majorHAnsi" w:hint="eastAsia"/>
            <w:noProof/>
            <w:webHidden/>
            <w:lang w:eastAsia="zh-CN"/>
          </w:rPr>
          <w:t>124</w:t>
        </w:r>
      </w:hyperlink>
    </w:p>
    <w:p w:rsidR="00264FC1" w:rsidRPr="00613045" w:rsidRDefault="006D71EC" w:rsidP="00264FC1">
      <w:pPr>
        <w:tabs>
          <w:tab w:val="right" w:leader="dot" w:pos="8154"/>
        </w:tabs>
        <w:spacing w:line="240" w:lineRule="auto"/>
        <w:ind w:leftChars="200" w:left="480"/>
        <w:rPr>
          <w:rFonts w:asciiTheme="majorHAnsi" w:hAnsiTheme="majorHAnsi" w:cstheme="majorHAnsi"/>
          <w:noProof/>
          <w:kern w:val="2"/>
          <w:lang w:eastAsia="zh-CN" w:bidi="ar-SA"/>
        </w:rPr>
      </w:pPr>
      <w:hyperlink w:anchor="_Toc392764785" w:history="1">
        <w:r w:rsidR="00264FC1" w:rsidRPr="00613045">
          <w:rPr>
            <w:rFonts w:asciiTheme="majorHAnsi" w:hAnsiTheme="majorHAnsi" w:cstheme="majorHAnsi"/>
            <w:noProof/>
          </w:rPr>
          <w:t>3.4 Basic Empirical Results and Explanations</w:t>
        </w:r>
        <w:r w:rsidR="00264FC1" w:rsidRPr="00613045">
          <w:rPr>
            <w:rFonts w:asciiTheme="majorHAnsi" w:hAnsiTheme="majorHAnsi" w:cstheme="majorHAnsi"/>
            <w:noProof/>
            <w:webHidden/>
          </w:rPr>
          <w:tab/>
        </w:r>
        <w:r w:rsidR="00BE3204">
          <w:rPr>
            <w:rFonts w:asciiTheme="majorHAnsi" w:hAnsiTheme="majorHAnsi" w:cstheme="majorHAnsi" w:hint="eastAsia"/>
            <w:noProof/>
            <w:webHidden/>
            <w:lang w:eastAsia="zh-CN"/>
          </w:rPr>
          <w:t>125</w:t>
        </w:r>
      </w:hyperlink>
    </w:p>
    <w:p w:rsidR="00264FC1" w:rsidRPr="00613045" w:rsidRDefault="006D71EC" w:rsidP="00264FC1">
      <w:pPr>
        <w:tabs>
          <w:tab w:val="right" w:leader="dot" w:pos="8154"/>
        </w:tabs>
        <w:spacing w:line="240" w:lineRule="auto"/>
        <w:ind w:leftChars="400" w:left="960"/>
        <w:rPr>
          <w:rFonts w:asciiTheme="majorHAnsi" w:hAnsiTheme="majorHAnsi" w:cstheme="majorHAnsi"/>
          <w:noProof/>
          <w:kern w:val="2"/>
          <w:lang w:eastAsia="zh-CN" w:bidi="ar-SA"/>
        </w:rPr>
      </w:pPr>
      <w:hyperlink w:anchor="_Toc392764786" w:history="1">
        <w:r w:rsidR="00264FC1" w:rsidRPr="00613045">
          <w:rPr>
            <w:rFonts w:asciiTheme="majorHAnsi" w:hAnsiTheme="majorHAnsi" w:cstheme="majorHAnsi"/>
            <w:noProof/>
          </w:rPr>
          <w:t>3.4.1 Do Countries’ Corporate TSR Changes Keeping Up with the Neighbors?</w:t>
        </w:r>
        <w:r w:rsidR="00264FC1" w:rsidRPr="00613045">
          <w:rPr>
            <w:rFonts w:asciiTheme="majorHAnsi" w:hAnsiTheme="majorHAnsi" w:cstheme="majorHAnsi"/>
            <w:noProof/>
            <w:webHidden/>
          </w:rPr>
          <w:tab/>
        </w:r>
        <w:r w:rsidR="00BE3204">
          <w:rPr>
            <w:rFonts w:asciiTheme="majorHAnsi" w:hAnsiTheme="majorHAnsi" w:cstheme="majorHAnsi" w:hint="eastAsia"/>
            <w:noProof/>
            <w:webHidden/>
            <w:lang w:eastAsia="zh-CN"/>
          </w:rPr>
          <w:t>126</w:t>
        </w:r>
      </w:hyperlink>
    </w:p>
    <w:p w:rsidR="00264FC1" w:rsidRPr="00613045" w:rsidRDefault="006D71EC" w:rsidP="00264FC1">
      <w:pPr>
        <w:tabs>
          <w:tab w:val="right" w:leader="dot" w:pos="8154"/>
        </w:tabs>
        <w:spacing w:line="240" w:lineRule="auto"/>
        <w:ind w:leftChars="400" w:left="960"/>
        <w:rPr>
          <w:rFonts w:asciiTheme="majorHAnsi" w:hAnsiTheme="majorHAnsi" w:cstheme="majorHAnsi"/>
          <w:noProof/>
          <w:kern w:val="2"/>
          <w:lang w:eastAsia="zh-CN" w:bidi="ar-SA"/>
        </w:rPr>
      </w:pPr>
      <w:hyperlink w:anchor="_Toc392764787" w:history="1">
        <w:r w:rsidR="00264FC1" w:rsidRPr="00613045">
          <w:rPr>
            <w:rFonts w:asciiTheme="majorHAnsi" w:hAnsiTheme="majorHAnsi" w:cstheme="majorHAnsi"/>
            <w:noProof/>
          </w:rPr>
          <w:t>3.4.2 The Asymmetric Effects of Other Independent Variables on Corporate TSR Decreases and Increases</w:t>
        </w:r>
        <w:r w:rsidR="00264FC1" w:rsidRPr="00613045">
          <w:rPr>
            <w:rFonts w:asciiTheme="majorHAnsi" w:hAnsiTheme="majorHAnsi" w:cstheme="majorHAnsi"/>
            <w:noProof/>
            <w:webHidden/>
          </w:rPr>
          <w:tab/>
        </w:r>
        <w:r w:rsidR="00BE3204">
          <w:rPr>
            <w:rFonts w:asciiTheme="majorHAnsi" w:hAnsiTheme="majorHAnsi" w:cstheme="majorHAnsi" w:hint="eastAsia"/>
            <w:noProof/>
            <w:webHidden/>
            <w:lang w:eastAsia="zh-CN"/>
          </w:rPr>
          <w:t>127</w:t>
        </w:r>
      </w:hyperlink>
    </w:p>
    <w:p w:rsidR="00264FC1" w:rsidRPr="00613045" w:rsidRDefault="006D71EC" w:rsidP="00264FC1">
      <w:pPr>
        <w:tabs>
          <w:tab w:val="right" w:leader="dot" w:pos="8154"/>
        </w:tabs>
        <w:spacing w:line="240" w:lineRule="auto"/>
        <w:ind w:leftChars="200" w:left="480"/>
        <w:rPr>
          <w:rFonts w:asciiTheme="majorHAnsi" w:hAnsiTheme="majorHAnsi" w:cstheme="majorHAnsi"/>
          <w:noProof/>
          <w:kern w:val="2"/>
          <w:lang w:eastAsia="zh-CN" w:bidi="ar-SA"/>
        </w:rPr>
      </w:pPr>
      <w:hyperlink w:anchor="_Toc392764788" w:history="1">
        <w:r w:rsidR="00264FC1" w:rsidRPr="00613045">
          <w:rPr>
            <w:rFonts w:asciiTheme="majorHAnsi" w:hAnsiTheme="majorHAnsi" w:cstheme="majorHAnsi"/>
            <w:noProof/>
          </w:rPr>
          <w:t>3.5 Robustness Checks and Some Extensions</w:t>
        </w:r>
        <w:r w:rsidR="00264FC1" w:rsidRPr="00613045">
          <w:rPr>
            <w:rFonts w:asciiTheme="majorHAnsi" w:hAnsiTheme="majorHAnsi" w:cstheme="majorHAnsi"/>
            <w:noProof/>
            <w:webHidden/>
          </w:rPr>
          <w:tab/>
        </w:r>
        <w:r w:rsidR="00BE3204">
          <w:rPr>
            <w:rFonts w:asciiTheme="majorHAnsi" w:hAnsiTheme="majorHAnsi" w:cstheme="majorHAnsi" w:hint="eastAsia"/>
            <w:noProof/>
            <w:webHidden/>
            <w:lang w:eastAsia="zh-CN"/>
          </w:rPr>
          <w:t>130</w:t>
        </w:r>
      </w:hyperlink>
    </w:p>
    <w:p w:rsidR="00264FC1" w:rsidRPr="00613045" w:rsidRDefault="006D71EC" w:rsidP="00264FC1">
      <w:pPr>
        <w:tabs>
          <w:tab w:val="right" w:leader="dot" w:pos="8154"/>
        </w:tabs>
        <w:spacing w:line="240" w:lineRule="auto"/>
        <w:ind w:leftChars="400" w:left="960"/>
        <w:rPr>
          <w:rFonts w:asciiTheme="majorHAnsi" w:hAnsiTheme="majorHAnsi" w:cstheme="majorHAnsi"/>
          <w:noProof/>
          <w:kern w:val="2"/>
          <w:lang w:eastAsia="zh-CN" w:bidi="ar-SA"/>
        </w:rPr>
      </w:pPr>
      <w:hyperlink w:anchor="_Toc392764789" w:history="1">
        <w:r w:rsidR="00264FC1" w:rsidRPr="00613045">
          <w:rPr>
            <w:rFonts w:asciiTheme="majorHAnsi" w:hAnsiTheme="majorHAnsi" w:cstheme="majorHAnsi"/>
            <w:noProof/>
          </w:rPr>
          <w:t>3.5.1 Robustness Check: 2-year Lag and 3-year Lag of Neighboring Countries Corporate TSR Changes</w:t>
        </w:r>
        <w:r w:rsidR="00264FC1" w:rsidRPr="00613045">
          <w:rPr>
            <w:rFonts w:asciiTheme="majorHAnsi" w:hAnsiTheme="majorHAnsi" w:cstheme="majorHAnsi"/>
            <w:noProof/>
            <w:webHidden/>
          </w:rPr>
          <w:tab/>
        </w:r>
        <w:r w:rsidR="00BE3204">
          <w:rPr>
            <w:rFonts w:asciiTheme="majorHAnsi" w:hAnsiTheme="majorHAnsi" w:cstheme="majorHAnsi" w:hint="eastAsia"/>
            <w:noProof/>
            <w:webHidden/>
            <w:lang w:eastAsia="zh-CN"/>
          </w:rPr>
          <w:t>131</w:t>
        </w:r>
      </w:hyperlink>
    </w:p>
    <w:p w:rsidR="00264FC1" w:rsidRPr="00613045" w:rsidRDefault="006D71EC" w:rsidP="00264FC1">
      <w:pPr>
        <w:tabs>
          <w:tab w:val="right" w:leader="dot" w:pos="8154"/>
        </w:tabs>
        <w:spacing w:line="240" w:lineRule="auto"/>
        <w:ind w:leftChars="400" w:left="960"/>
        <w:rPr>
          <w:rFonts w:asciiTheme="majorHAnsi" w:hAnsiTheme="majorHAnsi" w:cstheme="majorHAnsi"/>
          <w:noProof/>
          <w:kern w:val="2"/>
          <w:lang w:eastAsia="zh-CN" w:bidi="ar-SA"/>
        </w:rPr>
      </w:pPr>
      <w:hyperlink w:anchor="_Toc392764790" w:history="1">
        <w:r w:rsidR="00264FC1" w:rsidRPr="00613045">
          <w:rPr>
            <w:rFonts w:asciiTheme="majorHAnsi" w:hAnsiTheme="majorHAnsi" w:cstheme="majorHAnsi"/>
            <w:noProof/>
          </w:rPr>
          <w:t>3.5.2 Robustness Check: Excluding European Countries and/or Tax Haven Countries</w:t>
        </w:r>
        <w:r w:rsidR="00264FC1" w:rsidRPr="00613045">
          <w:rPr>
            <w:rFonts w:asciiTheme="majorHAnsi" w:hAnsiTheme="majorHAnsi" w:cstheme="majorHAnsi"/>
            <w:noProof/>
            <w:webHidden/>
          </w:rPr>
          <w:tab/>
        </w:r>
        <w:r w:rsidR="00BE3204">
          <w:rPr>
            <w:rFonts w:asciiTheme="majorHAnsi" w:hAnsiTheme="majorHAnsi" w:cstheme="majorHAnsi" w:hint="eastAsia"/>
            <w:noProof/>
            <w:webHidden/>
            <w:lang w:eastAsia="zh-CN"/>
          </w:rPr>
          <w:t>132</w:t>
        </w:r>
      </w:hyperlink>
    </w:p>
    <w:p w:rsidR="00264FC1" w:rsidRPr="00613045" w:rsidRDefault="006D71EC" w:rsidP="00264FC1">
      <w:pPr>
        <w:tabs>
          <w:tab w:val="right" w:leader="dot" w:pos="8154"/>
        </w:tabs>
        <w:spacing w:line="240" w:lineRule="auto"/>
        <w:ind w:leftChars="400" w:left="960"/>
        <w:rPr>
          <w:rFonts w:asciiTheme="majorHAnsi" w:hAnsiTheme="majorHAnsi" w:cstheme="majorHAnsi"/>
          <w:noProof/>
          <w:kern w:val="2"/>
          <w:lang w:eastAsia="zh-CN" w:bidi="ar-SA"/>
        </w:rPr>
      </w:pPr>
      <w:hyperlink w:anchor="_Toc392764791" w:history="1">
        <w:r w:rsidR="00264FC1" w:rsidRPr="00613045">
          <w:rPr>
            <w:rFonts w:asciiTheme="majorHAnsi" w:hAnsiTheme="majorHAnsi" w:cstheme="majorHAnsi"/>
            <w:noProof/>
          </w:rPr>
          <w:t>3.5.3 Extension: Corporate TSR Interactions between Developed, Developing and Emerging Market Countries</w:t>
        </w:r>
        <w:r w:rsidR="00264FC1" w:rsidRPr="00613045">
          <w:rPr>
            <w:rFonts w:asciiTheme="majorHAnsi" w:hAnsiTheme="majorHAnsi" w:cstheme="majorHAnsi"/>
            <w:noProof/>
            <w:webHidden/>
          </w:rPr>
          <w:tab/>
        </w:r>
        <w:r w:rsidR="00BE3204">
          <w:rPr>
            <w:rFonts w:asciiTheme="majorHAnsi" w:hAnsiTheme="majorHAnsi" w:cstheme="majorHAnsi" w:hint="eastAsia"/>
            <w:noProof/>
            <w:webHidden/>
            <w:lang w:eastAsia="zh-CN"/>
          </w:rPr>
          <w:t>134</w:t>
        </w:r>
      </w:hyperlink>
    </w:p>
    <w:p w:rsidR="00264FC1" w:rsidRPr="00613045" w:rsidRDefault="006D71EC" w:rsidP="00264FC1">
      <w:pPr>
        <w:tabs>
          <w:tab w:val="right" w:leader="dot" w:pos="8154"/>
        </w:tabs>
        <w:spacing w:line="240" w:lineRule="auto"/>
        <w:ind w:leftChars="400" w:left="960"/>
        <w:rPr>
          <w:rFonts w:asciiTheme="majorHAnsi" w:hAnsiTheme="majorHAnsi" w:cstheme="majorHAnsi"/>
          <w:noProof/>
          <w:kern w:val="2"/>
          <w:lang w:eastAsia="zh-CN" w:bidi="ar-SA"/>
        </w:rPr>
      </w:pPr>
      <w:hyperlink w:anchor="_Toc392764792" w:history="1">
        <w:r w:rsidR="00264FC1" w:rsidRPr="00613045">
          <w:rPr>
            <w:rFonts w:asciiTheme="majorHAnsi" w:hAnsiTheme="majorHAnsi" w:cstheme="majorHAnsi"/>
            <w:noProof/>
          </w:rPr>
          <w:t>3.5.4 Extension: Corporate TSR Interactions between Big and Small Countries</w:t>
        </w:r>
        <w:r w:rsidR="00264FC1" w:rsidRPr="00613045">
          <w:rPr>
            <w:rFonts w:asciiTheme="majorHAnsi" w:hAnsiTheme="majorHAnsi" w:cstheme="majorHAnsi"/>
            <w:noProof/>
            <w:webHidden/>
          </w:rPr>
          <w:tab/>
        </w:r>
        <w:r w:rsidR="00BE3204">
          <w:rPr>
            <w:rFonts w:asciiTheme="majorHAnsi" w:hAnsiTheme="majorHAnsi" w:cstheme="majorHAnsi" w:hint="eastAsia"/>
            <w:noProof/>
            <w:webHidden/>
            <w:lang w:eastAsia="zh-CN"/>
          </w:rPr>
          <w:t>138</w:t>
        </w:r>
      </w:hyperlink>
    </w:p>
    <w:p w:rsidR="00264FC1" w:rsidRPr="00613045" w:rsidRDefault="006D71EC" w:rsidP="00264FC1">
      <w:pPr>
        <w:tabs>
          <w:tab w:val="right" w:leader="dot" w:pos="8154"/>
        </w:tabs>
        <w:spacing w:line="240" w:lineRule="auto"/>
        <w:ind w:leftChars="400" w:left="960"/>
        <w:rPr>
          <w:rFonts w:asciiTheme="majorHAnsi" w:hAnsiTheme="majorHAnsi" w:cstheme="majorHAnsi"/>
          <w:noProof/>
          <w:kern w:val="2"/>
          <w:lang w:eastAsia="zh-CN" w:bidi="ar-SA"/>
        </w:rPr>
      </w:pPr>
      <w:hyperlink w:anchor="_Toc392764793" w:history="1">
        <w:r w:rsidR="00264FC1" w:rsidRPr="00613045">
          <w:rPr>
            <w:rFonts w:asciiTheme="majorHAnsi" w:hAnsiTheme="majorHAnsi" w:cstheme="majorHAnsi"/>
            <w:noProof/>
          </w:rPr>
          <w:t>3.5.5 Extension: Corporate TSR Interactions between Tax Haven and Non-Tax Haven Countries</w:t>
        </w:r>
        <w:r w:rsidR="00264FC1" w:rsidRPr="00613045">
          <w:rPr>
            <w:rFonts w:asciiTheme="majorHAnsi" w:hAnsiTheme="majorHAnsi" w:cstheme="majorHAnsi"/>
            <w:noProof/>
            <w:webHidden/>
          </w:rPr>
          <w:tab/>
        </w:r>
        <w:r w:rsidR="00BE3204">
          <w:rPr>
            <w:rFonts w:asciiTheme="majorHAnsi" w:hAnsiTheme="majorHAnsi" w:cstheme="majorHAnsi" w:hint="eastAsia"/>
            <w:noProof/>
            <w:webHidden/>
            <w:lang w:eastAsia="zh-CN"/>
          </w:rPr>
          <w:t>141</w:t>
        </w:r>
      </w:hyperlink>
    </w:p>
    <w:p w:rsidR="00264FC1" w:rsidRPr="00613045" w:rsidRDefault="006D71EC" w:rsidP="00264FC1">
      <w:pPr>
        <w:tabs>
          <w:tab w:val="right" w:leader="dot" w:pos="8154"/>
        </w:tabs>
        <w:spacing w:line="240" w:lineRule="auto"/>
        <w:ind w:leftChars="200" w:left="480"/>
        <w:rPr>
          <w:rFonts w:asciiTheme="majorHAnsi" w:hAnsiTheme="majorHAnsi" w:cstheme="majorHAnsi"/>
          <w:noProof/>
          <w:kern w:val="2"/>
          <w:lang w:eastAsia="zh-CN" w:bidi="ar-SA"/>
        </w:rPr>
      </w:pPr>
      <w:hyperlink w:anchor="_Toc392764794" w:history="1">
        <w:r w:rsidR="00264FC1" w:rsidRPr="00613045">
          <w:rPr>
            <w:rFonts w:asciiTheme="majorHAnsi" w:hAnsiTheme="majorHAnsi" w:cstheme="majorHAnsi"/>
            <w:noProof/>
          </w:rPr>
          <w:t>3.6 Conclusions and Policy Implications</w:t>
        </w:r>
        <w:r w:rsidR="00264FC1" w:rsidRPr="00613045">
          <w:rPr>
            <w:rFonts w:asciiTheme="majorHAnsi" w:hAnsiTheme="majorHAnsi" w:cstheme="majorHAnsi"/>
            <w:noProof/>
            <w:webHidden/>
          </w:rPr>
          <w:tab/>
        </w:r>
        <w:r w:rsidR="00BE3204">
          <w:rPr>
            <w:rFonts w:asciiTheme="majorHAnsi" w:hAnsiTheme="majorHAnsi" w:cstheme="majorHAnsi" w:hint="eastAsia"/>
            <w:noProof/>
            <w:webHidden/>
            <w:lang w:eastAsia="zh-CN"/>
          </w:rPr>
          <w:t>142</w:t>
        </w:r>
      </w:hyperlink>
    </w:p>
    <w:p w:rsidR="00264FC1" w:rsidRPr="00613045" w:rsidRDefault="006D71EC" w:rsidP="00264FC1">
      <w:pPr>
        <w:tabs>
          <w:tab w:val="right" w:leader="dot" w:pos="8154"/>
        </w:tabs>
        <w:spacing w:line="240" w:lineRule="auto"/>
        <w:rPr>
          <w:rFonts w:asciiTheme="majorHAnsi" w:hAnsiTheme="majorHAnsi" w:cstheme="majorHAnsi"/>
          <w:noProof/>
          <w:kern w:val="2"/>
          <w:lang w:eastAsia="zh-CN" w:bidi="ar-SA"/>
        </w:rPr>
      </w:pPr>
      <w:hyperlink w:anchor="_Toc392764813" w:history="1">
        <w:r w:rsidR="00264FC1" w:rsidRPr="00613045">
          <w:rPr>
            <w:rFonts w:asciiTheme="majorHAnsi" w:hAnsiTheme="majorHAnsi" w:cstheme="majorHAnsi"/>
            <w:noProof/>
            <w:lang w:eastAsia="zh-CN"/>
          </w:rPr>
          <w:t>Appendices</w:t>
        </w:r>
        <w:r w:rsidR="00264FC1" w:rsidRPr="00613045">
          <w:rPr>
            <w:rFonts w:asciiTheme="majorHAnsi" w:hAnsiTheme="majorHAnsi" w:cstheme="majorHAnsi"/>
            <w:noProof/>
            <w:webHidden/>
          </w:rPr>
          <w:tab/>
        </w:r>
        <w:r w:rsidR="00BE3204">
          <w:rPr>
            <w:rFonts w:asciiTheme="majorHAnsi" w:hAnsiTheme="majorHAnsi" w:cstheme="majorHAnsi" w:hint="eastAsia"/>
            <w:noProof/>
            <w:webHidden/>
            <w:lang w:eastAsia="zh-CN"/>
          </w:rPr>
          <w:t>171</w:t>
        </w:r>
      </w:hyperlink>
    </w:p>
    <w:p w:rsidR="00264FC1" w:rsidRPr="00613045" w:rsidRDefault="006D71EC" w:rsidP="00264FC1">
      <w:pPr>
        <w:tabs>
          <w:tab w:val="right" w:leader="dot" w:pos="8154"/>
        </w:tabs>
        <w:spacing w:line="240" w:lineRule="auto"/>
        <w:ind w:leftChars="200" w:left="480"/>
        <w:rPr>
          <w:rFonts w:asciiTheme="majorHAnsi" w:hAnsiTheme="majorHAnsi" w:cstheme="majorHAnsi"/>
          <w:noProof/>
          <w:kern w:val="2"/>
          <w:lang w:eastAsia="zh-CN" w:bidi="ar-SA"/>
        </w:rPr>
      </w:pPr>
      <w:hyperlink w:anchor="_Toc392764814" w:history="1">
        <w:r w:rsidR="00264FC1" w:rsidRPr="00613045">
          <w:rPr>
            <w:rFonts w:asciiTheme="majorHAnsi" w:hAnsiTheme="majorHAnsi" w:cstheme="majorHAnsi"/>
            <w:noProof/>
          </w:rPr>
          <w:t>Appendix I</w:t>
        </w:r>
        <w:r w:rsidR="00264FC1" w:rsidRPr="00613045">
          <w:rPr>
            <w:rFonts w:asciiTheme="majorHAnsi" w:hAnsiTheme="majorHAnsi" w:cstheme="majorHAnsi"/>
            <w:noProof/>
            <w:lang w:eastAsia="zh-CN"/>
          </w:rPr>
          <w:t>:</w:t>
        </w:r>
        <w:r w:rsidR="00264FC1" w:rsidRPr="00613045">
          <w:rPr>
            <w:rFonts w:asciiTheme="majorHAnsi" w:hAnsiTheme="majorHAnsi" w:cstheme="majorHAnsi"/>
            <w:noProof/>
          </w:rPr>
          <w:t xml:space="preserve"> OECD Country Names and Codes</w:t>
        </w:r>
        <w:r w:rsidR="00264FC1" w:rsidRPr="00613045">
          <w:rPr>
            <w:rFonts w:asciiTheme="majorHAnsi" w:hAnsiTheme="majorHAnsi" w:cstheme="majorHAnsi"/>
            <w:noProof/>
            <w:webHidden/>
          </w:rPr>
          <w:tab/>
        </w:r>
        <w:r w:rsidR="00BE3204">
          <w:rPr>
            <w:rFonts w:asciiTheme="majorHAnsi" w:hAnsiTheme="majorHAnsi" w:cstheme="majorHAnsi" w:hint="eastAsia"/>
            <w:noProof/>
            <w:webHidden/>
            <w:lang w:eastAsia="zh-CN"/>
          </w:rPr>
          <w:t>171</w:t>
        </w:r>
      </w:hyperlink>
    </w:p>
    <w:p w:rsidR="00264FC1" w:rsidRPr="00613045" w:rsidRDefault="006D71EC" w:rsidP="00264FC1">
      <w:pPr>
        <w:tabs>
          <w:tab w:val="right" w:leader="dot" w:pos="8154"/>
        </w:tabs>
        <w:spacing w:line="240" w:lineRule="auto"/>
        <w:ind w:leftChars="200" w:left="480"/>
        <w:rPr>
          <w:rFonts w:asciiTheme="majorHAnsi" w:hAnsiTheme="majorHAnsi" w:cstheme="majorHAnsi"/>
          <w:noProof/>
          <w:kern w:val="2"/>
          <w:lang w:eastAsia="zh-CN" w:bidi="ar-SA"/>
        </w:rPr>
      </w:pPr>
      <w:hyperlink w:anchor="_Toc392764816" w:history="1">
        <w:r w:rsidR="00264FC1" w:rsidRPr="00613045">
          <w:rPr>
            <w:rFonts w:asciiTheme="majorHAnsi" w:hAnsiTheme="majorHAnsi" w:cstheme="majorHAnsi"/>
            <w:noProof/>
          </w:rPr>
          <w:t>Appendix II</w:t>
        </w:r>
        <w:r w:rsidR="00264FC1" w:rsidRPr="00613045">
          <w:rPr>
            <w:rFonts w:asciiTheme="majorHAnsi" w:hAnsiTheme="majorHAnsi" w:cstheme="majorHAnsi"/>
            <w:noProof/>
            <w:lang w:eastAsia="zh-CN"/>
          </w:rPr>
          <w:t>:</w:t>
        </w:r>
        <w:r w:rsidR="00264FC1" w:rsidRPr="00613045">
          <w:rPr>
            <w:rFonts w:asciiTheme="majorHAnsi" w:hAnsiTheme="majorHAnsi" w:cstheme="majorHAnsi"/>
            <w:noProof/>
          </w:rPr>
          <w:t xml:space="preserve"> The Corporate Effective Average Tax Rate and the Corporate</w:t>
        </w:r>
        <w:r w:rsidR="00264FC1" w:rsidRPr="00613045">
          <w:rPr>
            <w:rFonts w:asciiTheme="majorHAnsi" w:hAnsiTheme="majorHAnsi" w:cstheme="majorHAnsi"/>
            <w:noProof/>
            <w:lang w:eastAsia="zh-CN"/>
          </w:rPr>
          <w:t xml:space="preserve"> </w:t>
        </w:r>
        <w:r w:rsidR="00264FC1" w:rsidRPr="00613045">
          <w:rPr>
            <w:rFonts w:asciiTheme="majorHAnsi" w:hAnsiTheme="majorHAnsi" w:cstheme="majorHAnsi"/>
            <w:noProof/>
          </w:rPr>
          <w:t>Effective Marginal Tax Rate</w:t>
        </w:r>
        <w:r w:rsidR="00264FC1" w:rsidRPr="00613045">
          <w:rPr>
            <w:rFonts w:asciiTheme="majorHAnsi" w:hAnsiTheme="majorHAnsi" w:cstheme="majorHAnsi"/>
            <w:noProof/>
            <w:webHidden/>
          </w:rPr>
          <w:tab/>
        </w:r>
        <w:r w:rsidR="00BE3204">
          <w:rPr>
            <w:rFonts w:asciiTheme="majorHAnsi" w:hAnsiTheme="majorHAnsi" w:cstheme="majorHAnsi" w:hint="eastAsia"/>
            <w:noProof/>
            <w:webHidden/>
            <w:lang w:eastAsia="zh-CN"/>
          </w:rPr>
          <w:t>172</w:t>
        </w:r>
      </w:hyperlink>
    </w:p>
    <w:p w:rsidR="00264FC1" w:rsidRPr="00613045" w:rsidRDefault="006D71EC" w:rsidP="00264FC1">
      <w:pPr>
        <w:tabs>
          <w:tab w:val="right" w:leader="dot" w:pos="8154"/>
        </w:tabs>
        <w:spacing w:line="240" w:lineRule="auto"/>
        <w:ind w:leftChars="400" w:left="960"/>
        <w:rPr>
          <w:rFonts w:asciiTheme="majorHAnsi" w:hAnsiTheme="majorHAnsi" w:cstheme="majorHAnsi"/>
          <w:noProof/>
          <w:kern w:val="2"/>
          <w:lang w:eastAsia="zh-CN" w:bidi="ar-SA"/>
        </w:rPr>
      </w:pPr>
      <w:hyperlink w:anchor="_Toc392764817" w:history="1">
        <w:r w:rsidR="00264FC1" w:rsidRPr="00613045">
          <w:rPr>
            <w:rFonts w:asciiTheme="majorHAnsi" w:hAnsiTheme="majorHAnsi" w:cstheme="majorHAnsi"/>
            <w:noProof/>
            <w:lang w:eastAsia="zh-CN"/>
          </w:rPr>
          <w:t xml:space="preserve">Appendix II. 1: </w:t>
        </w:r>
        <w:r w:rsidR="00264FC1" w:rsidRPr="00613045">
          <w:rPr>
            <w:rFonts w:asciiTheme="majorHAnsi" w:hAnsiTheme="majorHAnsi" w:cstheme="majorHAnsi"/>
            <w:noProof/>
          </w:rPr>
          <w:t>The Corporate Effective Average Tax Rate</w:t>
        </w:r>
        <w:r w:rsidR="00264FC1" w:rsidRPr="00613045">
          <w:rPr>
            <w:rFonts w:asciiTheme="majorHAnsi" w:hAnsiTheme="majorHAnsi" w:cstheme="majorHAnsi"/>
            <w:noProof/>
            <w:webHidden/>
          </w:rPr>
          <w:tab/>
        </w:r>
        <w:r w:rsidR="00BE3204">
          <w:rPr>
            <w:rFonts w:asciiTheme="majorHAnsi" w:hAnsiTheme="majorHAnsi" w:cstheme="majorHAnsi" w:hint="eastAsia"/>
            <w:noProof/>
            <w:webHidden/>
            <w:lang w:eastAsia="zh-CN"/>
          </w:rPr>
          <w:t>172</w:t>
        </w:r>
      </w:hyperlink>
    </w:p>
    <w:p w:rsidR="00264FC1" w:rsidRPr="00613045" w:rsidRDefault="006D71EC" w:rsidP="00264FC1">
      <w:pPr>
        <w:tabs>
          <w:tab w:val="right" w:leader="dot" w:pos="8154"/>
        </w:tabs>
        <w:spacing w:line="240" w:lineRule="auto"/>
        <w:ind w:leftChars="400" w:left="960"/>
        <w:rPr>
          <w:rFonts w:asciiTheme="majorHAnsi" w:hAnsiTheme="majorHAnsi" w:cstheme="majorHAnsi"/>
          <w:noProof/>
          <w:kern w:val="2"/>
          <w:lang w:eastAsia="zh-CN" w:bidi="ar-SA"/>
        </w:rPr>
      </w:pPr>
      <w:hyperlink w:anchor="_Toc392764818" w:history="1">
        <w:r w:rsidR="00264FC1" w:rsidRPr="00613045">
          <w:rPr>
            <w:rFonts w:asciiTheme="majorHAnsi" w:hAnsiTheme="majorHAnsi" w:cstheme="majorHAnsi"/>
            <w:noProof/>
            <w:lang w:eastAsia="zh-CN"/>
          </w:rPr>
          <w:t xml:space="preserve">Appendix II. 2: </w:t>
        </w:r>
        <w:r w:rsidR="00264FC1" w:rsidRPr="00613045">
          <w:rPr>
            <w:rFonts w:asciiTheme="majorHAnsi" w:hAnsiTheme="majorHAnsi" w:cstheme="majorHAnsi"/>
            <w:noProof/>
          </w:rPr>
          <w:t>The Corporate Effective Marginal Tax Rate</w:t>
        </w:r>
        <w:r w:rsidR="00264FC1" w:rsidRPr="00613045">
          <w:rPr>
            <w:rFonts w:asciiTheme="majorHAnsi" w:hAnsiTheme="majorHAnsi" w:cstheme="majorHAnsi"/>
            <w:noProof/>
            <w:webHidden/>
          </w:rPr>
          <w:tab/>
        </w:r>
        <w:r w:rsidR="00BE3204">
          <w:rPr>
            <w:rFonts w:asciiTheme="majorHAnsi" w:hAnsiTheme="majorHAnsi" w:cstheme="majorHAnsi" w:hint="eastAsia"/>
            <w:noProof/>
            <w:webHidden/>
            <w:lang w:eastAsia="zh-CN"/>
          </w:rPr>
          <w:t>173</w:t>
        </w:r>
      </w:hyperlink>
    </w:p>
    <w:p w:rsidR="00264FC1" w:rsidRPr="00613045" w:rsidRDefault="006D71EC" w:rsidP="00264FC1">
      <w:pPr>
        <w:tabs>
          <w:tab w:val="right" w:leader="dot" w:pos="8154"/>
        </w:tabs>
        <w:spacing w:line="240" w:lineRule="auto"/>
        <w:ind w:leftChars="400" w:left="960"/>
        <w:rPr>
          <w:rFonts w:asciiTheme="majorHAnsi" w:hAnsiTheme="majorHAnsi" w:cstheme="majorHAnsi"/>
          <w:noProof/>
          <w:kern w:val="2"/>
          <w:lang w:eastAsia="zh-CN" w:bidi="ar-SA"/>
        </w:rPr>
      </w:pPr>
      <w:hyperlink w:anchor="_Toc392764819" w:history="1">
        <w:r w:rsidR="00264FC1" w:rsidRPr="00613045">
          <w:rPr>
            <w:rFonts w:asciiTheme="majorHAnsi" w:hAnsiTheme="majorHAnsi" w:cstheme="majorHAnsi"/>
            <w:noProof/>
            <w:lang w:eastAsia="zh-CN"/>
          </w:rPr>
          <w:t xml:space="preserve">Appendix II. 3: </w:t>
        </w:r>
        <w:r w:rsidR="00264FC1" w:rsidRPr="00613045">
          <w:rPr>
            <w:rFonts w:asciiTheme="majorHAnsi" w:hAnsiTheme="majorHAnsi" w:cstheme="majorHAnsi"/>
            <w:noProof/>
          </w:rPr>
          <w:t>The Advantage of Corporate EATR and EMTR</w:t>
        </w:r>
        <w:r w:rsidR="00264FC1" w:rsidRPr="00613045">
          <w:rPr>
            <w:rFonts w:asciiTheme="majorHAnsi" w:hAnsiTheme="majorHAnsi" w:cstheme="majorHAnsi"/>
            <w:noProof/>
            <w:webHidden/>
          </w:rPr>
          <w:tab/>
        </w:r>
        <w:r w:rsidR="00BE3204">
          <w:rPr>
            <w:rFonts w:asciiTheme="majorHAnsi" w:hAnsiTheme="majorHAnsi" w:cstheme="majorHAnsi" w:hint="eastAsia"/>
            <w:noProof/>
            <w:webHidden/>
            <w:lang w:eastAsia="zh-CN"/>
          </w:rPr>
          <w:t>174</w:t>
        </w:r>
      </w:hyperlink>
    </w:p>
    <w:p w:rsidR="00264FC1" w:rsidRPr="00613045" w:rsidRDefault="006D71EC" w:rsidP="00264FC1">
      <w:pPr>
        <w:tabs>
          <w:tab w:val="right" w:leader="dot" w:pos="8154"/>
        </w:tabs>
        <w:spacing w:line="240" w:lineRule="auto"/>
        <w:ind w:leftChars="200" w:left="480"/>
        <w:rPr>
          <w:rFonts w:asciiTheme="majorHAnsi" w:hAnsiTheme="majorHAnsi" w:cstheme="majorHAnsi"/>
          <w:noProof/>
          <w:kern w:val="2"/>
          <w:lang w:eastAsia="zh-CN" w:bidi="ar-SA"/>
        </w:rPr>
      </w:pPr>
      <w:hyperlink w:anchor="_Toc392764820" w:history="1">
        <w:r w:rsidR="00264FC1" w:rsidRPr="00613045">
          <w:rPr>
            <w:rFonts w:asciiTheme="majorHAnsi" w:hAnsiTheme="majorHAnsi" w:cstheme="majorHAnsi"/>
            <w:noProof/>
          </w:rPr>
          <w:t>Appendix III: List of Countries</w:t>
        </w:r>
        <w:r w:rsidR="00264FC1" w:rsidRPr="00613045">
          <w:rPr>
            <w:rFonts w:asciiTheme="majorHAnsi" w:hAnsiTheme="majorHAnsi" w:cstheme="majorHAnsi"/>
            <w:noProof/>
            <w:webHidden/>
          </w:rPr>
          <w:tab/>
        </w:r>
        <w:r w:rsidR="00BE3204">
          <w:rPr>
            <w:rFonts w:asciiTheme="majorHAnsi" w:hAnsiTheme="majorHAnsi" w:cstheme="majorHAnsi" w:hint="eastAsia"/>
            <w:noProof/>
            <w:webHidden/>
            <w:lang w:eastAsia="zh-CN"/>
          </w:rPr>
          <w:t>176</w:t>
        </w:r>
      </w:hyperlink>
    </w:p>
    <w:p w:rsidR="00264FC1" w:rsidRPr="00264FC1" w:rsidRDefault="006D71EC" w:rsidP="00264FC1">
      <w:pPr>
        <w:tabs>
          <w:tab w:val="right" w:leader="dot" w:pos="8154"/>
        </w:tabs>
        <w:spacing w:line="240" w:lineRule="auto"/>
        <w:ind w:leftChars="200" w:left="480"/>
        <w:rPr>
          <w:rFonts w:asciiTheme="majorHAnsi" w:hAnsiTheme="majorHAnsi" w:cstheme="majorHAnsi"/>
          <w:noProof/>
          <w:kern w:val="2"/>
          <w:lang w:eastAsia="zh-CN" w:bidi="ar-SA"/>
        </w:rPr>
      </w:pPr>
      <w:hyperlink w:anchor="_Toc392764822" w:history="1">
        <w:r w:rsidR="00264FC1" w:rsidRPr="00613045">
          <w:rPr>
            <w:rFonts w:asciiTheme="majorHAnsi" w:hAnsiTheme="majorHAnsi" w:cstheme="majorHAnsi"/>
            <w:noProof/>
            <w:lang w:eastAsia="zh-CN"/>
          </w:rPr>
          <w:t>Appendix IV: Tables of All Results</w:t>
        </w:r>
        <w:r w:rsidR="00264FC1" w:rsidRPr="00613045">
          <w:rPr>
            <w:rFonts w:asciiTheme="majorHAnsi" w:hAnsiTheme="majorHAnsi" w:cstheme="majorHAnsi"/>
            <w:noProof/>
            <w:webHidden/>
          </w:rPr>
          <w:tab/>
        </w:r>
        <w:r w:rsidR="00BE3204">
          <w:rPr>
            <w:rFonts w:asciiTheme="majorHAnsi" w:hAnsiTheme="majorHAnsi" w:cstheme="majorHAnsi" w:hint="eastAsia"/>
            <w:noProof/>
            <w:webHidden/>
            <w:lang w:eastAsia="zh-CN"/>
          </w:rPr>
          <w:t>178</w:t>
        </w:r>
      </w:hyperlink>
    </w:p>
    <w:p w:rsidR="00613045" w:rsidRDefault="006D71EC" w:rsidP="00264FC1">
      <w:pPr>
        <w:tabs>
          <w:tab w:val="right" w:leader="dot" w:pos="8154"/>
        </w:tabs>
        <w:spacing w:line="240" w:lineRule="auto"/>
        <w:ind w:left="480" w:hangingChars="200" w:hanging="480"/>
        <w:rPr>
          <w:rFonts w:asciiTheme="majorHAnsi" w:hAnsiTheme="majorHAnsi" w:cstheme="majorHAnsi"/>
          <w:noProof/>
          <w:lang w:eastAsia="zh-CN"/>
        </w:rPr>
      </w:pPr>
      <w:hyperlink w:anchor="_Toc392764851" w:history="1">
        <w:r w:rsidR="00613045" w:rsidRPr="00613045">
          <w:rPr>
            <w:rFonts w:asciiTheme="majorHAnsi" w:hAnsiTheme="majorHAnsi" w:cstheme="majorHAnsi"/>
            <w:noProof/>
            <w:lang w:eastAsia="zh-CN"/>
          </w:rPr>
          <w:t>References</w:t>
        </w:r>
        <w:r w:rsidR="00613045" w:rsidRPr="00613045">
          <w:rPr>
            <w:rFonts w:asciiTheme="majorHAnsi" w:hAnsiTheme="majorHAnsi" w:cstheme="majorHAnsi"/>
            <w:noProof/>
            <w:webHidden/>
          </w:rPr>
          <w:tab/>
        </w:r>
        <w:r w:rsidR="00BE3204">
          <w:rPr>
            <w:rFonts w:asciiTheme="majorHAnsi" w:hAnsiTheme="majorHAnsi" w:cstheme="majorHAnsi" w:hint="eastAsia"/>
            <w:noProof/>
            <w:webHidden/>
            <w:lang w:eastAsia="zh-CN"/>
          </w:rPr>
          <w:t>234</w:t>
        </w:r>
      </w:hyperlink>
    </w:p>
    <w:p w:rsidR="00613045" w:rsidRDefault="00613045">
      <w:pPr>
        <w:spacing w:line="240" w:lineRule="auto"/>
        <w:rPr>
          <w:rFonts w:asciiTheme="majorHAnsi" w:hAnsiTheme="majorHAnsi" w:cstheme="majorHAnsi"/>
          <w:noProof/>
          <w:lang w:eastAsia="zh-CN"/>
        </w:rPr>
      </w:pPr>
      <w:r>
        <w:rPr>
          <w:rFonts w:asciiTheme="majorHAnsi" w:hAnsiTheme="majorHAnsi" w:cstheme="majorHAnsi"/>
          <w:noProof/>
          <w:lang w:eastAsia="zh-CN"/>
        </w:rPr>
        <w:br w:type="page"/>
      </w:r>
    </w:p>
    <w:p w:rsidR="00613045" w:rsidRPr="00613045" w:rsidRDefault="00613045" w:rsidP="00613045">
      <w:pPr>
        <w:keepNext/>
        <w:keepLines/>
        <w:spacing w:before="340" w:after="330" w:line="578" w:lineRule="auto"/>
        <w:jc w:val="center"/>
        <w:outlineLvl w:val="0"/>
        <w:rPr>
          <w:rFonts w:asciiTheme="majorHAnsi" w:hAnsiTheme="majorHAnsi" w:cstheme="majorHAnsi"/>
          <w:bCs/>
          <w:kern w:val="44"/>
        </w:rPr>
      </w:pPr>
      <w:r w:rsidRPr="00613045">
        <w:rPr>
          <w:rFonts w:asciiTheme="majorHAnsi" w:hAnsiTheme="majorHAnsi" w:cstheme="majorHAnsi"/>
          <w:bCs/>
          <w:kern w:val="44"/>
        </w:rPr>
        <w:t>List of Tables</w:t>
      </w:r>
    </w:p>
    <w:p w:rsidR="00613045" w:rsidRPr="00613045" w:rsidRDefault="006D71EC" w:rsidP="00613045">
      <w:pPr>
        <w:tabs>
          <w:tab w:val="right" w:leader="dot" w:pos="8154"/>
        </w:tabs>
        <w:spacing w:line="240" w:lineRule="auto"/>
        <w:ind w:left="480" w:hangingChars="200" w:hanging="480"/>
        <w:rPr>
          <w:rFonts w:asciiTheme="majorHAnsi" w:hAnsiTheme="majorHAnsi" w:cstheme="majorHAnsi"/>
          <w:noProof/>
          <w:kern w:val="2"/>
          <w:lang w:eastAsia="zh-CN" w:bidi="ar-SA"/>
        </w:rPr>
      </w:pPr>
      <w:hyperlink w:anchor="_Toc392764708" w:history="1">
        <w:r w:rsidR="00613045" w:rsidRPr="00613045">
          <w:rPr>
            <w:rFonts w:asciiTheme="majorHAnsi" w:hAnsiTheme="majorHAnsi" w:cstheme="majorHAnsi"/>
            <w:noProof/>
          </w:rPr>
          <w:t>Table 1.</w:t>
        </w:r>
        <w:r w:rsidR="00613045" w:rsidRPr="00613045">
          <w:rPr>
            <w:rFonts w:asciiTheme="majorHAnsi" w:hAnsiTheme="majorHAnsi" w:cstheme="majorHAnsi"/>
            <w:noProof/>
            <w:lang w:eastAsia="zh-CN"/>
          </w:rPr>
          <w:t>1</w:t>
        </w:r>
        <w:r w:rsidR="00613045" w:rsidRPr="00613045">
          <w:rPr>
            <w:rFonts w:asciiTheme="majorHAnsi" w:hAnsiTheme="majorHAnsi" w:cstheme="majorHAnsi"/>
            <w:noProof/>
          </w:rPr>
          <w:t xml:space="preserve">.2 Corporate Tax Structure in 24 </w:t>
        </w:r>
        <w:r w:rsidR="00613045" w:rsidRPr="00613045">
          <w:rPr>
            <w:rFonts w:asciiTheme="majorHAnsi" w:eastAsia="Meiryo" w:hAnsiTheme="majorHAnsi" w:cstheme="majorHAnsi"/>
            <w:noProof/>
          </w:rPr>
          <w:t>OECD</w:t>
        </w:r>
        <w:r w:rsidR="00613045" w:rsidRPr="00613045">
          <w:rPr>
            <w:rFonts w:asciiTheme="majorHAnsi" w:hAnsiTheme="majorHAnsi" w:cstheme="majorHAnsi"/>
            <w:noProof/>
          </w:rPr>
          <w:t xml:space="preserve"> Countries, 1981 and 2011</w:t>
        </w:r>
        <w:r w:rsidR="00613045" w:rsidRPr="00613045">
          <w:rPr>
            <w:rFonts w:asciiTheme="majorHAnsi" w:hAnsiTheme="majorHAnsi" w:cstheme="majorHAnsi"/>
            <w:noProof/>
            <w:webHidden/>
          </w:rPr>
          <w:tab/>
        </w:r>
        <w:r w:rsidR="00613045" w:rsidRPr="00613045">
          <w:rPr>
            <w:rFonts w:asciiTheme="majorHAnsi" w:hAnsiTheme="majorHAnsi" w:cstheme="majorHAnsi"/>
            <w:noProof/>
            <w:webHidden/>
          </w:rPr>
          <w:fldChar w:fldCharType="begin"/>
        </w:r>
        <w:r w:rsidR="00613045" w:rsidRPr="00613045">
          <w:rPr>
            <w:rFonts w:asciiTheme="majorHAnsi" w:hAnsiTheme="majorHAnsi" w:cstheme="majorHAnsi"/>
            <w:noProof/>
            <w:webHidden/>
          </w:rPr>
          <w:instrText xml:space="preserve"> PAGEREF _Toc392764708 \h </w:instrText>
        </w:r>
        <w:r w:rsidR="00613045" w:rsidRPr="00613045">
          <w:rPr>
            <w:rFonts w:asciiTheme="majorHAnsi" w:hAnsiTheme="majorHAnsi" w:cstheme="majorHAnsi"/>
            <w:noProof/>
            <w:webHidden/>
          </w:rPr>
        </w:r>
        <w:r w:rsidR="00613045" w:rsidRPr="00613045">
          <w:rPr>
            <w:rFonts w:asciiTheme="majorHAnsi" w:hAnsiTheme="majorHAnsi" w:cstheme="majorHAnsi"/>
            <w:noProof/>
            <w:webHidden/>
          </w:rPr>
          <w:fldChar w:fldCharType="separate"/>
        </w:r>
        <w:r w:rsidR="00575A74">
          <w:rPr>
            <w:rFonts w:asciiTheme="majorHAnsi" w:hAnsiTheme="majorHAnsi" w:cstheme="majorHAnsi"/>
            <w:noProof/>
            <w:webHidden/>
          </w:rPr>
          <w:t>23</w:t>
        </w:r>
        <w:r w:rsidR="00613045" w:rsidRPr="00613045">
          <w:rPr>
            <w:rFonts w:asciiTheme="majorHAnsi" w:hAnsiTheme="majorHAnsi" w:cstheme="majorHAnsi"/>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heme="majorHAnsi" w:hAnsiTheme="majorHAnsi" w:cstheme="majorHAnsi"/>
          <w:noProof/>
          <w:kern w:val="2"/>
          <w:lang w:eastAsia="zh-CN" w:bidi="ar-SA"/>
        </w:rPr>
      </w:pPr>
      <w:hyperlink w:anchor="_Toc392764709" w:history="1">
        <w:r w:rsidR="00613045" w:rsidRPr="00613045">
          <w:rPr>
            <w:rFonts w:asciiTheme="majorHAnsi" w:hAnsiTheme="majorHAnsi" w:cstheme="majorHAnsi"/>
            <w:noProof/>
          </w:rPr>
          <w:t>Table 1.2.1 Corporate TSR Changes (Central Government) in 24 OECD Countries from 1981 to 2012</w:t>
        </w:r>
        <w:r w:rsidR="00613045" w:rsidRPr="00613045">
          <w:rPr>
            <w:rFonts w:asciiTheme="majorHAnsi" w:hAnsiTheme="majorHAnsi" w:cstheme="majorHAnsi"/>
            <w:noProof/>
            <w:webHidden/>
          </w:rPr>
          <w:tab/>
        </w:r>
        <w:r w:rsidR="00613045" w:rsidRPr="00613045">
          <w:rPr>
            <w:rFonts w:asciiTheme="majorHAnsi" w:hAnsiTheme="majorHAnsi" w:cstheme="majorHAnsi"/>
            <w:noProof/>
            <w:webHidden/>
          </w:rPr>
          <w:fldChar w:fldCharType="begin"/>
        </w:r>
        <w:r w:rsidR="00613045" w:rsidRPr="00613045">
          <w:rPr>
            <w:rFonts w:asciiTheme="majorHAnsi" w:hAnsiTheme="majorHAnsi" w:cstheme="majorHAnsi"/>
            <w:noProof/>
            <w:webHidden/>
          </w:rPr>
          <w:instrText xml:space="preserve"> PAGEREF _Toc392764709 \h </w:instrText>
        </w:r>
        <w:r w:rsidR="00613045" w:rsidRPr="00613045">
          <w:rPr>
            <w:rFonts w:asciiTheme="majorHAnsi" w:hAnsiTheme="majorHAnsi" w:cstheme="majorHAnsi"/>
            <w:noProof/>
            <w:webHidden/>
          </w:rPr>
        </w:r>
        <w:r w:rsidR="00613045" w:rsidRPr="00613045">
          <w:rPr>
            <w:rFonts w:asciiTheme="majorHAnsi" w:hAnsiTheme="majorHAnsi" w:cstheme="majorHAnsi"/>
            <w:noProof/>
            <w:webHidden/>
          </w:rPr>
          <w:fldChar w:fldCharType="separate"/>
        </w:r>
        <w:r w:rsidR="00575A74">
          <w:rPr>
            <w:rFonts w:asciiTheme="majorHAnsi" w:hAnsiTheme="majorHAnsi" w:cstheme="majorHAnsi"/>
            <w:noProof/>
            <w:webHidden/>
          </w:rPr>
          <w:t>24</w:t>
        </w:r>
        <w:r w:rsidR="00613045" w:rsidRPr="00613045">
          <w:rPr>
            <w:rFonts w:asciiTheme="majorHAnsi" w:hAnsiTheme="majorHAnsi" w:cstheme="majorHAnsi"/>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heme="majorHAnsi" w:hAnsiTheme="majorHAnsi" w:cstheme="majorHAnsi"/>
          <w:noProof/>
          <w:kern w:val="2"/>
          <w:lang w:eastAsia="zh-CN" w:bidi="ar-SA"/>
        </w:rPr>
      </w:pPr>
      <w:hyperlink w:anchor="_Toc392764753" w:history="1">
        <w:r w:rsidR="00613045" w:rsidRPr="00613045">
          <w:rPr>
            <w:rFonts w:asciiTheme="majorHAnsi" w:eastAsia="Meiryo" w:hAnsiTheme="majorHAnsi" w:cstheme="majorHAnsi"/>
            <w:noProof/>
          </w:rPr>
          <w:t xml:space="preserve">Table 2.4 (a) </w:t>
        </w:r>
        <w:r w:rsidR="00613045" w:rsidRPr="00613045">
          <w:rPr>
            <w:rFonts w:asciiTheme="majorHAnsi" w:hAnsiTheme="majorHAnsi" w:cstheme="majorHAnsi"/>
            <w:noProof/>
          </w:rPr>
          <w:t>t</w:t>
        </w:r>
        <w:r w:rsidR="00613045" w:rsidRPr="00613045">
          <w:rPr>
            <w:rFonts w:asciiTheme="majorHAnsi" w:eastAsia="Meiryo" w:hAnsiTheme="majorHAnsi" w:cstheme="majorHAnsi"/>
            <w:noProof/>
          </w:rPr>
          <w:t xml:space="preserve">he </w:t>
        </w:r>
        <w:r w:rsidR="00613045" w:rsidRPr="00613045">
          <w:rPr>
            <w:rFonts w:asciiTheme="majorHAnsi" w:hAnsiTheme="majorHAnsi" w:cstheme="majorHAnsi"/>
            <w:noProof/>
          </w:rPr>
          <w:t>D</w:t>
        </w:r>
        <w:r w:rsidR="00613045" w:rsidRPr="00613045">
          <w:rPr>
            <w:rFonts w:asciiTheme="majorHAnsi" w:eastAsia="Meiryo" w:hAnsiTheme="majorHAnsi" w:cstheme="majorHAnsi"/>
            <w:noProof/>
          </w:rPr>
          <w:t xml:space="preserve">ependent </w:t>
        </w:r>
        <w:r w:rsidR="00613045" w:rsidRPr="00613045">
          <w:rPr>
            <w:rFonts w:asciiTheme="majorHAnsi" w:hAnsiTheme="majorHAnsi" w:cstheme="majorHAnsi"/>
            <w:noProof/>
          </w:rPr>
          <w:t>V</w:t>
        </w:r>
        <w:r w:rsidR="00613045" w:rsidRPr="00613045">
          <w:rPr>
            <w:rFonts w:asciiTheme="majorHAnsi" w:eastAsia="Meiryo" w:hAnsiTheme="majorHAnsi" w:cstheme="majorHAnsi"/>
            <w:noProof/>
          </w:rPr>
          <w:t xml:space="preserve">ariable is the </w:t>
        </w:r>
        <w:r w:rsidR="00613045" w:rsidRPr="00613045">
          <w:rPr>
            <w:rFonts w:asciiTheme="majorHAnsi" w:hAnsiTheme="majorHAnsi" w:cstheme="majorHAnsi"/>
            <w:noProof/>
          </w:rPr>
          <w:t>C</w:t>
        </w:r>
        <w:r w:rsidR="00613045" w:rsidRPr="00613045">
          <w:rPr>
            <w:rFonts w:asciiTheme="majorHAnsi" w:eastAsia="Meiryo" w:hAnsiTheme="majorHAnsi" w:cstheme="majorHAnsi"/>
            <w:noProof/>
          </w:rPr>
          <w:t xml:space="preserve">orporate TSR, </w:t>
        </w:r>
        <w:r w:rsidR="00613045" w:rsidRPr="00613045">
          <w:rPr>
            <w:rFonts w:asciiTheme="majorHAnsi" w:hAnsiTheme="majorHAnsi" w:cstheme="majorHAnsi"/>
            <w:noProof/>
            <w:lang w:eastAsia="zh-CN"/>
          </w:rPr>
          <w:t>Inverse</w:t>
        </w:r>
        <w:r w:rsidR="00613045" w:rsidRPr="00613045">
          <w:rPr>
            <w:rFonts w:asciiTheme="majorHAnsi" w:hAnsiTheme="majorHAnsi" w:cstheme="majorHAnsi"/>
            <w:noProof/>
          </w:rPr>
          <w:t xml:space="preserve"> D</w:t>
        </w:r>
        <w:r w:rsidR="00613045" w:rsidRPr="00613045">
          <w:rPr>
            <w:rFonts w:asciiTheme="majorHAnsi" w:eastAsia="Meiryo" w:hAnsiTheme="majorHAnsi" w:cstheme="majorHAnsi"/>
            <w:noProof/>
          </w:rPr>
          <w:t xml:space="preserve">istance between </w:t>
        </w:r>
        <w:r w:rsidR="00613045" w:rsidRPr="00613045">
          <w:rPr>
            <w:rFonts w:asciiTheme="majorHAnsi" w:hAnsiTheme="majorHAnsi" w:cstheme="majorHAnsi"/>
            <w:noProof/>
          </w:rPr>
          <w:t>C</w:t>
        </w:r>
        <w:r w:rsidR="00613045" w:rsidRPr="00613045">
          <w:rPr>
            <w:rFonts w:asciiTheme="majorHAnsi" w:eastAsia="Meiryo" w:hAnsiTheme="majorHAnsi" w:cstheme="majorHAnsi"/>
            <w:noProof/>
          </w:rPr>
          <w:t xml:space="preserve">apital </w:t>
        </w:r>
        <w:r w:rsidR="00613045" w:rsidRPr="00613045">
          <w:rPr>
            <w:rFonts w:asciiTheme="majorHAnsi" w:hAnsiTheme="majorHAnsi" w:cstheme="majorHAnsi"/>
            <w:noProof/>
          </w:rPr>
          <w:t>C</w:t>
        </w:r>
        <w:r w:rsidR="00613045" w:rsidRPr="00613045">
          <w:rPr>
            <w:rFonts w:asciiTheme="majorHAnsi" w:eastAsia="Meiryo" w:hAnsiTheme="majorHAnsi" w:cstheme="majorHAnsi"/>
            <w:noProof/>
          </w:rPr>
          <w:t xml:space="preserve">ities in </w:t>
        </w:r>
        <w:r w:rsidR="00613045" w:rsidRPr="00613045">
          <w:rPr>
            <w:rFonts w:asciiTheme="majorHAnsi" w:hAnsiTheme="majorHAnsi" w:cstheme="majorHAnsi"/>
            <w:noProof/>
          </w:rPr>
          <w:t>K</w:t>
        </w:r>
        <w:r w:rsidR="00613045" w:rsidRPr="00613045">
          <w:rPr>
            <w:rFonts w:asciiTheme="majorHAnsi" w:eastAsia="Meiryo" w:hAnsiTheme="majorHAnsi" w:cstheme="majorHAnsi"/>
            <w:noProof/>
          </w:rPr>
          <w:t>ilometers.</w:t>
        </w:r>
        <w:r w:rsidR="00613045" w:rsidRPr="00613045">
          <w:rPr>
            <w:rFonts w:asciiTheme="majorHAnsi" w:hAnsiTheme="majorHAnsi" w:cstheme="majorHAnsi"/>
            <w:noProof/>
            <w:webHidden/>
          </w:rPr>
          <w:tab/>
        </w:r>
        <w:r w:rsidR="00613045" w:rsidRPr="00613045">
          <w:rPr>
            <w:rFonts w:asciiTheme="majorHAnsi" w:hAnsiTheme="majorHAnsi" w:cstheme="majorHAnsi"/>
            <w:noProof/>
            <w:webHidden/>
          </w:rPr>
          <w:fldChar w:fldCharType="begin"/>
        </w:r>
        <w:r w:rsidR="00613045" w:rsidRPr="00613045">
          <w:rPr>
            <w:rFonts w:asciiTheme="majorHAnsi" w:hAnsiTheme="majorHAnsi" w:cstheme="majorHAnsi"/>
            <w:noProof/>
            <w:webHidden/>
          </w:rPr>
          <w:instrText xml:space="preserve"> PAGEREF _Toc392764753 \h </w:instrText>
        </w:r>
        <w:r w:rsidR="00613045" w:rsidRPr="00613045">
          <w:rPr>
            <w:rFonts w:asciiTheme="majorHAnsi" w:hAnsiTheme="majorHAnsi" w:cstheme="majorHAnsi"/>
            <w:noProof/>
            <w:webHidden/>
          </w:rPr>
        </w:r>
        <w:r w:rsidR="00613045" w:rsidRPr="00613045">
          <w:rPr>
            <w:rFonts w:asciiTheme="majorHAnsi" w:hAnsiTheme="majorHAnsi" w:cstheme="majorHAnsi"/>
            <w:noProof/>
            <w:webHidden/>
          </w:rPr>
          <w:fldChar w:fldCharType="separate"/>
        </w:r>
        <w:r w:rsidR="00575A74">
          <w:rPr>
            <w:rFonts w:asciiTheme="majorHAnsi" w:hAnsiTheme="majorHAnsi" w:cstheme="majorHAnsi"/>
            <w:noProof/>
            <w:webHidden/>
          </w:rPr>
          <w:t>85</w:t>
        </w:r>
        <w:r w:rsidR="00613045" w:rsidRPr="00613045">
          <w:rPr>
            <w:rFonts w:asciiTheme="majorHAnsi" w:hAnsiTheme="majorHAnsi" w:cstheme="majorHAnsi"/>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heme="majorHAnsi" w:hAnsiTheme="majorHAnsi" w:cstheme="majorHAnsi"/>
          <w:noProof/>
          <w:kern w:val="2"/>
          <w:lang w:eastAsia="zh-CN" w:bidi="ar-SA"/>
        </w:rPr>
      </w:pPr>
      <w:hyperlink w:anchor="_Toc392764754" w:history="1">
        <w:r w:rsidR="00613045" w:rsidRPr="00613045">
          <w:rPr>
            <w:rFonts w:asciiTheme="majorHAnsi" w:eastAsia="Meiryo" w:hAnsiTheme="majorHAnsi" w:cstheme="majorHAnsi"/>
            <w:noProof/>
          </w:rPr>
          <w:t xml:space="preserve">Table 2.4 (b) </w:t>
        </w:r>
        <w:r w:rsidR="00613045" w:rsidRPr="00613045">
          <w:rPr>
            <w:rFonts w:asciiTheme="majorHAnsi" w:hAnsiTheme="majorHAnsi" w:cstheme="majorHAnsi"/>
            <w:noProof/>
          </w:rPr>
          <w:t>t</w:t>
        </w:r>
        <w:r w:rsidR="00613045" w:rsidRPr="00613045">
          <w:rPr>
            <w:rFonts w:asciiTheme="majorHAnsi" w:eastAsia="Meiryo" w:hAnsiTheme="majorHAnsi" w:cstheme="majorHAnsi"/>
            <w:noProof/>
          </w:rPr>
          <w:t xml:space="preserve">he </w:t>
        </w:r>
        <w:r w:rsidR="00613045" w:rsidRPr="00613045">
          <w:rPr>
            <w:rFonts w:asciiTheme="majorHAnsi" w:hAnsiTheme="majorHAnsi" w:cstheme="majorHAnsi"/>
            <w:noProof/>
          </w:rPr>
          <w:t>D</w:t>
        </w:r>
        <w:r w:rsidR="00613045" w:rsidRPr="00613045">
          <w:rPr>
            <w:rFonts w:asciiTheme="majorHAnsi" w:eastAsia="Meiryo" w:hAnsiTheme="majorHAnsi" w:cstheme="majorHAnsi"/>
            <w:noProof/>
          </w:rPr>
          <w:t xml:space="preserve">ependent </w:t>
        </w:r>
        <w:r w:rsidR="00613045" w:rsidRPr="00613045">
          <w:rPr>
            <w:rFonts w:asciiTheme="majorHAnsi" w:hAnsiTheme="majorHAnsi" w:cstheme="majorHAnsi"/>
            <w:noProof/>
          </w:rPr>
          <w:t>V</w:t>
        </w:r>
        <w:r w:rsidR="00613045" w:rsidRPr="00613045">
          <w:rPr>
            <w:rFonts w:asciiTheme="majorHAnsi" w:eastAsia="Meiryo" w:hAnsiTheme="majorHAnsi" w:cstheme="majorHAnsi"/>
            <w:noProof/>
          </w:rPr>
          <w:t xml:space="preserve">ariable is the </w:t>
        </w:r>
        <w:r w:rsidR="00613045" w:rsidRPr="00A2304A">
          <w:rPr>
            <w:rFonts w:asciiTheme="majorHAnsi" w:hAnsiTheme="majorHAnsi" w:cstheme="majorHAnsi"/>
            <w:noProof/>
            <w:sz w:val="22"/>
          </w:rPr>
          <w:t>C</w:t>
        </w:r>
        <w:r w:rsidR="00613045" w:rsidRPr="00A2304A">
          <w:rPr>
            <w:rFonts w:asciiTheme="majorHAnsi" w:eastAsia="Meiryo" w:hAnsiTheme="majorHAnsi" w:cstheme="majorHAnsi"/>
            <w:noProof/>
            <w:sz w:val="22"/>
          </w:rPr>
          <w:t xml:space="preserve">orporate </w:t>
        </w:r>
        <w:r w:rsidR="00613045" w:rsidRPr="00613045">
          <w:rPr>
            <w:rFonts w:asciiTheme="majorHAnsi" w:eastAsia="Meiryo" w:hAnsiTheme="majorHAnsi" w:cstheme="majorHAnsi"/>
            <w:noProof/>
          </w:rPr>
          <w:t xml:space="preserve">EATRcpi, </w:t>
        </w:r>
        <w:r w:rsidR="00613045" w:rsidRPr="00613045">
          <w:rPr>
            <w:rFonts w:asciiTheme="majorHAnsi" w:hAnsiTheme="majorHAnsi" w:cstheme="majorHAnsi"/>
            <w:noProof/>
            <w:lang w:eastAsia="zh-CN"/>
          </w:rPr>
          <w:t>Inverse</w:t>
        </w:r>
        <w:r w:rsidR="00613045" w:rsidRPr="00613045">
          <w:rPr>
            <w:rFonts w:asciiTheme="majorHAnsi" w:eastAsia="Meiryo" w:hAnsiTheme="majorHAnsi" w:cstheme="majorHAnsi"/>
            <w:noProof/>
          </w:rPr>
          <w:t xml:space="preserve"> </w:t>
        </w:r>
        <w:r w:rsidR="00613045" w:rsidRPr="00613045">
          <w:rPr>
            <w:rFonts w:asciiTheme="majorHAnsi" w:hAnsiTheme="majorHAnsi" w:cstheme="majorHAnsi"/>
            <w:noProof/>
          </w:rPr>
          <w:t>D</w:t>
        </w:r>
        <w:r w:rsidR="00613045" w:rsidRPr="00613045">
          <w:rPr>
            <w:rFonts w:asciiTheme="majorHAnsi" w:eastAsia="Meiryo" w:hAnsiTheme="majorHAnsi" w:cstheme="majorHAnsi"/>
            <w:noProof/>
          </w:rPr>
          <w:t xml:space="preserve">istance between </w:t>
        </w:r>
        <w:r w:rsidR="00613045" w:rsidRPr="00613045">
          <w:rPr>
            <w:rFonts w:asciiTheme="majorHAnsi" w:hAnsiTheme="majorHAnsi" w:cstheme="majorHAnsi"/>
            <w:noProof/>
          </w:rPr>
          <w:t>C</w:t>
        </w:r>
        <w:r w:rsidR="00613045" w:rsidRPr="00613045">
          <w:rPr>
            <w:rFonts w:asciiTheme="majorHAnsi" w:eastAsia="Meiryo" w:hAnsiTheme="majorHAnsi" w:cstheme="majorHAnsi"/>
            <w:noProof/>
          </w:rPr>
          <w:t xml:space="preserve">apital </w:t>
        </w:r>
        <w:r w:rsidR="00613045" w:rsidRPr="00613045">
          <w:rPr>
            <w:rFonts w:asciiTheme="majorHAnsi" w:hAnsiTheme="majorHAnsi" w:cstheme="majorHAnsi"/>
            <w:noProof/>
          </w:rPr>
          <w:t>C</w:t>
        </w:r>
        <w:r w:rsidR="00613045" w:rsidRPr="00613045">
          <w:rPr>
            <w:rFonts w:asciiTheme="majorHAnsi" w:eastAsia="Meiryo" w:hAnsiTheme="majorHAnsi" w:cstheme="majorHAnsi"/>
            <w:noProof/>
          </w:rPr>
          <w:t xml:space="preserve">ities in </w:t>
        </w:r>
        <w:r w:rsidR="00613045" w:rsidRPr="00613045">
          <w:rPr>
            <w:rFonts w:asciiTheme="majorHAnsi" w:hAnsiTheme="majorHAnsi" w:cstheme="majorHAnsi"/>
            <w:noProof/>
          </w:rPr>
          <w:t>K</w:t>
        </w:r>
        <w:r w:rsidR="00613045" w:rsidRPr="00613045">
          <w:rPr>
            <w:rFonts w:asciiTheme="majorHAnsi" w:eastAsia="Meiryo" w:hAnsiTheme="majorHAnsi" w:cstheme="majorHAnsi"/>
            <w:noProof/>
          </w:rPr>
          <w:t>ilometers.</w:t>
        </w:r>
        <w:r w:rsidR="00613045" w:rsidRPr="00613045">
          <w:rPr>
            <w:rFonts w:asciiTheme="majorHAnsi" w:hAnsiTheme="majorHAnsi" w:cstheme="majorHAnsi"/>
            <w:noProof/>
            <w:webHidden/>
          </w:rPr>
          <w:tab/>
        </w:r>
        <w:r w:rsidR="00613045" w:rsidRPr="00613045">
          <w:rPr>
            <w:rFonts w:asciiTheme="majorHAnsi" w:hAnsiTheme="majorHAnsi" w:cstheme="majorHAnsi"/>
            <w:noProof/>
            <w:webHidden/>
          </w:rPr>
          <w:fldChar w:fldCharType="begin"/>
        </w:r>
        <w:r w:rsidR="00613045" w:rsidRPr="00613045">
          <w:rPr>
            <w:rFonts w:asciiTheme="majorHAnsi" w:hAnsiTheme="majorHAnsi" w:cstheme="majorHAnsi"/>
            <w:noProof/>
            <w:webHidden/>
          </w:rPr>
          <w:instrText xml:space="preserve"> PAGEREF _Toc392764754 \h </w:instrText>
        </w:r>
        <w:r w:rsidR="00613045" w:rsidRPr="00613045">
          <w:rPr>
            <w:rFonts w:asciiTheme="majorHAnsi" w:hAnsiTheme="majorHAnsi" w:cstheme="majorHAnsi"/>
            <w:noProof/>
            <w:webHidden/>
          </w:rPr>
        </w:r>
        <w:r w:rsidR="00613045" w:rsidRPr="00613045">
          <w:rPr>
            <w:rFonts w:asciiTheme="majorHAnsi" w:hAnsiTheme="majorHAnsi" w:cstheme="majorHAnsi"/>
            <w:noProof/>
            <w:webHidden/>
          </w:rPr>
          <w:fldChar w:fldCharType="separate"/>
        </w:r>
        <w:r w:rsidR="00575A74">
          <w:rPr>
            <w:rFonts w:asciiTheme="majorHAnsi" w:hAnsiTheme="majorHAnsi" w:cstheme="majorHAnsi"/>
            <w:noProof/>
            <w:webHidden/>
          </w:rPr>
          <w:t>86</w:t>
        </w:r>
        <w:r w:rsidR="00613045" w:rsidRPr="00613045">
          <w:rPr>
            <w:rFonts w:asciiTheme="majorHAnsi" w:hAnsiTheme="majorHAnsi" w:cstheme="majorHAnsi"/>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heme="majorHAnsi" w:hAnsiTheme="majorHAnsi" w:cstheme="majorHAnsi"/>
          <w:noProof/>
          <w:kern w:val="2"/>
          <w:lang w:eastAsia="zh-CN" w:bidi="ar-SA"/>
        </w:rPr>
      </w:pPr>
      <w:hyperlink w:anchor="_Toc392764755" w:history="1">
        <w:r w:rsidR="00613045" w:rsidRPr="00613045">
          <w:rPr>
            <w:rFonts w:asciiTheme="majorHAnsi" w:hAnsiTheme="majorHAnsi" w:cstheme="majorHAnsi"/>
            <w:noProof/>
            <w:lang w:eastAsia="zh-CN"/>
          </w:rPr>
          <w:t>T</w:t>
        </w:r>
        <w:r w:rsidR="00613045" w:rsidRPr="00613045">
          <w:rPr>
            <w:rFonts w:asciiTheme="majorHAnsi" w:eastAsia="Meiryo" w:hAnsiTheme="majorHAnsi" w:cstheme="majorHAnsi"/>
            <w:noProof/>
          </w:rPr>
          <w:t xml:space="preserve">able 2.4 (c) </w:t>
        </w:r>
        <w:r w:rsidR="00613045" w:rsidRPr="00613045">
          <w:rPr>
            <w:rFonts w:asciiTheme="majorHAnsi" w:hAnsiTheme="majorHAnsi" w:cstheme="majorHAnsi"/>
            <w:noProof/>
            <w:lang w:eastAsia="zh-CN"/>
          </w:rPr>
          <w:t>t</w:t>
        </w:r>
        <w:r w:rsidR="00613045" w:rsidRPr="00613045">
          <w:rPr>
            <w:rFonts w:asciiTheme="majorHAnsi" w:eastAsia="Meiryo" w:hAnsiTheme="majorHAnsi" w:cstheme="majorHAnsi"/>
            <w:noProof/>
          </w:rPr>
          <w:t xml:space="preserve">he </w:t>
        </w:r>
        <w:r w:rsidR="00613045" w:rsidRPr="00613045">
          <w:rPr>
            <w:rFonts w:asciiTheme="majorHAnsi" w:hAnsiTheme="majorHAnsi" w:cstheme="majorHAnsi"/>
            <w:noProof/>
            <w:lang w:eastAsia="zh-CN"/>
          </w:rPr>
          <w:t>D</w:t>
        </w:r>
        <w:r w:rsidR="00613045" w:rsidRPr="00613045">
          <w:rPr>
            <w:rFonts w:asciiTheme="majorHAnsi" w:eastAsia="Meiryo" w:hAnsiTheme="majorHAnsi" w:cstheme="majorHAnsi"/>
            <w:noProof/>
          </w:rPr>
          <w:t xml:space="preserve">ependent </w:t>
        </w:r>
        <w:r w:rsidR="00613045" w:rsidRPr="00613045">
          <w:rPr>
            <w:rFonts w:asciiTheme="majorHAnsi" w:hAnsiTheme="majorHAnsi" w:cstheme="majorHAnsi"/>
            <w:noProof/>
            <w:lang w:eastAsia="zh-CN"/>
          </w:rPr>
          <w:t>V</w:t>
        </w:r>
        <w:r w:rsidR="00613045" w:rsidRPr="00613045">
          <w:rPr>
            <w:rFonts w:asciiTheme="majorHAnsi" w:eastAsia="Meiryo" w:hAnsiTheme="majorHAnsi" w:cstheme="majorHAnsi"/>
            <w:noProof/>
          </w:rPr>
          <w:t xml:space="preserve">ariable is the </w:t>
        </w:r>
        <w:r w:rsidR="00613045" w:rsidRPr="00613045">
          <w:rPr>
            <w:rFonts w:asciiTheme="majorHAnsi" w:hAnsiTheme="majorHAnsi" w:cstheme="majorHAnsi"/>
            <w:noProof/>
            <w:lang w:eastAsia="zh-CN"/>
          </w:rPr>
          <w:t>C</w:t>
        </w:r>
        <w:r w:rsidR="00613045" w:rsidRPr="00613045">
          <w:rPr>
            <w:rFonts w:asciiTheme="majorHAnsi" w:eastAsia="Meiryo" w:hAnsiTheme="majorHAnsi" w:cstheme="majorHAnsi"/>
            <w:noProof/>
          </w:rPr>
          <w:t xml:space="preserve">orporate </w:t>
        </w:r>
        <w:r w:rsidR="00613045" w:rsidRPr="00613045">
          <w:rPr>
            <w:rFonts w:asciiTheme="majorHAnsi" w:eastAsia="Meiryo" w:hAnsiTheme="majorHAnsi" w:cstheme="majorHAnsi"/>
            <w:i/>
            <w:noProof/>
          </w:rPr>
          <w:t>EATRex</w:t>
        </w:r>
        <w:r w:rsidR="00613045" w:rsidRPr="00613045">
          <w:rPr>
            <w:rFonts w:asciiTheme="majorHAnsi" w:eastAsia="Meiryo" w:hAnsiTheme="majorHAnsi" w:cstheme="majorHAnsi"/>
            <w:noProof/>
          </w:rPr>
          <w:t xml:space="preserve">, </w:t>
        </w:r>
        <w:r w:rsidR="00613045" w:rsidRPr="00613045">
          <w:rPr>
            <w:rFonts w:asciiTheme="majorHAnsi" w:hAnsiTheme="majorHAnsi" w:cstheme="majorHAnsi"/>
            <w:noProof/>
            <w:lang w:eastAsia="zh-CN"/>
          </w:rPr>
          <w:t>Inverse</w:t>
        </w:r>
        <w:r w:rsidR="00613045" w:rsidRPr="00613045">
          <w:rPr>
            <w:rFonts w:asciiTheme="majorHAnsi" w:eastAsia="Meiryo" w:hAnsiTheme="majorHAnsi" w:cstheme="majorHAnsi"/>
            <w:noProof/>
          </w:rPr>
          <w:t xml:space="preserve"> </w:t>
        </w:r>
        <w:r w:rsidR="00613045" w:rsidRPr="00613045">
          <w:rPr>
            <w:rFonts w:asciiTheme="majorHAnsi" w:hAnsiTheme="majorHAnsi" w:cstheme="majorHAnsi"/>
            <w:noProof/>
            <w:lang w:eastAsia="zh-CN"/>
          </w:rPr>
          <w:t>D</w:t>
        </w:r>
        <w:r w:rsidR="00613045" w:rsidRPr="00613045">
          <w:rPr>
            <w:rFonts w:asciiTheme="majorHAnsi" w:eastAsia="Meiryo" w:hAnsiTheme="majorHAnsi" w:cstheme="majorHAnsi"/>
            <w:noProof/>
          </w:rPr>
          <w:t xml:space="preserve">istance between </w:t>
        </w:r>
        <w:r w:rsidR="00613045" w:rsidRPr="00613045">
          <w:rPr>
            <w:rFonts w:asciiTheme="majorHAnsi" w:hAnsiTheme="majorHAnsi" w:cstheme="majorHAnsi"/>
            <w:noProof/>
            <w:lang w:eastAsia="zh-CN"/>
          </w:rPr>
          <w:t>C</w:t>
        </w:r>
        <w:r w:rsidR="00613045" w:rsidRPr="00613045">
          <w:rPr>
            <w:rFonts w:asciiTheme="majorHAnsi" w:eastAsia="Meiryo" w:hAnsiTheme="majorHAnsi" w:cstheme="majorHAnsi"/>
            <w:noProof/>
          </w:rPr>
          <w:t xml:space="preserve">apital </w:t>
        </w:r>
        <w:r w:rsidR="00613045" w:rsidRPr="00613045">
          <w:rPr>
            <w:rFonts w:asciiTheme="majorHAnsi" w:hAnsiTheme="majorHAnsi" w:cstheme="majorHAnsi"/>
            <w:noProof/>
            <w:lang w:eastAsia="zh-CN"/>
          </w:rPr>
          <w:t>C</w:t>
        </w:r>
        <w:r w:rsidR="00613045" w:rsidRPr="00613045">
          <w:rPr>
            <w:rFonts w:asciiTheme="majorHAnsi" w:eastAsia="Meiryo" w:hAnsiTheme="majorHAnsi" w:cstheme="majorHAnsi"/>
            <w:noProof/>
          </w:rPr>
          <w:t xml:space="preserve">ities in </w:t>
        </w:r>
        <w:r w:rsidR="00613045" w:rsidRPr="00613045">
          <w:rPr>
            <w:rFonts w:asciiTheme="majorHAnsi" w:hAnsiTheme="majorHAnsi" w:cstheme="majorHAnsi"/>
            <w:noProof/>
            <w:lang w:eastAsia="zh-CN"/>
          </w:rPr>
          <w:t>K</w:t>
        </w:r>
        <w:r w:rsidR="00613045" w:rsidRPr="00613045">
          <w:rPr>
            <w:rFonts w:asciiTheme="majorHAnsi" w:eastAsia="Meiryo" w:hAnsiTheme="majorHAnsi" w:cstheme="majorHAnsi"/>
            <w:noProof/>
          </w:rPr>
          <w:t>ilometers.</w:t>
        </w:r>
        <w:r w:rsidR="00613045" w:rsidRPr="00613045">
          <w:rPr>
            <w:rFonts w:asciiTheme="majorHAnsi" w:hAnsiTheme="majorHAnsi" w:cstheme="majorHAnsi"/>
            <w:noProof/>
            <w:webHidden/>
          </w:rPr>
          <w:tab/>
        </w:r>
        <w:r w:rsidR="00613045" w:rsidRPr="00613045">
          <w:rPr>
            <w:rFonts w:asciiTheme="majorHAnsi" w:hAnsiTheme="majorHAnsi" w:cstheme="majorHAnsi"/>
            <w:noProof/>
            <w:webHidden/>
          </w:rPr>
          <w:fldChar w:fldCharType="begin"/>
        </w:r>
        <w:r w:rsidR="00613045" w:rsidRPr="00613045">
          <w:rPr>
            <w:rFonts w:asciiTheme="majorHAnsi" w:hAnsiTheme="majorHAnsi" w:cstheme="majorHAnsi"/>
            <w:noProof/>
            <w:webHidden/>
          </w:rPr>
          <w:instrText xml:space="preserve"> PAGEREF _Toc392764755 \h </w:instrText>
        </w:r>
        <w:r w:rsidR="00613045" w:rsidRPr="00613045">
          <w:rPr>
            <w:rFonts w:asciiTheme="majorHAnsi" w:hAnsiTheme="majorHAnsi" w:cstheme="majorHAnsi"/>
            <w:noProof/>
            <w:webHidden/>
          </w:rPr>
        </w:r>
        <w:r w:rsidR="00613045" w:rsidRPr="00613045">
          <w:rPr>
            <w:rFonts w:asciiTheme="majorHAnsi" w:hAnsiTheme="majorHAnsi" w:cstheme="majorHAnsi"/>
            <w:noProof/>
            <w:webHidden/>
          </w:rPr>
          <w:fldChar w:fldCharType="separate"/>
        </w:r>
        <w:r w:rsidR="00575A74">
          <w:rPr>
            <w:rFonts w:asciiTheme="majorHAnsi" w:hAnsiTheme="majorHAnsi" w:cstheme="majorHAnsi"/>
            <w:noProof/>
            <w:webHidden/>
          </w:rPr>
          <w:t>87</w:t>
        </w:r>
        <w:r w:rsidR="00613045" w:rsidRPr="00613045">
          <w:rPr>
            <w:rFonts w:asciiTheme="majorHAnsi" w:hAnsiTheme="majorHAnsi" w:cstheme="majorHAnsi"/>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heme="majorHAnsi" w:hAnsiTheme="majorHAnsi" w:cstheme="majorHAnsi"/>
          <w:noProof/>
          <w:kern w:val="2"/>
          <w:lang w:eastAsia="zh-CN" w:bidi="ar-SA"/>
        </w:rPr>
      </w:pPr>
      <w:hyperlink w:anchor="_Toc392764756" w:history="1">
        <w:r w:rsidR="00613045" w:rsidRPr="00613045">
          <w:rPr>
            <w:rFonts w:asciiTheme="majorHAnsi" w:eastAsia="Meiryo" w:hAnsiTheme="majorHAnsi" w:cstheme="majorHAnsi"/>
            <w:noProof/>
          </w:rPr>
          <w:t xml:space="preserve">Table 2.4 (d) </w:t>
        </w:r>
        <w:r w:rsidR="00613045" w:rsidRPr="00613045">
          <w:rPr>
            <w:rFonts w:asciiTheme="majorHAnsi" w:hAnsiTheme="majorHAnsi" w:cstheme="majorHAnsi"/>
            <w:noProof/>
          </w:rPr>
          <w:t>t</w:t>
        </w:r>
        <w:r w:rsidR="00613045" w:rsidRPr="00613045">
          <w:rPr>
            <w:rFonts w:asciiTheme="majorHAnsi" w:eastAsia="Meiryo" w:hAnsiTheme="majorHAnsi" w:cstheme="majorHAnsi"/>
            <w:noProof/>
          </w:rPr>
          <w:t xml:space="preserve">he </w:t>
        </w:r>
        <w:r w:rsidR="00613045" w:rsidRPr="00613045">
          <w:rPr>
            <w:rFonts w:asciiTheme="majorHAnsi" w:hAnsiTheme="majorHAnsi" w:cstheme="majorHAnsi"/>
            <w:noProof/>
          </w:rPr>
          <w:t>D</w:t>
        </w:r>
        <w:r w:rsidR="00613045" w:rsidRPr="00613045">
          <w:rPr>
            <w:rFonts w:asciiTheme="majorHAnsi" w:eastAsia="Meiryo" w:hAnsiTheme="majorHAnsi" w:cstheme="majorHAnsi"/>
            <w:noProof/>
          </w:rPr>
          <w:t xml:space="preserve">ependent </w:t>
        </w:r>
        <w:r w:rsidR="00613045" w:rsidRPr="00613045">
          <w:rPr>
            <w:rFonts w:asciiTheme="majorHAnsi" w:hAnsiTheme="majorHAnsi" w:cstheme="majorHAnsi"/>
            <w:noProof/>
          </w:rPr>
          <w:t>V</w:t>
        </w:r>
        <w:r w:rsidR="00613045" w:rsidRPr="00613045">
          <w:rPr>
            <w:rFonts w:asciiTheme="majorHAnsi" w:eastAsia="Meiryo" w:hAnsiTheme="majorHAnsi" w:cstheme="majorHAnsi"/>
            <w:noProof/>
          </w:rPr>
          <w:t xml:space="preserve">ariable is the </w:t>
        </w:r>
        <w:r w:rsidR="00613045" w:rsidRPr="00613045">
          <w:rPr>
            <w:rFonts w:asciiTheme="majorHAnsi" w:hAnsiTheme="majorHAnsi" w:cstheme="majorHAnsi"/>
            <w:noProof/>
          </w:rPr>
          <w:t>C</w:t>
        </w:r>
        <w:r w:rsidR="00613045" w:rsidRPr="00613045">
          <w:rPr>
            <w:rFonts w:asciiTheme="majorHAnsi" w:eastAsia="Meiryo" w:hAnsiTheme="majorHAnsi" w:cstheme="majorHAnsi"/>
            <w:noProof/>
          </w:rPr>
          <w:t>orporate EMTRcpi,</w:t>
        </w:r>
        <w:r w:rsidR="00613045" w:rsidRPr="00613045">
          <w:rPr>
            <w:rFonts w:asciiTheme="majorHAnsi" w:hAnsiTheme="majorHAnsi" w:cstheme="majorHAnsi"/>
            <w:noProof/>
          </w:rPr>
          <w:t xml:space="preserve"> Inverse D</w:t>
        </w:r>
        <w:r w:rsidR="00613045" w:rsidRPr="00613045">
          <w:rPr>
            <w:rFonts w:asciiTheme="majorHAnsi" w:eastAsia="Meiryo" w:hAnsiTheme="majorHAnsi" w:cstheme="majorHAnsi"/>
            <w:noProof/>
          </w:rPr>
          <w:t xml:space="preserve">istance between </w:t>
        </w:r>
        <w:r w:rsidR="00613045" w:rsidRPr="00613045">
          <w:rPr>
            <w:rFonts w:asciiTheme="majorHAnsi" w:hAnsiTheme="majorHAnsi" w:cstheme="majorHAnsi"/>
            <w:noProof/>
          </w:rPr>
          <w:t>C</w:t>
        </w:r>
        <w:r w:rsidR="00613045" w:rsidRPr="00613045">
          <w:rPr>
            <w:rFonts w:asciiTheme="majorHAnsi" w:eastAsia="Meiryo" w:hAnsiTheme="majorHAnsi" w:cstheme="majorHAnsi"/>
            <w:noProof/>
          </w:rPr>
          <w:t xml:space="preserve">apital </w:t>
        </w:r>
        <w:r w:rsidR="00613045" w:rsidRPr="00613045">
          <w:rPr>
            <w:rFonts w:asciiTheme="majorHAnsi" w:hAnsiTheme="majorHAnsi" w:cstheme="majorHAnsi"/>
            <w:noProof/>
          </w:rPr>
          <w:t>C</w:t>
        </w:r>
        <w:r w:rsidR="00613045" w:rsidRPr="00613045">
          <w:rPr>
            <w:rFonts w:asciiTheme="majorHAnsi" w:eastAsia="Meiryo" w:hAnsiTheme="majorHAnsi" w:cstheme="majorHAnsi"/>
            <w:noProof/>
          </w:rPr>
          <w:t xml:space="preserve">ities in </w:t>
        </w:r>
        <w:r w:rsidR="00613045" w:rsidRPr="00613045">
          <w:rPr>
            <w:rFonts w:asciiTheme="majorHAnsi" w:hAnsiTheme="majorHAnsi" w:cstheme="majorHAnsi"/>
            <w:noProof/>
          </w:rPr>
          <w:t>K</w:t>
        </w:r>
        <w:r w:rsidR="00613045" w:rsidRPr="00613045">
          <w:rPr>
            <w:rFonts w:asciiTheme="majorHAnsi" w:eastAsia="Meiryo" w:hAnsiTheme="majorHAnsi" w:cstheme="majorHAnsi"/>
            <w:noProof/>
          </w:rPr>
          <w:t>ilometers.</w:t>
        </w:r>
        <w:r w:rsidR="00613045" w:rsidRPr="00613045">
          <w:rPr>
            <w:rFonts w:asciiTheme="majorHAnsi" w:hAnsiTheme="majorHAnsi" w:cstheme="majorHAnsi"/>
            <w:noProof/>
            <w:webHidden/>
          </w:rPr>
          <w:tab/>
        </w:r>
        <w:r w:rsidR="00613045" w:rsidRPr="00613045">
          <w:rPr>
            <w:rFonts w:asciiTheme="majorHAnsi" w:hAnsiTheme="majorHAnsi" w:cstheme="majorHAnsi"/>
            <w:noProof/>
            <w:webHidden/>
          </w:rPr>
          <w:fldChar w:fldCharType="begin"/>
        </w:r>
        <w:r w:rsidR="00613045" w:rsidRPr="00613045">
          <w:rPr>
            <w:rFonts w:asciiTheme="majorHAnsi" w:hAnsiTheme="majorHAnsi" w:cstheme="majorHAnsi"/>
            <w:noProof/>
            <w:webHidden/>
          </w:rPr>
          <w:instrText xml:space="preserve"> PAGEREF _Toc392764756 \h </w:instrText>
        </w:r>
        <w:r w:rsidR="00613045" w:rsidRPr="00613045">
          <w:rPr>
            <w:rFonts w:asciiTheme="majorHAnsi" w:hAnsiTheme="majorHAnsi" w:cstheme="majorHAnsi"/>
            <w:noProof/>
            <w:webHidden/>
          </w:rPr>
        </w:r>
        <w:r w:rsidR="00613045" w:rsidRPr="00613045">
          <w:rPr>
            <w:rFonts w:asciiTheme="majorHAnsi" w:hAnsiTheme="majorHAnsi" w:cstheme="majorHAnsi"/>
            <w:noProof/>
            <w:webHidden/>
          </w:rPr>
          <w:fldChar w:fldCharType="separate"/>
        </w:r>
        <w:r w:rsidR="00575A74">
          <w:rPr>
            <w:rFonts w:asciiTheme="majorHAnsi" w:hAnsiTheme="majorHAnsi" w:cstheme="majorHAnsi"/>
            <w:noProof/>
            <w:webHidden/>
          </w:rPr>
          <w:t>88</w:t>
        </w:r>
        <w:r w:rsidR="00613045" w:rsidRPr="00613045">
          <w:rPr>
            <w:rFonts w:asciiTheme="majorHAnsi" w:hAnsiTheme="majorHAnsi" w:cstheme="majorHAnsi"/>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heme="majorHAnsi" w:hAnsiTheme="majorHAnsi" w:cstheme="majorHAnsi"/>
          <w:noProof/>
          <w:kern w:val="2"/>
          <w:lang w:eastAsia="zh-CN" w:bidi="ar-SA"/>
        </w:rPr>
      </w:pPr>
      <w:hyperlink w:anchor="_Toc392764757" w:history="1">
        <w:r w:rsidR="00613045" w:rsidRPr="00613045">
          <w:rPr>
            <w:rFonts w:asciiTheme="majorHAnsi" w:eastAsia="Meiryo" w:hAnsiTheme="majorHAnsi" w:cstheme="majorHAnsi"/>
            <w:noProof/>
          </w:rPr>
          <w:t xml:space="preserve">Table 2.4 (e) </w:t>
        </w:r>
        <w:r w:rsidR="00613045" w:rsidRPr="00613045">
          <w:rPr>
            <w:rFonts w:asciiTheme="majorHAnsi" w:hAnsiTheme="majorHAnsi" w:cstheme="majorHAnsi"/>
            <w:noProof/>
          </w:rPr>
          <w:t>t</w:t>
        </w:r>
        <w:r w:rsidR="00613045" w:rsidRPr="00613045">
          <w:rPr>
            <w:rFonts w:asciiTheme="majorHAnsi" w:eastAsia="Meiryo" w:hAnsiTheme="majorHAnsi" w:cstheme="majorHAnsi"/>
            <w:noProof/>
          </w:rPr>
          <w:t xml:space="preserve">he </w:t>
        </w:r>
        <w:r w:rsidR="00613045" w:rsidRPr="00613045">
          <w:rPr>
            <w:rFonts w:asciiTheme="majorHAnsi" w:hAnsiTheme="majorHAnsi" w:cstheme="majorHAnsi"/>
            <w:noProof/>
          </w:rPr>
          <w:t>D</w:t>
        </w:r>
        <w:r w:rsidR="00613045" w:rsidRPr="00613045">
          <w:rPr>
            <w:rFonts w:asciiTheme="majorHAnsi" w:eastAsia="Meiryo" w:hAnsiTheme="majorHAnsi" w:cstheme="majorHAnsi"/>
            <w:noProof/>
          </w:rPr>
          <w:t xml:space="preserve">ependent </w:t>
        </w:r>
        <w:r w:rsidR="00613045" w:rsidRPr="00613045">
          <w:rPr>
            <w:rFonts w:asciiTheme="majorHAnsi" w:hAnsiTheme="majorHAnsi" w:cstheme="majorHAnsi"/>
            <w:noProof/>
          </w:rPr>
          <w:t>V</w:t>
        </w:r>
        <w:r w:rsidR="00613045" w:rsidRPr="00613045">
          <w:rPr>
            <w:rFonts w:asciiTheme="majorHAnsi" w:eastAsia="Meiryo" w:hAnsiTheme="majorHAnsi" w:cstheme="majorHAnsi"/>
            <w:noProof/>
          </w:rPr>
          <w:t xml:space="preserve">ariable is the </w:t>
        </w:r>
        <w:r w:rsidR="00613045" w:rsidRPr="00613045">
          <w:rPr>
            <w:rFonts w:asciiTheme="majorHAnsi" w:hAnsiTheme="majorHAnsi" w:cstheme="majorHAnsi"/>
            <w:noProof/>
          </w:rPr>
          <w:t>C</w:t>
        </w:r>
        <w:r w:rsidR="00613045" w:rsidRPr="00613045">
          <w:rPr>
            <w:rFonts w:asciiTheme="majorHAnsi" w:eastAsia="Meiryo" w:hAnsiTheme="majorHAnsi" w:cstheme="majorHAnsi"/>
            <w:noProof/>
          </w:rPr>
          <w:t xml:space="preserve">orporate EMTRex, </w:t>
        </w:r>
        <w:r w:rsidR="00613045" w:rsidRPr="00613045">
          <w:rPr>
            <w:rFonts w:asciiTheme="majorHAnsi" w:hAnsiTheme="majorHAnsi" w:cstheme="majorHAnsi"/>
            <w:noProof/>
            <w:lang w:eastAsia="zh-CN"/>
          </w:rPr>
          <w:t xml:space="preserve">Inverse </w:t>
        </w:r>
        <w:r w:rsidR="00613045" w:rsidRPr="00613045">
          <w:rPr>
            <w:rFonts w:asciiTheme="majorHAnsi" w:hAnsiTheme="majorHAnsi" w:cstheme="majorHAnsi"/>
            <w:noProof/>
          </w:rPr>
          <w:t>D</w:t>
        </w:r>
        <w:r w:rsidR="00613045" w:rsidRPr="00613045">
          <w:rPr>
            <w:rFonts w:asciiTheme="majorHAnsi" w:eastAsia="Meiryo" w:hAnsiTheme="majorHAnsi" w:cstheme="majorHAnsi"/>
            <w:noProof/>
          </w:rPr>
          <w:t xml:space="preserve">istance between </w:t>
        </w:r>
        <w:r w:rsidR="00613045" w:rsidRPr="00613045">
          <w:rPr>
            <w:rFonts w:asciiTheme="majorHAnsi" w:hAnsiTheme="majorHAnsi" w:cstheme="majorHAnsi"/>
            <w:noProof/>
          </w:rPr>
          <w:t>C</w:t>
        </w:r>
        <w:r w:rsidR="00613045" w:rsidRPr="00613045">
          <w:rPr>
            <w:rFonts w:asciiTheme="majorHAnsi" w:eastAsia="Meiryo" w:hAnsiTheme="majorHAnsi" w:cstheme="majorHAnsi"/>
            <w:noProof/>
          </w:rPr>
          <w:t xml:space="preserve">apital </w:t>
        </w:r>
        <w:r w:rsidR="00613045" w:rsidRPr="00613045">
          <w:rPr>
            <w:rFonts w:asciiTheme="majorHAnsi" w:hAnsiTheme="majorHAnsi" w:cstheme="majorHAnsi"/>
            <w:noProof/>
          </w:rPr>
          <w:t>C</w:t>
        </w:r>
        <w:r w:rsidR="00613045" w:rsidRPr="00613045">
          <w:rPr>
            <w:rFonts w:asciiTheme="majorHAnsi" w:eastAsia="Meiryo" w:hAnsiTheme="majorHAnsi" w:cstheme="majorHAnsi"/>
            <w:noProof/>
          </w:rPr>
          <w:t xml:space="preserve">ities in </w:t>
        </w:r>
        <w:r w:rsidR="00613045" w:rsidRPr="00613045">
          <w:rPr>
            <w:rFonts w:asciiTheme="majorHAnsi" w:hAnsiTheme="majorHAnsi" w:cstheme="majorHAnsi"/>
            <w:noProof/>
          </w:rPr>
          <w:t>K</w:t>
        </w:r>
        <w:r w:rsidR="00613045" w:rsidRPr="00613045">
          <w:rPr>
            <w:rFonts w:asciiTheme="majorHAnsi" w:eastAsia="Meiryo" w:hAnsiTheme="majorHAnsi" w:cstheme="majorHAnsi"/>
            <w:noProof/>
          </w:rPr>
          <w:t>ilometers</w:t>
        </w:r>
        <w:r w:rsidR="00613045" w:rsidRPr="00613045">
          <w:rPr>
            <w:rFonts w:asciiTheme="majorHAnsi" w:hAnsiTheme="majorHAnsi" w:cstheme="majorHAnsi"/>
            <w:noProof/>
            <w:webHidden/>
          </w:rPr>
          <w:tab/>
        </w:r>
        <w:r w:rsidR="00613045" w:rsidRPr="00613045">
          <w:rPr>
            <w:rFonts w:asciiTheme="majorHAnsi" w:hAnsiTheme="majorHAnsi" w:cstheme="majorHAnsi"/>
            <w:noProof/>
            <w:webHidden/>
          </w:rPr>
          <w:fldChar w:fldCharType="begin"/>
        </w:r>
        <w:r w:rsidR="00613045" w:rsidRPr="00613045">
          <w:rPr>
            <w:rFonts w:asciiTheme="majorHAnsi" w:hAnsiTheme="majorHAnsi" w:cstheme="majorHAnsi"/>
            <w:noProof/>
            <w:webHidden/>
          </w:rPr>
          <w:instrText xml:space="preserve"> PAGEREF _Toc392764757 \h </w:instrText>
        </w:r>
        <w:r w:rsidR="00613045" w:rsidRPr="00613045">
          <w:rPr>
            <w:rFonts w:asciiTheme="majorHAnsi" w:hAnsiTheme="majorHAnsi" w:cstheme="majorHAnsi"/>
            <w:noProof/>
            <w:webHidden/>
          </w:rPr>
        </w:r>
        <w:r w:rsidR="00613045" w:rsidRPr="00613045">
          <w:rPr>
            <w:rFonts w:asciiTheme="majorHAnsi" w:hAnsiTheme="majorHAnsi" w:cstheme="majorHAnsi"/>
            <w:noProof/>
            <w:webHidden/>
          </w:rPr>
          <w:fldChar w:fldCharType="separate"/>
        </w:r>
        <w:r w:rsidR="00575A74">
          <w:rPr>
            <w:rFonts w:asciiTheme="majorHAnsi" w:hAnsiTheme="majorHAnsi" w:cstheme="majorHAnsi"/>
            <w:noProof/>
            <w:webHidden/>
          </w:rPr>
          <w:t>89</w:t>
        </w:r>
        <w:r w:rsidR="00613045" w:rsidRPr="00613045">
          <w:rPr>
            <w:rFonts w:asciiTheme="majorHAnsi" w:hAnsiTheme="majorHAnsi" w:cstheme="majorHAnsi"/>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heme="majorHAnsi" w:hAnsiTheme="majorHAnsi" w:cstheme="majorHAnsi"/>
          <w:noProof/>
          <w:kern w:val="2"/>
          <w:lang w:eastAsia="zh-CN" w:bidi="ar-SA"/>
        </w:rPr>
      </w:pPr>
      <w:hyperlink w:anchor="_Toc392764758" w:history="1">
        <w:r w:rsidR="00613045" w:rsidRPr="00613045">
          <w:rPr>
            <w:rFonts w:asciiTheme="majorHAnsi" w:hAnsiTheme="majorHAnsi" w:cstheme="majorHAnsi"/>
            <w:noProof/>
          </w:rPr>
          <w:t xml:space="preserve">Table 2.5.1 (a) </w:t>
        </w:r>
        <w:r w:rsidR="00613045" w:rsidRPr="00613045">
          <w:rPr>
            <w:rFonts w:asciiTheme="majorHAnsi" w:hAnsiTheme="majorHAnsi" w:cstheme="majorHAnsi"/>
            <w:noProof/>
            <w:lang w:eastAsia="zh-CN"/>
          </w:rPr>
          <w:t>I</w:t>
        </w:r>
        <w:r w:rsidR="00613045" w:rsidRPr="00613045">
          <w:rPr>
            <w:rFonts w:asciiTheme="majorHAnsi" w:hAnsiTheme="majorHAnsi" w:cstheme="majorHAnsi"/>
            <w:noProof/>
          </w:rPr>
          <w:t xml:space="preserve">nverse </w:t>
        </w:r>
        <w:r w:rsidR="00613045" w:rsidRPr="00613045">
          <w:rPr>
            <w:rFonts w:asciiTheme="majorHAnsi" w:hAnsiTheme="majorHAnsi" w:cstheme="majorHAnsi"/>
            <w:noProof/>
            <w:lang w:eastAsia="zh-CN"/>
          </w:rPr>
          <w:t>D</w:t>
        </w:r>
        <w:r w:rsidR="00613045" w:rsidRPr="00613045">
          <w:rPr>
            <w:rFonts w:asciiTheme="majorHAnsi" w:hAnsiTheme="majorHAnsi" w:cstheme="majorHAnsi"/>
            <w:noProof/>
          </w:rPr>
          <w:t xml:space="preserve">istance (Euclidean) of </w:t>
        </w:r>
        <w:r w:rsidR="00613045" w:rsidRPr="00613045">
          <w:rPr>
            <w:rFonts w:asciiTheme="majorHAnsi" w:hAnsiTheme="majorHAnsi" w:cstheme="majorHAnsi"/>
            <w:noProof/>
            <w:lang w:eastAsia="zh-CN"/>
          </w:rPr>
          <w:t>N</w:t>
        </w:r>
        <w:r w:rsidR="00613045" w:rsidRPr="00613045">
          <w:rPr>
            <w:rFonts w:asciiTheme="majorHAnsi" w:hAnsiTheme="majorHAnsi" w:cstheme="majorHAnsi"/>
            <w:noProof/>
          </w:rPr>
          <w:t xml:space="preserve">et </w:t>
        </w:r>
        <w:r w:rsidR="00613045" w:rsidRPr="00613045">
          <w:rPr>
            <w:rFonts w:asciiTheme="majorHAnsi" w:hAnsiTheme="majorHAnsi" w:cstheme="majorHAnsi"/>
            <w:noProof/>
            <w:lang w:eastAsia="zh-CN"/>
          </w:rPr>
          <w:t>I</w:t>
        </w:r>
        <w:r w:rsidR="00613045" w:rsidRPr="00613045">
          <w:rPr>
            <w:rFonts w:asciiTheme="majorHAnsi" w:hAnsiTheme="majorHAnsi" w:cstheme="majorHAnsi"/>
            <w:noProof/>
          </w:rPr>
          <w:t>nflow FDI</w:t>
        </w:r>
        <w:r w:rsidR="00613045" w:rsidRPr="00613045">
          <w:rPr>
            <w:rFonts w:asciiTheme="majorHAnsi" w:hAnsiTheme="majorHAnsi" w:cstheme="majorHAnsi"/>
            <w:noProof/>
            <w:webHidden/>
          </w:rPr>
          <w:tab/>
        </w:r>
        <w:r w:rsidR="00613045" w:rsidRPr="00613045">
          <w:rPr>
            <w:rFonts w:asciiTheme="majorHAnsi" w:hAnsiTheme="majorHAnsi" w:cstheme="majorHAnsi"/>
            <w:noProof/>
            <w:webHidden/>
          </w:rPr>
          <w:fldChar w:fldCharType="begin"/>
        </w:r>
        <w:r w:rsidR="00613045" w:rsidRPr="00613045">
          <w:rPr>
            <w:rFonts w:asciiTheme="majorHAnsi" w:hAnsiTheme="majorHAnsi" w:cstheme="majorHAnsi"/>
            <w:noProof/>
            <w:webHidden/>
          </w:rPr>
          <w:instrText xml:space="preserve"> PAGEREF _Toc392764758 \h </w:instrText>
        </w:r>
        <w:r w:rsidR="00613045" w:rsidRPr="00613045">
          <w:rPr>
            <w:rFonts w:asciiTheme="majorHAnsi" w:hAnsiTheme="majorHAnsi" w:cstheme="majorHAnsi"/>
            <w:noProof/>
            <w:webHidden/>
          </w:rPr>
        </w:r>
        <w:r w:rsidR="00613045" w:rsidRPr="00613045">
          <w:rPr>
            <w:rFonts w:asciiTheme="majorHAnsi" w:hAnsiTheme="majorHAnsi" w:cstheme="majorHAnsi"/>
            <w:noProof/>
            <w:webHidden/>
          </w:rPr>
          <w:fldChar w:fldCharType="separate"/>
        </w:r>
        <w:r w:rsidR="00575A74">
          <w:rPr>
            <w:rFonts w:asciiTheme="majorHAnsi" w:hAnsiTheme="majorHAnsi" w:cstheme="majorHAnsi"/>
            <w:noProof/>
            <w:webHidden/>
          </w:rPr>
          <w:t>90</w:t>
        </w:r>
        <w:r w:rsidR="00613045" w:rsidRPr="00613045">
          <w:rPr>
            <w:rFonts w:asciiTheme="majorHAnsi" w:hAnsiTheme="majorHAnsi" w:cstheme="majorHAnsi"/>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heme="majorHAnsi" w:hAnsiTheme="majorHAnsi" w:cstheme="majorHAnsi"/>
          <w:noProof/>
          <w:kern w:val="2"/>
          <w:lang w:eastAsia="zh-CN" w:bidi="ar-SA"/>
        </w:rPr>
      </w:pPr>
      <w:hyperlink w:anchor="_Toc392764759" w:history="1">
        <w:r w:rsidR="00613045" w:rsidRPr="00613045">
          <w:rPr>
            <w:rFonts w:asciiTheme="majorHAnsi" w:hAnsiTheme="majorHAnsi" w:cstheme="majorHAnsi"/>
            <w:noProof/>
          </w:rPr>
          <w:t xml:space="preserve">Table 2.5.1 (b) </w:t>
        </w:r>
        <w:r w:rsidR="00613045" w:rsidRPr="00613045">
          <w:rPr>
            <w:rFonts w:asciiTheme="majorHAnsi" w:hAnsiTheme="majorHAnsi" w:cstheme="majorHAnsi"/>
            <w:noProof/>
            <w:lang w:eastAsia="zh-CN"/>
          </w:rPr>
          <w:t>I</w:t>
        </w:r>
        <w:r w:rsidR="00613045" w:rsidRPr="00613045">
          <w:rPr>
            <w:rFonts w:asciiTheme="majorHAnsi" w:hAnsiTheme="majorHAnsi" w:cstheme="majorHAnsi"/>
            <w:noProof/>
          </w:rPr>
          <w:t xml:space="preserve">nverse </w:t>
        </w:r>
        <w:r w:rsidR="00613045" w:rsidRPr="00613045">
          <w:rPr>
            <w:rFonts w:asciiTheme="majorHAnsi" w:hAnsiTheme="majorHAnsi" w:cstheme="majorHAnsi"/>
            <w:noProof/>
            <w:lang w:eastAsia="zh-CN"/>
          </w:rPr>
          <w:t>D</w:t>
        </w:r>
        <w:r w:rsidR="00613045" w:rsidRPr="00613045">
          <w:rPr>
            <w:rFonts w:asciiTheme="majorHAnsi" w:hAnsiTheme="majorHAnsi" w:cstheme="majorHAnsi"/>
            <w:noProof/>
          </w:rPr>
          <w:t>istance (Euclidean) of GDP (</w:t>
        </w:r>
        <w:r w:rsidR="00613045" w:rsidRPr="00613045">
          <w:rPr>
            <w:rFonts w:asciiTheme="majorHAnsi" w:hAnsiTheme="majorHAnsi" w:cstheme="majorHAnsi"/>
            <w:noProof/>
            <w:lang w:eastAsia="zh-CN"/>
          </w:rPr>
          <w:t>C</w:t>
        </w:r>
        <w:r w:rsidR="00613045" w:rsidRPr="00613045">
          <w:rPr>
            <w:rFonts w:asciiTheme="majorHAnsi" w:hAnsiTheme="majorHAnsi" w:cstheme="majorHAnsi"/>
            <w:noProof/>
          </w:rPr>
          <w:t xml:space="preserve">onstant at 2000 US </w:t>
        </w:r>
        <w:r w:rsidR="00613045" w:rsidRPr="00613045">
          <w:rPr>
            <w:rFonts w:asciiTheme="majorHAnsi" w:hAnsiTheme="majorHAnsi" w:cstheme="majorHAnsi"/>
            <w:noProof/>
            <w:lang w:eastAsia="zh-CN"/>
          </w:rPr>
          <w:t>D</w:t>
        </w:r>
        <w:r w:rsidR="00613045" w:rsidRPr="00613045">
          <w:rPr>
            <w:rFonts w:asciiTheme="majorHAnsi" w:hAnsiTheme="majorHAnsi" w:cstheme="majorHAnsi"/>
            <w:noProof/>
          </w:rPr>
          <w:t>ollars)</w:t>
        </w:r>
        <w:r w:rsidR="00613045" w:rsidRPr="00613045">
          <w:rPr>
            <w:rFonts w:asciiTheme="majorHAnsi" w:hAnsiTheme="majorHAnsi" w:cstheme="majorHAnsi"/>
            <w:noProof/>
            <w:webHidden/>
          </w:rPr>
          <w:tab/>
        </w:r>
        <w:r w:rsidR="00613045" w:rsidRPr="00613045">
          <w:rPr>
            <w:rFonts w:asciiTheme="majorHAnsi" w:hAnsiTheme="majorHAnsi" w:cstheme="majorHAnsi"/>
            <w:noProof/>
            <w:webHidden/>
          </w:rPr>
          <w:fldChar w:fldCharType="begin"/>
        </w:r>
        <w:r w:rsidR="00613045" w:rsidRPr="00613045">
          <w:rPr>
            <w:rFonts w:asciiTheme="majorHAnsi" w:hAnsiTheme="majorHAnsi" w:cstheme="majorHAnsi"/>
            <w:noProof/>
            <w:webHidden/>
          </w:rPr>
          <w:instrText xml:space="preserve"> PAGEREF _Toc392764759 \h </w:instrText>
        </w:r>
        <w:r w:rsidR="00613045" w:rsidRPr="00613045">
          <w:rPr>
            <w:rFonts w:asciiTheme="majorHAnsi" w:hAnsiTheme="majorHAnsi" w:cstheme="majorHAnsi"/>
            <w:noProof/>
            <w:webHidden/>
          </w:rPr>
        </w:r>
        <w:r w:rsidR="00613045" w:rsidRPr="00613045">
          <w:rPr>
            <w:rFonts w:asciiTheme="majorHAnsi" w:hAnsiTheme="majorHAnsi" w:cstheme="majorHAnsi"/>
            <w:noProof/>
            <w:webHidden/>
          </w:rPr>
          <w:fldChar w:fldCharType="separate"/>
        </w:r>
        <w:r w:rsidR="00575A74">
          <w:rPr>
            <w:rFonts w:asciiTheme="majorHAnsi" w:hAnsiTheme="majorHAnsi" w:cstheme="majorHAnsi"/>
            <w:noProof/>
            <w:webHidden/>
          </w:rPr>
          <w:t>91</w:t>
        </w:r>
        <w:r w:rsidR="00613045" w:rsidRPr="00613045">
          <w:rPr>
            <w:rFonts w:asciiTheme="majorHAnsi" w:hAnsiTheme="majorHAnsi" w:cstheme="majorHAnsi"/>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heme="majorHAnsi" w:hAnsiTheme="majorHAnsi" w:cstheme="majorHAnsi"/>
          <w:noProof/>
          <w:kern w:val="2"/>
          <w:lang w:eastAsia="zh-CN" w:bidi="ar-SA"/>
        </w:rPr>
      </w:pPr>
      <w:hyperlink w:anchor="_Toc392764760" w:history="1">
        <w:r w:rsidR="00613045" w:rsidRPr="00613045">
          <w:rPr>
            <w:rFonts w:asciiTheme="majorHAnsi" w:hAnsiTheme="majorHAnsi" w:cstheme="majorHAnsi"/>
            <w:noProof/>
          </w:rPr>
          <w:t xml:space="preserve">Table 2.5.2 (a) OECD </w:t>
        </w:r>
        <w:r w:rsidR="00613045" w:rsidRPr="00613045">
          <w:rPr>
            <w:rFonts w:asciiTheme="majorHAnsi" w:hAnsiTheme="majorHAnsi" w:cstheme="majorHAnsi"/>
            <w:noProof/>
            <w:lang w:eastAsia="zh-CN"/>
          </w:rPr>
          <w:t>C</w:t>
        </w:r>
        <w:r w:rsidR="00613045" w:rsidRPr="00613045">
          <w:rPr>
            <w:rFonts w:asciiTheme="majorHAnsi" w:hAnsiTheme="majorHAnsi" w:cstheme="majorHAnsi"/>
            <w:noProof/>
          </w:rPr>
          <w:t xml:space="preserve">ountries’ </w:t>
        </w:r>
        <w:r w:rsidR="00613045" w:rsidRPr="00613045">
          <w:rPr>
            <w:rFonts w:asciiTheme="majorHAnsi" w:hAnsiTheme="majorHAnsi" w:cstheme="majorHAnsi"/>
            <w:noProof/>
            <w:lang w:eastAsia="zh-CN"/>
          </w:rPr>
          <w:t>C</w:t>
        </w:r>
        <w:r w:rsidR="00613045" w:rsidRPr="00613045">
          <w:rPr>
            <w:rFonts w:asciiTheme="majorHAnsi" w:hAnsiTheme="majorHAnsi" w:cstheme="majorHAnsi"/>
            <w:noProof/>
          </w:rPr>
          <w:t xml:space="preserve">orporate </w:t>
        </w:r>
        <w:r w:rsidR="00613045" w:rsidRPr="00613045">
          <w:rPr>
            <w:rFonts w:asciiTheme="majorHAnsi" w:hAnsiTheme="majorHAnsi" w:cstheme="majorHAnsi"/>
            <w:noProof/>
            <w:lang w:eastAsia="zh-CN"/>
          </w:rPr>
          <w:t>T</w:t>
        </w:r>
        <w:r w:rsidR="00613045" w:rsidRPr="00613045">
          <w:rPr>
            <w:rFonts w:asciiTheme="majorHAnsi" w:hAnsiTheme="majorHAnsi" w:cstheme="majorHAnsi"/>
            <w:noProof/>
          </w:rPr>
          <w:t xml:space="preserve">ax </w:t>
        </w:r>
        <w:r w:rsidR="00613045" w:rsidRPr="00613045">
          <w:rPr>
            <w:rFonts w:asciiTheme="majorHAnsi" w:hAnsiTheme="majorHAnsi" w:cstheme="majorHAnsi"/>
            <w:noProof/>
            <w:lang w:eastAsia="zh-CN"/>
          </w:rPr>
          <w:t>S</w:t>
        </w:r>
        <w:r w:rsidR="00613045" w:rsidRPr="00613045">
          <w:rPr>
            <w:rFonts w:asciiTheme="majorHAnsi" w:hAnsiTheme="majorHAnsi" w:cstheme="majorHAnsi"/>
            <w:noProof/>
          </w:rPr>
          <w:t xml:space="preserve">trategic </w:t>
        </w:r>
        <w:r w:rsidR="00613045" w:rsidRPr="00613045">
          <w:rPr>
            <w:rFonts w:asciiTheme="majorHAnsi" w:hAnsiTheme="majorHAnsi" w:cstheme="majorHAnsi"/>
            <w:noProof/>
            <w:lang w:eastAsia="zh-CN"/>
          </w:rPr>
          <w:t>I</w:t>
        </w:r>
        <w:r w:rsidR="00613045" w:rsidRPr="00613045">
          <w:rPr>
            <w:rFonts w:asciiTheme="majorHAnsi" w:hAnsiTheme="majorHAnsi" w:cstheme="majorHAnsi"/>
            <w:noProof/>
          </w:rPr>
          <w:t xml:space="preserve">nteractions in </w:t>
        </w:r>
        <w:r w:rsidR="00613045" w:rsidRPr="00613045">
          <w:rPr>
            <w:rFonts w:asciiTheme="majorHAnsi" w:hAnsiTheme="majorHAnsi" w:cstheme="majorHAnsi"/>
            <w:noProof/>
            <w:lang w:eastAsia="zh-CN"/>
          </w:rPr>
          <w:t>T</w:t>
        </w:r>
        <w:r w:rsidR="00613045" w:rsidRPr="00613045">
          <w:rPr>
            <w:rFonts w:asciiTheme="majorHAnsi" w:hAnsiTheme="majorHAnsi" w:cstheme="majorHAnsi"/>
            <w:noProof/>
          </w:rPr>
          <w:t xml:space="preserve">hree </w:t>
        </w:r>
        <w:r w:rsidR="00613045" w:rsidRPr="00613045">
          <w:rPr>
            <w:rFonts w:asciiTheme="majorHAnsi" w:hAnsiTheme="majorHAnsi" w:cstheme="majorHAnsi"/>
            <w:noProof/>
            <w:lang w:eastAsia="zh-CN"/>
          </w:rPr>
          <w:t>T</w:t>
        </w:r>
        <w:r w:rsidR="00613045" w:rsidRPr="00613045">
          <w:rPr>
            <w:rFonts w:asciiTheme="majorHAnsi" w:hAnsiTheme="majorHAnsi" w:cstheme="majorHAnsi"/>
            <w:noProof/>
          </w:rPr>
          <w:t xml:space="preserve">en-year </w:t>
        </w:r>
        <w:r w:rsidR="00613045" w:rsidRPr="00613045">
          <w:rPr>
            <w:rFonts w:asciiTheme="majorHAnsi" w:hAnsiTheme="majorHAnsi" w:cstheme="majorHAnsi"/>
            <w:noProof/>
            <w:lang w:eastAsia="zh-CN"/>
          </w:rPr>
          <w:t>P</w:t>
        </w:r>
        <w:r w:rsidR="00613045" w:rsidRPr="00613045">
          <w:rPr>
            <w:rFonts w:asciiTheme="majorHAnsi" w:hAnsiTheme="majorHAnsi" w:cstheme="majorHAnsi"/>
            <w:noProof/>
          </w:rPr>
          <w:t>eriods</w:t>
        </w:r>
        <w:r w:rsidR="00613045" w:rsidRPr="00613045">
          <w:rPr>
            <w:rFonts w:asciiTheme="majorHAnsi" w:hAnsiTheme="majorHAnsi" w:cstheme="majorHAnsi"/>
            <w:noProof/>
            <w:webHidden/>
          </w:rPr>
          <w:tab/>
        </w:r>
        <w:r w:rsidR="00613045" w:rsidRPr="00613045">
          <w:rPr>
            <w:rFonts w:asciiTheme="majorHAnsi" w:hAnsiTheme="majorHAnsi" w:cstheme="majorHAnsi"/>
            <w:noProof/>
            <w:webHidden/>
          </w:rPr>
          <w:fldChar w:fldCharType="begin"/>
        </w:r>
        <w:r w:rsidR="00613045" w:rsidRPr="00613045">
          <w:rPr>
            <w:rFonts w:asciiTheme="majorHAnsi" w:hAnsiTheme="majorHAnsi" w:cstheme="majorHAnsi"/>
            <w:noProof/>
            <w:webHidden/>
          </w:rPr>
          <w:instrText xml:space="preserve"> PAGEREF _Toc392764760 \h </w:instrText>
        </w:r>
        <w:r w:rsidR="00613045" w:rsidRPr="00613045">
          <w:rPr>
            <w:rFonts w:asciiTheme="majorHAnsi" w:hAnsiTheme="majorHAnsi" w:cstheme="majorHAnsi"/>
            <w:noProof/>
            <w:webHidden/>
          </w:rPr>
        </w:r>
        <w:r w:rsidR="00613045" w:rsidRPr="00613045">
          <w:rPr>
            <w:rFonts w:asciiTheme="majorHAnsi" w:hAnsiTheme="majorHAnsi" w:cstheme="majorHAnsi"/>
            <w:noProof/>
            <w:webHidden/>
          </w:rPr>
          <w:fldChar w:fldCharType="separate"/>
        </w:r>
        <w:r w:rsidR="00575A74">
          <w:rPr>
            <w:rFonts w:asciiTheme="majorHAnsi" w:hAnsiTheme="majorHAnsi" w:cstheme="majorHAnsi"/>
            <w:noProof/>
            <w:webHidden/>
          </w:rPr>
          <w:t>92</w:t>
        </w:r>
        <w:r w:rsidR="00613045" w:rsidRPr="00613045">
          <w:rPr>
            <w:rFonts w:asciiTheme="majorHAnsi" w:hAnsiTheme="majorHAnsi" w:cstheme="majorHAnsi"/>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heme="majorHAnsi" w:hAnsiTheme="majorHAnsi" w:cstheme="majorHAnsi"/>
          <w:noProof/>
          <w:kern w:val="2"/>
          <w:lang w:eastAsia="zh-CN" w:bidi="ar-SA"/>
        </w:rPr>
      </w:pPr>
      <w:hyperlink w:anchor="_Toc392764761" w:history="1">
        <w:r w:rsidR="00613045" w:rsidRPr="00613045">
          <w:rPr>
            <w:rFonts w:asciiTheme="majorHAnsi" w:hAnsiTheme="majorHAnsi" w:cstheme="majorHAnsi"/>
            <w:noProof/>
          </w:rPr>
          <w:t xml:space="preserve">Table 2.5.2 (b) OECD </w:t>
        </w:r>
        <w:r w:rsidR="00613045" w:rsidRPr="00613045">
          <w:rPr>
            <w:rFonts w:asciiTheme="majorHAnsi" w:hAnsiTheme="majorHAnsi" w:cstheme="majorHAnsi"/>
            <w:noProof/>
            <w:lang w:eastAsia="zh-CN"/>
          </w:rPr>
          <w:t>C</w:t>
        </w:r>
        <w:r w:rsidR="00613045" w:rsidRPr="00613045">
          <w:rPr>
            <w:rFonts w:asciiTheme="majorHAnsi" w:hAnsiTheme="majorHAnsi" w:cstheme="majorHAnsi"/>
            <w:noProof/>
          </w:rPr>
          <w:t xml:space="preserve">ountries’ </w:t>
        </w:r>
        <w:r w:rsidR="00613045" w:rsidRPr="00613045">
          <w:rPr>
            <w:rFonts w:asciiTheme="majorHAnsi" w:hAnsiTheme="majorHAnsi" w:cstheme="majorHAnsi"/>
            <w:noProof/>
            <w:lang w:eastAsia="zh-CN"/>
          </w:rPr>
          <w:t>C</w:t>
        </w:r>
        <w:r w:rsidR="00613045" w:rsidRPr="00613045">
          <w:rPr>
            <w:rFonts w:asciiTheme="majorHAnsi" w:hAnsiTheme="majorHAnsi" w:cstheme="majorHAnsi"/>
            <w:noProof/>
          </w:rPr>
          <w:t xml:space="preserve">orporate </w:t>
        </w:r>
        <w:r w:rsidR="00613045" w:rsidRPr="00613045">
          <w:rPr>
            <w:rFonts w:asciiTheme="majorHAnsi" w:hAnsiTheme="majorHAnsi" w:cstheme="majorHAnsi"/>
            <w:noProof/>
            <w:lang w:eastAsia="zh-CN"/>
          </w:rPr>
          <w:t>T</w:t>
        </w:r>
        <w:r w:rsidR="00613045" w:rsidRPr="00613045">
          <w:rPr>
            <w:rFonts w:asciiTheme="majorHAnsi" w:hAnsiTheme="majorHAnsi" w:cstheme="majorHAnsi"/>
            <w:noProof/>
          </w:rPr>
          <w:t xml:space="preserve">ax </w:t>
        </w:r>
        <w:r w:rsidR="00613045" w:rsidRPr="00613045">
          <w:rPr>
            <w:rFonts w:asciiTheme="majorHAnsi" w:hAnsiTheme="majorHAnsi" w:cstheme="majorHAnsi"/>
            <w:noProof/>
            <w:lang w:eastAsia="zh-CN"/>
          </w:rPr>
          <w:t>S</w:t>
        </w:r>
        <w:r w:rsidR="00613045" w:rsidRPr="00613045">
          <w:rPr>
            <w:rFonts w:asciiTheme="majorHAnsi" w:hAnsiTheme="majorHAnsi" w:cstheme="majorHAnsi"/>
            <w:noProof/>
          </w:rPr>
          <w:t xml:space="preserve">trategic </w:t>
        </w:r>
        <w:r w:rsidR="00613045" w:rsidRPr="00613045">
          <w:rPr>
            <w:rFonts w:asciiTheme="majorHAnsi" w:hAnsiTheme="majorHAnsi" w:cstheme="majorHAnsi"/>
            <w:noProof/>
            <w:lang w:eastAsia="zh-CN"/>
          </w:rPr>
          <w:t>I</w:t>
        </w:r>
        <w:r w:rsidR="00613045" w:rsidRPr="00613045">
          <w:rPr>
            <w:rFonts w:asciiTheme="majorHAnsi" w:hAnsiTheme="majorHAnsi" w:cstheme="majorHAnsi"/>
            <w:noProof/>
          </w:rPr>
          <w:t xml:space="preserve">nteractions in </w:t>
        </w:r>
        <w:r w:rsidR="00613045" w:rsidRPr="00613045">
          <w:rPr>
            <w:rFonts w:asciiTheme="majorHAnsi" w:hAnsiTheme="majorHAnsi" w:cstheme="majorHAnsi"/>
            <w:noProof/>
            <w:lang w:eastAsia="zh-CN"/>
          </w:rPr>
          <w:t>T</w:t>
        </w:r>
        <w:r w:rsidR="00613045" w:rsidRPr="00613045">
          <w:rPr>
            <w:rFonts w:asciiTheme="majorHAnsi" w:hAnsiTheme="majorHAnsi" w:cstheme="majorHAnsi"/>
            <w:noProof/>
          </w:rPr>
          <w:t xml:space="preserve">hree </w:t>
        </w:r>
        <w:r w:rsidR="00613045" w:rsidRPr="00613045">
          <w:rPr>
            <w:rFonts w:asciiTheme="majorHAnsi" w:hAnsiTheme="majorHAnsi" w:cstheme="majorHAnsi"/>
            <w:noProof/>
            <w:lang w:eastAsia="zh-CN"/>
          </w:rPr>
          <w:t>T</w:t>
        </w:r>
        <w:r w:rsidR="00613045" w:rsidRPr="00613045">
          <w:rPr>
            <w:rFonts w:asciiTheme="majorHAnsi" w:hAnsiTheme="majorHAnsi" w:cstheme="majorHAnsi"/>
            <w:noProof/>
          </w:rPr>
          <w:t xml:space="preserve">en-year </w:t>
        </w:r>
        <w:r w:rsidR="00613045" w:rsidRPr="00613045">
          <w:rPr>
            <w:rFonts w:asciiTheme="majorHAnsi" w:hAnsiTheme="majorHAnsi" w:cstheme="majorHAnsi"/>
            <w:noProof/>
            <w:lang w:eastAsia="zh-CN"/>
          </w:rPr>
          <w:t>P</w:t>
        </w:r>
        <w:r w:rsidR="00613045" w:rsidRPr="00613045">
          <w:rPr>
            <w:rFonts w:asciiTheme="majorHAnsi" w:hAnsiTheme="majorHAnsi" w:cstheme="majorHAnsi"/>
            <w:noProof/>
          </w:rPr>
          <w:t>eriods</w:t>
        </w:r>
        <w:r w:rsidR="00613045" w:rsidRPr="00613045">
          <w:rPr>
            <w:rFonts w:asciiTheme="majorHAnsi" w:hAnsiTheme="majorHAnsi" w:cstheme="majorHAnsi"/>
            <w:noProof/>
            <w:webHidden/>
          </w:rPr>
          <w:tab/>
        </w:r>
        <w:r w:rsidR="00613045" w:rsidRPr="00613045">
          <w:rPr>
            <w:rFonts w:asciiTheme="majorHAnsi" w:hAnsiTheme="majorHAnsi" w:cstheme="majorHAnsi"/>
            <w:noProof/>
            <w:webHidden/>
          </w:rPr>
          <w:fldChar w:fldCharType="begin"/>
        </w:r>
        <w:r w:rsidR="00613045" w:rsidRPr="00613045">
          <w:rPr>
            <w:rFonts w:asciiTheme="majorHAnsi" w:hAnsiTheme="majorHAnsi" w:cstheme="majorHAnsi"/>
            <w:noProof/>
            <w:webHidden/>
          </w:rPr>
          <w:instrText xml:space="preserve"> PAGEREF _Toc392764761 \h </w:instrText>
        </w:r>
        <w:r w:rsidR="00613045" w:rsidRPr="00613045">
          <w:rPr>
            <w:rFonts w:asciiTheme="majorHAnsi" w:hAnsiTheme="majorHAnsi" w:cstheme="majorHAnsi"/>
            <w:noProof/>
            <w:webHidden/>
          </w:rPr>
        </w:r>
        <w:r w:rsidR="00613045" w:rsidRPr="00613045">
          <w:rPr>
            <w:rFonts w:asciiTheme="majorHAnsi" w:hAnsiTheme="majorHAnsi" w:cstheme="majorHAnsi"/>
            <w:noProof/>
            <w:webHidden/>
          </w:rPr>
          <w:fldChar w:fldCharType="separate"/>
        </w:r>
        <w:r w:rsidR="00575A74">
          <w:rPr>
            <w:rFonts w:asciiTheme="majorHAnsi" w:hAnsiTheme="majorHAnsi" w:cstheme="majorHAnsi"/>
            <w:noProof/>
            <w:webHidden/>
          </w:rPr>
          <w:t>93</w:t>
        </w:r>
        <w:r w:rsidR="00613045" w:rsidRPr="00613045">
          <w:rPr>
            <w:rFonts w:asciiTheme="majorHAnsi" w:hAnsiTheme="majorHAnsi" w:cstheme="majorHAnsi"/>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heme="majorHAnsi" w:hAnsiTheme="majorHAnsi" w:cstheme="majorHAnsi"/>
          <w:noProof/>
          <w:kern w:val="2"/>
          <w:lang w:eastAsia="zh-CN" w:bidi="ar-SA"/>
        </w:rPr>
      </w:pPr>
      <w:hyperlink w:anchor="_Toc392764762" w:history="1">
        <w:r w:rsidR="00613045" w:rsidRPr="00613045">
          <w:rPr>
            <w:rFonts w:asciiTheme="majorHAnsi" w:hAnsiTheme="majorHAnsi" w:cstheme="majorHAnsi"/>
            <w:noProof/>
          </w:rPr>
          <w:t xml:space="preserve">Table 2.5.2 (c) </w:t>
        </w:r>
        <w:r w:rsidR="00613045" w:rsidRPr="00613045">
          <w:rPr>
            <w:rFonts w:asciiTheme="majorHAnsi" w:hAnsiTheme="majorHAnsi" w:cstheme="majorHAnsi"/>
            <w:noProof/>
            <w:lang w:eastAsia="zh-CN"/>
          </w:rPr>
          <w:t>More Intense, 1993</w:t>
        </w:r>
        <w:r w:rsidR="00613045" w:rsidRPr="00613045">
          <w:rPr>
            <w:rFonts w:asciiTheme="majorHAnsi" w:hAnsiTheme="majorHAnsi" w:cstheme="majorHAnsi"/>
            <w:noProof/>
            <w:webHidden/>
          </w:rPr>
          <w:tab/>
        </w:r>
        <w:r w:rsidR="00613045" w:rsidRPr="00613045">
          <w:rPr>
            <w:rFonts w:asciiTheme="majorHAnsi" w:hAnsiTheme="majorHAnsi" w:cstheme="majorHAnsi"/>
            <w:noProof/>
            <w:webHidden/>
          </w:rPr>
          <w:fldChar w:fldCharType="begin"/>
        </w:r>
        <w:r w:rsidR="00613045" w:rsidRPr="00613045">
          <w:rPr>
            <w:rFonts w:asciiTheme="majorHAnsi" w:hAnsiTheme="majorHAnsi" w:cstheme="majorHAnsi"/>
            <w:noProof/>
            <w:webHidden/>
          </w:rPr>
          <w:instrText xml:space="preserve"> PAGEREF _Toc392764762 \h </w:instrText>
        </w:r>
        <w:r w:rsidR="00613045" w:rsidRPr="00613045">
          <w:rPr>
            <w:rFonts w:asciiTheme="majorHAnsi" w:hAnsiTheme="majorHAnsi" w:cstheme="majorHAnsi"/>
            <w:noProof/>
            <w:webHidden/>
          </w:rPr>
        </w:r>
        <w:r w:rsidR="00613045" w:rsidRPr="00613045">
          <w:rPr>
            <w:rFonts w:asciiTheme="majorHAnsi" w:hAnsiTheme="majorHAnsi" w:cstheme="majorHAnsi"/>
            <w:noProof/>
            <w:webHidden/>
          </w:rPr>
          <w:fldChar w:fldCharType="separate"/>
        </w:r>
        <w:r w:rsidR="00575A74">
          <w:rPr>
            <w:rFonts w:asciiTheme="majorHAnsi" w:hAnsiTheme="majorHAnsi" w:cstheme="majorHAnsi"/>
            <w:noProof/>
            <w:webHidden/>
          </w:rPr>
          <w:t>94</w:t>
        </w:r>
        <w:r w:rsidR="00613045" w:rsidRPr="00613045">
          <w:rPr>
            <w:rFonts w:asciiTheme="majorHAnsi" w:hAnsiTheme="majorHAnsi" w:cstheme="majorHAnsi"/>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heme="majorHAnsi" w:hAnsiTheme="majorHAnsi" w:cstheme="majorHAnsi"/>
          <w:noProof/>
          <w:kern w:val="2"/>
          <w:lang w:eastAsia="zh-CN" w:bidi="ar-SA"/>
        </w:rPr>
      </w:pPr>
      <w:hyperlink w:anchor="_Toc392764763" w:history="1">
        <w:r w:rsidR="00613045" w:rsidRPr="00613045">
          <w:rPr>
            <w:rFonts w:asciiTheme="majorHAnsi" w:hAnsiTheme="majorHAnsi" w:cstheme="majorHAnsi"/>
            <w:noProof/>
          </w:rPr>
          <w:t xml:space="preserve">Table 2.5.2 (d) </w:t>
        </w:r>
        <w:r w:rsidR="00613045" w:rsidRPr="00613045">
          <w:rPr>
            <w:rFonts w:asciiTheme="majorHAnsi" w:hAnsiTheme="majorHAnsi" w:cstheme="majorHAnsi"/>
            <w:noProof/>
            <w:lang w:eastAsia="zh-CN"/>
          </w:rPr>
          <w:t>More Intense, 1994</w:t>
        </w:r>
        <w:r w:rsidR="00613045" w:rsidRPr="00613045">
          <w:rPr>
            <w:rFonts w:asciiTheme="majorHAnsi" w:hAnsiTheme="majorHAnsi" w:cstheme="majorHAnsi"/>
            <w:noProof/>
            <w:webHidden/>
          </w:rPr>
          <w:tab/>
        </w:r>
        <w:r w:rsidR="00613045" w:rsidRPr="00613045">
          <w:rPr>
            <w:rFonts w:asciiTheme="majorHAnsi" w:hAnsiTheme="majorHAnsi" w:cstheme="majorHAnsi"/>
            <w:noProof/>
            <w:webHidden/>
          </w:rPr>
          <w:fldChar w:fldCharType="begin"/>
        </w:r>
        <w:r w:rsidR="00613045" w:rsidRPr="00613045">
          <w:rPr>
            <w:rFonts w:asciiTheme="majorHAnsi" w:hAnsiTheme="majorHAnsi" w:cstheme="majorHAnsi"/>
            <w:noProof/>
            <w:webHidden/>
          </w:rPr>
          <w:instrText xml:space="preserve"> PAGEREF _Toc392764763 \h </w:instrText>
        </w:r>
        <w:r w:rsidR="00613045" w:rsidRPr="00613045">
          <w:rPr>
            <w:rFonts w:asciiTheme="majorHAnsi" w:hAnsiTheme="majorHAnsi" w:cstheme="majorHAnsi"/>
            <w:noProof/>
            <w:webHidden/>
          </w:rPr>
        </w:r>
        <w:r w:rsidR="00613045" w:rsidRPr="00613045">
          <w:rPr>
            <w:rFonts w:asciiTheme="majorHAnsi" w:hAnsiTheme="majorHAnsi" w:cstheme="majorHAnsi"/>
            <w:noProof/>
            <w:webHidden/>
          </w:rPr>
          <w:fldChar w:fldCharType="separate"/>
        </w:r>
        <w:r w:rsidR="00575A74">
          <w:rPr>
            <w:rFonts w:asciiTheme="majorHAnsi" w:hAnsiTheme="majorHAnsi" w:cstheme="majorHAnsi"/>
            <w:noProof/>
            <w:webHidden/>
          </w:rPr>
          <w:t>95</w:t>
        </w:r>
        <w:r w:rsidR="00613045" w:rsidRPr="00613045">
          <w:rPr>
            <w:rFonts w:asciiTheme="majorHAnsi" w:hAnsiTheme="majorHAnsi" w:cstheme="majorHAnsi"/>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heme="majorHAnsi" w:hAnsiTheme="majorHAnsi" w:cstheme="majorHAnsi"/>
          <w:noProof/>
          <w:kern w:val="2"/>
          <w:lang w:eastAsia="zh-CN" w:bidi="ar-SA"/>
        </w:rPr>
      </w:pPr>
      <w:hyperlink w:anchor="_Toc392764764" w:history="1">
        <w:r w:rsidR="00613045" w:rsidRPr="00613045">
          <w:rPr>
            <w:rFonts w:asciiTheme="majorHAnsi" w:hAnsiTheme="majorHAnsi" w:cstheme="majorHAnsi"/>
            <w:noProof/>
          </w:rPr>
          <w:t xml:space="preserve">Table 2.5.2 (e) </w:t>
        </w:r>
        <w:r w:rsidR="00613045" w:rsidRPr="00613045">
          <w:rPr>
            <w:rFonts w:asciiTheme="majorHAnsi" w:hAnsiTheme="majorHAnsi" w:cstheme="majorHAnsi"/>
            <w:noProof/>
            <w:lang w:eastAsia="zh-CN"/>
          </w:rPr>
          <w:t>More Intense, 1995</w:t>
        </w:r>
        <w:r w:rsidR="00613045" w:rsidRPr="00613045">
          <w:rPr>
            <w:rFonts w:asciiTheme="majorHAnsi" w:hAnsiTheme="majorHAnsi" w:cstheme="majorHAnsi"/>
            <w:noProof/>
            <w:webHidden/>
          </w:rPr>
          <w:tab/>
        </w:r>
        <w:r w:rsidR="00613045" w:rsidRPr="00613045">
          <w:rPr>
            <w:rFonts w:asciiTheme="majorHAnsi" w:hAnsiTheme="majorHAnsi" w:cstheme="majorHAnsi"/>
            <w:noProof/>
            <w:webHidden/>
          </w:rPr>
          <w:fldChar w:fldCharType="begin"/>
        </w:r>
        <w:r w:rsidR="00613045" w:rsidRPr="00613045">
          <w:rPr>
            <w:rFonts w:asciiTheme="majorHAnsi" w:hAnsiTheme="majorHAnsi" w:cstheme="majorHAnsi"/>
            <w:noProof/>
            <w:webHidden/>
          </w:rPr>
          <w:instrText xml:space="preserve"> PAGEREF _Toc392764764 \h </w:instrText>
        </w:r>
        <w:r w:rsidR="00613045" w:rsidRPr="00613045">
          <w:rPr>
            <w:rFonts w:asciiTheme="majorHAnsi" w:hAnsiTheme="majorHAnsi" w:cstheme="majorHAnsi"/>
            <w:noProof/>
            <w:webHidden/>
          </w:rPr>
        </w:r>
        <w:r w:rsidR="00613045" w:rsidRPr="00613045">
          <w:rPr>
            <w:rFonts w:asciiTheme="majorHAnsi" w:hAnsiTheme="majorHAnsi" w:cstheme="majorHAnsi"/>
            <w:noProof/>
            <w:webHidden/>
          </w:rPr>
          <w:fldChar w:fldCharType="separate"/>
        </w:r>
        <w:r w:rsidR="00575A74">
          <w:rPr>
            <w:rFonts w:asciiTheme="majorHAnsi" w:hAnsiTheme="majorHAnsi" w:cstheme="majorHAnsi"/>
            <w:noProof/>
            <w:webHidden/>
          </w:rPr>
          <w:t>96</w:t>
        </w:r>
        <w:r w:rsidR="00613045" w:rsidRPr="00613045">
          <w:rPr>
            <w:rFonts w:asciiTheme="majorHAnsi" w:hAnsiTheme="majorHAnsi" w:cstheme="majorHAnsi"/>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heme="majorHAnsi" w:hAnsiTheme="majorHAnsi" w:cstheme="majorHAnsi"/>
          <w:noProof/>
          <w:kern w:val="2"/>
          <w:lang w:eastAsia="zh-CN" w:bidi="ar-SA"/>
        </w:rPr>
      </w:pPr>
      <w:hyperlink w:anchor="_Toc392764765" w:history="1">
        <w:r w:rsidR="00613045" w:rsidRPr="00613045">
          <w:rPr>
            <w:rFonts w:asciiTheme="majorHAnsi" w:hAnsiTheme="majorHAnsi" w:cstheme="majorHAnsi"/>
            <w:noProof/>
          </w:rPr>
          <w:t>Table 2.5.3</w:t>
        </w:r>
        <w:r w:rsidR="00613045" w:rsidRPr="00613045">
          <w:rPr>
            <w:rFonts w:asciiTheme="majorHAnsi" w:hAnsiTheme="majorHAnsi" w:cstheme="majorHAnsi"/>
            <w:noProof/>
            <w:lang w:eastAsia="zh-CN"/>
          </w:rPr>
          <w:t xml:space="preserve"> </w:t>
        </w:r>
        <w:r w:rsidR="00613045" w:rsidRPr="00613045">
          <w:rPr>
            <w:rFonts w:asciiTheme="majorHAnsi" w:hAnsiTheme="majorHAnsi" w:cstheme="majorHAnsi"/>
            <w:noProof/>
          </w:rPr>
          <w:t xml:space="preserve">(a) </w:t>
        </w:r>
        <w:r w:rsidR="00613045" w:rsidRPr="00613045">
          <w:rPr>
            <w:rFonts w:asciiTheme="majorHAnsi" w:hAnsiTheme="majorHAnsi" w:cstheme="majorHAnsi"/>
            <w:noProof/>
            <w:lang w:eastAsia="zh-CN"/>
          </w:rPr>
          <w:t>S</w:t>
        </w:r>
        <w:r w:rsidR="00613045" w:rsidRPr="00613045">
          <w:rPr>
            <w:rFonts w:asciiTheme="majorHAnsi" w:hAnsiTheme="majorHAnsi" w:cstheme="majorHAnsi"/>
            <w:noProof/>
          </w:rPr>
          <w:t xml:space="preserve">trategic </w:t>
        </w:r>
        <w:r w:rsidR="00613045" w:rsidRPr="00613045">
          <w:rPr>
            <w:rFonts w:asciiTheme="majorHAnsi" w:hAnsiTheme="majorHAnsi" w:cstheme="majorHAnsi"/>
            <w:noProof/>
            <w:lang w:eastAsia="zh-CN"/>
          </w:rPr>
          <w:t>B</w:t>
        </w:r>
        <w:r w:rsidR="00613045" w:rsidRPr="00613045">
          <w:rPr>
            <w:rFonts w:asciiTheme="majorHAnsi" w:hAnsiTheme="majorHAnsi" w:cstheme="majorHAnsi"/>
            <w:noProof/>
          </w:rPr>
          <w:t>ehavior</w:t>
        </w:r>
        <w:r w:rsidR="00613045" w:rsidRPr="00613045">
          <w:rPr>
            <w:rFonts w:asciiTheme="majorHAnsi" w:hAnsiTheme="majorHAnsi" w:cstheme="majorHAnsi"/>
            <w:noProof/>
            <w:lang w:eastAsia="zh-CN"/>
          </w:rPr>
          <w:t>,</w:t>
        </w:r>
        <w:r w:rsidR="00613045" w:rsidRPr="00613045">
          <w:rPr>
            <w:rFonts w:asciiTheme="majorHAnsi" w:hAnsiTheme="majorHAnsi" w:cstheme="majorHAnsi"/>
            <w:noProof/>
          </w:rPr>
          <w:t xml:space="preserve"> </w:t>
        </w:r>
        <w:r w:rsidR="00613045" w:rsidRPr="00613045">
          <w:rPr>
            <w:rFonts w:asciiTheme="majorHAnsi" w:hAnsiTheme="majorHAnsi" w:cstheme="majorHAnsi"/>
            <w:noProof/>
            <w:lang w:eastAsia="zh-CN"/>
          </w:rPr>
          <w:t>P</w:t>
        </w:r>
        <w:r w:rsidR="00613045" w:rsidRPr="00613045">
          <w:rPr>
            <w:rFonts w:asciiTheme="majorHAnsi" w:hAnsiTheme="majorHAnsi" w:cstheme="majorHAnsi"/>
            <w:noProof/>
          </w:rPr>
          <w:t xml:space="preserve">rogressive </w:t>
        </w:r>
        <w:r w:rsidR="00613045" w:rsidRPr="00613045">
          <w:rPr>
            <w:rFonts w:asciiTheme="majorHAnsi" w:hAnsiTheme="majorHAnsi" w:cstheme="majorHAnsi"/>
            <w:noProof/>
            <w:lang w:eastAsia="zh-CN"/>
          </w:rPr>
          <w:t>T</w:t>
        </w:r>
        <w:r w:rsidR="00613045" w:rsidRPr="00613045">
          <w:rPr>
            <w:rFonts w:asciiTheme="majorHAnsi" w:hAnsiTheme="majorHAnsi" w:cstheme="majorHAnsi"/>
            <w:noProof/>
          </w:rPr>
          <w:t xml:space="preserve">ax </w:t>
        </w:r>
        <w:r w:rsidR="00613045" w:rsidRPr="00613045">
          <w:rPr>
            <w:rFonts w:asciiTheme="majorHAnsi" w:hAnsiTheme="majorHAnsi" w:cstheme="majorHAnsi"/>
            <w:noProof/>
            <w:lang w:eastAsia="zh-CN"/>
          </w:rPr>
          <w:t>R</w:t>
        </w:r>
        <w:r w:rsidR="00613045" w:rsidRPr="00613045">
          <w:rPr>
            <w:rFonts w:asciiTheme="majorHAnsi" w:hAnsiTheme="majorHAnsi" w:cstheme="majorHAnsi"/>
            <w:noProof/>
          </w:rPr>
          <w:t>ates</w:t>
        </w:r>
        <w:r w:rsidR="00613045" w:rsidRPr="00613045">
          <w:rPr>
            <w:rFonts w:asciiTheme="majorHAnsi" w:hAnsiTheme="majorHAnsi" w:cstheme="majorHAnsi"/>
            <w:noProof/>
            <w:webHidden/>
          </w:rPr>
          <w:tab/>
        </w:r>
        <w:r w:rsidR="00613045" w:rsidRPr="00613045">
          <w:rPr>
            <w:rFonts w:asciiTheme="majorHAnsi" w:hAnsiTheme="majorHAnsi" w:cstheme="majorHAnsi"/>
            <w:noProof/>
            <w:webHidden/>
          </w:rPr>
          <w:fldChar w:fldCharType="begin"/>
        </w:r>
        <w:r w:rsidR="00613045" w:rsidRPr="00613045">
          <w:rPr>
            <w:rFonts w:asciiTheme="majorHAnsi" w:hAnsiTheme="majorHAnsi" w:cstheme="majorHAnsi"/>
            <w:noProof/>
            <w:webHidden/>
          </w:rPr>
          <w:instrText xml:space="preserve"> PAGEREF _Toc392764765 \h </w:instrText>
        </w:r>
        <w:r w:rsidR="00613045" w:rsidRPr="00613045">
          <w:rPr>
            <w:rFonts w:asciiTheme="majorHAnsi" w:hAnsiTheme="majorHAnsi" w:cstheme="majorHAnsi"/>
            <w:noProof/>
            <w:webHidden/>
          </w:rPr>
        </w:r>
        <w:r w:rsidR="00613045" w:rsidRPr="00613045">
          <w:rPr>
            <w:rFonts w:asciiTheme="majorHAnsi" w:hAnsiTheme="majorHAnsi" w:cstheme="majorHAnsi"/>
            <w:noProof/>
            <w:webHidden/>
          </w:rPr>
          <w:fldChar w:fldCharType="separate"/>
        </w:r>
        <w:r w:rsidR="00575A74">
          <w:rPr>
            <w:rFonts w:asciiTheme="majorHAnsi" w:hAnsiTheme="majorHAnsi" w:cstheme="majorHAnsi"/>
            <w:noProof/>
            <w:webHidden/>
          </w:rPr>
          <w:t>97</w:t>
        </w:r>
        <w:r w:rsidR="00613045" w:rsidRPr="00613045">
          <w:rPr>
            <w:rFonts w:asciiTheme="majorHAnsi" w:hAnsiTheme="majorHAnsi" w:cstheme="majorHAnsi"/>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heme="majorHAnsi" w:hAnsiTheme="majorHAnsi" w:cstheme="majorHAnsi"/>
          <w:noProof/>
          <w:kern w:val="2"/>
          <w:lang w:eastAsia="zh-CN" w:bidi="ar-SA"/>
        </w:rPr>
      </w:pPr>
      <w:hyperlink w:anchor="_Toc392764766" w:history="1">
        <w:r w:rsidR="00613045" w:rsidRPr="00613045">
          <w:rPr>
            <w:rFonts w:asciiTheme="majorHAnsi" w:hAnsiTheme="majorHAnsi" w:cstheme="majorHAnsi"/>
            <w:noProof/>
          </w:rPr>
          <w:t>Table 2.5.3</w:t>
        </w:r>
        <w:r w:rsidR="00613045" w:rsidRPr="00613045">
          <w:rPr>
            <w:rFonts w:asciiTheme="majorHAnsi" w:hAnsiTheme="majorHAnsi" w:cstheme="majorHAnsi"/>
            <w:noProof/>
            <w:lang w:eastAsia="zh-CN"/>
          </w:rPr>
          <w:t xml:space="preserve"> </w:t>
        </w:r>
        <w:r w:rsidR="00613045" w:rsidRPr="00613045">
          <w:rPr>
            <w:rFonts w:asciiTheme="majorHAnsi" w:hAnsiTheme="majorHAnsi" w:cstheme="majorHAnsi"/>
            <w:noProof/>
          </w:rPr>
          <w:t xml:space="preserve">(b) </w:t>
        </w:r>
        <w:r w:rsidR="00613045" w:rsidRPr="00613045">
          <w:rPr>
            <w:rFonts w:asciiTheme="majorHAnsi" w:hAnsiTheme="majorHAnsi" w:cstheme="majorHAnsi"/>
            <w:noProof/>
            <w:lang w:eastAsia="zh-CN"/>
          </w:rPr>
          <w:t>S</w:t>
        </w:r>
        <w:r w:rsidR="00613045" w:rsidRPr="00613045">
          <w:rPr>
            <w:rFonts w:asciiTheme="majorHAnsi" w:hAnsiTheme="majorHAnsi" w:cstheme="majorHAnsi"/>
            <w:noProof/>
          </w:rPr>
          <w:t xml:space="preserve">trategic </w:t>
        </w:r>
        <w:r w:rsidR="00613045" w:rsidRPr="00613045">
          <w:rPr>
            <w:rFonts w:asciiTheme="majorHAnsi" w:hAnsiTheme="majorHAnsi" w:cstheme="majorHAnsi"/>
            <w:noProof/>
            <w:lang w:eastAsia="zh-CN"/>
          </w:rPr>
          <w:t>B</w:t>
        </w:r>
        <w:r w:rsidR="00613045" w:rsidRPr="00613045">
          <w:rPr>
            <w:rFonts w:asciiTheme="majorHAnsi" w:hAnsiTheme="majorHAnsi" w:cstheme="majorHAnsi"/>
            <w:noProof/>
          </w:rPr>
          <w:t>ehavior</w:t>
        </w:r>
        <w:r w:rsidR="00613045" w:rsidRPr="00613045">
          <w:rPr>
            <w:rFonts w:asciiTheme="majorHAnsi" w:hAnsiTheme="majorHAnsi" w:cstheme="majorHAnsi"/>
            <w:noProof/>
            <w:lang w:eastAsia="zh-CN"/>
          </w:rPr>
          <w:t>, Local Tax Rates</w:t>
        </w:r>
        <w:r w:rsidR="00613045" w:rsidRPr="00613045">
          <w:rPr>
            <w:rFonts w:asciiTheme="majorHAnsi" w:hAnsiTheme="majorHAnsi" w:cstheme="majorHAnsi"/>
            <w:noProof/>
            <w:webHidden/>
          </w:rPr>
          <w:tab/>
        </w:r>
        <w:r w:rsidR="00613045" w:rsidRPr="00613045">
          <w:rPr>
            <w:rFonts w:asciiTheme="majorHAnsi" w:hAnsiTheme="majorHAnsi" w:cstheme="majorHAnsi"/>
            <w:noProof/>
            <w:webHidden/>
          </w:rPr>
          <w:fldChar w:fldCharType="begin"/>
        </w:r>
        <w:r w:rsidR="00613045" w:rsidRPr="00613045">
          <w:rPr>
            <w:rFonts w:asciiTheme="majorHAnsi" w:hAnsiTheme="majorHAnsi" w:cstheme="majorHAnsi"/>
            <w:noProof/>
            <w:webHidden/>
          </w:rPr>
          <w:instrText xml:space="preserve"> PAGEREF _Toc392764766 \h </w:instrText>
        </w:r>
        <w:r w:rsidR="00613045" w:rsidRPr="00613045">
          <w:rPr>
            <w:rFonts w:asciiTheme="majorHAnsi" w:hAnsiTheme="majorHAnsi" w:cstheme="majorHAnsi"/>
            <w:noProof/>
            <w:webHidden/>
          </w:rPr>
        </w:r>
        <w:r w:rsidR="00613045" w:rsidRPr="00613045">
          <w:rPr>
            <w:rFonts w:asciiTheme="majorHAnsi" w:hAnsiTheme="majorHAnsi" w:cstheme="majorHAnsi"/>
            <w:noProof/>
            <w:webHidden/>
          </w:rPr>
          <w:fldChar w:fldCharType="separate"/>
        </w:r>
        <w:r w:rsidR="00575A74">
          <w:rPr>
            <w:rFonts w:asciiTheme="majorHAnsi" w:hAnsiTheme="majorHAnsi" w:cstheme="majorHAnsi"/>
            <w:noProof/>
            <w:webHidden/>
          </w:rPr>
          <w:t>98</w:t>
        </w:r>
        <w:r w:rsidR="00613045" w:rsidRPr="00613045">
          <w:rPr>
            <w:rFonts w:asciiTheme="majorHAnsi" w:hAnsiTheme="majorHAnsi" w:cstheme="majorHAnsi"/>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heme="majorHAnsi" w:hAnsiTheme="majorHAnsi" w:cstheme="majorHAnsi"/>
          <w:noProof/>
          <w:kern w:val="2"/>
          <w:lang w:eastAsia="zh-CN" w:bidi="ar-SA"/>
        </w:rPr>
      </w:pPr>
      <w:hyperlink w:anchor="_Toc392764767" w:history="1">
        <w:r w:rsidR="00613045" w:rsidRPr="00613045">
          <w:rPr>
            <w:rFonts w:asciiTheme="majorHAnsi" w:hAnsiTheme="majorHAnsi" w:cstheme="majorHAnsi"/>
            <w:noProof/>
          </w:rPr>
          <w:t>Table 2.5.4</w:t>
        </w:r>
        <w:r w:rsidR="00613045" w:rsidRPr="00613045">
          <w:rPr>
            <w:rFonts w:asciiTheme="majorHAnsi" w:hAnsiTheme="majorHAnsi" w:cstheme="majorHAnsi"/>
            <w:noProof/>
            <w:lang w:eastAsia="zh-CN"/>
          </w:rPr>
          <w:t xml:space="preserve"> </w:t>
        </w:r>
        <w:r w:rsidR="00613045" w:rsidRPr="00613045">
          <w:rPr>
            <w:rFonts w:asciiTheme="majorHAnsi" w:hAnsiTheme="majorHAnsi" w:cstheme="majorHAnsi"/>
            <w:noProof/>
          </w:rPr>
          <w:t xml:space="preserve">(a) </w:t>
        </w:r>
        <w:r w:rsidR="00613045" w:rsidRPr="00613045">
          <w:rPr>
            <w:rFonts w:asciiTheme="majorHAnsi" w:hAnsiTheme="majorHAnsi" w:cstheme="majorHAnsi"/>
            <w:noProof/>
            <w:lang w:eastAsia="zh-CN"/>
          </w:rPr>
          <w:t>C</w:t>
        </w:r>
        <w:r w:rsidR="00613045" w:rsidRPr="00613045">
          <w:rPr>
            <w:rFonts w:asciiTheme="majorHAnsi" w:hAnsiTheme="majorHAnsi" w:cstheme="majorHAnsi"/>
            <w:noProof/>
          </w:rPr>
          <w:t xml:space="preserve">orporate </w:t>
        </w:r>
        <w:r w:rsidR="00613045" w:rsidRPr="00613045">
          <w:rPr>
            <w:rFonts w:asciiTheme="majorHAnsi" w:hAnsiTheme="majorHAnsi" w:cstheme="majorHAnsi"/>
            <w:noProof/>
            <w:lang w:eastAsia="zh-CN"/>
          </w:rPr>
          <w:t>T</w:t>
        </w:r>
        <w:r w:rsidR="00613045" w:rsidRPr="00613045">
          <w:rPr>
            <w:rFonts w:asciiTheme="majorHAnsi" w:hAnsiTheme="majorHAnsi" w:cstheme="majorHAnsi"/>
            <w:noProof/>
          </w:rPr>
          <w:t xml:space="preserve">ax </w:t>
        </w:r>
        <w:r w:rsidR="00613045" w:rsidRPr="00613045">
          <w:rPr>
            <w:rFonts w:asciiTheme="majorHAnsi" w:hAnsiTheme="majorHAnsi" w:cstheme="majorHAnsi"/>
            <w:noProof/>
            <w:lang w:eastAsia="zh-CN"/>
          </w:rPr>
          <w:t>I</w:t>
        </w:r>
        <w:r w:rsidR="00613045" w:rsidRPr="00613045">
          <w:rPr>
            <w:rFonts w:asciiTheme="majorHAnsi" w:hAnsiTheme="majorHAnsi" w:cstheme="majorHAnsi"/>
            <w:noProof/>
          </w:rPr>
          <w:t>ncreases</w:t>
        </w:r>
        <w:r w:rsidR="00613045" w:rsidRPr="00613045">
          <w:rPr>
            <w:rFonts w:asciiTheme="majorHAnsi" w:hAnsiTheme="majorHAnsi" w:cstheme="majorHAnsi"/>
            <w:noProof/>
            <w:webHidden/>
          </w:rPr>
          <w:tab/>
        </w:r>
        <w:r w:rsidR="00613045" w:rsidRPr="00613045">
          <w:rPr>
            <w:rFonts w:asciiTheme="majorHAnsi" w:hAnsiTheme="majorHAnsi" w:cstheme="majorHAnsi"/>
            <w:noProof/>
            <w:webHidden/>
          </w:rPr>
          <w:fldChar w:fldCharType="begin"/>
        </w:r>
        <w:r w:rsidR="00613045" w:rsidRPr="00613045">
          <w:rPr>
            <w:rFonts w:asciiTheme="majorHAnsi" w:hAnsiTheme="majorHAnsi" w:cstheme="majorHAnsi"/>
            <w:noProof/>
            <w:webHidden/>
          </w:rPr>
          <w:instrText xml:space="preserve"> PAGEREF _Toc392764767 \h </w:instrText>
        </w:r>
        <w:r w:rsidR="00613045" w:rsidRPr="00613045">
          <w:rPr>
            <w:rFonts w:asciiTheme="majorHAnsi" w:hAnsiTheme="majorHAnsi" w:cstheme="majorHAnsi"/>
            <w:noProof/>
            <w:webHidden/>
          </w:rPr>
        </w:r>
        <w:r w:rsidR="00613045" w:rsidRPr="00613045">
          <w:rPr>
            <w:rFonts w:asciiTheme="majorHAnsi" w:hAnsiTheme="majorHAnsi" w:cstheme="majorHAnsi"/>
            <w:noProof/>
            <w:webHidden/>
          </w:rPr>
          <w:fldChar w:fldCharType="separate"/>
        </w:r>
        <w:r w:rsidR="00575A74">
          <w:rPr>
            <w:rFonts w:asciiTheme="majorHAnsi" w:hAnsiTheme="majorHAnsi" w:cstheme="majorHAnsi"/>
            <w:noProof/>
            <w:webHidden/>
          </w:rPr>
          <w:t>99</w:t>
        </w:r>
        <w:r w:rsidR="00613045" w:rsidRPr="00613045">
          <w:rPr>
            <w:rFonts w:asciiTheme="majorHAnsi" w:hAnsiTheme="majorHAnsi" w:cstheme="majorHAnsi"/>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heme="majorHAnsi" w:hAnsiTheme="majorHAnsi" w:cstheme="majorHAnsi"/>
          <w:noProof/>
          <w:kern w:val="2"/>
          <w:lang w:eastAsia="zh-CN" w:bidi="ar-SA"/>
        </w:rPr>
      </w:pPr>
      <w:hyperlink w:anchor="_Toc392764768" w:history="1">
        <w:r w:rsidR="00613045" w:rsidRPr="00613045">
          <w:rPr>
            <w:rFonts w:asciiTheme="majorHAnsi" w:hAnsiTheme="majorHAnsi" w:cstheme="majorHAnsi"/>
            <w:noProof/>
          </w:rPr>
          <w:t>Table 2.5.4</w:t>
        </w:r>
        <w:r w:rsidR="00613045" w:rsidRPr="00613045">
          <w:rPr>
            <w:rFonts w:asciiTheme="majorHAnsi" w:hAnsiTheme="majorHAnsi" w:cstheme="majorHAnsi"/>
            <w:noProof/>
            <w:lang w:eastAsia="zh-CN"/>
          </w:rPr>
          <w:t xml:space="preserve"> </w:t>
        </w:r>
        <w:r w:rsidR="00613045" w:rsidRPr="00613045">
          <w:rPr>
            <w:rFonts w:asciiTheme="majorHAnsi" w:hAnsiTheme="majorHAnsi" w:cstheme="majorHAnsi"/>
            <w:noProof/>
          </w:rPr>
          <w:t xml:space="preserve">(b) </w:t>
        </w:r>
        <w:r w:rsidR="00613045" w:rsidRPr="00613045">
          <w:rPr>
            <w:rFonts w:asciiTheme="majorHAnsi" w:hAnsiTheme="majorHAnsi" w:cstheme="majorHAnsi"/>
            <w:noProof/>
            <w:lang w:eastAsia="zh-CN"/>
          </w:rPr>
          <w:t>C</w:t>
        </w:r>
        <w:r w:rsidR="00613045" w:rsidRPr="00613045">
          <w:rPr>
            <w:rFonts w:asciiTheme="majorHAnsi" w:hAnsiTheme="majorHAnsi" w:cstheme="majorHAnsi"/>
            <w:noProof/>
          </w:rPr>
          <w:t xml:space="preserve">orporate </w:t>
        </w:r>
        <w:r w:rsidR="00613045" w:rsidRPr="00613045">
          <w:rPr>
            <w:rFonts w:asciiTheme="majorHAnsi" w:hAnsiTheme="majorHAnsi" w:cstheme="majorHAnsi"/>
            <w:noProof/>
            <w:lang w:eastAsia="zh-CN"/>
          </w:rPr>
          <w:t>T</w:t>
        </w:r>
        <w:r w:rsidR="00613045" w:rsidRPr="00613045">
          <w:rPr>
            <w:rFonts w:asciiTheme="majorHAnsi" w:hAnsiTheme="majorHAnsi" w:cstheme="majorHAnsi"/>
            <w:noProof/>
          </w:rPr>
          <w:t xml:space="preserve">ax </w:t>
        </w:r>
        <w:r w:rsidR="00613045" w:rsidRPr="00613045">
          <w:rPr>
            <w:rFonts w:asciiTheme="majorHAnsi" w:hAnsiTheme="majorHAnsi" w:cstheme="majorHAnsi"/>
            <w:noProof/>
            <w:lang w:eastAsia="zh-CN"/>
          </w:rPr>
          <w:t>De</w:t>
        </w:r>
        <w:r w:rsidR="00613045" w:rsidRPr="00613045">
          <w:rPr>
            <w:rFonts w:asciiTheme="majorHAnsi" w:hAnsiTheme="majorHAnsi" w:cstheme="majorHAnsi"/>
            <w:noProof/>
          </w:rPr>
          <w:t>creases</w:t>
        </w:r>
        <w:r w:rsidR="00613045" w:rsidRPr="00613045">
          <w:rPr>
            <w:rFonts w:asciiTheme="majorHAnsi" w:hAnsiTheme="majorHAnsi" w:cstheme="majorHAnsi"/>
            <w:noProof/>
            <w:webHidden/>
          </w:rPr>
          <w:tab/>
        </w:r>
        <w:r w:rsidR="00613045" w:rsidRPr="00613045">
          <w:rPr>
            <w:rFonts w:asciiTheme="majorHAnsi" w:hAnsiTheme="majorHAnsi" w:cstheme="majorHAnsi"/>
            <w:noProof/>
            <w:webHidden/>
          </w:rPr>
          <w:fldChar w:fldCharType="begin"/>
        </w:r>
        <w:r w:rsidR="00613045" w:rsidRPr="00613045">
          <w:rPr>
            <w:rFonts w:asciiTheme="majorHAnsi" w:hAnsiTheme="majorHAnsi" w:cstheme="majorHAnsi"/>
            <w:noProof/>
            <w:webHidden/>
          </w:rPr>
          <w:instrText xml:space="preserve"> PAGEREF _Toc392764768 \h </w:instrText>
        </w:r>
        <w:r w:rsidR="00613045" w:rsidRPr="00613045">
          <w:rPr>
            <w:rFonts w:asciiTheme="majorHAnsi" w:hAnsiTheme="majorHAnsi" w:cstheme="majorHAnsi"/>
            <w:noProof/>
            <w:webHidden/>
          </w:rPr>
        </w:r>
        <w:r w:rsidR="00613045" w:rsidRPr="00613045">
          <w:rPr>
            <w:rFonts w:asciiTheme="majorHAnsi" w:hAnsiTheme="majorHAnsi" w:cstheme="majorHAnsi"/>
            <w:noProof/>
            <w:webHidden/>
          </w:rPr>
          <w:fldChar w:fldCharType="separate"/>
        </w:r>
        <w:r w:rsidR="00575A74">
          <w:rPr>
            <w:rFonts w:asciiTheme="majorHAnsi" w:hAnsiTheme="majorHAnsi" w:cstheme="majorHAnsi"/>
            <w:noProof/>
            <w:webHidden/>
          </w:rPr>
          <w:t>100</w:t>
        </w:r>
        <w:r w:rsidR="00613045" w:rsidRPr="00613045">
          <w:rPr>
            <w:rFonts w:asciiTheme="majorHAnsi" w:hAnsiTheme="majorHAnsi" w:cstheme="majorHAnsi"/>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heme="majorHAnsi" w:hAnsiTheme="majorHAnsi" w:cstheme="majorHAnsi"/>
          <w:noProof/>
          <w:kern w:val="2"/>
          <w:lang w:eastAsia="zh-CN" w:bidi="ar-SA"/>
        </w:rPr>
      </w:pPr>
      <w:hyperlink w:anchor="_Toc392764769" w:history="1">
        <w:r w:rsidR="00613045" w:rsidRPr="00613045">
          <w:rPr>
            <w:rFonts w:asciiTheme="majorHAnsi" w:hAnsiTheme="majorHAnsi" w:cstheme="majorHAnsi"/>
            <w:noProof/>
          </w:rPr>
          <w:t>Table 2.5.4</w:t>
        </w:r>
        <w:r w:rsidR="00613045" w:rsidRPr="00613045">
          <w:rPr>
            <w:rFonts w:asciiTheme="majorHAnsi" w:hAnsiTheme="majorHAnsi" w:cstheme="majorHAnsi"/>
            <w:noProof/>
            <w:lang w:eastAsia="zh-CN"/>
          </w:rPr>
          <w:t xml:space="preserve"> </w:t>
        </w:r>
        <w:r w:rsidR="00613045" w:rsidRPr="00613045">
          <w:rPr>
            <w:rFonts w:asciiTheme="majorHAnsi" w:hAnsiTheme="majorHAnsi" w:cstheme="majorHAnsi"/>
            <w:noProof/>
          </w:rPr>
          <w:t xml:space="preserve">(c) </w:t>
        </w:r>
        <w:r w:rsidR="00613045" w:rsidRPr="00613045">
          <w:rPr>
            <w:rFonts w:asciiTheme="majorHAnsi" w:hAnsiTheme="majorHAnsi" w:cstheme="majorHAnsi"/>
            <w:noProof/>
            <w:lang w:eastAsia="zh-CN"/>
          </w:rPr>
          <w:t>C</w:t>
        </w:r>
        <w:r w:rsidR="00613045" w:rsidRPr="00613045">
          <w:rPr>
            <w:rFonts w:asciiTheme="majorHAnsi" w:hAnsiTheme="majorHAnsi" w:cstheme="majorHAnsi"/>
            <w:noProof/>
          </w:rPr>
          <w:t xml:space="preserve">orporate </w:t>
        </w:r>
        <w:r w:rsidR="00613045" w:rsidRPr="00613045">
          <w:rPr>
            <w:rFonts w:asciiTheme="majorHAnsi" w:hAnsiTheme="majorHAnsi" w:cstheme="majorHAnsi"/>
            <w:noProof/>
            <w:lang w:eastAsia="zh-CN"/>
          </w:rPr>
          <w:t>T</w:t>
        </w:r>
        <w:r w:rsidR="00613045" w:rsidRPr="00613045">
          <w:rPr>
            <w:rFonts w:asciiTheme="majorHAnsi" w:hAnsiTheme="majorHAnsi" w:cstheme="majorHAnsi"/>
            <w:noProof/>
          </w:rPr>
          <w:t xml:space="preserve">ax </w:t>
        </w:r>
        <w:r w:rsidR="00613045" w:rsidRPr="00613045">
          <w:rPr>
            <w:rFonts w:asciiTheme="majorHAnsi" w:hAnsiTheme="majorHAnsi" w:cstheme="majorHAnsi"/>
            <w:noProof/>
            <w:lang w:eastAsia="zh-CN"/>
          </w:rPr>
          <w:t>I</w:t>
        </w:r>
        <w:r w:rsidR="00613045" w:rsidRPr="00613045">
          <w:rPr>
            <w:rFonts w:asciiTheme="majorHAnsi" w:hAnsiTheme="majorHAnsi" w:cstheme="majorHAnsi"/>
            <w:noProof/>
          </w:rPr>
          <w:t>ncreases</w:t>
        </w:r>
        <w:r w:rsidR="00613045" w:rsidRPr="00613045">
          <w:rPr>
            <w:rFonts w:asciiTheme="majorHAnsi" w:hAnsiTheme="majorHAnsi" w:cstheme="majorHAnsi"/>
            <w:noProof/>
            <w:lang w:eastAsia="zh-CN"/>
          </w:rPr>
          <w:t xml:space="preserve"> and Decreases</w:t>
        </w:r>
        <w:r w:rsidR="00613045" w:rsidRPr="00613045">
          <w:rPr>
            <w:rFonts w:asciiTheme="majorHAnsi" w:hAnsiTheme="majorHAnsi" w:cstheme="majorHAnsi"/>
            <w:noProof/>
            <w:webHidden/>
          </w:rPr>
          <w:tab/>
        </w:r>
        <w:r w:rsidR="00613045" w:rsidRPr="00613045">
          <w:rPr>
            <w:rFonts w:asciiTheme="majorHAnsi" w:hAnsiTheme="majorHAnsi" w:cstheme="majorHAnsi"/>
            <w:noProof/>
            <w:webHidden/>
          </w:rPr>
          <w:fldChar w:fldCharType="begin"/>
        </w:r>
        <w:r w:rsidR="00613045" w:rsidRPr="00613045">
          <w:rPr>
            <w:rFonts w:asciiTheme="majorHAnsi" w:hAnsiTheme="majorHAnsi" w:cstheme="majorHAnsi"/>
            <w:noProof/>
            <w:webHidden/>
          </w:rPr>
          <w:instrText xml:space="preserve"> PAGEREF _Toc392764769 \h </w:instrText>
        </w:r>
        <w:r w:rsidR="00613045" w:rsidRPr="00613045">
          <w:rPr>
            <w:rFonts w:asciiTheme="majorHAnsi" w:hAnsiTheme="majorHAnsi" w:cstheme="majorHAnsi"/>
            <w:noProof/>
            <w:webHidden/>
          </w:rPr>
        </w:r>
        <w:r w:rsidR="00613045" w:rsidRPr="00613045">
          <w:rPr>
            <w:rFonts w:asciiTheme="majorHAnsi" w:hAnsiTheme="majorHAnsi" w:cstheme="majorHAnsi"/>
            <w:noProof/>
            <w:webHidden/>
          </w:rPr>
          <w:fldChar w:fldCharType="separate"/>
        </w:r>
        <w:r w:rsidR="00575A74">
          <w:rPr>
            <w:rFonts w:asciiTheme="majorHAnsi" w:hAnsiTheme="majorHAnsi" w:cstheme="majorHAnsi"/>
            <w:noProof/>
            <w:webHidden/>
          </w:rPr>
          <w:t>101</w:t>
        </w:r>
        <w:r w:rsidR="00613045" w:rsidRPr="00613045">
          <w:rPr>
            <w:rFonts w:asciiTheme="majorHAnsi" w:hAnsiTheme="majorHAnsi" w:cstheme="majorHAnsi"/>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heme="majorHAnsi" w:hAnsiTheme="majorHAnsi" w:cstheme="majorHAnsi"/>
          <w:noProof/>
          <w:kern w:val="2"/>
          <w:lang w:eastAsia="zh-CN" w:bidi="ar-SA"/>
        </w:rPr>
      </w:pPr>
      <w:hyperlink w:anchor="_Toc392764770" w:history="1">
        <w:r w:rsidR="00613045" w:rsidRPr="00613045">
          <w:rPr>
            <w:rFonts w:asciiTheme="majorHAnsi" w:hAnsiTheme="majorHAnsi" w:cstheme="majorHAnsi"/>
            <w:noProof/>
          </w:rPr>
          <w:t xml:space="preserve">Table 2.5.5 </w:t>
        </w:r>
        <w:r w:rsidR="00613045" w:rsidRPr="00613045">
          <w:rPr>
            <w:rFonts w:asciiTheme="majorHAnsi" w:hAnsiTheme="majorHAnsi" w:cstheme="majorHAnsi"/>
            <w:noProof/>
            <w:lang w:eastAsia="zh-CN"/>
          </w:rPr>
          <w:t>I</w:t>
        </w:r>
        <w:r w:rsidR="00613045" w:rsidRPr="00613045">
          <w:rPr>
            <w:rFonts w:asciiTheme="majorHAnsi" w:hAnsiTheme="majorHAnsi" w:cstheme="majorHAnsi"/>
            <w:noProof/>
          </w:rPr>
          <w:t xml:space="preserve">nteractions between </w:t>
        </w:r>
        <w:r w:rsidR="00613045" w:rsidRPr="00613045">
          <w:rPr>
            <w:rFonts w:asciiTheme="majorHAnsi" w:hAnsiTheme="majorHAnsi" w:cstheme="majorHAnsi"/>
            <w:noProof/>
            <w:lang w:eastAsia="zh-CN"/>
          </w:rPr>
          <w:t>D</w:t>
        </w:r>
        <w:r w:rsidR="00613045" w:rsidRPr="00613045">
          <w:rPr>
            <w:rFonts w:asciiTheme="majorHAnsi" w:hAnsiTheme="majorHAnsi" w:cstheme="majorHAnsi"/>
            <w:noProof/>
          </w:rPr>
          <w:t xml:space="preserve">eveloping and </w:t>
        </w:r>
        <w:r w:rsidR="00613045" w:rsidRPr="00613045">
          <w:rPr>
            <w:rFonts w:asciiTheme="majorHAnsi" w:hAnsiTheme="majorHAnsi" w:cstheme="majorHAnsi"/>
            <w:noProof/>
            <w:lang w:eastAsia="zh-CN"/>
          </w:rPr>
          <w:t>D</w:t>
        </w:r>
        <w:r w:rsidR="00613045" w:rsidRPr="00613045">
          <w:rPr>
            <w:rFonts w:asciiTheme="majorHAnsi" w:hAnsiTheme="majorHAnsi" w:cstheme="majorHAnsi"/>
            <w:noProof/>
          </w:rPr>
          <w:t xml:space="preserve">eveloped OECD </w:t>
        </w:r>
        <w:r w:rsidR="00613045" w:rsidRPr="00613045">
          <w:rPr>
            <w:rFonts w:asciiTheme="majorHAnsi" w:hAnsiTheme="majorHAnsi" w:cstheme="majorHAnsi"/>
            <w:noProof/>
            <w:lang w:eastAsia="zh-CN"/>
          </w:rPr>
          <w:t>C</w:t>
        </w:r>
        <w:r w:rsidR="00613045" w:rsidRPr="00613045">
          <w:rPr>
            <w:rFonts w:asciiTheme="majorHAnsi" w:hAnsiTheme="majorHAnsi" w:cstheme="majorHAnsi"/>
            <w:noProof/>
          </w:rPr>
          <w:t>ountries</w:t>
        </w:r>
        <w:r w:rsidR="00613045" w:rsidRPr="00613045">
          <w:rPr>
            <w:rFonts w:asciiTheme="majorHAnsi" w:hAnsiTheme="majorHAnsi" w:cstheme="majorHAnsi"/>
            <w:noProof/>
            <w:webHidden/>
          </w:rPr>
          <w:tab/>
        </w:r>
        <w:r w:rsidR="00613045" w:rsidRPr="00613045">
          <w:rPr>
            <w:rFonts w:asciiTheme="majorHAnsi" w:hAnsiTheme="majorHAnsi" w:cstheme="majorHAnsi"/>
            <w:noProof/>
            <w:webHidden/>
          </w:rPr>
          <w:fldChar w:fldCharType="begin"/>
        </w:r>
        <w:r w:rsidR="00613045" w:rsidRPr="00613045">
          <w:rPr>
            <w:rFonts w:asciiTheme="majorHAnsi" w:hAnsiTheme="majorHAnsi" w:cstheme="majorHAnsi"/>
            <w:noProof/>
            <w:webHidden/>
          </w:rPr>
          <w:instrText xml:space="preserve"> PAGEREF _Toc392764770 \h </w:instrText>
        </w:r>
        <w:r w:rsidR="00613045" w:rsidRPr="00613045">
          <w:rPr>
            <w:rFonts w:asciiTheme="majorHAnsi" w:hAnsiTheme="majorHAnsi" w:cstheme="majorHAnsi"/>
            <w:noProof/>
            <w:webHidden/>
          </w:rPr>
        </w:r>
        <w:r w:rsidR="00613045" w:rsidRPr="00613045">
          <w:rPr>
            <w:rFonts w:asciiTheme="majorHAnsi" w:hAnsiTheme="majorHAnsi" w:cstheme="majorHAnsi"/>
            <w:noProof/>
            <w:webHidden/>
          </w:rPr>
          <w:fldChar w:fldCharType="separate"/>
        </w:r>
        <w:r w:rsidR="00575A74">
          <w:rPr>
            <w:rFonts w:asciiTheme="majorHAnsi" w:hAnsiTheme="majorHAnsi" w:cstheme="majorHAnsi"/>
            <w:noProof/>
            <w:webHidden/>
          </w:rPr>
          <w:t>102</w:t>
        </w:r>
        <w:r w:rsidR="00613045" w:rsidRPr="00613045">
          <w:rPr>
            <w:rFonts w:asciiTheme="majorHAnsi" w:hAnsiTheme="majorHAnsi" w:cstheme="majorHAnsi"/>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heme="majorHAnsi" w:hAnsiTheme="majorHAnsi" w:cstheme="majorHAnsi"/>
          <w:noProof/>
          <w:kern w:val="2"/>
          <w:lang w:eastAsia="zh-CN" w:bidi="ar-SA"/>
        </w:rPr>
      </w:pPr>
      <w:hyperlink w:anchor="_Toc392764771" w:history="1">
        <w:r w:rsidR="00613045" w:rsidRPr="00613045">
          <w:rPr>
            <w:rFonts w:asciiTheme="majorHAnsi" w:eastAsia="SimSun" w:hAnsiTheme="majorHAnsi" w:cstheme="majorHAnsi"/>
            <w:noProof/>
            <w:lang w:eastAsia="zh-CN"/>
          </w:rPr>
          <w:t>Table 2.5.6 Corporate Tax Strategic Interaction (Country by Country)</w:t>
        </w:r>
        <w:r w:rsidR="00613045" w:rsidRPr="00613045">
          <w:rPr>
            <w:rFonts w:asciiTheme="majorHAnsi" w:hAnsiTheme="majorHAnsi" w:cstheme="majorHAnsi"/>
            <w:noProof/>
            <w:webHidden/>
          </w:rPr>
          <w:tab/>
        </w:r>
        <w:r w:rsidR="00613045" w:rsidRPr="00613045">
          <w:rPr>
            <w:rFonts w:asciiTheme="majorHAnsi" w:hAnsiTheme="majorHAnsi" w:cstheme="majorHAnsi"/>
            <w:noProof/>
            <w:webHidden/>
          </w:rPr>
          <w:fldChar w:fldCharType="begin"/>
        </w:r>
        <w:r w:rsidR="00613045" w:rsidRPr="00613045">
          <w:rPr>
            <w:rFonts w:asciiTheme="majorHAnsi" w:hAnsiTheme="majorHAnsi" w:cstheme="majorHAnsi"/>
            <w:noProof/>
            <w:webHidden/>
          </w:rPr>
          <w:instrText xml:space="preserve"> PAGEREF _Toc392764771 \h </w:instrText>
        </w:r>
        <w:r w:rsidR="00613045" w:rsidRPr="00613045">
          <w:rPr>
            <w:rFonts w:asciiTheme="majorHAnsi" w:hAnsiTheme="majorHAnsi" w:cstheme="majorHAnsi"/>
            <w:noProof/>
            <w:webHidden/>
          </w:rPr>
        </w:r>
        <w:r w:rsidR="00613045" w:rsidRPr="00613045">
          <w:rPr>
            <w:rFonts w:asciiTheme="majorHAnsi" w:hAnsiTheme="majorHAnsi" w:cstheme="majorHAnsi"/>
            <w:noProof/>
            <w:webHidden/>
          </w:rPr>
          <w:fldChar w:fldCharType="separate"/>
        </w:r>
        <w:r w:rsidR="00575A74">
          <w:rPr>
            <w:rFonts w:asciiTheme="majorHAnsi" w:hAnsiTheme="majorHAnsi" w:cstheme="majorHAnsi"/>
            <w:noProof/>
            <w:webHidden/>
          </w:rPr>
          <w:t>104</w:t>
        </w:r>
        <w:r w:rsidR="00613045" w:rsidRPr="00613045">
          <w:rPr>
            <w:rFonts w:asciiTheme="majorHAnsi" w:hAnsiTheme="majorHAnsi" w:cstheme="majorHAnsi"/>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heme="majorHAnsi" w:hAnsiTheme="majorHAnsi" w:cstheme="majorHAnsi"/>
          <w:noProof/>
          <w:kern w:val="2"/>
          <w:lang w:eastAsia="zh-CN" w:bidi="ar-SA"/>
        </w:rPr>
      </w:pPr>
      <w:hyperlink w:anchor="_Toc392764795" w:history="1">
        <w:r w:rsidR="00613045" w:rsidRPr="00613045">
          <w:rPr>
            <w:rFonts w:asciiTheme="majorHAnsi" w:hAnsiTheme="majorHAnsi" w:cstheme="majorHAnsi"/>
            <w:noProof/>
            <w:lang w:eastAsia="zh-CN"/>
          </w:rPr>
          <w:t>Table 3.1.3 (a) the Numbers of Corporate TSR Decreases and Increases across Regions from 1982 to 2011 (Five-year Period)</w:t>
        </w:r>
        <w:r w:rsidR="00613045" w:rsidRPr="00613045">
          <w:rPr>
            <w:rFonts w:asciiTheme="majorHAnsi" w:hAnsiTheme="majorHAnsi" w:cstheme="majorHAnsi"/>
            <w:noProof/>
            <w:webHidden/>
          </w:rPr>
          <w:tab/>
        </w:r>
        <w:r w:rsidR="00613045" w:rsidRPr="00613045">
          <w:rPr>
            <w:rFonts w:asciiTheme="majorHAnsi" w:hAnsiTheme="majorHAnsi" w:cstheme="majorHAnsi"/>
            <w:noProof/>
            <w:webHidden/>
          </w:rPr>
          <w:fldChar w:fldCharType="begin"/>
        </w:r>
        <w:r w:rsidR="00613045" w:rsidRPr="00613045">
          <w:rPr>
            <w:rFonts w:asciiTheme="majorHAnsi" w:hAnsiTheme="majorHAnsi" w:cstheme="majorHAnsi"/>
            <w:noProof/>
            <w:webHidden/>
          </w:rPr>
          <w:instrText xml:space="preserve"> PAGEREF _Toc392764795 \h </w:instrText>
        </w:r>
        <w:r w:rsidR="00613045" w:rsidRPr="00613045">
          <w:rPr>
            <w:rFonts w:asciiTheme="majorHAnsi" w:hAnsiTheme="majorHAnsi" w:cstheme="majorHAnsi"/>
            <w:noProof/>
            <w:webHidden/>
          </w:rPr>
        </w:r>
        <w:r w:rsidR="00613045" w:rsidRPr="00613045">
          <w:rPr>
            <w:rFonts w:asciiTheme="majorHAnsi" w:hAnsiTheme="majorHAnsi" w:cstheme="majorHAnsi"/>
            <w:noProof/>
            <w:webHidden/>
          </w:rPr>
          <w:fldChar w:fldCharType="separate"/>
        </w:r>
        <w:r w:rsidR="00575A74">
          <w:rPr>
            <w:rFonts w:asciiTheme="majorHAnsi" w:hAnsiTheme="majorHAnsi" w:cstheme="majorHAnsi"/>
            <w:noProof/>
            <w:webHidden/>
          </w:rPr>
          <w:t>145</w:t>
        </w:r>
        <w:r w:rsidR="00613045" w:rsidRPr="00613045">
          <w:rPr>
            <w:rFonts w:asciiTheme="majorHAnsi" w:hAnsiTheme="majorHAnsi" w:cstheme="majorHAnsi"/>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heme="majorHAnsi" w:hAnsiTheme="majorHAnsi" w:cstheme="majorHAnsi"/>
          <w:noProof/>
          <w:kern w:val="2"/>
          <w:lang w:eastAsia="zh-CN" w:bidi="ar-SA"/>
        </w:rPr>
      </w:pPr>
      <w:hyperlink w:anchor="_Toc392764796" w:history="1">
        <w:r w:rsidR="00613045" w:rsidRPr="00613045">
          <w:rPr>
            <w:rFonts w:asciiTheme="majorHAnsi" w:hAnsiTheme="majorHAnsi" w:cstheme="majorHAnsi"/>
            <w:noProof/>
            <w:lang w:eastAsia="zh-CN"/>
          </w:rPr>
          <w:t>Table 3.1.3 (b) the Overall and Average Corporate TSR Change in Each Region from 1982 to 2011</w:t>
        </w:r>
        <w:r w:rsidR="00613045" w:rsidRPr="00613045">
          <w:rPr>
            <w:rFonts w:asciiTheme="majorHAnsi" w:hAnsiTheme="majorHAnsi" w:cstheme="majorHAnsi"/>
            <w:noProof/>
            <w:webHidden/>
          </w:rPr>
          <w:tab/>
        </w:r>
        <w:r w:rsidR="00613045" w:rsidRPr="00613045">
          <w:rPr>
            <w:rFonts w:asciiTheme="majorHAnsi" w:hAnsiTheme="majorHAnsi" w:cstheme="majorHAnsi"/>
            <w:noProof/>
            <w:webHidden/>
          </w:rPr>
          <w:fldChar w:fldCharType="begin"/>
        </w:r>
        <w:r w:rsidR="00613045" w:rsidRPr="00613045">
          <w:rPr>
            <w:rFonts w:asciiTheme="majorHAnsi" w:hAnsiTheme="majorHAnsi" w:cstheme="majorHAnsi"/>
            <w:noProof/>
            <w:webHidden/>
          </w:rPr>
          <w:instrText xml:space="preserve"> PAGEREF _Toc392764796 \h </w:instrText>
        </w:r>
        <w:r w:rsidR="00613045" w:rsidRPr="00613045">
          <w:rPr>
            <w:rFonts w:asciiTheme="majorHAnsi" w:hAnsiTheme="majorHAnsi" w:cstheme="majorHAnsi"/>
            <w:noProof/>
            <w:webHidden/>
          </w:rPr>
        </w:r>
        <w:r w:rsidR="00613045" w:rsidRPr="00613045">
          <w:rPr>
            <w:rFonts w:asciiTheme="majorHAnsi" w:hAnsiTheme="majorHAnsi" w:cstheme="majorHAnsi"/>
            <w:noProof/>
            <w:webHidden/>
          </w:rPr>
          <w:fldChar w:fldCharType="separate"/>
        </w:r>
        <w:r w:rsidR="00575A74">
          <w:rPr>
            <w:rFonts w:asciiTheme="majorHAnsi" w:hAnsiTheme="majorHAnsi" w:cstheme="majorHAnsi"/>
            <w:noProof/>
            <w:webHidden/>
          </w:rPr>
          <w:t>145</w:t>
        </w:r>
        <w:r w:rsidR="00613045" w:rsidRPr="00613045">
          <w:rPr>
            <w:rFonts w:asciiTheme="majorHAnsi" w:hAnsiTheme="majorHAnsi" w:cstheme="majorHAnsi"/>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heme="majorHAnsi" w:hAnsiTheme="majorHAnsi" w:cstheme="majorHAnsi"/>
          <w:noProof/>
          <w:kern w:val="2"/>
          <w:lang w:eastAsia="zh-CN" w:bidi="ar-SA"/>
        </w:rPr>
      </w:pPr>
      <w:hyperlink w:anchor="_Toc392764797" w:history="1">
        <w:r w:rsidR="00613045" w:rsidRPr="00613045">
          <w:rPr>
            <w:rFonts w:asciiTheme="majorHAnsi" w:hAnsiTheme="majorHAnsi" w:cstheme="majorHAnsi"/>
            <w:noProof/>
            <w:lang w:eastAsia="zh-CN"/>
          </w:rPr>
          <w:t>Table 3.3.2 the Summation of the Basic statistics, Definitions and Sources of the Variables</w:t>
        </w:r>
        <w:r w:rsidR="00613045" w:rsidRPr="00613045">
          <w:rPr>
            <w:rFonts w:asciiTheme="majorHAnsi" w:hAnsiTheme="majorHAnsi" w:cstheme="majorHAnsi"/>
            <w:noProof/>
            <w:webHidden/>
          </w:rPr>
          <w:tab/>
        </w:r>
        <w:r w:rsidR="00613045" w:rsidRPr="00613045">
          <w:rPr>
            <w:rFonts w:asciiTheme="majorHAnsi" w:hAnsiTheme="majorHAnsi" w:cstheme="majorHAnsi"/>
            <w:noProof/>
            <w:webHidden/>
          </w:rPr>
          <w:fldChar w:fldCharType="begin"/>
        </w:r>
        <w:r w:rsidR="00613045" w:rsidRPr="00613045">
          <w:rPr>
            <w:rFonts w:asciiTheme="majorHAnsi" w:hAnsiTheme="majorHAnsi" w:cstheme="majorHAnsi"/>
            <w:noProof/>
            <w:webHidden/>
          </w:rPr>
          <w:instrText xml:space="preserve"> PAGEREF _Toc392764797 \h </w:instrText>
        </w:r>
        <w:r w:rsidR="00613045" w:rsidRPr="00613045">
          <w:rPr>
            <w:rFonts w:asciiTheme="majorHAnsi" w:hAnsiTheme="majorHAnsi" w:cstheme="majorHAnsi"/>
            <w:noProof/>
            <w:webHidden/>
          </w:rPr>
        </w:r>
        <w:r w:rsidR="00613045" w:rsidRPr="00613045">
          <w:rPr>
            <w:rFonts w:asciiTheme="majorHAnsi" w:hAnsiTheme="majorHAnsi" w:cstheme="majorHAnsi"/>
            <w:noProof/>
            <w:webHidden/>
          </w:rPr>
          <w:fldChar w:fldCharType="separate"/>
        </w:r>
        <w:r w:rsidR="00575A74">
          <w:rPr>
            <w:rFonts w:asciiTheme="majorHAnsi" w:hAnsiTheme="majorHAnsi" w:cstheme="majorHAnsi"/>
            <w:noProof/>
            <w:webHidden/>
          </w:rPr>
          <w:t>146</w:t>
        </w:r>
        <w:r w:rsidR="00613045" w:rsidRPr="00613045">
          <w:rPr>
            <w:rFonts w:asciiTheme="majorHAnsi" w:hAnsiTheme="majorHAnsi" w:cstheme="majorHAnsi"/>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heme="majorHAnsi" w:hAnsiTheme="majorHAnsi" w:cstheme="majorHAnsi"/>
          <w:noProof/>
          <w:kern w:val="2"/>
          <w:lang w:eastAsia="zh-CN" w:bidi="ar-SA"/>
        </w:rPr>
      </w:pPr>
      <w:hyperlink w:anchor="_Toc392764798" w:history="1">
        <w:r w:rsidR="00613045" w:rsidRPr="00613045">
          <w:rPr>
            <w:rFonts w:asciiTheme="majorHAnsi" w:hAnsiTheme="majorHAnsi" w:cstheme="majorHAnsi"/>
            <w:noProof/>
            <w:lang w:eastAsia="zh-CN"/>
          </w:rPr>
          <w:t>Table 3.4.1 (a) Legislative Election</w:t>
        </w:r>
        <w:r w:rsidR="00613045" w:rsidRPr="00613045">
          <w:rPr>
            <w:rFonts w:asciiTheme="majorHAnsi" w:hAnsiTheme="majorHAnsi" w:cstheme="majorHAnsi"/>
            <w:noProof/>
            <w:webHidden/>
          </w:rPr>
          <w:tab/>
        </w:r>
        <w:r w:rsidR="00613045" w:rsidRPr="00613045">
          <w:rPr>
            <w:rFonts w:asciiTheme="majorHAnsi" w:hAnsiTheme="majorHAnsi" w:cstheme="majorHAnsi"/>
            <w:noProof/>
            <w:webHidden/>
          </w:rPr>
          <w:fldChar w:fldCharType="begin"/>
        </w:r>
        <w:r w:rsidR="00613045" w:rsidRPr="00613045">
          <w:rPr>
            <w:rFonts w:asciiTheme="majorHAnsi" w:hAnsiTheme="majorHAnsi" w:cstheme="majorHAnsi"/>
            <w:noProof/>
            <w:webHidden/>
          </w:rPr>
          <w:instrText xml:space="preserve"> PAGEREF _Toc392764798 \h </w:instrText>
        </w:r>
        <w:r w:rsidR="00613045" w:rsidRPr="00613045">
          <w:rPr>
            <w:rFonts w:asciiTheme="majorHAnsi" w:hAnsiTheme="majorHAnsi" w:cstheme="majorHAnsi"/>
            <w:noProof/>
            <w:webHidden/>
          </w:rPr>
        </w:r>
        <w:r w:rsidR="00613045" w:rsidRPr="00613045">
          <w:rPr>
            <w:rFonts w:asciiTheme="majorHAnsi" w:hAnsiTheme="majorHAnsi" w:cstheme="majorHAnsi"/>
            <w:noProof/>
            <w:webHidden/>
          </w:rPr>
          <w:fldChar w:fldCharType="separate"/>
        </w:r>
        <w:r w:rsidR="00575A74">
          <w:rPr>
            <w:rFonts w:asciiTheme="majorHAnsi" w:hAnsiTheme="majorHAnsi" w:cstheme="majorHAnsi"/>
            <w:noProof/>
            <w:webHidden/>
          </w:rPr>
          <w:t>149</w:t>
        </w:r>
        <w:r w:rsidR="00613045" w:rsidRPr="00613045">
          <w:rPr>
            <w:rFonts w:asciiTheme="majorHAnsi" w:hAnsiTheme="majorHAnsi" w:cstheme="majorHAnsi"/>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heme="majorHAnsi" w:hAnsiTheme="majorHAnsi" w:cstheme="majorHAnsi"/>
          <w:noProof/>
          <w:kern w:val="2"/>
          <w:lang w:eastAsia="zh-CN" w:bidi="ar-SA"/>
        </w:rPr>
      </w:pPr>
      <w:hyperlink w:anchor="_Toc392764799" w:history="1">
        <w:r w:rsidR="00613045" w:rsidRPr="00613045">
          <w:rPr>
            <w:rFonts w:asciiTheme="majorHAnsi" w:hAnsiTheme="majorHAnsi" w:cstheme="majorHAnsi"/>
            <w:noProof/>
            <w:lang w:eastAsia="zh-CN"/>
          </w:rPr>
          <w:t>Table 3.4.1 (b) Executive Election</w:t>
        </w:r>
        <w:r w:rsidR="00613045" w:rsidRPr="00613045">
          <w:rPr>
            <w:rFonts w:asciiTheme="majorHAnsi" w:hAnsiTheme="majorHAnsi" w:cstheme="majorHAnsi"/>
            <w:noProof/>
            <w:webHidden/>
          </w:rPr>
          <w:tab/>
        </w:r>
        <w:r w:rsidR="00613045" w:rsidRPr="00613045">
          <w:rPr>
            <w:rFonts w:asciiTheme="majorHAnsi" w:hAnsiTheme="majorHAnsi" w:cstheme="majorHAnsi"/>
            <w:noProof/>
            <w:webHidden/>
          </w:rPr>
          <w:fldChar w:fldCharType="begin"/>
        </w:r>
        <w:r w:rsidR="00613045" w:rsidRPr="00613045">
          <w:rPr>
            <w:rFonts w:asciiTheme="majorHAnsi" w:hAnsiTheme="majorHAnsi" w:cstheme="majorHAnsi"/>
            <w:noProof/>
            <w:webHidden/>
          </w:rPr>
          <w:instrText xml:space="preserve"> PAGEREF _Toc392764799 \h </w:instrText>
        </w:r>
        <w:r w:rsidR="00613045" w:rsidRPr="00613045">
          <w:rPr>
            <w:rFonts w:asciiTheme="majorHAnsi" w:hAnsiTheme="majorHAnsi" w:cstheme="majorHAnsi"/>
            <w:noProof/>
            <w:webHidden/>
          </w:rPr>
        </w:r>
        <w:r w:rsidR="00613045" w:rsidRPr="00613045">
          <w:rPr>
            <w:rFonts w:asciiTheme="majorHAnsi" w:hAnsiTheme="majorHAnsi" w:cstheme="majorHAnsi"/>
            <w:noProof/>
            <w:webHidden/>
          </w:rPr>
          <w:fldChar w:fldCharType="separate"/>
        </w:r>
        <w:r w:rsidR="00575A74">
          <w:rPr>
            <w:rFonts w:asciiTheme="majorHAnsi" w:hAnsiTheme="majorHAnsi" w:cstheme="majorHAnsi"/>
            <w:noProof/>
            <w:webHidden/>
          </w:rPr>
          <w:t>151</w:t>
        </w:r>
        <w:r w:rsidR="00613045" w:rsidRPr="00613045">
          <w:rPr>
            <w:rFonts w:asciiTheme="majorHAnsi" w:hAnsiTheme="majorHAnsi" w:cstheme="majorHAnsi"/>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heme="majorHAnsi" w:hAnsiTheme="majorHAnsi" w:cstheme="majorHAnsi"/>
          <w:noProof/>
          <w:kern w:val="2"/>
          <w:lang w:eastAsia="zh-CN" w:bidi="ar-SA"/>
        </w:rPr>
      </w:pPr>
      <w:hyperlink w:anchor="_Toc392764800" w:history="1">
        <w:r w:rsidR="00613045" w:rsidRPr="00613045">
          <w:rPr>
            <w:rFonts w:asciiTheme="majorHAnsi" w:hAnsiTheme="majorHAnsi" w:cstheme="majorHAnsi"/>
            <w:noProof/>
            <w:lang w:eastAsia="zh-CN"/>
          </w:rPr>
          <w:t>Table 3.4.1 (c) Leader Changes</w:t>
        </w:r>
        <w:r w:rsidR="00613045" w:rsidRPr="00613045">
          <w:rPr>
            <w:rFonts w:asciiTheme="majorHAnsi" w:hAnsiTheme="majorHAnsi" w:cstheme="majorHAnsi"/>
            <w:noProof/>
            <w:webHidden/>
          </w:rPr>
          <w:tab/>
        </w:r>
        <w:r w:rsidR="00613045" w:rsidRPr="00613045">
          <w:rPr>
            <w:rFonts w:asciiTheme="majorHAnsi" w:hAnsiTheme="majorHAnsi" w:cstheme="majorHAnsi"/>
            <w:noProof/>
            <w:webHidden/>
          </w:rPr>
          <w:fldChar w:fldCharType="begin"/>
        </w:r>
        <w:r w:rsidR="00613045" w:rsidRPr="00613045">
          <w:rPr>
            <w:rFonts w:asciiTheme="majorHAnsi" w:hAnsiTheme="majorHAnsi" w:cstheme="majorHAnsi"/>
            <w:noProof/>
            <w:webHidden/>
          </w:rPr>
          <w:instrText xml:space="preserve"> PAGEREF _Toc392764800 \h </w:instrText>
        </w:r>
        <w:r w:rsidR="00613045" w:rsidRPr="00613045">
          <w:rPr>
            <w:rFonts w:asciiTheme="majorHAnsi" w:hAnsiTheme="majorHAnsi" w:cstheme="majorHAnsi"/>
            <w:noProof/>
            <w:webHidden/>
          </w:rPr>
        </w:r>
        <w:r w:rsidR="00613045" w:rsidRPr="00613045">
          <w:rPr>
            <w:rFonts w:asciiTheme="majorHAnsi" w:hAnsiTheme="majorHAnsi" w:cstheme="majorHAnsi"/>
            <w:noProof/>
            <w:webHidden/>
          </w:rPr>
          <w:fldChar w:fldCharType="separate"/>
        </w:r>
        <w:r w:rsidR="00575A74">
          <w:rPr>
            <w:rFonts w:asciiTheme="majorHAnsi" w:hAnsiTheme="majorHAnsi" w:cstheme="majorHAnsi"/>
            <w:noProof/>
            <w:webHidden/>
          </w:rPr>
          <w:t>153</w:t>
        </w:r>
        <w:r w:rsidR="00613045" w:rsidRPr="00613045">
          <w:rPr>
            <w:rFonts w:asciiTheme="majorHAnsi" w:hAnsiTheme="majorHAnsi" w:cstheme="majorHAnsi"/>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heme="majorHAnsi" w:hAnsiTheme="majorHAnsi" w:cstheme="majorHAnsi"/>
          <w:noProof/>
          <w:kern w:val="2"/>
          <w:lang w:eastAsia="zh-CN" w:bidi="ar-SA"/>
        </w:rPr>
      </w:pPr>
      <w:hyperlink w:anchor="_Toc392764801" w:history="1">
        <w:r w:rsidR="00613045" w:rsidRPr="00613045">
          <w:rPr>
            <w:rFonts w:asciiTheme="majorHAnsi" w:hAnsiTheme="majorHAnsi" w:cstheme="majorHAnsi"/>
            <w:noProof/>
            <w:lang w:eastAsia="zh-CN"/>
          </w:rPr>
          <w:t>Table 3.5.1 Neighboring Countries Corporate TSR Change Interactions (Lagged)</w:t>
        </w:r>
        <w:r w:rsidR="00613045" w:rsidRPr="00613045">
          <w:rPr>
            <w:rFonts w:asciiTheme="majorHAnsi" w:hAnsiTheme="majorHAnsi" w:cstheme="majorHAnsi"/>
            <w:noProof/>
            <w:webHidden/>
          </w:rPr>
          <w:tab/>
        </w:r>
        <w:r w:rsidR="00613045" w:rsidRPr="00613045">
          <w:rPr>
            <w:rFonts w:asciiTheme="majorHAnsi" w:hAnsiTheme="majorHAnsi" w:cstheme="majorHAnsi"/>
            <w:noProof/>
            <w:webHidden/>
          </w:rPr>
          <w:fldChar w:fldCharType="begin"/>
        </w:r>
        <w:r w:rsidR="00613045" w:rsidRPr="00613045">
          <w:rPr>
            <w:rFonts w:asciiTheme="majorHAnsi" w:hAnsiTheme="majorHAnsi" w:cstheme="majorHAnsi"/>
            <w:noProof/>
            <w:webHidden/>
          </w:rPr>
          <w:instrText xml:space="preserve"> PAGEREF _Toc392764801 \h </w:instrText>
        </w:r>
        <w:r w:rsidR="00613045" w:rsidRPr="00613045">
          <w:rPr>
            <w:rFonts w:asciiTheme="majorHAnsi" w:hAnsiTheme="majorHAnsi" w:cstheme="majorHAnsi"/>
            <w:noProof/>
            <w:webHidden/>
          </w:rPr>
        </w:r>
        <w:r w:rsidR="00613045" w:rsidRPr="00613045">
          <w:rPr>
            <w:rFonts w:asciiTheme="majorHAnsi" w:hAnsiTheme="majorHAnsi" w:cstheme="majorHAnsi"/>
            <w:noProof/>
            <w:webHidden/>
          </w:rPr>
          <w:fldChar w:fldCharType="separate"/>
        </w:r>
        <w:r w:rsidR="00575A74">
          <w:rPr>
            <w:rFonts w:asciiTheme="majorHAnsi" w:hAnsiTheme="majorHAnsi" w:cstheme="majorHAnsi"/>
            <w:noProof/>
            <w:webHidden/>
          </w:rPr>
          <w:t>155</w:t>
        </w:r>
        <w:r w:rsidR="00613045" w:rsidRPr="00613045">
          <w:rPr>
            <w:rFonts w:asciiTheme="majorHAnsi" w:hAnsiTheme="majorHAnsi" w:cstheme="majorHAnsi"/>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heme="majorHAnsi" w:hAnsiTheme="majorHAnsi" w:cstheme="majorHAnsi"/>
          <w:noProof/>
          <w:kern w:val="2"/>
          <w:lang w:eastAsia="zh-CN" w:bidi="ar-SA"/>
        </w:rPr>
      </w:pPr>
      <w:hyperlink w:anchor="_Toc392764802" w:history="1">
        <w:r w:rsidR="00613045" w:rsidRPr="00613045">
          <w:rPr>
            <w:rFonts w:asciiTheme="majorHAnsi" w:hAnsiTheme="majorHAnsi" w:cstheme="majorHAnsi"/>
            <w:noProof/>
            <w:lang w:eastAsia="zh-CN"/>
          </w:rPr>
          <w:t>Table 3.5.2 Neighboring Countries Corporate TSR Change Interactions (Excluding European and/or Tax Haven Countries)</w:t>
        </w:r>
        <w:r w:rsidR="00613045" w:rsidRPr="00613045">
          <w:rPr>
            <w:rFonts w:asciiTheme="majorHAnsi" w:hAnsiTheme="majorHAnsi" w:cstheme="majorHAnsi"/>
            <w:noProof/>
            <w:webHidden/>
          </w:rPr>
          <w:tab/>
        </w:r>
        <w:r w:rsidR="00613045" w:rsidRPr="00613045">
          <w:rPr>
            <w:rFonts w:asciiTheme="majorHAnsi" w:hAnsiTheme="majorHAnsi" w:cstheme="majorHAnsi"/>
            <w:noProof/>
            <w:webHidden/>
          </w:rPr>
          <w:fldChar w:fldCharType="begin"/>
        </w:r>
        <w:r w:rsidR="00613045" w:rsidRPr="00613045">
          <w:rPr>
            <w:rFonts w:asciiTheme="majorHAnsi" w:hAnsiTheme="majorHAnsi" w:cstheme="majorHAnsi"/>
            <w:noProof/>
            <w:webHidden/>
          </w:rPr>
          <w:instrText xml:space="preserve"> PAGEREF _Toc392764802 \h </w:instrText>
        </w:r>
        <w:r w:rsidR="00613045" w:rsidRPr="00613045">
          <w:rPr>
            <w:rFonts w:asciiTheme="majorHAnsi" w:hAnsiTheme="majorHAnsi" w:cstheme="majorHAnsi"/>
            <w:noProof/>
            <w:webHidden/>
          </w:rPr>
        </w:r>
        <w:r w:rsidR="00613045" w:rsidRPr="00613045">
          <w:rPr>
            <w:rFonts w:asciiTheme="majorHAnsi" w:hAnsiTheme="majorHAnsi" w:cstheme="majorHAnsi"/>
            <w:noProof/>
            <w:webHidden/>
          </w:rPr>
          <w:fldChar w:fldCharType="separate"/>
        </w:r>
        <w:r w:rsidR="00575A74">
          <w:rPr>
            <w:rFonts w:asciiTheme="majorHAnsi" w:hAnsiTheme="majorHAnsi" w:cstheme="majorHAnsi"/>
            <w:noProof/>
            <w:webHidden/>
          </w:rPr>
          <w:t>157</w:t>
        </w:r>
        <w:r w:rsidR="00613045" w:rsidRPr="00613045">
          <w:rPr>
            <w:rFonts w:asciiTheme="majorHAnsi" w:hAnsiTheme="majorHAnsi" w:cstheme="majorHAnsi"/>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heme="majorHAnsi" w:hAnsiTheme="majorHAnsi" w:cstheme="majorHAnsi"/>
          <w:noProof/>
          <w:kern w:val="2"/>
          <w:lang w:eastAsia="zh-CN" w:bidi="ar-SA"/>
        </w:rPr>
      </w:pPr>
      <w:hyperlink w:anchor="_Toc392764803" w:history="1">
        <w:r w:rsidR="00613045" w:rsidRPr="00613045">
          <w:rPr>
            <w:rFonts w:asciiTheme="majorHAnsi" w:hAnsiTheme="majorHAnsi" w:cstheme="majorHAnsi"/>
            <w:noProof/>
            <w:lang w:eastAsia="zh-CN"/>
          </w:rPr>
          <w:t>Table 3.5.3 (a) the Corporate TSR Interactions between Developed and Developing Countries</w:t>
        </w:r>
        <w:r w:rsidR="00613045" w:rsidRPr="00613045">
          <w:rPr>
            <w:rFonts w:asciiTheme="majorHAnsi" w:hAnsiTheme="majorHAnsi" w:cstheme="majorHAnsi"/>
            <w:noProof/>
            <w:webHidden/>
          </w:rPr>
          <w:tab/>
        </w:r>
        <w:r w:rsidR="00613045" w:rsidRPr="00613045">
          <w:rPr>
            <w:rFonts w:asciiTheme="majorHAnsi" w:hAnsiTheme="majorHAnsi" w:cstheme="majorHAnsi"/>
            <w:noProof/>
            <w:webHidden/>
          </w:rPr>
          <w:fldChar w:fldCharType="begin"/>
        </w:r>
        <w:r w:rsidR="00613045" w:rsidRPr="00613045">
          <w:rPr>
            <w:rFonts w:asciiTheme="majorHAnsi" w:hAnsiTheme="majorHAnsi" w:cstheme="majorHAnsi"/>
            <w:noProof/>
            <w:webHidden/>
          </w:rPr>
          <w:instrText xml:space="preserve"> PAGEREF _Toc392764803 \h </w:instrText>
        </w:r>
        <w:r w:rsidR="00613045" w:rsidRPr="00613045">
          <w:rPr>
            <w:rFonts w:asciiTheme="majorHAnsi" w:hAnsiTheme="majorHAnsi" w:cstheme="majorHAnsi"/>
            <w:noProof/>
            <w:webHidden/>
          </w:rPr>
        </w:r>
        <w:r w:rsidR="00613045" w:rsidRPr="00613045">
          <w:rPr>
            <w:rFonts w:asciiTheme="majorHAnsi" w:hAnsiTheme="majorHAnsi" w:cstheme="majorHAnsi"/>
            <w:noProof/>
            <w:webHidden/>
          </w:rPr>
          <w:fldChar w:fldCharType="separate"/>
        </w:r>
        <w:r w:rsidR="00575A74">
          <w:rPr>
            <w:rFonts w:asciiTheme="majorHAnsi" w:hAnsiTheme="majorHAnsi" w:cstheme="majorHAnsi"/>
            <w:noProof/>
            <w:webHidden/>
          </w:rPr>
          <w:t>159</w:t>
        </w:r>
        <w:r w:rsidR="00613045" w:rsidRPr="00613045">
          <w:rPr>
            <w:rFonts w:asciiTheme="majorHAnsi" w:hAnsiTheme="majorHAnsi" w:cstheme="majorHAnsi"/>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heme="majorHAnsi" w:hAnsiTheme="majorHAnsi" w:cstheme="majorHAnsi"/>
          <w:noProof/>
          <w:kern w:val="2"/>
          <w:lang w:eastAsia="zh-CN" w:bidi="ar-SA"/>
        </w:rPr>
      </w:pPr>
      <w:hyperlink w:anchor="_Toc392764804" w:history="1">
        <w:r w:rsidR="00613045" w:rsidRPr="00613045">
          <w:rPr>
            <w:rFonts w:asciiTheme="majorHAnsi" w:hAnsiTheme="majorHAnsi" w:cstheme="majorHAnsi"/>
            <w:noProof/>
            <w:lang w:eastAsia="zh-CN"/>
          </w:rPr>
          <w:t>Table 3.5.3 (b) the Corporate TSR Interactions between Developed and Emerging Market Countries</w:t>
        </w:r>
        <w:r w:rsidR="00613045" w:rsidRPr="00613045">
          <w:rPr>
            <w:rFonts w:asciiTheme="majorHAnsi" w:hAnsiTheme="majorHAnsi" w:cstheme="majorHAnsi"/>
            <w:noProof/>
            <w:webHidden/>
          </w:rPr>
          <w:tab/>
        </w:r>
        <w:r w:rsidR="00613045" w:rsidRPr="00613045">
          <w:rPr>
            <w:rFonts w:asciiTheme="majorHAnsi" w:hAnsiTheme="majorHAnsi" w:cstheme="majorHAnsi"/>
            <w:noProof/>
            <w:webHidden/>
          </w:rPr>
          <w:fldChar w:fldCharType="begin"/>
        </w:r>
        <w:r w:rsidR="00613045" w:rsidRPr="00613045">
          <w:rPr>
            <w:rFonts w:asciiTheme="majorHAnsi" w:hAnsiTheme="majorHAnsi" w:cstheme="majorHAnsi"/>
            <w:noProof/>
            <w:webHidden/>
          </w:rPr>
          <w:instrText xml:space="preserve"> PAGEREF _Toc392764804 \h </w:instrText>
        </w:r>
        <w:r w:rsidR="00613045" w:rsidRPr="00613045">
          <w:rPr>
            <w:rFonts w:asciiTheme="majorHAnsi" w:hAnsiTheme="majorHAnsi" w:cstheme="majorHAnsi"/>
            <w:noProof/>
            <w:webHidden/>
          </w:rPr>
        </w:r>
        <w:r w:rsidR="00613045" w:rsidRPr="00613045">
          <w:rPr>
            <w:rFonts w:asciiTheme="majorHAnsi" w:hAnsiTheme="majorHAnsi" w:cstheme="majorHAnsi"/>
            <w:noProof/>
            <w:webHidden/>
          </w:rPr>
          <w:fldChar w:fldCharType="separate"/>
        </w:r>
        <w:r w:rsidR="00575A74">
          <w:rPr>
            <w:rFonts w:asciiTheme="majorHAnsi" w:hAnsiTheme="majorHAnsi" w:cstheme="majorHAnsi"/>
            <w:noProof/>
            <w:webHidden/>
          </w:rPr>
          <w:t>161</w:t>
        </w:r>
        <w:r w:rsidR="00613045" w:rsidRPr="00613045">
          <w:rPr>
            <w:rFonts w:asciiTheme="majorHAnsi" w:hAnsiTheme="majorHAnsi" w:cstheme="majorHAnsi"/>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heme="majorHAnsi" w:hAnsiTheme="majorHAnsi" w:cstheme="majorHAnsi"/>
          <w:noProof/>
          <w:kern w:val="2"/>
          <w:lang w:eastAsia="zh-CN" w:bidi="ar-SA"/>
        </w:rPr>
      </w:pPr>
      <w:hyperlink w:anchor="_Toc392764805" w:history="1">
        <w:r w:rsidR="00613045" w:rsidRPr="00613045">
          <w:rPr>
            <w:rFonts w:asciiTheme="majorHAnsi" w:hAnsiTheme="majorHAnsi" w:cstheme="majorHAnsi"/>
            <w:noProof/>
            <w:lang w:eastAsia="zh-CN"/>
          </w:rPr>
          <w:t>Table 3.5.4 (a) the Corporate TSR Interactions between Big and Small Countries</w:t>
        </w:r>
        <w:r w:rsidR="00613045" w:rsidRPr="00613045">
          <w:rPr>
            <w:rFonts w:asciiTheme="majorHAnsi" w:hAnsiTheme="majorHAnsi" w:cstheme="majorHAnsi"/>
            <w:noProof/>
            <w:webHidden/>
          </w:rPr>
          <w:tab/>
        </w:r>
        <w:r w:rsidR="00613045" w:rsidRPr="00613045">
          <w:rPr>
            <w:rFonts w:asciiTheme="majorHAnsi" w:hAnsiTheme="majorHAnsi" w:cstheme="majorHAnsi"/>
            <w:noProof/>
            <w:webHidden/>
          </w:rPr>
          <w:fldChar w:fldCharType="begin"/>
        </w:r>
        <w:r w:rsidR="00613045" w:rsidRPr="00613045">
          <w:rPr>
            <w:rFonts w:asciiTheme="majorHAnsi" w:hAnsiTheme="majorHAnsi" w:cstheme="majorHAnsi"/>
            <w:noProof/>
            <w:webHidden/>
          </w:rPr>
          <w:instrText xml:space="preserve"> PAGEREF _Toc392764805 \h </w:instrText>
        </w:r>
        <w:r w:rsidR="00613045" w:rsidRPr="00613045">
          <w:rPr>
            <w:rFonts w:asciiTheme="majorHAnsi" w:hAnsiTheme="majorHAnsi" w:cstheme="majorHAnsi"/>
            <w:noProof/>
            <w:webHidden/>
          </w:rPr>
        </w:r>
        <w:r w:rsidR="00613045" w:rsidRPr="00613045">
          <w:rPr>
            <w:rFonts w:asciiTheme="majorHAnsi" w:hAnsiTheme="majorHAnsi" w:cstheme="majorHAnsi"/>
            <w:noProof/>
            <w:webHidden/>
          </w:rPr>
          <w:fldChar w:fldCharType="separate"/>
        </w:r>
        <w:r w:rsidR="00575A74">
          <w:rPr>
            <w:rFonts w:asciiTheme="majorHAnsi" w:hAnsiTheme="majorHAnsi" w:cstheme="majorHAnsi"/>
            <w:noProof/>
            <w:webHidden/>
          </w:rPr>
          <w:t>163</w:t>
        </w:r>
        <w:r w:rsidR="00613045" w:rsidRPr="00613045">
          <w:rPr>
            <w:rFonts w:asciiTheme="majorHAnsi" w:hAnsiTheme="majorHAnsi" w:cstheme="majorHAnsi"/>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heme="majorHAnsi" w:hAnsiTheme="majorHAnsi" w:cstheme="majorHAnsi"/>
          <w:noProof/>
          <w:kern w:val="2"/>
          <w:lang w:eastAsia="zh-CN" w:bidi="ar-SA"/>
        </w:rPr>
      </w:pPr>
      <w:hyperlink w:anchor="_Toc392764806" w:history="1">
        <w:r w:rsidR="00613045" w:rsidRPr="00613045">
          <w:rPr>
            <w:rFonts w:asciiTheme="majorHAnsi" w:hAnsiTheme="majorHAnsi" w:cstheme="majorHAnsi"/>
            <w:noProof/>
            <w:lang w:eastAsia="zh-CN"/>
          </w:rPr>
          <w:t>Table 3.5.4 (b) the Corporate TSR Interactions between Big and Small European Countries</w:t>
        </w:r>
        <w:r w:rsidR="00613045" w:rsidRPr="00613045">
          <w:rPr>
            <w:rFonts w:asciiTheme="majorHAnsi" w:hAnsiTheme="majorHAnsi" w:cstheme="majorHAnsi"/>
            <w:noProof/>
            <w:webHidden/>
          </w:rPr>
          <w:tab/>
        </w:r>
        <w:r w:rsidR="00613045" w:rsidRPr="00613045">
          <w:rPr>
            <w:rFonts w:asciiTheme="majorHAnsi" w:hAnsiTheme="majorHAnsi" w:cstheme="majorHAnsi"/>
            <w:noProof/>
            <w:webHidden/>
          </w:rPr>
          <w:fldChar w:fldCharType="begin"/>
        </w:r>
        <w:r w:rsidR="00613045" w:rsidRPr="00613045">
          <w:rPr>
            <w:rFonts w:asciiTheme="majorHAnsi" w:hAnsiTheme="majorHAnsi" w:cstheme="majorHAnsi"/>
            <w:noProof/>
            <w:webHidden/>
          </w:rPr>
          <w:instrText xml:space="preserve"> PAGEREF _Toc392764806 \h </w:instrText>
        </w:r>
        <w:r w:rsidR="00613045" w:rsidRPr="00613045">
          <w:rPr>
            <w:rFonts w:asciiTheme="majorHAnsi" w:hAnsiTheme="majorHAnsi" w:cstheme="majorHAnsi"/>
            <w:noProof/>
            <w:webHidden/>
          </w:rPr>
        </w:r>
        <w:r w:rsidR="00613045" w:rsidRPr="00613045">
          <w:rPr>
            <w:rFonts w:asciiTheme="majorHAnsi" w:hAnsiTheme="majorHAnsi" w:cstheme="majorHAnsi"/>
            <w:noProof/>
            <w:webHidden/>
          </w:rPr>
          <w:fldChar w:fldCharType="separate"/>
        </w:r>
        <w:r w:rsidR="00575A74">
          <w:rPr>
            <w:rFonts w:asciiTheme="majorHAnsi" w:hAnsiTheme="majorHAnsi" w:cstheme="majorHAnsi"/>
            <w:noProof/>
            <w:webHidden/>
          </w:rPr>
          <w:t>165</w:t>
        </w:r>
        <w:r w:rsidR="00613045" w:rsidRPr="00613045">
          <w:rPr>
            <w:rFonts w:asciiTheme="majorHAnsi" w:hAnsiTheme="majorHAnsi" w:cstheme="majorHAnsi"/>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heme="majorHAnsi" w:hAnsiTheme="majorHAnsi" w:cstheme="majorHAnsi"/>
          <w:noProof/>
          <w:kern w:val="2"/>
          <w:lang w:eastAsia="zh-CN" w:bidi="ar-SA"/>
        </w:rPr>
      </w:pPr>
      <w:hyperlink w:anchor="_Toc392764807" w:history="1">
        <w:r w:rsidR="00613045" w:rsidRPr="00613045">
          <w:rPr>
            <w:rFonts w:asciiTheme="majorHAnsi" w:hAnsiTheme="majorHAnsi" w:cstheme="majorHAnsi"/>
            <w:noProof/>
            <w:lang w:eastAsia="zh-CN"/>
          </w:rPr>
          <w:t>Table 3.5.5 the Corporate TSR Interactions between Tax Haven and Non-Tax Haven Countries</w:t>
        </w:r>
        <w:r w:rsidR="00613045" w:rsidRPr="00613045">
          <w:rPr>
            <w:rFonts w:asciiTheme="majorHAnsi" w:hAnsiTheme="majorHAnsi" w:cstheme="majorHAnsi"/>
            <w:noProof/>
            <w:webHidden/>
          </w:rPr>
          <w:tab/>
        </w:r>
        <w:r w:rsidR="00613045" w:rsidRPr="00613045">
          <w:rPr>
            <w:rFonts w:asciiTheme="majorHAnsi" w:hAnsiTheme="majorHAnsi" w:cstheme="majorHAnsi"/>
            <w:noProof/>
            <w:webHidden/>
          </w:rPr>
          <w:fldChar w:fldCharType="begin"/>
        </w:r>
        <w:r w:rsidR="00613045" w:rsidRPr="00613045">
          <w:rPr>
            <w:rFonts w:asciiTheme="majorHAnsi" w:hAnsiTheme="majorHAnsi" w:cstheme="majorHAnsi"/>
            <w:noProof/>
            <w:webHidden/>
          </w:rPr>
          <w:instrText xml:space="preserve"> PAGEREF _Toc392764807 \h </w:instrText>
        </w:r>
        <w:r w:rsidR="00613045" w:rsidRPr="00613045">
          <w:rPr>
            <w:rFonts w:asciiTheme="majorHAnsi" w:hAnsiTheme="majorHAnsi" w:cstheme="majorHAnsi"/>
            <w:noProof/>
            <w:webHidden/>
          </w:rPr>
        </w:r>
        <w:r w:rsidR="00613045" w:rsidRPr="00613045">
          <w:rPr>
            <w:rFonts w:asciiTheme="majorHAnsi" w:hAnsiTheme="majorHAnsi" w:cstheme="majorHAnsi"/>
            <w:noProof/>
            <w:webHidden/>
          </w:rPr>
          <w:fldChar w:fldCharType="separate"/>
        </w:r>
        <w:r w:rsidR="00575A74">
          <w:rPr>
            <w:rFonts w:asciiTheme="majorHAnsi" w:hAnsiTheme="majorHAnsi" w:cstheme="majorHAnsi"/>
            <w:noProof/>
            <w:webHidden/>
          </w:rPr>
          <w:t>167</w:t>
        </w:r>
        <w:r w:rsidR="00613045" w:rsidRPr="00613045">
          <w:rPr>
            <w:rFonts w:asciiTheme="majorHAnsi" w:hAnsiTheme="majorHAnsi" w:cstheme="majorHAnsi"/>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heme="majorHAnsi" w:hAnsiTheme="majorHAnsi" w:cstheme="majorHAnsi"/>
          <w:noProof/>
          <w:kern w:val="2"/>
          <w:lang w:eastAsia="zh-CN" w:bidi="ar-SA"/>
        </w:rPr>
      </w:pPr>
      <w:hyperlink w:anchor="_Toc392764815" w:history="1">
        <w:r w:rsidR="00613045" w:rsidRPr="00613045">
          <w:rPr>
            <w:rFonts w:asciiTheme="majorHAnsi" w:hAnsiTheme="majorHAnsi" w:cstheme="majorHAnsi"/>
            <w:noProof/>
          </w:rPr>
          <w:t>A.</w:t>
        </w:r>
        <w:r w:rsidR="00613045" w:rsidRPr="00613045">
          <w:rPr>
            <w:rFonts w:asciiTheme="majorHAnsi" w:hAnsiTheme="majorHAnsi" w:cstheme="majorHAnsi"/>
            <w:noProof/>
            <w:lang w:eastAsia="zh-CN"/>
          </w:rPr>
          <w:t>I.</w:t>
        </w:r>
        <w:r w:rsidR="00613045" w:rsidRPr="00613045">
          <w:rPr>
            <w:rFonts w:asciiTheme="majorHAnsi" w:hAnsiTheme="majorHAnsi" w:cstheme="majorHAnsi"/>
            <w:noProof/>
          </w:rPr>
          <w:t>1 OECD Country Names and Corresponding IOC (the International Olympic Committee)</w:t>
        </w:r>
        <w:r w:rsidR="00613045" w:rsidRPr="00613045">
          <w:rPr>
            <w:rFonts w:asciiTheme="majorHAnsi" w:hAnsiTheme="majorHAnsi" w:cstheme="majorHAnsi"/>
            <w:noProof/>
            <w:lang w:val="en"/>
          </w:rPr>
          <w:t xml:space="preserve"> Country Codes</w:t>
        </w:r>
        <w:r w:rsidR="00613045" w:rsidRPr="00613045">
          <w:rPr>
            <w:rFonts w:asciiTheme="majorHAnsi" w:hAnsiTheme="majorHAnsi" w:cstheme="majorHAnsi"/>
            <w:noProof/>
            <w:webHidden/>
          </w:rPr>
          <w:tab/>
        </w:r>
        <w:r w:rsidR="00613045" w:rsidRPr="00613045">
          <w:rPr>
            <w:rFonts w:asciiTheme="majorHAnsi" w:hAnsiTheme="majorHAnsi" w:cstheme="majorHAnsi"/>
            <w:noProof/>
            <w:webHidden/>
          </w:rPr>
          <w:fldChar w:fldCharType="begin"/>
        </w:r>
        <w:r w:rsidR="00613045" w:rsidRPr="00613045">
          <w:rPr>
            <w:rFonts w:asciiTheme="majorHAnsi" w:hAnsiTheme="majorHAnsi" w:cstheme="majorHAnsi"/>
            <w:noProof/>
            <w:webHidden/>
          </w:rPr>
          <w:instrText xml:space="preserve"> PAGEREF _Toc392764815 \h </w:instrText>
        </w:r>
        <w:r w:rsidR="00613045" w:rsidRPr="00613045">
          <w:rPr>
            <w:rFonts w:asciiTheme="majorHAnsi" w:hAnsiTheme="majorHAnsi" w:cstheme="majorHAnsi"/>
            <w:noProof/>
            <w:webHidden/>
          </w:rPr>
        </w:r>
        <w:r w:rsidR="00613045" w:rsidRPr="00613045">
          <w:rPr>
            <w:rFonts w:asciiTheme="majorHAnsi" w:hAnsiTheme="majorHAnsi" w:cstheme="majorHAnsi"/>
            <w:noProof/>
            <w:webHidden/>
          </w:rPr>
          <w:fldChar w:fldCharType="separate"/>
        </w:r>
        <w:r w:rsidR="00575A74">
          <w:rPr>
            <w:rFonts w:asciiTheme="majorHAnsi" w:hAnsiTheme="majorHAnsi" w:cstheme="majorHAnsi"/>
            <w:noProof/>
            <w:webHidden/>
          </w:rPr>
          <w:t>171</w:t>
        </w:r>
        <w:r w:rsidR="00613045" w:rsidRPr="00613045">
          <w:rPr>
            <w:rFonts w:asciiTheme="majorHAnsi" w:hAnsiTheme="majorHAnsi" w:cstheme="majorHAnsi"/>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heme="majorHAnsi" w:hAnsiTheme="majorHAnsi" w:cstheme="majorHAnsi"/>
          <w:noProof/>
          <w:kern w:val="2"/>
          <w:lang w:eastAsia="zh-CN" w:bidi="ar-SA"/>
        </w:rPr>
      </w:pPr>
      <w:hyperlink w:anchor="_Toc392764821" w:history="1">
        <w:r w:rsidR="00613045" w:rsidRPr="00613045">
          <w:rPr>
            <w:rFonts w:asciiTheme="majorHAnsi" w:hAnsiTheme="majorHAnsi" w:cstheme="majorHAnsi"/>
            <w:noProof/>
          </w:rPr>
          <w:t>A.III.1 List of Countries</w:t>
        </w:r>
        <w:r w:rsidR="00613045" w:rsidRPr="00613045">
          <w:rPr>
            <w:rFonts w:asciiTheme="majorHAnsi" w:hAnsiTheme="majorHAnsi" w:cstheme="majorHAnsi"/>
            <w:noProof/>
            <w:webHidden/>
          </w:rPr>
          <w:tab/>
        </w:r>
        <w:r w:rsidR="00613045" w:rsidRPr="00613045">
          <w:rPr>
            <w:rFonts w:asciiTheme="majorHAnsi" w:hAnsiTheme="majorHAnsi" w:cstheme="majorHAnsi"/>
            <w:noProof/>
            <w:webHidden/>
          </w:rPr>
          <w:fldChar w:fldCharType="begin"/>
        </w:r>
        <w:r w:rsidR="00613045" w:rsidRPr="00613045">
          <w:rPr>
            <w:rFonts w:asciiTheme="majorHAnsi" w:hAnsiTheme="majorHAnsi" w:cstheme="majorHAnsi"/>
            <w:noProof/>
            <w:webHidden/>
          </w:rPr>
          <w:instrText xml:space="preserve"> PAGEREF _Toc392764821 \h </w:instrText>
        </w:r>
        <w:r w:rsidR="00613045" w:rsidRPr="00613045">
          <w:rPr>
            <w:rFonts w:asciiTheme="majorHAnsi" w:hAnsiTheme="majorHAnsi" w:cstheme="majorHAnsi"/>
            <w:noProof/>
            <w:webHidden/>
          </w:rPr>
        </w:r>
        <w:r w:rsidR="00613045" w:rsidRPr="00613045">
          <w:rPr>
            <w:rFonts w:asciiTheme="majorHAnsi" w:hAnsiTheme="majorHAnsi" w:cstheme="majorHAnsi"/>
            <w:noProof/>
            <w:webHidden/>
          </w:rPr>
          <w:fldChar w:fldCharType="separate"/>
        </w:r>
        <w:r w:rsidR="00575A74">
          <w:rPr>
            <w:rFonts w:asciiTheme="majorHAnsi" w:hAnsiTheme="majorHAnsi" w:cstheme="majorHAnsi"/>
            <w:noProof/>
            <w:webHidden/>
          </w:rPr>
          <w:t>176</w:t>
        </w:r>
        <w:r w:rsidR="00613045" w:rsidRPr="00613045">
          <w:rPr>
            <w:rFonts w:asciiTheme="majorHAnsi" w:hAnsiTheme="majorHAnsi" w:cstheme="majorHAnsi"/>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heme="majorHAnsi" w:hAnsiTheme="majorHAnsi" w:cstheme="majorHAnsi"/>
          <w:noProof/>
          <w:kern w:val="2"/>
          <w:lang w:eastAsia="zh-CN" w:bidi="ar-SA"/>
        </w:rPr>
      </w:pPr>
      <w:hyperlink w:anchor="_Toc392764823" w:history="1">
        <w:r w:rsidR="00613045" w:rsidRPr="00613045">
          <w:rPr>
            <w:rFonts w:asciiTheme="majorHAnsi" w:hAnsiTheme="majorHAnsi" w:cstheme="majorHAnsi"/>
            <w:noProof/>
            <w:lang w:eastAsia="zh-CN"/>
          </w:rPr>
          <w:t>A.IV.1 Neighboring Countries’ Corporate TSR Changes (Two-year Lag) (Table 3.5.1, Section 1)</w:t>
        </w:r>
        <w:r w:rsidR="00613045" w:rsidRPr="00613045">
          <w:rPr>
            <w:rFonts w:asciiTheme="majorHAnsi" w:hAnsiTheme="majorHAnsi" w:cstheme="majorHAnsi"/>
            <w:noProof/>
            <w:webHidden/>
          </w:rPr>
          <w:tab/>
        </w:r>
        <w:r w:rsidR="00613045" w:rsidRPr="00613045">
          <w:rPr>
            <w:rFonts w:asciiTheme="majorHAnsi" w:hAnsiTheme="majorHAnsi" w:cstheme="majorHAnsi"/>
            <w:noProof/>
            <w:webHidden/>
          </w:rPr>
          <w:fldChar w:fldCharType="begin"/>
        </w:r>
        <w:r w:rsidR="00613045" w:rsidRPr="00613045">
          <w:rPr>
            <w:rFonts w:asciiTheme="majorHAnsi" w:hAnsiTheme="majorHAnsi" w:cstheme="majorHAnsi"/>
            <w:noProof/>
            <w:webHidden/>
          </w:rPr>
          <w:instrText xml:space="preserve"> PAGEREF _Toc392764823 \h </w:instrText>
        </w:r>
        <w:r w:rsidR="00613045" w:rsidRPr="00613045">
          <w:rPr>
            <w:rFonts w:asciiTheme="majorHAnsi" w:hAnsiTheme="majorHAnsi" w:cstheme="majorHAnsi"/>
            <w:noProof/>
            <w:webHidden/>
          </w:rPr>
        </w:r>
        <w:r w:rsidR="00613045" w:rsidRPr="00613045">
          <w:rPr>
            <w:rFonts w:asciiTheme="majorHAnsi" w:hAnsiTheme="majorHAnsi" w:cstheme="majorHAnsi"/>
            <w:noProof/>
            <w:webHidden/>
          </w:rPr>
          <w:fldChar w:fldCharType="separate"/>
        </w:r>
        <w:r w:rsidR="00575A74">
          <w:rPr>
            <w:rFonts w:asciiTheme="majorHAnsi" w:hAnsiTheme="majorHAnsi" w:cstheme="majorHAnsi"/>
            <w:noProof/>
            <w:webHidden/>
          </w:rPr>
          <w:t>178</w:t>
        </w:r>
        <w:r w:rsidR="00613045" w:rsidRPr="00613045">
          <w:rPr>
            <w:rFonts w:asciiTheme="majorHAnsi" w:hAnsiTheme="majorHAnsi" w:cstheme="majorHAnsi"/>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heme="majorHAnsi" w:hAnsiTheme="majorHAnsi" w:cstheme="majorHAnsi"/>
          <w:noProof/>
          <w:kern w:val="2"/>
          <w:lang w:eastAsia="zh-CN" w:bidi="ar-SA"/>
        </w:rPr>
      </w:pPr>
      <w:hyperlink w:anchor="_Toc392764824" w:history="1">
        <w:r w:rsidR="00613045" w:rsidRPr="00613045">
          <w:rPr>
            <w:rFonts w:asciiTheme="majorHAnsi" w:hAnsiTheme="majorHAnsi" w:cstheme="majorHAnsi"/>
            <w:noProof/>
            <w:lang w:eastAsia="zh-CN"/>
          </w:rPr>
          <w:t>A.IV.2 Neighboring Countries’ Corporate TSR Changes (One-year and Two-year Lag) (Table 3.5.1, Section 2)</w:t>
        </w:r>
        <w:r w:rsidR="00613045" w:rsidRPr="00613045">
          <w:rPr>
            <w:rFonts w:asciiTheme="majorHAnsi" w:hAnsiTheme="majorHAnsi" w:cstheme="majorHAnsi"/>
            <w:noProof/>
            <w:webHidden/>
          </w:rPr>
          <w:tab/>
        </w:r>
        <w:r w:rsidR="00613045" w:rsidRPr="00613045">
          <w:rPr>
            <w:rFonts w:asciiTheme="majorHAnsi" w:hAnsiTheme="majorHAnsi" w:cstheme="majorHAnsi"/>
            <w:noProof/>
            <w:webHidden/>
          </w:rPr>
          <w:fldChar w:fldCharType="begin"/>
        </w:r>
        <w:r w:rsidR="00613045" w:rsidRPr="00613045">
          <w:rPr>
            <w:rFonts w:asciiTheme="majorHAnsi" w:hAnsiTheme="majorHAnsi" w:cstheme="majorHAnsi"/>
            <w:noProof/>
            <w:webHidden/>
          </w:rPr>
          <w:instrText xml:space="preserve"> PAGEREF _Toc392764824 \h </w:instrText>
        </w:r>
        <w:r w:rsidR="00613045" w:rsidRPr="00613045">
          <w:rPr>
            <w:rFonts w:asciiTheme="majorHAnsi" w:hAnsiTheme="majorHAnsi" w:cstheme="majorHAnsi"/>
            <w:noProof/>
            <w:webHidden/>
          </w:rPr>
        </w:r>
        <w:r w:rsidR="00613045" w:rsidRPr="00613045">
          <w:rPr>
            <w:rFonts w:asciiTheme="majorHAnsi" w:hAnsiTheme="majorHAnsi" w:cstheme="majorHAnsi"/>
            <w:noProof/>
            <w:webHidden/>
          </w:rPr>
          <w:fldChar w:fldCharType="separate"/>
        </w:r>
        <w:r w:rsidR="00575A74">
          <w:rPr>
            <w:rFonts w:asciiTheme="majorHAnsi" w:hAnsiTheme="majorHAnsi" w:cstheme="majorHAnsi"/>
            <w:noProof/>
            <w:webHidden/>
          </w:rPr>
          <w:t>180</w:t>
        </w:r>
        <w:r w:rsidR="00613045" w:rsidRPr="00613045">
          <w:rPr>
            <w:rFonts w:asciiTheme="majorHAnsi" w:hAnsiTheme="majorHAnsi" w:cstheme="majorHAnsi"/>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heme="majorHAnsi" w:hAnsiTheme="majorHAnsi" w:cstheme="majorHAnsi"/>
          <w:noProof/>
          <w:kern w:val="2"/>
          <w:lang w:eastAsia="zh-CN" w:bidi="ar-SA"/>
        </w:rPr>
      </w:pPr>
      <w:hyperlink w:anchor="_Toc392764825" w:history="1">
        <w:r w:rsidR="00613045" w:rsidRPr="00613045">
          <w:rPr>
            <w:rFonts w:asciiTheme="majorHAnsi" w:hAnsiTheme="majorHAnsi" w:cstheme="majorHAnsi"/>
            <w:noProof/>
            <w:lang w:eastAsia="zh-CN"/>
          </w:rPr>
          <w:t>A.IV.3 Neighboring Countries’ Corporate TSR Changes (One-year Lag, Two-year Lag and Three-year Lag) (Table 3.5.1, Section 3)</w:t>
        </w:r>
        <w:r w:rsidR="00613045" w:rsidRPr="00613045">
          <w:rPr>
            <w:rFonts w:asciiTheme="majorHAnsi" w:hAnsiTheme="majorHAnsi" w:cstheme="majorHAnsi"/>
            <w:noProof/>
            <w:webHidden/>
          </w:rPr>
          <w:tab/>
        </w:r>
        <w:r w:rsidR="00613045" w:rsidRPr="00613045">
          <w:rPr>
            <w:rFonts w:asciiTheme="majorHAnsi" w:hAnsiTheme="majorHAnsi" w:cstheme="majorHAnsi"/>
            <w:noProof/>
            <w:webHidden/>
          </w:rPr>
          <w:fldChar w:fldCharType="begin"/>
        </w:r>
        <w:r w:rsidR="00613045" w:rsidRPr="00613045">
          <w:rPr>
            <w:rFonts w:asciiTheme="majorHAnsi" w:hAnsiTheme="majorHAnsi" w:cstheme="majorHAnsi"/>
            <w:noProof/>
            <w:webHidden/>
          </w:rPr>
          <w:instrText xml:space="preserve"> PAGEREF _Toc392764825 \h </w:instrText>
        </w:r>
        <w:r w:rsidR="00613045" w:rsidRPr="00613045">
          <w:rPr>
            <w:rFonts w:asciiTheme="majorHAnsi" w:hAnsiTheme="majorHAnsi" w:cstheme="majorHAnsi"/>
            <w:noProof/>
            <w:webHidden/>
          </w:rPr>
        </w:r>
        <w:r w:rsidR="00613045" w:rsidRPr="00613045">
          <w:rPr>
            <w:rFonts w:asciiTheme="majorHAnsi" w:hAnsiTheme="majorHAnsi" w:cstheme="majorHAnsi"/>
            <w:noProof/>
            <w:webHidden/>
          </w:rPr>
          <w:fldChar w:fldCharType="separate"/>
        </w:r>
        <w:r w:rsidR="00575A74">
          <w:rPr>
            <w:rFonts w:asciiTheme="majorHAnsi" w:hAnsiTheme="majorHAnsi" w:cstheme="majorHAnsi"/>
            <w:noProof/>
            <w:webHidden/>
          </w:rPr>
          <w:t>182</w:t>
        </w:r>
        <w:r w:rsidR="00613045" w:rsidRPr="00613045">
          <w:rPr>
            <w:rFonts w:asciiTheme="majorHAnsi" w:hAnsiTheme="majorHAnsi" w:cstheme="majorHAnsi"/>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heme="majorHAnsi" w:hAnsiTheme="majorHAnsi" w:cstheme="majorHAnsi"/>
          <w:noProof/>
          <w:kern w:val="2"/>
          <w:lang w:eastAsia="zh-CN" w:bidi="ar-SA"/>
        </w:rPr>
      </w:pPr>
      <w:hyperlink w:anchor="_Toc392764826" w:history="1">
        <w:r w:rsidR="00613045" w:rsidRPr="00613045">
          <w:rPr>
            <w:rFonts w:asciiTheme="majorHAnsi" w:hAnsiTheme="majorHAnsi" w:cstheme="majorHAnsi"/>
            <w:noProof/>
            <w:lang w:eastAsia="zh-CN"/>
          </w:rPr>
          <w:t>A.IV.4 Neighboring Countries’ Corporate TSR Changes (Excluding European Countries) (Table 3.5.2, Section 1)</w:t>
        </w:r>
        <w:r w:rsidR="00613045" w:rsidRPr="00613045">
          <w:rPr>
            <w:rFonts w:asciiTheme="majorHAnsi" w:hAnsiTheme="majorHAnsi" w:cstheme="majorHAnsi"/>
            <w:noProof/>
            <w:webHidden/>
          </w:rPr>
          <w:tab/>
        </w:r>
        <w:r w:rsidR="00613045" w:rsidRPr="00613045">
          <w:rPr>
            <w:rFonts w:asciiTheme="majorHAnsi" w:hAnsiTheme="majorHAnsi" w:cstheme="majorHAnsi"/>
            <w:noProof/>
            <w:webHidden/>
          </w:rPr>
          <w:fldChar w:fldCharType="begin"/>
        </w:r>
        <w:r w:rsidR="00613045" w:rsidRPr="00613045">
          <w:rPr>
            <w:rFonts w:asciiTheme="majorHAnsi" w:hAnsiTheme="majorHAnsi" w:cstheme="majorHAnsi"/>
            <w:noProof/>
            <w:webHidden/>
          </w:rPr>
          <w:instrText xml:space="preserve"> PAGEREF _Toc392764826 \h </w:instrText>
        </w:r>
        <w:r w:rsidR="00613045" w:rsidRPr="00613045">
          <w:rPr>
            <w:rFonts w:asciiTheme="majorHAnsi" w:hAnsiTheme="majorHAnsi" w:cstheme="majorHAnsi"/>
            <w:noProof/>
            <w:webHidden/>
          </w:rPr>
        </w:r>
        <w:r w:rsidR="00613045" w:rsidRPr="00613045">
          <w:rPr>
            <w:rFonts w:asciiTheme="majorHAnsi" w:hAnsiTheme="majorHAnsi" w:cstheme="majorHAnsi"/>
            <w:noProof/>
            <w:webHidden/>
          </w:rPr>
          <w:fldChar w:fldCharType="separate"/>
        </w:r>
        <w:r w:rsidR="00575A74">
          <w:rPr>
            <w:rFonts w:asciiTheme="majorHAnsi" w:hAnsiTheme="majorHAnsi" w:cstheme="majorHAnsi"/>
            <w:noProof/>
            <w:webHidden/>
          </w:rPr>
          <w:t>184</w:t>
        </w:r>
        <w:r w:rsidR="00613045" w:rsidRPr="00613045">
          <w:rPr>
            <w:rFonts w:asciiTheme="majorHAnsi" w:hAnsiTheme="majorHAnsi" w:cstheme="majorHAnsi"/>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heme="majorHAnsi" w:hAnsiTheme="majorHAnsi" w:cstheme="majorHAnsi"/>
          <w:noProof/>
          <w:kern w:val="2"/>
          <w:lang w:eastAsia="zh-CN" w:bidi="ar-SA"/>
        </w:rPr>
      </w:pPr>
      <w:hyperlink w:anchor="_Toc392764827" w:history="1">
        <w:r w:rsidR="00613045" w:rsidRPr="00613045">
          <w:rPr>
            <w:rFonts w:asciiTheme="majorHAnsi" w:hAnsiTheme="majorHAnsi" w:cstheme="majorHAnsi"/>
            <w:noProof/>
            <w:lang w:eastAsia="zh-CN"/>
          </w:rPr>
          <w:t>A.IV.5 Neighboring Countries’ Corporate TSR Changes (Excluding Tax Haven Countries) (Table 3.5.2, Section 2)</w:t>
        </w:r>
        <w:r w:rsidR="00613045" w:rsidRPr="00613045">
          <w:rPr>
            <w:rFonts w:asciiTheme="majorHAnsi" w:hAnsiTheme="majorHAnsi" w:cstheme="majorHAnsi"/>
            <w:noProof/>
            <w:webHidden/>
          </w:rPr>
          <w:tab/>
        </w:r>
        <w:r w:rsidR="00613045" w:rsidRPr="00613045">
          <w:rPr>
            <w:rFonts w:asciiTheme="majorHAnsi" w:hAnsiTheme="majorHAnsi" w:cstheme="majorHAnsi"/>
            <w:noProof/>
            <w:webHidden/>
          </w:rPr>
          <w:fldChar w:fldCharType="begin"/>
        </w:r>
        <w:r w:rsidR="00613045" w:rsidRPr="00613045">
          <w:rPr>
            <w:rFonts w:asciiTheme="majorHAnsi" w:hAnsiTheme="majorHAnsi" w:cstheme="majorHAnsi"/>
            <w:noProof/>
            <w:webHidden/>
          </w:rPr>
          <w:instrText xml:space="preserve"> PAGEREF _Toc392764827 \h </w:instrText>
        </w:r>
        <w:r w:rsidR="00613045" w:rsidRPr="00613045">
          <w:rPr>
            <w:rFonts w:asciiTheme="majorHAnsi" w:hAnsiTheme="majorHAnsi" w:cstheme="majorHAnsi"/>
            <w:noProof/>
            <w:webHidden/>
          </w:rPr>
        </w:r>
        <w:r w:rsidR="00613045" w:rsidRPr="00613045">
          <w:rPr>
            <w:rFonts w:asciiTheme="majorHAnsi" w:hAnsiTheme="majorHAnsi" w:cstheme="majorHAnsi"/>
            <w:noProof/>
            <w:webHidden/>
          </w:rPr>
          <w:fldChar w:fldCharType="separate"/>
        </w:r>
        <w:r w:rsidR="00575A74">
          <w:rPr>
            <w:rFonts w:asciiTheme="majorHAnsi" w:hAnsiTheme="majorHAnsi" w:cstheme="majorHAnsi"/>
            <w:noProof/>
            <w:webHidden/>
          </w:rPr>
          <w:t>186</w:t>
        </w:r>
        <w:r w:rsidR="00613045" w:rsidRPr="00613045">
          <w:rPr>
            <w:rFonts w:asciiTheme="majorHAnsi" w:hAnsiTheme="majorHAnsi" w:cstheme="majorHAnsi"/>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heme="majorHAnsi" w:hAnsiTheme="majorHAnsi" w:cstheme="majorHAnsi"/>
          <w:noProof/>
          <w:kern w:val="2"/>
          <w:lang w:eastAsia="zh-CN" w:bidi="ar-SA"/>
        </w:rPr>
      </w:pPr>
      <w:hyperlink w:anchor="_Toc392764828" w:history="1">
        <w:r w:rsidR="00613045" w:rsidRPr="00613045">
          <w:rPr>
            <w:rFonts w:asciiTheme="majorHAnsi" w:hAnsiTheme="majorHAnsi" w:cstheme="majorHAnsi"/>
            <w:noProof/>
            <w:lang w:eastAsia="zh-CN"/>
          </w:rPr>
          <w:t>A.IV.6 Neighboring Countries’ Corporate TSR Changes (Excluding European and Tax Haven Countries) (Table 3.5.2, Section 3)</w:t>
        </w:r>
        <w:r w:rsidR="00613045" w:rsidRPr="00613045">
          <w:rPr>
            <w:rFonts w:asciiTheme="majorHAnsi" w:hAnsiTheme="majorHAnsi" w:cstheme="majorHAnsi"/>
            <w:noProof/>
            <w:webHidden/>
          </w:rPr>
          <w:tab/>
        </w:r>
        <w:r w:rsidR="00613045" w:rsidRPr="00613045">
          <w:rPr>
            <w:rFonts w:asciiTheme="majorHAnsi" w:hAnsiTheme="majorHAnsi" w:cstheme="majorHAnsi"/>
            <w:noProof/>
            <w:webHidden/>
          </w:rPr>
          <w:fldChar w:fldCharType="begin"/>
        </w:r>
        <w:r w:rsidR="00613045" w:rsidRPr="00613045">
          <w:rPr>
            <w:rFonts w:asciiTheme="majorHAnsi" w:hAnsiTheme="majorHAnsi" w:cstheme="majorHAnsi"/>
            <w:noProof/>
            <w:webHidden/>
          </w:rPr>
          <w:instrText xml:space="preserve"> PAGEREF _Toc392764828 \h </w:instrText>
        </w:r>
        <w:r w:rsidR="00613045" w:rsidRPr="00613045">
          <w:rPr>
            <w:rFonts w:asciiTheme="majorHAnsi" w:hAnsiTheme="majorHAnsi" w:cstheme="majorHAnsi"/>
            <w:noProof/>
            <w:webHidden/>
          </w:rPr>
        </w:r>
        <w:r w:rsidR="00613045" w:rsidRPr="00613045">
          <w:rPr>
            <w:rFonts w:asciiTheme="majorHAnsi" w:hAnsiTheme="majorHAnsi" w:cstheme="majorHAnsi"/>
            <w:noProof/>
            <w:webHidden/>
          </w:rPr>
          <w:fldChar w:fldCharType="separate"/>
        </w:r>
        <w:r w:rsidR="00575A74">
          <w:rPr>
            <w:rFonts w:asciiTheme="majorHAnsi" w:hAnsiTheme="majorHAnsi" w:cstheme="majorHAnsi"/>
            <w:noProof/>
            <w:webHidden/>
          </w:rPr>
          <w:t>188</w:t>
        </w:r>
        <w:r w:rsidR="00613045" w:rsidRPr="00613045">
          <w:rPr>
            <w:rFonts w:asciiTheme="majorHAnsi" w:hAnsiTheme="majorHAnsi" w:cstheme="majorHAnsi"/>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heme="majorHAnsi" w:hAnsiTheme="majorHAnsi" w:cstheme="majorHAnsi"/>
          <w:noProof/>
          <w:kern w:val="2"/>
          <w:lang w:eastAsia="zh-CN" w:bidi="ar-SA"/>
        </w:rPr>
      </w:pPr>
      <w:hyperlink w:anchor="_Toc392764829" w:history="1">
        <w:r w:rsidR="00613045" w:rsidRPr="00613045">
          <w:rPr>
            <w:rFonts w:asciiTheme="majorHAnsi" w:hAnsiTheme="majorHAnsi" w:cstheme="majorHAnsi"/>
            <w:noProof/>
            <w:lang w:eastAsia="zh-CN"/>
          </w:rPr>
          <w:t>A.IV.7 Corporate TSR Interactions between Developed and Developing Countries (Contemporaneously), Table 3.5.3 (a), Section 1, Developing Countries as Dependent Variables</w:t>
        </w:r>
        <w:r w:rsidR="00613045" w:rsidRPr="00613045">
          <w:rPr>
            <w:rFonts w:asciiTheme="majorHAnsi" w:hAnsiTheme="majorHAnsi" w:cstheme="majorHAnsi"/>
            <w:noProof/>
            <w:webHidden/>
          </w:rPr>
          <w:tab/>
        </w:r>
        <w:r w:rsidR="00613045" w:rsidRPr="00613045">
          <w:rPr>
            <w:rFonts w:asciiTheme="majorHAnsi" w:hAnsiTheme="majorHAnsi" w:cstheme="majorHAnsi"/>
            <w:noProof/>
            <w:webHidden/>
          </w:rPr>
          <w:fldChar w:fldCharType="begin"/>
        </w:r>
        <w:r w:rsidR="00613045" w:rsidRPr="00613045">
          <w:rPr>
            <w:rFonts w:asciiTheme="majorHAnsi" w:hAnsiTheme="majorHAnsi" w:cstheme="majorHAnsi"/>
            <w:noProof/>
            <w:webHidden/>
          </w:rPr>
          <w:instrText xml:space="preserve"> PAGEREF _Toc392764829 \h </w:instrText>
        </w:r>
        <w:r w:rsidR="00613045" w:rsidRPr="00613045">
          <w:rPr>
            <w:rFonts w:asciiTheme="majorHAnsi" w:hAnsiTheme="majorHAnsi" w:cstheme="majorHAnsi"/>
            <w:noProof/>
            <w:webHidden/>
          </w:rPr>
        </w:r>
        <w:r w:rsidR="00613045" w:rsidRPr="00613045">
          <w:rPr>
            <w:rFonts w:asciiTheme="majorHAnsi" w:hAnsiTheme="majorHAnsi" w:cstheme="majorHAnsi"/>
            <w:noProof/>
            <w:webHidden/>
          </w:rPr>
          <w:fldChar w:fldCharType="separate"/>
        </w:r>
        <w:r w:rsidR="00575A74">
          <w:rPr>
            <w:rFonts w:asciiTheme="majorHAnsi" w:hAnsiTheme="majorHAnsi" w:cstheme="majorHAnsi"/>
            <w:noProof/>
            <w:webHidden/>
          </w:rPr>
          <w:t>190</w:t>
        </w:r>
        <w:r w:rsidR="00613045" w:rsidRPr="00613045">
          <w:rPr>
            <w:rFonts w:asciiTheme="majorHAnsi" w:hAnsiTheme="majorHAnsi" w:cstheme="majorHAnsi"/>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heme="majorHAnsi" w:hAnsiTheme="majorHAnsi" w:cstheme="majorHAnsi"/>
          <w:noProof/>
          <w:kern w:val="2"/>
          <w:lang w:eastAsia="zh-CN" w:bidi="ar-SA"/>
        </w:rPr>
      </w:pPr>
      <w:hyperlink w:anchor="_Toc392764830" w:history="1">
        <w:r w:rsidR="00613045" w:rsidRPr="00613045">
          <w:rPr>
            <w:rFonts w:asciiTheme="majorHAnsi" w:hAnsiTheme="majorHAnsi" w:cstheme="majorHAnsi"/>
            <w:noProof/>
            <w:lang w:eastAsia="zh-CN"/>
          </w:rPr>
          <w:t>A.IV.8 Corporate TSR Interactions between Developed and Developing Countries (One-year Lag), Table 3.5.3 (a), Section 2, Developing Countries as Dependent Variables</w:t>
        </w:r>
        <w:r w:rsidR="00613045" w:rsidRPr="00613045">
          <w:rPr>
            <w:rFonts w:asciiTheme="majorHAnsi" w:hAnsiTheme="majorHAnsi" w:cstheme="majorHAnsi"/>
            <w:noProof/>
            <w:webHidden/>
          </w:rPr>
          <w:tab/>
        </w:r>
        <w:r w:rsidR="00613045" w:rsidRPr="00613045">
          <w:rPr>
            <w:rFonts w:asciiTheme="majorHAnsi" w:hAnsiTheme="majorHAnsi" w:cstheme="majorHAnsi"/>
            <w:noProof/>
            <w:webHidden/>
          </w:rPr>
          <w:fldChar w:fldCharType="begin"/>
        </w:r>
        <w:r w:rsidR="00613045" w:rsidRPr="00613045">
          <w:rPr>
            <w:rFonts w:asciiTheme="majorHAnsi" w:hAnsiTheme="majorHAnsi" w:cstheme="majorHAnsi"/>
            <w:noProof/>
            <w:webHidden/>
          </w:rPr>
          <w:instrText xml:space="preserve"> PAGEREF _Toc392764830 \h </w:instrText>
        </w:r>
        <w:r w:rsidR="00613045" w:rsidRPr="00613045">
          <w:rPr>
            <w:rFonts w:asciiTheme="majorHAnsi" w:hAnsiTheme="majorHAnsi" w:cstheme="majorHAnsi"/>
            <w:noProof/>
            <w:webHidden/>
          </w:rPr>
        </w:r>
        <w:r w:rsidR="00613045" w:rsidRPr="00613045">
          <w:rPr>
            <w:rFonts w:asciiTheme="majorHAnsi" w:hAnsiTheme="majorHAnsi" w:cstheme="majorHAnsi"/>
            <w:noProof/>
            <w:webHidden/>
          </w:rPr>
          <w:fldChar w:fldCharType="separate"/>
        </w:r>
        <w:r w:rsidR="00575A74">
          <w:rPr>
            <w:rFonts w:asciiTheme="majorHAnsi" w:hAnsiTheme="majorHAnsi" w:cstheme="majorHAnsi"/>
            <w:noProof/>
            <w:webHidden/>
          </w:rPr>
          <w:t>192</w:t>
        </w:r>
        <w:r w:rsidR="00613045" w:rsidRPr="00613045">
          <w:rPr>
            <w:rFonts w:asciiTheme="majorHAnsi" w:hAnsiTheme="majorHAnsi" w:cstheme="majorHAnsi"/>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heme="majorHAnsi" w:hAnsiTheme="majorHAnsi" w:cstheme="majorHAnsi"/>
          <w:noProof/>
          <w:kern w:val="2"/>
          <w:lang w:eastAsia="zh-CN" w:bidi="ar-SA"/>
        </w:rPr>
      </w:pPr>
      <w:hyperlink w:anchor="_Toc392764831" w:history="1">
        <w:r w:rsidR="00613045" w:rsidRPr="00613045">
          <w:rPr>
            <w:rFonts w:asciiTheme="majorHAnsi" w:hAnsiTheme="majorHAnsi" w:cstheme="majorHAnsi"/>
            <w:noProof/>
            <w:lang w:eastAsia="zh-CN"/>
          </w:rPr>
          <w:t>A.IV.9 Corporate TSR Interactions between Developed and Developing Countries (Contemporaneously), Table 3.5.3 (a), Section 1, Developed Countries as Dependent Variables</w:t>
        </w:r>
        <w:r w:rsidR="00613045" w:rsidRPr="00613045">
          <w:rPr>
            <w:rFonts w:asciiTheme="majorHAnsi" w:hAnsiTheme="majorHAnsi" w:cstheme="majorHAnsi"/>
            <w:noProof/>
            <w:webHidden/>
          </w:rPr>
          <w:tab/>
        </w:r>
        <w:r w:rsidR="00613045" w:rsidRPr="00613045">
          <w:rPr>
            <w:rFonts w:asciiTheme="majorHAnsi" w:hAnsiTheme="majorHAnsi" w:cstheme="majorHAnsi"/>
            <w:noProof/>
            <w:webHidden/>
          </w:rPr>
          <w:fldChar w:fldCharType="begin"/>
        </w:r>
        <w:r w:rsidR="00613045" w:rsidRPr="00613045">
          <w:rPr>
            <w:rFonts w:asciiTheme="majorHAnsi" w:hAnsiTheme="majorHAnsi" w:cstheme="majorHAnsi"/>
            <w:noProof/>
            <w:webHidden/>
          </w:rPr>
          <w:instrText xml:space="preserve"> PAGEREF _Toc392764831 \h </w:instrText>
        </w:r>
        <w:r w:rsidR="00613045" w:rsidRPr="00613045">
          <w:rPr>
            <w:rFonts w:asciiTheme="majorHAnsi" w:hAnsiTheme="majorHAnsi" w:cstheme="majorHAnsi"/>
            <w:noProof/>
            <w:webHidden/>
          </w:rPr>
        </w:r>
        <w:r w:rsidR="00613045" w:rsidRPr="00613045">
          <w:rPr>
            <w:rFonts w:asciiTheme="majorHAnsi" w:hAnsiTheme="majorHAnsi" w:cstheme="majorHAnsi"/>
            <w:noProof/>
            <w:webHidden/>
          </w:rPr>
          <w:fldChar w:fldCharType="separate"/>
        </w:r>
        <w:r w:rsidR="00575A74">
          <w:rPr>
            <w:rFonts w:asciiTheme="majorHAnsi" w:hAnsiTheme="majorHAnsi" w:cstheme="majorHAnsi"/>
            <w:noProof/>
            <w:webHidden/>
          </w:rPr>
          <w:t>194</w:t>
        </w:r>
        <w:r w:rsidR="00613045" w:rsidRPr="00613045">
          <w:rPr>
            <w:rFonts w:asciiTheme="majorHAnsi" w:hAnsiTheme="majorHAnsi" w:cstheme="majorHAnsi"/>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heme="majorHAnsi" w:hAnsiTheme="majorHAnsi" w:cstheme="majorHAnsi"/>
          <w:noProof/>
          <w:kern w:val="2"/>
          <w:lang w:eastAsia="zh-CN" w:bidi="ar-SA"/>
        </w:rPr>
      </w:pPr>
      <w:hyperlink w:anchor="_Toc392764832" w:history="1">
        <w:r w:rsidR="00613045" w:rsidRPr="00613045">
          <w:rPr>
            <w:rFonts w:asciiTheme="majorHAnsi" w:hAnsiTheme="majorHAnsi" w:cstheme="majorHAnsi"/>
            <w:noProof/>
            <w:lang w:eastAsia="zh-CN"/>
          </w:rPr>
          <w:t>A.IV.10 Corporate TSR Interactions between Developed and Developing Countries (One-year Lag), Table 3.5.3 (a), Section 2, Developed Countries as Dependent Variables</w:t>
        </w:r>
        <w:r w:rsidR="00613045" w:rsidRPr="00613045">
          <w:rPr>
            <w:rFonts w:asciiTheme="majorHAnsi" w:hAnsiTheme="majorHAnsi" w:cstheme="majorHAnsi"/>
            <w:noProof/>
            <w:webHidden/>
          </w:rPr>
          <w:tab/>
        </w:r>
        <w:r w:rsidR="00613045" w:rsidRPr="00613045">
          <w:rPr>
            <w:rFonts w:asciiTheme="majorHAnsi" w:hAnsiTheme="majorHAnsi" w:cstheme="majorHAnsi"/>
            <w:noProof/>
            <w:webHidden/>
          </w:rPr>
          <w:fldChar w:fldCharType="begin"/>
        </w:r>
        <w:r w:rsidR="00613045" w:rsidRPr="00613045">
          <w:rPr>
            <w:rFonts w:asciiTheme="majorHAnsi" w:hAnsiTheme="majorHAnsi" w:cstheme="majorHAnsi"/>
            <w:noProof/>
            <w:webHidden/>
          </w:rPr>
          <w:instrText xml:space="preserve"> PAGEREF _Toc392764832 \h </w:instrText>
        </w:r>
        <w:r w:rsidR="00613045" w:rsidRPr="00613045">
          <w:rPr>
            <w:rFonts w:asciiTheme="majorHAnsi" w:hAnsiTheme="majorHAnsi" w:cstheme="majorHAnsi"/>
            <w:noProof/>
            <w:webHidden/>
          </w:rPr>
        </w:r>
        <w:r w:rsidR="00613045" w:rsidRPr="00613045">
          <w:rPr>
            <w:rFonts w:asciiTheme="majorHAnsi" w:hAnsiTheme="majorHAnsi" w:cstheme="majorHAnsi"/>
            <w:noProof/>
            <w:webHidden/>
          </w:rPr>
          <w:fldChar w:fldCharType="separate"/>
        </w:r>
        <w:r w:rsidR="00575A74">
          <w:rPr>
            <w:rFonts w:asciiTheme="majorHAnsi" w:hAnsiTheme="majorHAnsi" w:cstheme="majorHAnsi"/>
            <w:noProof/>
            <w:webHidden/>
          </w:rPr>
          <w:t>196</w:t>
        </w:r>
        <w:r w:rsidR="00613045" w:rsidRPr="00613045">
          <w:rPr>
            <w:rFonts w:asciiTheme="majorHAnsi" w:hAnsiTheme="majorHAnsi" w:cstheme="majorHAnsi"/>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heme="majorHAnsi" w:hAnsiTheme="majorHAnsi" w:cstheme="majorHAnsi"/>
          <w:noProof/>
          <w:kern w:val="2"/>
          <w:lang w:eastAsia="zh-CN" w:bidi="ar-SA"/>
        </w:rPr>
      </w:pPr>
      <w:hyperlink w:anchor="_Toc392764833" w:history="1">
        <w:r w:rsidR="00613045" w:rsidRPr="00613045">
          <w:rPr>
            <w:rFonts w:asciiTheme="majorHAnsi" w:hAnsiTheme="majorHAnsi" w:cstheme="majorHAnsi"/>
            <w:noProof/>
            <w:lang w:eastAsia="zh-CN"/>
          </w:rPr>
          <w:t>A.IV.11 Corporate TSR Interactions between Developed and Emerging Market Countries (Contemporaneously), Table 3.5.3 (b), Section 1, Emerging Market Countries as Dependent Variables</w:t>
        </w:r>
        <w:r w:rsidR="00613045" w:rsidRPr="00613045">
          <w:rPr>
            <w:rFonts w:asciiTheme="majorHAnsi" w:hAnsiTheme="majorHAnsi" w:cstheme="majorHAnsi"/>
            <w:noProof/>
            <w:webHidden/>
          </w:rPr>
          <w:tab/>
        </w:r>
        <w:r w:rsidR="00613045" w:rsidRPr="00613045">
          <w:rPr>
            <w:rFonts w:asciiTheme="majorHAnsi" w:hAnsiTheme="majorHAnsi" w:cstheme="majorHAnsi"/>
            <w:noProof/>
            <w:webHidden/>
          </w:rPr>
          <w:fldChar w:fldCharType="begin"/>
        </w:r>
        <w:r w:rsidR="00613045" w:rsidRPr="00613045">
          <w:rPr>
            <w:rFonts w:asciiTheme="majorHAnsi" w:hAnsiTheme="majorHAnsi" w:cstheme="majorHAnsi"/>
            <w:noProof/>
            <w:webHidden/>
          </w:rPr>
          <w:instrText xml:space="preserve"> PAGEREF _Toc392764833 \h </w:instrText>
        </w:r>
        <w:r w:rsidR="00613045" w:rsidRPr="00613045">
          <w:rPr>
            <w:rFonts w:asciiTheme="majorHAnsi" w:hAnsiTheme="majorHAnsi" w:cstheme="majorHAnsi"/>
            <w:noProof/>
            <w:webHidden/>
          </w:rPr>
        </w:r>
        <w:r w:rsidR="00613045" w:rsidRPr="00613045">
          <w:rPr>
            <w:rFonts w:asciiTheme="majorHAnsi" w:hAnsiTheme="majorHAnsi" w:cstheme="majorHAnsi"/>
            <w:noProof/>
            <w:webHidden/>
          </w:rPr>
          <w:fldChar w:fldCharType="separate"/>
        </w:r>
        <w:r w:rsidR="00575A74">
          <w:rPr>
            <w:rFonts w:asciiTheme="majorHAnsi" w:hAnsiTheme="majorHAnsi" w:cstheme="majorHAnsi"/>
            <w:noProof/>
            <w:webHidden/>
          </w:rPr>
          <w:t>198</w:t>
        </w:r>
        <w:r w:rsidR="00613045" w:rsidRPr="00613045">
          <w:rPr>
            <w:rFonts w:asciiTheme="majorHAnsi" w:hAnsiTheme="majorHAnsi" w:cstheme="majorHAnsi"/>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heme="majorHAnsi" w:hAnsiTheme="majorHAnsi" w:cstheme="majorHAnsi"/>
          <w:noProof/>
          <w:kern w:val="2"/>
          <w:lang w:eastAsia="zh-CN" w:bidi="ar-SA"/>
        </w:rPr>
      </w:pPr>
      <w:hyperlink w:anchor="_Toc392764834" w:history="1">
        <w:r w:rsidR="00613045" w:rsidRPr="00613045">
          <w:rPr>
            <w:rFonts w:asciiTheme="majorHAnsi" w:hAnsiTheme="majorHAnsi" w:cstheme="majorHAnsi"/>
            <w:noProof/>
            <w:lang w:eastAsia="zh-CN"/>
          </w:rPr>
          <w:t>A.IV.12 Corporate TSR Interactions between Developed and Emerging Market Countries (One-year Lag), Table 3.5.3 (b), Section 2, Emerging Market Countries as Dependent Variables</w:t>
        </w:r>
        <w:r w:rsidR="00613045" w:rsidRPr="00613045">
          <w:rPr>
            <w:rFonts w:asciiTheme="majorHAnsi" w:hAnsiTheme="majorHAnsi" w:cstheme="majorHAnsi"/>
            <w:noProof/>
            <w:webHidden/>
          </w:rPr>
          <w:tab/>
        </w:r>
        <w:r w:rsidR="00613045" w:rsidRPr="00613045">
          <w:rPr>
            <w:rFonts w:asciiTheme="majorHAnsi" w:hAnsiTheme="majorHAnsi" w:cstheme="majorHAnsi"/>
            <w:noProof/>
            <w:webHidden/>
          </w:rPr>
          <w:fldChar w:fldCharType="begin"/>
        </w:r>
        <w:r w:rsidR="00613045" w:rsidRPr="00613045">
          <w:rPr>
            <w:rFonts w:asciiTheme="majorHAnsi" w:hAnsiTheme="majorHAnsi" w:cstheme="majorHAnsi"/>
            <w:noProof/>
            <w:webHidden/>
          </w:rPr>
          <w:instrText xml:space="preserve"> PAGEREF _Toc392764834 \h </w:instrText>
        </w:r>
        <w:r w:rsidR="00613045" w:rsidRPr="00613045">
          <w:rPr>
            <w:rFonts w:asciiTheme="majorHAnsi" w:hAnsiTheme="majorHAnsi" w:cstheme="majorHAnsi"/>
            <w:noProof/>
            <w:webHidden/>
          </w:rPr>
        </w:r>
        <w:r w:rsidR="00613045" w:rsidRPr="00613045">
          <w:rPr>
            <w:rFonts w:asciiTheme="majorHAnsi" w:hAnsiTheme="majorHAnsi" w:cstheme="majorHAnsi"/>
            <w:noProof/>
            <w:webHidden/>
          </w:rPr>
          <w:fldChar w:fldCharType="separate"/>
        </w:r>
        <w:r w:rsidR="00575A74">
          <w:rPr>
            <w:rFonts w:asciiTheme="majorHAnsi" w:hAnsiTheme="majorHAnsi" w:cstheme="majorHAnsi"/>
            <w:noProof/>
            <w:webHidden/>
          </w:rPr>
          <w:t>200</w:t>
        </w:r>
        <w:r w:rsidR="00613045" w:rsidRPr="00613045">
          <w:rPr>
            <w:rFonts w:asciiTheme="majorHAnsi" w:hAnsiTheme="majorHAnsi" w:cstheme="majorHAnsi"/>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heme="majorHAnsi" w:hAnsiTheme="majorHAnsi" w:cstheme="majorHAnsi"/>
          <w:noProof/>
          <w:kern w:val="2"/>
          <w:lang w:eastAsia="zh-CN" w:bidi="ar-SA"/>
        </w:rPr>
      </w:pPr>
      <w:hyperlink w:anchor="_Toc392764835" w:history="1">
        <w:r w:rsidR="00613045" w:rsidRPr="00613045">
          <w:rPr>
            <w:rFonts w:asciiTheme="majorHAnsi" w:hAnsiTheme="majorHAnsi" w:cstheme="majorHAnsi"/>
            <w:noProof/>
            <w:lang w:eastAsia="zh-CN"/>
          </w:rPr>
          <w:t>A.IV.13 Corporate TSR Interactions between Developed and Emerging Market Countries (Contemporaneously), Table 3.5.3 (b), Section 1, Developed Countries as Dependent Variables</w:t>
        </w:r>
        <w:r w:rsidR="00613045" w:rsidRPr="00613045">
          <w:rPr>
            <w:rFonts w:asciiTheme="majorHAnsi" w:hAnsiTheme="majorHAnsi" w:cstheme="majorHAnsi"/>
            <w:noProof/>
            <w:webHidden/>
          </w:rPr>
          <w:tab/>
        </w:r>
        <w:r w:rsidR="00613045" w:rsidRPr="00613045">
          <w:rPr>
            <w:rFonts w:asciiTheme="majorHAnsi" w:hAnsiTheme="majorHAnsi" w:cstheme="majorHAnsi"/>
            <w:noProof/>
            <w:webHidden/>
          </w:rPr>
          <w:fldChar w:fldCharType="begin"/>
        </w:r>
        <w:r w:rsidR="00613045" w:rsidRPr="00613045">
          <w:rPr>
            <w:rFonts w:asciiTheme="majorHAnsi" w:hAnsiTheme="majorHAnsi" w:cstheme="majorHAnsi"/>
            <w:noProof/>
            <w:webHidden/>
          </w:rPr>
          <w:instrText xml:space="preserve"> PAGEREF _Toc392764835 \h </w:instrText>
        </w:r>
        <w:r w:rsidR="00613045" w:rsidRPr="00613045">
          <w:rPr>
            <w:rFonts w:asciiTheme="majorHAnsi" w:hAnsiTheme="majorHAnsi" w:cstheme="majorHAnsi"/>
            <w:noProof/>
            <w:webHidden/>
          </w:rPr>
        </w:r>
        <w:r w:rsidR="00613045" w:rsidRPr="00613045">
          <w:rPr>
            <w:rFonts w:asciiTheme="majorHAnsi" w:hAnsiTheme="majorHAnsi" w:cstheme="majorHAnsi"/>
            <w:noProof/>
            <w:webHidden/>
          </w:rPr>
          <w:fldChar w:fldCharType="separate"/>
        </w:r>
        <w:r w:rsidR="00575A74">
          <w:rPr>
            <w:rFonts w:asciiTheme="majorHAnsi" w:hAnsiTheme="majorHAnsi" w:cstheme="majorHAnsi"/>
            <w:noProof/>
            <w:webHidden/>
          </w:rPr>
          <w:t>202</w:t>
        </w:r>
        <w:r w:rsidR="00613045" w:rsidRPr="00613045">
          <w:rPr>
            <w:rFonts w:asciiTheme="majorHAnsi" w:hAnsiTheme="majorHAnsi" w:cstheme="majorHAnsi"/>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heme="majorHAnsi" w:hAnsiTheme="majorHAnsi" w:cstheme="majorHAnsi"/>
          <w:noProof/>
          <w:kern w:val="2"/>
          <w:lang w:eastAsia="zh-CN" w:bidi="ar-SA"/>
        </w:rPr>
      </w:pPr>
      <w:hyperlink w:anchor="_Toc392764836" w:history="1">
        <w:r w:rsidR="00613045" w:rsidRPr="00613045">
          <w:rPr>
            <w:rFonts w:asciiTheme="majorHAnsi" w:hAnsiTheme="majorHAnsi" w:cstheme="majorHAnsi"/>
            <w:noProof/>
            <w:lang w:eastAsia="zh-CN"/>
          </w:rPr>
          <w:t>A.IV.14 Corporate TSR Interactions between Developed and Emerging Market Countries (One-year Lag), Table 3.5.3 (b), Section 2, Developed Countries as Dependent Variables</w:t>
        </w:r>
        <w:r w:rsidR="00613045" w:rsidRPr="00613045">
          <w:rPr>
            <w:rFonts w:asciiTheme="majorHAnsi" w:hAnsiTheme="majorHAnsi" w:cstheme="majorHAnsi"/>
            <w:noProof/>
            <w:webHidden/>
          </w:rPr>
          <w:tab/>
        </w:r>
        <w:r w:rsidR="00613045" w:rsidRPr="00613045">
          <w:rPr>
            <w:rFonts w:asciiTheme="majorHAnsi" w:hAnsiTheme="majorHAnsi" w:cstheme="majorHAnsi"/>
            <w:noProof/>
            <w:webHidden/>
          </w:rPr>
          <w:fldChar w:fldCharType="begin"/>
        </w:r>
        <w:r w:rsidR="00613045" w:rsidRPr="00613045">
          <w:rPr>
            <w:rFonts w:asciiTheme="majorHAnsi" w:hAnsiTheme="majorHAnsi" w:cstheme="majorHAnsi"/>
            <w:noProof/>
            <w:webHidden/>
          </w:rPr>
          <w:instrText xml:space="preserve"> PAGEREF _Toc392764836 \h </w:instrText>
        </w:r>
        <w:r w:rsidR="00613045" w:rsidRPr="00613045">
          <w:rPr>
            <w:rFonts w:asciiTheme="majorHAnsi" w:hAnsiTheme="majorHAnsi" w:cstheme="majorHAnsi"/>
            <w:noProof/>
            <w:webHidden/>
          </w:rPr>
        </w:r>
        <w:r w:rsidR="00613045" w:rsidRPr="00613045">
          <w:rPr>
            <w:rFonts w:asciiTheme="majorHAnsi" w:hAnsiTheme="majorHAnsi" w:cstheme="majorHAnsi"/>
            <w:noProof/>
            <w:webHidden/>
          </w:rPr>
          <w:fldChar w:fldCharType="separate"/>
        </w:r>
        <w:r w:rsidR="00575A74">
          <w:rPr>
            <w:rFonts w:asciiTheme="majorHAnsi" w:hAnsiTheme="majorHAnsi" w:cstheme="majorHAnsi"/>
            <w:noProof/>
            <w:webHidden/>
          </w:rPr>
          <w:t>204</w:t>
        </w:r>
        <w:r w:rsidR="00613045" w:rsidRPr="00613045">
          <w:rPr>
            <w:rFonts w:asciiTheme="majorHAnsi" w:hAnsiTheme="majorHAnsi" w:cstheme="majorHAnsi"/>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heme="majorHAnsi" w:hAnsiTheme="majorHAnsi" w:cstheme="majorHAnsi"/>
          <w:noProof/>
          <w:kern w:val="2"/>
          <w:lang w:eastAsia="zh-CN" w:bidi="ar-SA"/>
        </w:rPr>
      </w:pPr>
      <w:hyperlink w:anchor="_Toc392764837" w:history="1">
        <w:r w:rsidR="00613045" w:rsidRPr="00613045">
          <w:rPr>
            <w:rFonts w:asciiTheme="majorHAnsi" w:hAnsiTheme="majorHAnsi" w:cstheme="majorHAnsi"/>
            <w:noProof/>
            <w:lang w:eastAsia="zh-CN"/>
          </w:rPr>
          <w:t>A.IV.15 Corporate TSR Interactions between Big and Small Countries (Contemporaneously), Table 3.5.4 (a), Section 1, Big Countries as Dependent Variables</w:t>
        </w:r>
        <w:r w:rsidR="00613045" w:rsidRPr="00613045">
          <w:rPr>
            <w:rFonts w:asciiTheme="majorHAnsi" w:hAnsiTheme="majorHAnsi" w:cstheme="majorHAnsi"/>
            <w:noProof/>
            <w:webHidden/>
          </w:rPr>
          <w:tab/>
        </w:r>
        <w:r w:rsidR="00613045" w:rsidRPr="00613045">
          <w:rPr>
            <w:rFonts w:asciiTheme="majorHAnsi" w:hAnsiTheme="majorHAnsi" w:cstheme="majorHAnsi"/>
            <w:noProof/>
            <w:webHidden/>
          </w:rPr>
          <w:fldChar w:fldCharType="begin"/>
        </w:r>
        <w:r w:rsidR="00613045" w:rsidRPr="00613045">
          <w:rPr>
            <w:rFonts w:asciiTheme="majorHAnsi" w:hAnsiTheme="majorHAnsi" w:cstheme="majorHAnsi"/>
            <w:noProof/>
            <w:webHidden/>
          </w:rPr>
          <w:instrText xml:space="preserve"> PAGEREF _Toc392764837 \h </w:instrText>
        </w:r>
        <w:r w:rsidR="00613045" w:rsidRPr="00613045">
          <w:rPr>
            <w:rFonts w:asciiTheme="majorHAnsi" w:hAnsiTheme="majorHAnsi" w:cstheme="majorHAnsi"/>
            <w:noProof/>
            <w:webHidden/>
          </w:rPr>
        </w:r>
        <w:r w:rsidR="00613045" w:rsidRPr="00613045">
          <w:rPr>
            <w:rFonts w:asciiTheme="majorHAnsi" w:hAnsiTheme="majorHAnsi" w:cstheme="majorHAnsi"/>
            <w:noProof/>
            <w:webHidden/>
          </w:rPr>
          <w:fldChar w:fldCharType="separate"/>
        </w:r>
        <w:r w:rsidR="00575A74">
          <w:rPr>
            <w:rFonts w:asciiTheme="majorHAnsi" w:hAnsiTheme="majorHAnsi" w:cstheme="majorHAnsi"/>
            <w:noProof/>
            <w:webHidden/>
          </w:rPr>
          <w:t>206</w:t>
        </w:r>
        <w:r w:rsidR="00613045" w:rsidRPr="00613045">
          <w:rPr>
            <w:rFonts w:asciiTheme="majorHAnsi" w:hAnsiTheme="majorHAnsi" w:cstheme="majorHAnsi"/>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heme="majorHAnsi" w:hAnsiTheme="majorHAnsi" w:cstheme="majorHAnsi"/>
          <w:noProof/>
          <w:kern w:val="2"/>
          <w:lang w:eastAsia="zh-CN" w:bidi="ar-SA"/>
        </w:rPr>
      </w:pPr>
      <w:hyperlink w:anchor="_Toc392764838" w:history="1">
        <w:r w:rsidR="00613045" w:rsidRPr="00613045">
          <w:rPr>
            <w:rFonts w:asciiTheme="majorHAnsi" w:hAnsiTheme="majorHAnsi" w:cstheme="majorHAnsi"/>
            <w:noProof/>
            <w:lang w:eastAsia="zh-CN"/>
          </w:rPr>
          <w:t>A.IV.16  Corporate TSR Interactions between Big and Small Countries (One-year Lag), Table 3.5.4 (a), Section 2, Big Countries as Dependent Variables</w:t>
        </w:r>
        <w:r w:rsidR="00613045" w:rsidRPr="00613045">
          <w:rPr>
            <w:rFonts w:asciiTheme="majorHAnsi" w:hAnsiTheme="majorHAnsi" w:cstheme="majorHAnsi"/>
            <w:noProof/>
            <w:webHidden/>
          </w:rPr>
          <w:tab/>
        </w:r>
        <w:r w:rsidR="00613045" w:rsidRPr="00613045">
          <w:rPr>
            <w:rFonts w:asciiTheme="majorHAnsi" w:hAnsiTheme="majorHAnsi" w:cstheme="majorHAnsi"/>
            <w:noProof/>
            <w:webHidden/>
          </w:rPr>
          <w:fldChar w:fldCharType="begin"/>
        </w:r>
        <w:r w:rsidR="00613045" w:rsidRPr="00613045">
          <w:rPr>
            <w:rFonts w:asciiTheme="majorHAnsi" w:hAnsiTheme="majorHAnsi" w:cstheme="majorHAnsi"/>
            <w:noProof/>
            <w:webHidden/>
          </w:rPr>
          <w:instrText xml:space="preserve"> PAGEREF _Toc392764838 \h </w:instrText>
        </w:r>
        <w:r w:rsidR="00613045" w:rsidRPr="00613045">
          <w:rPr>
            <w:rFonts w:asciiTheme="majorHAnsi" w:hAnsiTheme="majorHAnsi" w:cstheme="majorHAnsi"/>
            <w:noProof/>
            <w:webHidden/>
          </w:rPr>
        </w:r>
        <w:r w:rsidR="00613045" w:rsidRPr="00613045">
          <w:rPr>
            <w:rFonts w:asciiTheme="majorHAnsi" w:hAnsiTheme="majorHAnsi" w:cstheme="majorHAnsi"/>
            <w:noProof/>
            <w:webHidden/>
          </w:rPr>
          <w:fldChar w:fldCharType="separate"/>
        </w:r>
        <w:r w:rsidR="00575A74">
          <w:rPr>
            <w:rFonts w:asciiTheme="majorHAnsi" w:hAnsiTheme="majorHAnsi" w:cstheme="majorHAnsi"/>
            <w:noProof/>
            <w:webHidden/>
          </w:rPr>
          <w:t>208</w:t>
        </w:r>
        <w:r w:rsidR="00613045" w:rsidRPr="00613045">
          <w:rPr>
            <w:rFonts w:asciiTheme="majorHAnsi" w:hAnsiTheme="majorHAnsi" w:cstheme="majorHAnsi"/>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heme="majorHAnsi" w:hAnsiTheme="majorHAnsi" w:cstheme="majorHAnsi"/>
          <w:noProof/>
          <w:kern w:val="2"/>
          <w:lang w:eastAsia="zh-CN" w:bidi="ar-SA"/>
        </w:rPr>
      </w:pPr>
      <w:hyperlink w:anchor="_Toc392764839" w:history="1">
        <w:r w:rsidR="00613045" w:rsidRPr="00613045">
          <w:rPr>
            <w:rFonts w:asciiTheme="majorHAnsi" w:hAnsiTheme="majorHAnsi" w:cstheme="majorHAnsi"/>
            <w:noProof/>
            <w:lang w:eastAsia="zh-CN"/>
          </w:rPr>
          <w:t>A.IV.17 Corporate TSR Interactions between Big and Small Countries (Contemporaneously), Table 3.5.4 (a), Section 1, Small Countries as Dependent Variables</w:t>
        </w:r>
        <w:r w:rsidR="00613045" w:rsidRPr="00613045">
          <w:rPr>
            <w:rFonts w:asciiTheme="majorHAnsi" w:hAnsiTheme="majorHAnsi" w:cstheme="majorHAnsi"/>
            <w:noProof/>
            <w:webHidden/>
          </w:rPr>
          <w:tab/>
        </w:r>
        <w:r w:rsidR="00613045" w:rsidRPr="00613045">
          <w:rPr>
            <w:rFonts w:asciiTheme="majorHAnsi" w:hAnsiTheme="majorHAnsi" w:cstheme="majorHAnsi"/>
            <w:noProof/>
            <w:webHidden/>
          </w:rPr>
          <w:fldChar w:fldCharType="begin"/>
        </w:r>
        <w:r w:rsidR="00613045" w:rsidRPr="00613045">
          <w:rPr>
            <w:rFonts w:asciiTheme="majorHAnsi" w:hAnsiTheme="majorHAnsi" w:cstheme="majorHAnsi"/>
            <w:noProof/>
            <w:webHidden/>
          </w:rPr>
          <w:instrText xml:space="preserve"> PAGEREF _Toc392764839 \h </w:instrText>
        </w:r>
        <w:r w:rsidR="00613045" w:rsidRPr="00613045">
          <w:rPr>
            <w:rFonts w:asciiTheme="majorHAnsi" w:hAnsiTheme="majorHAnsi" w:cstheme="majorHAnsi"/>
            <w:noProof/>
            <w:webHidden/>
          </w:rPr>
        </w:r>
        <w:r w:rsidR="00613045" w:rsidRPr="00613045">
          <w:rPr>
            <w:rFonts w:asciiTheme="majorHAnsi" w:hAnsiTheme="majorHAnsi" w:cstheme="majorHAnsi"/>
            <w:noProof/>
            <w:webHidden/>
          </w:rPr>
          <w:fldChar w:fldCharType="separate"/>
        </w:r>
        <w:r w:rsidR="00575A74">
          <w:rPr>
            <w:rFonts w:asciiTheme="majorHAnsi" w:hAnsiTheme="majorHAnsi" w:cstheme="majorHAnsi"/>
            <w:noProof/>
            <w:webHidden/>
          </w:rPr>
          <w:t>210</w:t>
        </w:r>
        <w:r w:rsidR="00613045" w:rsidRPr="00613045">
          <w:rPr>
            <w:rFonts w:asciiTheme="majorHAnsi" w:hAnsiTheme="majorHAnsi" w:cstheme="majorHAnsi"/>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heme="majorHAnsi" w:hAnsiTheme="majorHAnsi" w:cstheme="majorHAnsi"/>
          <w:noProof/>
          <w:kern w:val="2"/>
          <w:lang w:eastAsia="zh-CN" w:bidi="ar-SA"/>
        </w:rPr>
      </w:pPr>
      <w:hyperlink w:anchor="_Toc392764840" w:history="1">
        <w:r w:rsidR="00613045" w:rsidRPr="00613045">
          <w:rPr>
            <w:rFonts w:asciiTheme="majorHAnsi" w:hAnsiTheme="majorHAnsi" w:cstheme="majorHAnsi"/>
            <w:noProof/>
            <w:lang w:eastAsia="zh-CN"/>
          </w:rPr>
          <w:t>A.IV.18 Corporate TSR Interactions between Big and Small Countries (One-year Lag), Table 3.5.4 (a), Section 2, Small Countries as Dependent Variables</w:t>
        </w:r>
        <w:r w:rsidR="00613045" w:rsidRPr="00613045">
          <w:rPr>
            <w:rFonts w:asciiTheme="majorHAnsi" w:hAnsiTheme="majorHAnsi" w:cstheme="majorHAnsi"/>
            <w:noProof/>
            <w:webHidden/>
          </w:rPr>
          <w:tab/>
        </w:r>
        <w:r w:rsidR="00613045" w:rsidRPr="00613045">
          <w:rPr>
            <w:rFonts w:asciiTheme="majorHAnsi" w:hAnsiTheme="majorHAnsi" w:cstheme="majorHAnsi"/>
            <w:noProof/>
            <w:webHidden/>
          </w:rPr>
          <w:fldChar w:fldCharType="begin"/>
        </w:r>
        <w:r w:rsidR="00613045" w:rsidRPr="00613045">
          <w:rPr>
            <w:rFonts w:asciiTheme="majorHAnsi" w:hAnsiTheme="majorHAnsi" w:cstheme="majorHAnsi"/>
            <w:noProof/>
            <w:webHidden/>
          </w:rPr>
          <w:instrText xml:space="preserve"> PAGEREF _Toc392764840 \h </w:instrText>
        </w:r>
        <w:r w:rsidR="00613045" w:rsidRPr="00613045">
          <w:rPr>
            <w:rFonts w:asciiTheme="majorHAnsi" w:hAnsiTheme="majorHAnsi" w:cstheme="majorHAnsi"/>
            <w:noProof/>
            <w:webHidden/>
          </w:rPr>
        </w:r>
        <w:r w:rsidR="00613045" w:rsidRPr="00613045">
          <w:rPr>
            <w:rFonts w:asciiTheme="majorHAnsi" w:hAnsiTheme="majorHAnsi" w:cstheme="majorHAnsi"/>
            <w:noProof/>
            <w:webHidden/>
          </w:rPr>
          <w:fldChar w:fldCharType="separate"/>
        </w:r>
        <w:r w:rsidR="00575A74">
          <w:rPr>
            <w:rFonts w:asciiTheme="majorHAnsi" w:hAnsiTheme="majorHAnsi" w:cstheme="majorHAnsi"/>
            <w:noProof/>
            <w:webHidden/>
          </w:rPr>
          <w:t>212</w:t>
        </w:r>
        <w:r w:rsidR="00613045" w:rsidRPr="00613045">
          <w:rPr>
            <w:rFonts w:asciiTheme="majorHAnsi" w:hAnsiTheme="majorHAnsi" w:cstheme="majorHAnsi"/>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heme="majorHAnsi" w:hAnsiTheme="majorHAnsi" w:cstheme="majorHAnsi"/>
          <w:noProof/>
          <w:kern w:val="2"/>
          <w:lang w:eastAsia="zh-CN" w:bidi="ar-SA"/>
        </w:rPr>
      </w:pPr>
      <w:hyperlink w:anchor="_Toc392764841" w:history="1">
        <w:r w:rsidR="00613045" w:rsidRPr="00613045">
          <w:rPr>
            <w:rFonts w:asciiTheme="majorHAnsi" w:hAnsiTheme="majorHAnsi" w:cstheme="majorHAnsi"/>
            <w:noProof/>
            <w:lang w:eastAsia="zh-CN"/>
          </w:rPr>
          <w:t>A.IV.19 Corporate TSR Interactions between Big Countries and Small European Countries (Contemporaneously), Table 3.5.4 (b), Section 1, Big Countries as Dependent Variables</w:t>
        </w:r>
        <w:r w:rsidR="00613045" w:rsidRPr="00613045">
          <w:rPr>
            <w:rFonts w:asciiTheme="majorHAnsi" w:hAnsiTheme="majorHAnsi" w:cstheme="majorHAnsi"/>
            <w:noProof/>
            <w:webHidden/>
          </w:rPr>
          <w:tab/>
        </w:r>
        <w:r w:rsidR="00613045" w:rsidRPr="00613045">
          <w:rPr>
            <w:rFonts w:asciiTheme="majorHAnsi" w:hAnsiTheme="majorHAnsi" w:cstheme="majorHAnsi"/>
            <w:noProof/>
            <w:webHidden/>
          </w:rPr>
          <w:fldChar w:fldCharType="begin"/>
        </w:r>
        <w:r w:rsidR="00613045" w:rsidRPr="00613045">
          <w:rPr>
            <w:rFonts w:asciiTheme="majorHAnsi" w:hAnsiTheme="majorHAnsi" w:cstheme="majorHAnsi"/>
            <w:noProof/>
            <w:webHidden/>
          </w:rPr>
          <w:instrText xml:space="preserve"> PAGEREF _Toc392764841 \h </w:instrText>
        </w:r>
        <w:r w:rsidR="00613045" w:rsidRPr="00613045">
          <w:rPr>
            <w:rFonts w:asciiTheme="majorHAnsi" w:hAnsiTheme="majorHAnsi" w:cstheme="majorHAnsi"/>
            <w:noProof/>
            <w:webHidden/>
          </w:rPr>
        </w:r>
        <w:r w:rsidR="00613045" w:rsidRPr="00613045">
          <w:rPr>
            <w:rFonts w:asciiTheme="majorHAnsi" w:hAnsiTheme="majorHAnsi" w:cstheme="majorHAnsi"/>
            <w:noProof/>
            <w:webHidden/>
          </w:rPr>
          <w:fldChar w:fldCharType="separate"/>
        </w:r>
        <w:r w:rsidR="00575A74">
          <w:rPr>
            <w:rFonts w:asciiTheme="majorHAnsi" w:hAnsiTheme="majorHAnsi" w:cstheme="majorHAnsi"/>
            <w:noProof/>
            <w:webHidden/>
          </w:rPr>
          <w:t>214</w:t>
        </w:r>
        <w:r w:rsidR="00613045" w:rsidRPr="00613045">
          <w:rPr>
            <w:rFonts w:asciiTheme="majorHAnsi" w:hAnsiTheme="majorHAnsi" w:cstheme="majorHAnsi"/>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heme="majorHAnsi" w:hAnsiTheme="majorHAnsi" w:cstheme="majorHAnsi"/>
          <w:noProof/>
          <w:kern w:val="2"/>
          <w:lang w:eastAsia="zh-CN" w:bidi="ar-SA"/>
        </w:rPr>
      </w:pPr>
      <w:hyperlink w:anchor="_Toc392764842" w:history="1">
        <w:r w:rsidR="00613045" w:rsidRPr="00613045">
          <w:rPr>
            <w:rFonts w:asciiTheme="majorHAnsi" w:hAnsiTheme="majorHAnsi" w:cstheme="majorHAnsi"/>
            <w:noProof/>
            <w:lang w:eastAsia="zh-CN"/>
          </w:rPr>
          <w:t>A.IV.20 Corporate TSR Interactions between Big Countries and Small European Countries (One-year Lag), Table 3.5.4 (b), Section 2, Big Countries as Dependent Variables</w:t>
        </w:r>
        <w:r w:rsidR="00613045" w:rsidRPr="00613045">
          <w:rPr>
            <w:rFonts w:asciiTheme="majorHAnsi" w:hAnsiTheme="majorHAnsi" w:cstheme="majorHAnsi"/>
            <w:noProof/>
            <w:webHidden/>
          </w:rPr>
          <w:tab/>
        </w:r>
        <w:r w:rsidR="00613045" w:rsidRPr="00613045">
          <w:rPr>
            <w:rFonts w:asciiTheme="majorHAnsi" w:hAnsiTheme="majorHAnsi" w:cstheme="majorHAnsi"/>
            <w:noProof/>
            <w:webHidden/>
          </w:rPr>
          <w:fldChar w:fldCharType="begin"/>
        </w:r>
        <w:r w:rsidR="00613045" w:rsidRPr="00613045">
          <w:rPr>
            <w:rFonts w:asciiTheme="majorHAnsi" w:hAnsiTheme="majorHAnsi" w:cstheme="majorHAnsi"/>
            <w:noProof/>
            <w:webHidden/>
          </w:rPr>
          <w:instrText xml:space="preserve"> PAGEREF _Toc392764842 \h </w:instrText>
        </w:r>
        <w:r w:rsidR="00613045" w:rsidRPr="00613045">
          <w:rPr>
            <w:rFonts w:asciiTheme="majorHAnsi" w:hAnsiTheme="majorHAnsi" w:cstheme="majorHAnsi"/>
            <w:noProof/>
            <w:webHidden/>
          </w:rPr>
        </w:r>
        <w:r w:rsidR="00613045" w:rsidRPr="00613045">
          <w:rPr>
            <w:rFonts w:asciiTheme="majorHAnsi" w:hAnsiTheme="majorHAnsi" w:cstheme="majorHAnsi"/>
            <w:noProof/>
            <w:webHidden/>
          </w:rPr>
          <w:fldChar w:fldCharType="separate"/>
        </w:r>
        <w:r w:rsidR="00575A74">
          <w:rPr>
            <w:rFonts w:asciiTheme="majorHAnsi" w:hAnsiTheme="majorHAnsi" w:cstheme="majorHAnsi"/>
            <w:noProof/>
            <w:webHidden/>
          </w:rPr>
          <w:t>216</w:t>
        </w:r>
        <w:r w:rsidR="00613045" w:rsidRPr="00613045">
          <w:rPr>
            <w:rFonts w:asciiTheme="majorHAnsi" w:hAnsiTheme="majorHAnsi" w:cstheme="majorHAnsi"/>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heme="majorHAnsi" w:hAnsiTheme="majorHAnsi" w:cstheme="majorHAnsi"/>
          <w:noProof/>
          <w:kern w:val="2"/>
          <w:lang w:eastAsia="zh-CN" w:bidi="ar-SA"/>
        </w:rPr>
      </w:pPr>
      <w:hyperlink w:anchor="_Toc392764843" w:history="1">
        <w:r w:rsidR="00613045" w:rsidRPr="00613045">
          <w:rPr>
            <w:rFonts w:asciiTheme="majorHAnsi" w:hAnsiTheme="majorHAnsi" w:cstheme="majorHAnsi"/>
            <w:noProof/>
            <w:lang w:eastAsia="zh-CN"/>
          </w:rPr>
          <w:t>A.IV.21 Corporate TSR Interactions between Big Countries and Small European Countries (Contemporaneously), Table 3.5.4 (b), Section 1, Small European Countries as Dependent Variables</w:t>
        </w:r>
        <w:r w:rsidR="00613045" w:rsidRPr="00613045">
          <w:rPr>
            <w:rFonts w:asciiTheme="majorHAnsi" w:hAnsiTheme="majorHAnsi" w:cstheme="majorHAnsi"/>
            <w:noProof/>
            <w:webHidden/>
          </w:rPr>
          <w:tab/>
        </w:r>
        <w:r w:rsidR="00613045" w:rsidRPr="00613045">
          <w:rPr>
            <w:rFonts w:asciiTheme="majorHAnsi" w:hAnsiTheme="majorHAnsi" w:cstheme="majorHAnsi"/>
            <w:noProof/>
            <w:webHidden/>
          </w:rPr>
          <w:fldChar w:fldCharType="begin"/>
        </w:r>
        <w:r w:rsidR="00613045" w:rsidRPr="00613045">
          <w:rPr>
            <w:rFonts w:asciiTheme="majorHAnsi" w:hAnsiTheme="majorHAnsi" w:cstheme="majorHAnsi"/>
            <w:noProof/>
            <w:webHidden/>
          </w:rPr>
          <w:instrText xml:space="preserve"> PAGEREF _Toc392764843 \h </w:instrText>
        </w:r>
        <w:r w:rsidR="00613045" w:rsidRPr="00613045">
          <w:rPr>
            <w:rFonts w:asciiTheme="majorHAnsi" w:hAnsiTheme="majorHAnsi" w:cstheme="majorHAnsi"/>
            <w:noProof/>
            <w:webHidden/>
          </w:rPr>
        </w:r>
        <w:r w:rsidR="00613045" w:rsidRPr="00613045">
          <w:rPr>
            <w:rFonts w:asciiTheme="majorHAnsi" w:hAnsiTheme="majorHAnsi" w:cstheme="majorHAnsi"/>
            <w:noProof/>
            <w:webHidden/>
          </w:rPr>
          <w:fldChar w:fldCharType="separate"/>
        </w:r>
        <w:r w:rsidR="00575A74">
          <w:rPr>
            <w:rFonts w:asciiTheme="majorHAnsi" w:hAnsiTheme="majorHAnsi" w:cstheme="majorHAnsi"/>
            <w:noProof/>
            <w:webHidden/>
          </w:rPr>
          <w:t>218</w:t>
        </w:r>
        <w:r w:rsidR="00613045" w:rsidRPr="00613045">
          <w:rPr>
            <w:rFonts w:asciiTheme="majorHAnsi" w:hAnsiTheme="majorHAnsi" w:cstheme="majorHAnsi"/>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heme="majorHAnsi" w:hAnsiTheme="majorHAnsi" w:cstheme="majorHAnsi"/>
          <w:noProof/>
          <w:kern w:val="2"/>
          <w:lang w:eastAsia="zh-CN" w:bidi="ar-SA"/>
        </w:rPr>
      </w:pPr>
      <w:hyperlink w:anchor="_Toc392764844" w:history="1">
        <w:r w:rsidR="00613045" w:rsidRPr="00613045">
          <w:rPr>
            <w:rFonts w:asciiTheme="majorHAnsi" w:hAnsiTheme="majorHAnsi" w:cstheme="majorHAnsi"/>
            <w:noProof/>
            <w:lang w:eastAsia="zh-CN"/>
          </w:rPr>
          <w:t>A.IV.22 Corporate TSR Interactions between Big Countries and Small European Countries (One-year Lag), Table 3.5.4 (b), Section 2, Small European Countries as Dependent Variables</w:t>
        </w:r>
        <w:r w:rsidR="00613045" w:rsidRPr="00613045">
          <w:rPr>
            <w:rFonts w:asciiTheme="majorHAnsi" w:hAnsiTheme="majorHAnsi" w:cstheme="majorHAnsi"/>
            <w:noProof/>
            <w:webHidden/>
          </w:rPr>
          <w:tab/>
        </w:r>
        <w:r w:rsidR="00613045" w:rsidRPr="00613045">
          <w:rPr>
            <w:rFonts w:asciiTheme="majorHAnsi" w:hAnsiTheme="majorHAnsi" w:cstheme="majorHAnsi"/>
            <w:noProof/>
            <w:webHidden/>
          </w:rPr>
          <w:fldChar w:fldCharType="begin"/>
        </w:r>
        <w:r w:rsidR="00613045" w:rsidRPr="00613045">
          <w:rPr>
            <w:rFonts w:asciiTheme="majorHAnsi" w:hAnsiTheme="majorHAnsi" w:cstheme="majorHAnsi"/>
            <w:noProof/>
            <w:webHidden/>
          </w:rPr>
          <w:instrText xml:space="preserve"> PAGEREF _Toc392764844 \h </w:instrText>
        </w:r>
        <w:r w:rsidR="00613045" w:rsidRPr="00613045">
          <w:rPr>
            <w:rFonts w:asciiTheme="majorHAnsi" w:hAnsiTheme="majorHAnsi" w:cstheme="majorHAnsi"/>
            <w:noProof/>
            <w:webHidden/>
          </w:rPr>
        </w:r>
        <w:r w:rsidR="00613045" w:rsidRPr="00613045">
          <w:rPr>
            <w:rFonts w:asciiTheme="majorHAnsi" w:hAnsiTheme="majorHAnsi" w:cstheme="majorHAnsi"/>
            <w:noProof/>
            <w:webHidden/>
          </w:rPr>
          <w:fldChar w:fldCharType="separate"/>
        </w:r>
        <w:r w:rsidR="00575A74">
          <w:rPr>
            <w:rFonts w:asciiTheme="majorHAnsi" w:hAnsiTheme="majorHAnsi" w:cstheme="majorHAnsi"/>
            <w:noProof/>
            <w:webHidden/>
          </w:rPr>
          <w:t>220</w:t>
        </w:r>
        <w:r w:rsidR="00613045" w:rsidRPr="00613045">
          <w:rPr>
            <w:rFonts w:asciiTheme="majorHAnsi" w:hAnsiTheme="majorHAnsi" w:cstheme="majorHAnsi"/>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heme="majorHAnsi" w:hAnsiTheme="majorHAnsi" w:cstheme="majorHAnsi"/>
          <w:noProof/>
          <w:kern w:val="2"/>
          <w:lang w:eastAsia="zh-CN" w:bidi="ar-SA"/>
        </w:rPr>
      </w:pPr>
      <w:hyperlink w:anchor="_Toc392764845" w:history="1">
        <w:r w:rsidR="00613045" w:rsidRPr="00613045">
          <w:rPr>
            <w:rFonts w:asciiTheme="majorHAnsi" w:hAnsiTheme="majorHAnsi" w:cstheme="majorHAnsi"/>
            <w:noProof/>
            <w:lang w:eastAsia="zh-CN"/>
          </w:rPr>
          <w:t>A.IV.23 Corporate TSR Interactions between Tax Haven and Non-Tax Haven Countries (Contemporaneously), Table 3.5.5, Section 1, Tax Haven Countries as Dependent Variables</w:t>
        </w:r>
        <w:r w:rsidR="00613045" w:rsidRPr="00613045">
          <w:rPr>
            <w:rFonts w:asciiTheme="majorHAnsi" w:hAnsiTheme="majorHAnsi" w:cstheme="majorHAnsi"/>
            <w:noProof/>
            <w:webHidden/>
          </w:rPr>
          <w:tab/>
        </w:r>
        <w:r w:rsidR="00613045" w:rsidRPr="00613045">
          <w:rPr>
            <w:rFonts w:asciiTheme="majorHAnsi" w:hAnsiTheme="majorHAnsi" w:cstheme="majorHAnsi"/>
            <w:noProof/>
            <w:webHidden/>
          </w:rPr>
          <w:fldChar w:fldCharType="begin"/>
        </w:r>
        <w:r w:rsidR="00613045" w:rsidRPr="00613045">
          <w:rPr>
            <w:rFonts w:asciiTheme="majorHAnsi" w:hAnsiTheme="majorHAnsi" w:cstheme="majorHAnsi"/>
            <w:noProof/>
            <w:webHidden/>
          </w:rPr>
          <w:instrText xml:space="preserve"> PAGEREF _Toc392764845 \h </w:instrText>
        </w:r>
        <w:r w:rsidR="00613045" w:rsidRPr="00613045">
          <w:rPr>
            <w:rFonts w:asciiTheme="majorHAnsi" w:hAnsiTheme="majorHAnsi" w:cstheme="majorHAnsi"/>
            <w:noProof/>
            <w:webHidden/>
          </w:rPr>
        </w:r>
        <w:r w:rsidR="00613045" w:rsidRPr="00613045">
          <w:rPr>
            <w:rFonts w:asciiTheme="majorHAnsi" w:hAnsiTheme="majorHAnsi" w:cstheme="majorHAnsi"/>
            <w:noProof/>
            <w:webHidden/>
          </w:rPr>
          <w:fldChar w:fldCharType="separate"/>
        </w:r>
        <w:r w:rsidR="00575A74">
          <w:rPr>
            <w:rFonts w:asciiTheme="majorHAnsi" w:hAnsiTheme="majorHAnsi" w:cstheme="majorHAnsi"/>
            <w:noProof/>
            <w:webHidden/>
          </w:rPr>
          <w:t>222</w:t>
        </w:r>
        <w:r w:rsidR="00613045" w:rsidRPr="00613045">
          <w:rPr>
            <w:rFonts w:asciiTheme="majorHAnsi" w:hAnsiTheme="majorHAnsi" w:cstheme="majorHAnsi"/>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heme="majorHAnsi" w:hAnsiTheme="majorHAnsi" w:cstheme="majorHAnsi"/>
          <w:noProof/>
          <w:kern w:val="2"/>
          <w:lang w:eastAsia="zh-CN" w:bidi="ar-SA"/>
        </w:rPr>
      </w:pPr>
      <w:hyperlink w:anchor="_Toc392764846" w:history="1">
        <w:r w:rsidR="00613045" w:rsidRPr="00613045">
          <w:rPr>
            <w:rFonts w:asciiTheme="majorHAnsi" w:hAnsiTheme="majorHAnsi" w:cstheme="majorHAnsi"/>
            <w:noProof/>
            <w:lang w:eastAsia="zh-CN"/>
          </w:rPr>
          <w:t>A.IV.24 Corporate TSR Interactions between Tax Haven and Non-Tax Haven Countries (One-year Lag), Table 3.5.5, Section 2, Tax Haven Countries as Dependent Variables</w:t>
        </w:r>
        <w:r w:rsidR="00613045" w:rsidRPr="00613045">
          <w:rPr>
            <w:rFonts w:asciiTheme="majorHAnsi" w:hAnsiTheme="majorHAnsi" w:cstheme="majorHAnsi"/>
            <w:noProof/>
            <w:webHidden/>
          </w:rPr>
          <w:tab/>
        </w:r>
        <w:r w:rsidR="00613045" w:rsidRPr="00613045">
          <w:rPr>
            <w:rFonts w:asciiTheme="majorHAnsi" w:hAnsiTheme="majorHAnsi" w:cstheme="majorHAnsi"/>
            <w:noProof/>
            <w:webHidden/>
          </w:rPr>
          <w:fldChar w:fldCharType="begin"/>
        </w:r>
        <w:r w:rsidR="00613045" w:rsidRPr="00613045">
          <w:rPr>
            <w:rFonts w:asciiTheme="majorHAnsi" w:hAnsiTheme="majorHAnsi" w:cstheme="majorHAnsi"/>
            <w:noProof/>
            <w:webHidden/>
          </w:rPr>
          <w:instrText xml:space="preserve"> PAGEREF _Toc392764846 \h </w:instrText>
        </w:r>
        <w:r w:rsidR="00613045" w:rsidRPr="00613045">
          <w:rPr>
            <w:rFonts w:asciiTheme="majorHAnsi" w:hAnsiTheme="majorHAnsi" w:cstheme="majorHAnsi"/>
            <w:noProof/>
            <w:webHidden/>
          </w:rPr>
        </w:r>
        <w:r w:rsidR="00613045" w:rsidRPr="00613045">
          <w:rPr>
            <w:rFonts w:asciiTheme="majorHAnsi" w:hAnsiTheme="majorHAnsi" w:cstheme="majorHAnsi"/>
            <w:noProof/>
            <w:webHidden/>
          </w:rPr>
          <w:fldChar w:fldCharType="separate"/>
        </w:r>
        <w:r w:rsidR="00575A74">
          <w:rPr>
            <w:rFonts w:asciiTheme="majorHAnsi" w:hAnsiTheme="majorHAnsi" w:cstheme="majorHAnsi"/>
            <w:noProof/>
            <w:webHidden/>
          </w:rPr>
          <w:t>224</w:t>
        </w:r>
        <w:r w:rsidR="00613045" w:rsidRPr="00613045">
          <w:rPr>
            <w:rFonts w:asciiTheme="majorHAnsi" w:hAnsiTheme="majorHAnsi" w:cstheme="majorHAnsi"/>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heme="majorHAnsi" w:hAnsiTheme="majorHAnsi" w:cstheme="majorHAnsi"/>
          <w:noProof/>
          <w:kern w:val="2"/>
          <w:lang w:eastAsia="zh-CN" w:bidi="ar-SA"/>
        </w:rPr>
      </w:pPr>
      <w:hyperlink w:anchor="_Toc392764847" w:history="1">
        <w:r w:rsidR="00613045" w:rsidRPr="00613045">
          <w:rPr>
            <w:rFonts w:asciiTheme="majorHAnsi" w:hAnsiTheme="majorHAnsi" w:cstheme="majorHAnsi"/>
            <w:noProof/>
            <w:lang w:eastAsia="zh-CN"/>
          </w:rPr>
          <w:t>A.IV.25 Corporate TSR Interactions between Tax Haven and Non-Tax Haven Countries (Two-year Lag), Table 3.5.5, Section 3, Tax Haven Countries as Dependent Variables</w:t>
        </w:r>
        <w:r w:rsidR="00613045" w:rsidRPr="00613045">
          <w:rPr>
            <w:rFonts w:asciiTheme="majorHAnsi" w:hAnsiTheme="majorHAnsi" w:cstheme="majorHAnsi"/>
            <w:noProof/>
            <w:webHidden/>
          </w:rPr>
          <w:tab/>
        </w:r>
        <w:r w:rsidR="00613045" w:rsidRPr="00613045">
          <w:rPr>
            <w:rFonts w:asciiTheme="majorHAnsi" w:hAnsiTheme="majorHAnsi" w:cstheme="majorHAnsi"/>
            <w:noProof/>
            <w:webHidden/>
          </w:rPr>
          <w:fldChar w:fldCharType="begin"/>
        </w:r>
        <w:r w:rsidR="00613045" w:rsidRPr="00613045">
          <w:rPr>
            <w:rFonts w:asciiTheme="majorHAnsi" w:hAnsiTheme="majorHAnsi" w:cstheme="majorHAnsi"/>
            <w:noProof/>
            <w:webHidden/>
          </w:rPr>
          <w:instrText xml:space="preserve"> PAGEREF _Toc392764847 \h </w:instrText>
        </w:r>
        <w:r w:rsidR="00613045" w:rsidRPr="00613045">
          <w:rPr>
            <w:rFonts w:asciiTheme="majorHAnsi" w:hAnsiTheme="majorHAnsi" w:cstheme="majorHAnsi"/>
            <w:noProof/>
            <w:webHidden/>
          </w:rPr>
        </w:r>
        <w:r w:rsidR="00613045" w:rsidRPr="00613045">
          <w:rPr>
            <w:rFonts w:asciiTheme="majorHAnsi" w:hAnsiTheme="majorHAnsi" w:cstheme="majorHAnsi"/>
            <w:noProof/>
            <w:webHidden/>
          </w:rPr>
          <w:fldChar w:fldCharType="separate"/>
        </w:r>
        <w:r w:rsidR="00575A74">
          <w:rPr>
            <w:rFonts w:asciiTheme="majorHAnsi" w:hAnsiTheme="majorHAnsi" w:cstheme="majorHAnsi"/>
            <w:noProof/>
            <w:webHidden/>
          </w:rPr>
          <w:t>226</w:t>
        </w:r>
        <w:r w:rsidR="00613045" w:rsidRPr="00613045">
          <w:rPr>
            <w:rFonts w:asciiTheme="majorHAnsi" w:hAnsiTheme="majorHAnsi" w:cstheme="majorHAnsi"/>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heme="majorHAnsi" w:hAnsiTheme="majorHAnsi" w:cstheme="majorHAnsi"/>
          <w:noProof/>
          <w:kern w:val="2"/>
          <w:lang w:eastAsia="zh-CN" w:bidi="ar-SA"/>
        </w:rPr>
      </w:pPr>
      <w:hyperlink w:anchor="_Toc392764848" w:history="1">
        <w:r w:rsidR="00613045" w:rsidRPr="00613045">
          <w:rPr>
            <w:rFonts w:asciiTheme="majorHAnsi" w:hAnsiTheme="majorHAnsi" w:cstheme="majorHAnsi"/>
            <w:noProof/>
            <w:lang w:eastAsia="zh-CN"/>
          </w:rPr>
          <w:t>A.IV.26 Corporate TSR Interactions between Tax Haven and Non-Tax Haven Countries (Contemporaneously), Table 3.5.5, Section 1, Non-Tax Haven Countries as Dependent Variables</w:t>
        </w:r>
        <w:r w:rsidR="00613045" w:rsidRPr="00613045">
          <w:rPr>
            <w:rFonts w:asciiTheme="majorHAnsi" w:hAnsiTheme="majorHAnsi" w:cstheme="majorHAnsi"/>
            <w:noProof/>
            <w:webHidden/>
          </w:rPr>
          <w:tab/>
        </w:r>
        <w:r w:rsidR="00613045" w:rsidRPr="00613045">
          <w:rPr>
            <w:rFonts w:asciiTheme="majorHAnsi" w:hAnsiTheme="majorHAnsi" w:cstheme="majorHAnsi"/>
            <w:noProof/>
            <w:webHidden/>
          </w:rPr>
          <w:fldChar w:fldCharType="begin"/>
        </w:r>
        <w:r w:rsidR="00613045" w:rsidRPr="00613045">
          <w:rPr>
            <w:rFonts w:asciiTheme="majorHAnsi" w:hAnsiTheme="majorHAnsi" w:cstheme="majorHAnsi"/>
            <w:noProof/>
            <w:webHidden/>
          </w:rPr>
          <w:instrText xml:space="preserve"> PAGEREF _Toc392764848 \h </w:instrText>
        </w:r>
        <w:r w:rsidR="00613045" w:rsidRPr="00613045">
          <w:rPr>
            <w:rFonts w:asciiTheme="majorHAnsi" w:hAnsiTheme="majorHAnsi" w:cstheme="majorHAnsi"/>
            <w:noProof/>
            <w:webHidden/>
          </w:rPr>
        </w:r>
        <w:r w:rsidR="00613045" w:rsidRPr="00613045">
          <w:rPr>
            <w:rFonts w:asciiTheme="majorHAnsi" w:hAnsiTheme="majorHAnsi" w:cstheme="majorHAnsi"/>
            <w:noProof/>
            <w:webHidden/>
          </w:rPr>
          <w:fldChar w:fldCharType="separate"/>
        </w:r>
        <w:r w:rsidR="00575A74">
          <w:rPr>
            <w:rFonts w:asciiTheme="majorHAnsi" w:hAnsiTheme="majorHAnsi" w:cstheme="majorHAnsi"/>
            <w:noProof/>
            <w:webHidden/>
          </w:rPr>
          <w:t>228</w:t>
        </w:r>
        <w:r w:rsidR="00613045" w:rsidRPr="00613045">
          <w:rPr>
            <w:rFonts w:asciiTheme="majorHAnsi" w:hAnsiTheme="majorHAnsi" w:cstheme="majorHAnsi"/>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heme="majorHAnsi" w:hAnsiTheme="majorHAnsi" w:cstheme="majorHAnsi"/>
          <w:noProof/>
          <w:kern w:val="2"/>
          <w:lang w:eastAsia="zh-CN" w:bidi="ar-SA"/>
        </w:rPr>
      </w:pPr>
      <w:hyperlink w:anchor="_Toc392764849" w:history="1">
        <w:r w:rsidR="00613045" w:rsidRPr="00613045">
          <w:rPr>
            <w:rFonts w:asciiTheme="majorHAnsi" w:hAnsiTheme="majorHAnsi" w:cstheme="majorHAnsi"/>
            <w:noProof/>
            <w:lang w:eastAsia="zh-CN"/>
          </w:rPr>
          <w:t>A.IV.27 Corporate TSR Interactions between Tax Haven and Non-Tax Haven Countries (One-year Lag), Table 3.5.5, Section 2, Non-Tax Haven Countries as Dependent Variables</w:t>
        </w:r>
        <w:r w:rsidR="00613045" w:rsidRPr="00613045">
          <w:rPr>
            <w:rFonts w:asciiTheme="majorHAnsi" w:hAnsiTheme="majorHAnsi" w:cstheme="majorHAnsi"/>
            <w:noProof/>
            <w:webHidden/>
          </w:rPr>
          <w:tab/>
        </w:r>
        <w:r w:rsidR="00613045" w:rsidRPr="00613045">
          <w:rPr>
            <w:rFonts w:asciiTheme="majorHAnsi" w:hAnsiTheme="majorHAnsi" w:cstheme="majorHAnsi"/>
            <w:noProof/>
            <w:webHidden/>
          </w:rPr>
          <w:fldChar w:fldCharType="begin"/>
        </w:r>
        <w:r w:rsidR="00613045" w:rsidRPr="00613045">
          <w:rPr>
            <w:rFonts w:asciiTheme="majorHAnsi" w:hAnsiTheme="majorHAnsi" w:cstheme="majorHAnsi"/>
            <w:noProof/>
            <w:webHidden/>
          </w:rPr>
          <w:instrText xml:space="preserve"> PAGEREF _Toc392764849 \h </w:instrText>
        </w:r>
        <w:r w:rsidR="00613045" w:rsidRPr="00613045">
          <w:rPr>
            <w:rFonts w:asciiTheme="majorHAnsi" w:hAnsiTheme="majorHAnsi" w:cstheme="majorHAnsi"/>
            <w:noProof/>
            <w:webHidden/>
          </w:rPr>
        </w:r>
        <w:r w:rsidR="00613045" w:rsidRPr="00613045">
          <w:rPr>
            <w:rFonts w:asciiTheme="majorHAnsi" w:hAnsiTheme="majorHAnsi" w:cstheme="majorHAnsi"/>
            <w:noProof/>
            <w:webHidden/>
          </w:rPr>
          <w:fldChar w:fldCharType="separate"/>
        </w:r>
        <w:r w:rsidR="00575A74">
          <w:rPr>
            <w:rFonts w:asciiTheme="majorHAnsi" w:hAnsiTheme="majorHAnsi" w:cstheme="majorHAnsi"/>
            <w:noProof/>
            <w:webHidden/>
          </w:rPr>
          <w:t>230</w:t>
        </w:r>
        <w:r w:rsidR="00613045" w:rsidRPr="00613045">
          <w:rPr>
            <w:rFonts w:asciiTheme="majorHAnsi" w:hAnsiTheme="majorHAnsi" w:cstheme="majorHAnsi"/>
            <w:noProof/>
            <w:webHidden/>
          </w:rPr>
          <w:fldChar w:fldCharType="end"/>
        </w:r>
      </w:hyperlink>
    </w:p>
    <w:p w:rsidR="00613045" w:rsidRDefault="006D71EC" w:rsidP="00613045">
      <w:pPr>
        <w:tabs>
          <w:tab w:val="right" w:leader="dot" w:pos="8154"/>
        </w:tabs>
        <w:spacing w:line="240" w:lineRule="auto"/>
        <w:ind w:left="480" w:hangingChars="200" w:hanging="480"/>
        <w:rPr>
          <w:rFonts w:asciiTheme="majorHAnsi" w:hAnsiTheme="majorHAnsi" w:cstheme="majorHAnsi"/>
          <w:noProof/>
        </w:rPr>
      </w:pPr>
      <w:hyperlink w:anchor="_Toc392764850" w:history="1">
        <w:r w:rsidR="00613045" w:rsidRPr="00613045">
          <w:rPr>
            <w:rFonts w:asciiTheme="majorHAnsi" w:hAnsiTheme="majorHAnsi" w:cstheme="majorHAnsi"/>
            <w:noProof/>
            <w:lang w:eastAsia="zh-CN"/>
          </w:rPr>
          <w:t>A.IV.28 Corporate TSR Interactions between Tax Haven and Non-Tax Haven Countries (Two-year Lag), Table 3.5.5, Section 3, Non-Tax Haven Countries as Dependent Variables</w:t>
        </w:r>
        <w:r w:rsidR="00613045" w:rsidRPr="00613045">
          <w:rPr>
            <w:rFonts w:asciiTheme="majorHAnsi" w:hAnsiTheme="majorHAnsi" w:cstheme="majorHAnsi"/>
            <w:noProof/>
            <w:webHidden/>
          </w:rPr>
          <w:tab/>
        </w:r>
        <w:r w:rsidR="00613045" w:rsidRPr="00613045">
          <w:rPr>
            <w:rFonts w:asciiTheme="majorHAnsi" w:hAnsiTheme="majorHAnsi" w:cstheme="majorHAnsi"/>
            <w:noProof/>
            <w:webHidden/>
          </w:rPr>
          <w:fldChar w:fldCharType="begin"/>
        </w:r>
        <w:r w:rsidR="00613045" w:rsidRPr="00613045">
          <w:rPr>
            <w:rFonts w:asciiTheme="majorHAnsi" w:hAnsiTheme="majorHAnsi" w:cstheme="majorHAnsi"/>
            <w:noProof/>
            <w:webHidden/>
          </w:rPr>
          <w:instrText xml:space="preserve"> PAGEREF _Toc392764850 \h </w:instrText>
        </w:r>
        <w:r w:rsidR="00613045" w:rsidRPr="00613045">
          <w:rPr>
            <w:rFonts w:asciiTheme="majorHAnsi" w:hAnsiTheme="majorHAnsi" w:cstheme="majorHAnsi"/>
            <w:noProof/>
            <w:webHidden/>
          </w:rPr>
        </w:r>
        <w:r w:rsidR="00613045" w:rsidRPr="00613045">
          <w:rPr>
            <w:rFonts w:asciiTheme="majorHAnsi" w:hAnsiTheme="majorHAnsi" w:cstheme="majorHAnsi"/>
            <w:noProof/>
            <w:webHidden/>
          </w:rPr>
          <w:fldChar w:fldCharType="separate"/>
        </w:r>
        <w:r w:rsidR="00575A74">
          <w:rPr>
            <w:rFonts w:asciiTheme="majorHAnsi" w:hAnsiTheme="majorHAnsi" w:cstheme="majorHAnsi"/>
            <w:noProof/>
            <w:webHidden/>
          </w:rPr>
          <w:t>232</w:t>
        </w:r>
        <w:r w:rsidR="00613045" w:rsidRPr="00613045">
          <w:rPr>
            <w:rFonts w:asciiTheme="majorHAnsi" w:hAnsiTheme="majorHAnsi" w:cstheme="majorHAnsi"/>
            <w:noProof/>
            <w:webHidden/>
          </w:rPr>
          <w:fldChar w:fldCharType="end"/>
        </w:r>
      </w:hyperlink>
    </w:p>
    <w:p w:rsidR="00613045" w:rsidRDefault="00613045">
      <w:pPr>
        <w:spacing w:line="240" w:lineRule="auto"/>
        <w:rPr>
          <w:rFonts w:asciiTheme="majorHAnsi" w:hAnsiTheme="majorHAnsi" w:cstheme="majorHAnsi"/>
          <w:noProof/>
        </w:rPr>
      </w:pPr>
      <w:r>
        <w:rPr>
          <w:rFonts w:asciiTheme="majorHAnsi" w:hAnsiTheme="majorHAnsi" w:cstheme="majorHAnsi"/>
          <w:noProof/>
        </w:rPr>
        <w:br w:type="page"/>
      </w:r>
    </w:p>
    <w:p w:rsidR="00613045" w:rsidRPr="00613045" w:rsidRDefault="00613045" w:rsidP="00613045">
      <w:pPr>
        <w:keepNext/>
        <w:keepLines/>
        <w:spacing w:before="340" w:after="330" w:line="578" w:lineRule="auto"/>
        <w:jc w:val="center"/>
        <w:outlineLvl w:val="0"/>
        <w:rPr>
          <w:rFonts w:asciiTheme="majorHAnsi" w:hAnsiTheme="majorHAnsi" w:cstheme="majorHAnsi"/>
          <w:bCs/>
          <w:noProof/>
          <w:kern w:val="44"/>
          <w:lang w:eastAsia="zh-CN"/>
        </w:rPr>
      </w:pPr>
      <w:bookmarkStart w:id="2" w:name="_Toc392764690"/>
      <w:r w:rsidRPr="00613045">
        <w:rPr>
          <w:rFonts w:asciiTheme="majorHAnsi" w:hAnsiTheme="majorHAnsi" w:cstheme="majorHAnsi"/>
          <w:bCs/>
          <w:noProof/>
          <w:kern w:val="44"/>
          <w:lang w:eastAsia="zh-CN"/>
        </w:rPr>
        <w:t>List of Figures</w:t>
      </w:r>
      <w:bookmarkEnd w:id="2"/>
    </w:p>
    <w:p w:rsidR="00613045" w:rsidRPr="00613045" w:rsidRDefault="006D71EC" w:rsidP="00613045">
      <w:pPr>
        <w:tabs>
          <w:tab w:val="right" w:leader="dot" w:pos="8154"/>
        </w:tabs>
        <w:spacing w:line="240" w:lineRule="auto"/>
        <w:ind w:left="480" w:hangingChars="200" w:hanging="480"/>
        <w:rPr>
          <w:rFonts w:ascii="Times New Roman" w:hAnsi="Times New Roman" w:cs="Times New Roman"/>
          <w:noProof/>
          <w:kern w:val="2"/>
          <w:lang w:eastAsia="zh-CN" w:bidi="ar-SA"/>
        </w:rPr>
      </w:pPr>
      <w:hyperlink w:anchor="_Toc392764710" w:history="1">
        <w:r w:rsidR="00613045" w:rsidRPr="00613045">
          <w:rPr>
            <w:rFonts w:ascii="Times New Roman" w:hAnsi="Times New Roman" w:cs="Times New Roman"/>
            <w:noProof/>
          </w:rPr>
          <w:t>Figure 1.1.1 (a) Corporate Tax Structure in 24 OECD Countries: Sub-national vs. National Corporate Tax</w:t>
        </w:r>
        <w:r w:rsidR="00613045" w:rsidRPr="00613045">
          <w:rPr>
            <w:rFonts w:ascii="Times New Roman" w:hAnsi="Times New Roman" w:cs="Times New Roman"/>
            <w:noProof/>
            <w:webHidden/>
          </w:rPr>
          <w:tab/>
        </w:r>
        <w:r w:rsidR="00613045" w:rsidRPr="00613045">
          <w:rPr>
            <w:rFonts w:ascii="Times New Roman" w:hAnsi="Times New Roman" w:cs="Times New Roman"/>
            <w:noProof/>
            <w:webHidden/>
          </w:rPr>
          <w:fldChar w:fldCharType="begin"/>
        </w:r>
        <w:r w:rsidR="00613045" w:rsidRPr="00613045">
          <w:rPr>
            <w:rFonts w:ascii="Times New Roman" w:hAnsi="Times New Roman" w:cs="Times New Roman"/>
            <w:noProof/>
            <w:webHidden/>
          </w:rPr>
          <w:instrText xml:space="preserve"> PAGEREF _Toc392764710 \h </w:instrText>
        </w:r>
        <w:r w:rsidR="00613045" w:rsidRPr="00613045">
          <w:rPr>
            <w:rFonts w:ascii="Times New Roman" w:hAnsi="Times New Roman" w:cs="Times New Roman"/>
            <w:noProof/>
            <w:webHidden/>
          </w:rPr>
        </w:r>
        <w:r w:rsidR="00613045" w:rsidRPr="00613045">
          <w:rPr>
            <w:rFonts w:ascii="Times New Roman" w:hAnsi="Times New Roman" w:cs="Times New Roman"/>
            <w:noProof/>
            <w:webHidden/>
          </w:rPr>
          <w:fldChar w:fldCharType="separate"/>
        </w:r>
        <w:r w:rsidR="00575A74">
          <w:rPr>
            <w:rFonts w:ascii="Times New Roman" w:hAnsi="Times New Roman" w:cs="Times New Roman"/>
            <w:noProof/>
            <w:webHidden/>
          </w:rPr>
          <w:t>25</w:t>
        </w:r>
        <w:r w:rsidR="00613045" w:rsidRPr="00613045">
          <w:rPr>
            <w:rFonts w:ascii="Times New Roman" w:hAnsi="Times New Roman" w:cs="Times New Roman"/>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imes New Roman" w:hAnsi="Times New Roman" w:cs="Times New Roman"/>
          <w:noProof/>
          <w:kern w:val="2"/>
          <w:lang w:eastAsia="zh-CN" w:bidi="ar-SA"/>
        </w:rPr>
      </w:pPr>
      <w:hyperlink w:anchor="_Toc392764711" w:history="1">
        <w:r w:rsidR="00613045" w:rsidRPr="00613045">
          <w:rPr>
            <w:rFonts w:ascii="Times New Roman" w:hAnsi="Times New Roman" w:cs="Times New Roman"/>
            <w:noProof/>
          </w:rPr>
          <w:t>Figure 1.1.1 (b) Sub-national Corporate Tax Rate in 7 OECD Countries* from 1981 to 2012</w:t>
        </w:r>
        <w:r w:rsidR="00613045" w:rsidRPr="00613045">
          <w:rPr>
            <w:rFonts w:ascii="Times New Roman" w:hAnsi="Times New Roman" w:cs="Times New Roman"/>
            <w:noProof/>
            <w:webHidden/>
          </w:rPr>
          <w:tab/>
        </w:r>
        <w:r w:rsidR="00613045" w:rsidRPr="00613045">
          <w:rPr>
            <w:rFonts w:ascii="Times New Roman" w:hAnsi="Times New Roman" w:cs="Times New Roman"/>
            <w:noProof/>
            <w:webHidden/>
          </w:rPr>
          <w:fldChar w:fldCharType="begin"/>
        </w:r>
        <w:r w:rsidR="00613045" w:rsidRPr="00613045">
          <w:rPr>
            <w:rFonts w:ascii="Times New Roman" w:hAnsi="Times New Roman" w:cs="Times New Roman"/>
            <w:noProof/>
            <w:webHidden/>
          </w:rPr>
          <w:instrText xml:space="preserve"> PAGEREF _Toc392764711 \h </w:instrText>
        </w:r>
        <w:r w:rsidR="00613045" w:rsidRPr="00613045">
          <w:rPr>
            <w:rFonts w:ascii="Times New Roman" w:hAnsi="Times New Roman" w:cs="Times New Roman"/>
            <w:noProof/>
            <w:webHidden/>
          </w:rPr>
        </w:r>
        <w:r w:rsidR="00613045" w:rsidRPr="00613045">
          <w:rPr>
            <w:rFonts w:ascii="Times New Roman" w:hAnsi="Times New Roman" w:cs="Times New Roman"/>
            <w:noProof/>
            <w:webHidden/>
          </w:rPr>
          <w:fldChar w:fldCharType="separate"/>
        </w:r>
        <w:r w:rsidR="00575A74">
          <w:rPr>
            <w:rFonts w:ascii="Times New Roman" w:hAnsi="Times New Roman" w:cs="Times New Roman"/>
            <w:noProof/>
            <w:webHidden/>
          </w:rPr>
          <w:t>26</w:t>
        </w:r>
        <w:r w:rsidR="00613045" w:rsidRPr="00613045">
          <w:rPr>
            <w:rFonts w:ascii="Times New Roman" w:hAnsi="Times New Roman" w:cs="Times New Roman"/>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imes New Roman" w:hAnsi="Times New Roman" w:cs="Times New Roman"/>
          <w:noProof/>
          <w:kern w:val="2"/>
          <w:lang w:eastAsia="zh-CN" w:bidi="ar-SA"/>
        </w:rPr>
      </w:pPr>
      <w:hyperlink w:anchor="_Toc392764712" w:history="1">
        <w:r w:rsidR="00613045" w:rsidRPr="00613045">
          <w:rPr>
            <w:rFonts w:ascii="Times New Roman" w:hAnsi="Times New Roman" w:cs="Times New Roman"/>
            <w:noProof/>
          </w:rPr>
          <w:t>Figure 1.1.2 Corporate Tax Structure in 24 OECD Countries: Flat Tax vs. Progressive Tax</w:t>
        </w:r>
        <w:r w:rsidR="00613045" w:rsidRPr="00613045">
          <w:rPr>
            <w:rFonts w:ascii="Times New Roman" w:hAnsi="Times New Roman" w:cs="Times New Roman"/>
            <w:noProof/>
            <w:webHidden/>
          </w:rPr>
          <w:tab/>
        </w:r>
        <w:r w:rsidR="00613045" w:rsidRPr="00613045">
          <w:rPr>
            <w:rFonts w:ascii="Times New Roman" w:hAnsi="Times New Roman" w:cs="Times New Roman"/>
            <w:noProof/>
            <w:webHidden/>
          </w:rPr>
          <w:fldChar w:fldCharType="begin"/>
        </w:r>
        <w:r w:rsidR="00613045" w:rsidRPr="00613045">
          <w:rPr>
            <w:rFonts w:ascii="Times New Roman" w:hAnsi="Times New Roman" w:cs="Times New Roman"/>
            <w:noProof/>
            <w:webHidden/>
          </w:rPr>
          <w:instrText xml:space="preserve"> PAGEREF _Toc392764712 \h </w:instrText>
        </w:r>
        <w:r w:rsidR="00613045" w:rsidRPr="00613045">
          <w:rPr>
            <w:rFonts w:ascii="Times New Roman" w:hAnsi="Times New Roman" w:cs="Times New Roman"/>
            <w:noProof/>
            <w:webHidden/>
          </w:rPr>
        </w:r>
        <w:r w:rsidR="00613045" w:rsidRPr="00613045">
          <w:rPr>
            <w:rFonts w:ascii="Times New Roman" w:hAnsi="Times New Roman" w:cs="Times New Roman"/>
            <w:noProof/>
            <w:webHidden/>
          </w:rPr>
          <w:fldChar w:fldCharType="separate"/>
        </w:r>
        <w:r w:rsidR="00575A74">
          <w:rPr>
            <w:rFonts w:ascii="Times New Roman" w:hAnsi="Times New Roman" w:cs="Times New Roman"/>
            <w:noProof/>
            <w:webHidden/>
          </w:rPr>
          <w:t>27</w:t>
        </w:r>
        <w:r w:rsidR="00613045" w:rsidRPr="00613045">
          <w:rPr>
            <w:rFonts w:ascii="Times New Roman" w:hAnsi="Times New Roman" w:cs="Times New Roman"/>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imes New Roman" w:hAnsi="Times New Roman" w:cs="Times New Roman"/>
          <w:noProof/>
          <w:kern w:val="2"/>
          <w:lang w:eastAsia="zh-CN" w:bidi="ar-SA"/>
        </w:rPr>
      </w:pPr>
      <w:hyperlink w:anchor="_Toc392764713" w:history="1">
        <w:r w:rsidR="00613045" w:rsidRPr="00613045">
          <w:rPr>
            <w:rFonts w:ascii="Times New Roman" w:hAnsi="Times New Roman" w:cs="Times New Roman"/>
            <w:noProof/>
          </w:rPr>
          <w:t>Figure 1.2.1</w:t>
        </w:r>
        <w:r w:rsidR="00613045" w:rsidRPr="00613045">
          <w:rPr>
            <w:rFonts w:ascii="Times New Roman" w:hAnsi="Times New Roman" w:cs="Times New Roman"/>
            <w:noProof/>
            <w:lang w:eastAsia="zh-CN"/>
          </w:rPr>
          <w:t xml:space="preserve"> </w:t>
        </w:r>
        <w:r w:rsidR="00613045" w:rsidRPr="00613045">
          <w:rPr>
            <w:rFonts w:ascii="Times New Roman" w:hAnsi="Times New Roman" w:cs="Times New Roman"/>
            <w:noProof/>
          </w:rPr>
          <w:t>(a) the Average, Standard Deviation, and Coefficient of Variation (CV) of Corporate TSR in 24 OECD Countries from 1981 to 2012</w:t>
        </w:r>
        <w:r w:rsidR="00613045" w:rsidRPr="00613045">
          <w:rPr>
            <w:rFonts w:ascii="Times New Roman" w:hAnsi="Times New Roman" w:cs="Times New Roman"/>
            <w:noProof/>
            <w:webHidden/>
          </w:rPr>
          <w:tab/>
        </w:r>
        <w:r w:rsidR="00613045" w:rsidRPr="00613045">
          <w:rPr>
            <w:rFonts w:ascii="Times New Roman" w:hAnsi="Times New Roman" w:cs="Times New Roman"/>
            <w:noProof/>
            <w:webHidden/>
          </w:rPr>
          <w:fldChar w:fldCharType="begin"/>
        </w:r>
        <w:r w:rsidR="00613045" w:rsidRPr="00613045">
          <w:rPr>
            <w:rFonts w:ascii="Times New Roman" w:hAnsi="Times New Roman" w:cs="Times New Roman"/>
            <w:noProof/>
            <w:webHidden/>
          </w:rPr>
          <w:instrText xml:space="preserve"> PAGEREF _Toc392764713 \h </w:instrText>
        </w:r>
        <w:r w:rsidR="00613045" w:rsidRPr="00613045">
          <w:rPr>
            <w:rFonts w:ascii="Times New Roman" w:hAnsi="Times New Roman" w:cs="Times New Roman"/>
            <w:noProof/>
            <w:webHidden/>
          </w:rPr>
        </w:r>
        <w:r w:rsidR="00613045" w:rsidRPr="00613045">
          <w:rPr>
            <w:rFonts w:ascii="Times New Roman" w:hAnsi="Times New Roman" w:cs="Times New Roman"/>
            <w:noProof/>
            <w:webHidden/>
          </w:rPr>
          <w:fldChar w:fldCharType="separate"/>
        </w:r>
        <w:r w:rsidR="00575A74">
          <w:rPr>
            <w:rFonts w:ascii="Times New Roman" w:hAnsi="Times New Roman" w:cs="Times New Roman"/>
            <w:noProof/>
            <w:webHidden/>
          </w:rPr>
          <w:t>28</w:t>
        </w:r>
        <w:r w:rsidR="00613045" w:rsidRPr="00613045">
          <w:rPr>
            <w:rFonts w:ascii="Times New Roman" w:hAnsi="Times New Roman" w:cs="Times New Roman"/>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imes New Roman" w:hAnsi="Times New Roman" w:cs="Times New Roman"/>
          <w:noProof/>
          <w:kern w:val="2"/>
          <w:lang w:eastAsia="zh-CN" w:bidi="ar-SA"/>
        </w:rPr>
      </w:pPr>
      <w:hyperlink w:anchor="_Toc392764714" w:history="1">
        <w:r w:rsidR="00613045" w:rsidRPr="00613045">
          <w:rPr>
            <w:rFonts w:ascii="Times New Roman" w:hAnsi="Times New Roman" w:cs="Times New Roman"/>
            <w:noProof/>
          </w:rPr>
          <w:t>Figure 1.2.1 (b) Central Government Corporate TSR Changes in 24 OECD Countries from 1981 to 2012</w:t>
        </w:r>
        <w:r w:rsidR="00613045" w:rsidRPr="00613045">
          <w:rPr>
            <w:rFonts w:ascii="Times New Roman" w:hAnsi="Times New Roman" w:cs="Times New Roman"/>
            <w:noProof/>
            <w:webHidden/>
          </w:rPr>
          <w:tab/>
        </w:r>
        <w:r w:rsidR="00613045" w:rsidRPr="00613045">
          <w:rPr>
            <w:rFonts w:ascii="Times New Roman" w:hAnsi="Times New Roman" w:cs="Times New Roman"/>
            <w:noProof/>
            <w:webHidden/>
          </w:rPr>
          <w:fldChar w:fldCharType="begin"/>
        </w:r>
        <w:r w:rsidR="00613045" w:rsidRPr="00613045">
          <w:rPr>
            <w:rFonts w:ascii="Times New Roman" w:hAnsi="Times New Roman" w:cs="Times New Roman"/>
            <w:noProof/>
            <w:webHidden/>
          </w:rPr>
          <w:instrText xml:space="preserve"> PAGEREF _Toc392764714 \h </w:instrText>
        </w:r>
        <w:r w:rsidR="00613045" w:rsidRPr="00613045">
          <w:rPr>
            <w:rFonts w:ascii="Times New Roman" w:hAnsi="Times New Roman" w:cs="Times New Roman"/>
            <w:noProof/>
            <w:webHidden/>
          </w:rPr>
        </w:r>
        <w:r w:rsidR="00613045" w:rsidRPr="00613045">
          <w:rPr>
            <w:rFonts w:ascii="Times New Roman" w:hAnsi="Times New Roman" w:cs="Times New Roman"/>
            <w:noProof/>
            <w:webHidden/>
          </w:rPr>
          <w:fldChar w:fldCharType="separate"/>
        </w:r>
        <w:r w:rsidR="00575A74">
          <w:rPr>
            <w:rFonts w:ascii="Times New Roman" w:hAnsi="Times New Roman" w:cs="Times New Roman"/>
            <w:noProof/>
            <w:webHidden/>
          </w:rPr>
          <w:t>29</w:t>
        </w:r>
        <w:r w:rsidR="00613045" w:rsidRPr="00613045">
          <w:rPr>
            <w:rFonts w:ascii="Times New Roman" w:hAnsi="Times New Roman" w:cs="Times New Roman"/>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imes New Roman" w:hAnsi="Times New Roman" w:cs="Times New Roman"/>
          <w:noProof/>
          <w:kern w:val="2"/>
          <w:lang w:eastAsia="zh-CN" w:bidi="ar-SA"/>
        </w:rPr>
      </w:pPr>
      <w:hyperlink w:anchor="_Toc392764715" w:history="1">
        <w:r w:rsidR="00613045" w:rsidRPr="00613045">
          <w:rPr>
            <w:rFonts w:ascii="Times New Roman" w:hAnsi="Times New Roman" w:cs="Times New Roman"/>
            <w:noProof/>
          </w:rPr>
          <w:t>Figure 1.2.1 (c) the Average Magnitude and the Frequency of Corporate TSR Changes in 24 OECD Countries</w:t>
        </w:r>
        <w:r w:rsidR="00613045" w:rsidRPr="00613045">
          <w:rPr>
            <w:rFonts w:ascii="Times New Roman" w:hAnsi="Times New Roman" w:cs="Times New Roman"/>
            <w:noProof/>
            <w:webHidden/>
          </w:rPr>
          <w:tab/>
        </w:r>
        <w:r w:rsidR="00613045" w:rsidRPr="00613045">
          <w:rPr>
            <w:rFonts w:ascii="Times New Roman" w:hAnsi="Times New Roman" w:cs="Times New Roman"/>
            <w:noProof/>
            <w:webHidden/>
          </w:rPr>
          <w:fldChar w:fldCharType="begin"/>
        </w:r>
        <w:r w:rsidR="00613045" w:rsidRPr="00613045">
          <w:rPr>
            <w:rFonts w:ascii="Times New Roman" w:hAnsi="Times New Roman" w:cs="Times New Roman"/>
            <w:noProof/>
            <w:webHidden/>
          </w:rPr>
          <w:instrText xml:space="preserve"> PAGEREF _Toc392764715 \h </w:instrText>
        </w:r>
        <w:r w:rsidR="00613045" w:rsidRPr="00613045">
          <w:rPr>
            <w:rFonts w:ascii="Times New Roman" w:hAnsi="Times New Roman" w:cs="Times New Roman"/>
            <w:noProof/>
            <w:webHidden/>
          </w:rPr>
        </w:r>
        <w:r w:rsidR="00613045" w:rsidRPr="00613045">
          <w:rPr>
            <w:rFonts w:ascii="Times New Roman" w:hAnsi="Times New Roman" w:cs="Times New Roman"/>
            <w:noProof/>
            <w:webHidden/>
          </w:rPr>
          <w:fldChar w:fldCharType="separate"/>
        </w:r>
        <w:r w:rsidR="00575A74">
          <w:rPr>
            <w:rFonts w:ascii="Times New Roman" w:hAnsi="Times New Roman" w:cs="Times New Roman"/>
            <w:noProof/>
            <w:webHidden/>
          </w:rPr>
          <w:t>30</w:t>
        </w:r>
        <w:r w:rsidR="00613045" w:rsidRPr="00613045">
          <w:rPr>
            <w:rFonts w:ascii="Times New Roman" w:hAnsi="Times New Roman" w:cs="Times New Roman"/>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imes New Roman" w:hAnsi="Times New Roman" w:cs="Times New Roman"/>
          <w:noProof/>
          <w:kern w:val="2"/>
          <w:lang w:eastAsia="zh-CN" w:bidi="ar-SA"/>
        </w:rPr>
      </w:pPr>
      <w:hyperlink w:anchor="_Toc392764716" w:history="1">
        <w:r w:rsidR="00613045" w:rsidRPr="00613045">
          <w:rPr>
            <w:rFonts w:ascii="Times New Roman" w:hAnsi="Times New Roman" w:cs="Times New Roman"/>
            <w:noProof/>
          </w:rPr>
          <w:t>Figure 1.2.2 (a) the Average, Standard Deviation, and CV of Corporate EATR in 21 OECD Countries* from 1981 to 2011</w:t>
        </w:r>
        <w:r w:rsidR="00613045" w:rsidRPr="00613045">
          <w:rPr>
            <w:rFonts w:ascii="Times New Roman" w:hAnsi="Times New Roman" w:cs="Times New Roman"/>
            <w:noProof/>
            <w:webHidden/>
          </w:rPr>
          <w:tab/>
        </w:r>
        <w:r w:rsidR="00613045" w:rsidRPr="00613045">
          <w:rPr>
            <w:rFonts w:ascii="Times New Roman" w:hAnsi="Times New Roman" w:cs="Times New Roman"/>
            <w:noProof/>
            <w:webHidden/>
          </w:rPr>
          <w:fldChar w:fldCharType="begin"/>
        </w:r>
        <w:r w:rsidR="00613045" w:rsidRPr="00613045">
          <w:rPr>
            <w:rFonts w:ascii="Times New Roman" w:hAnsi="Times New Roman" w:cs="Times New Roman"/>
            <w:noProof/>
            <w:webHidden/>
          </w:rPr>
          <w:instrText xml:space="preserve"> PAGEREF _Toc392764716 \h </w:instrText>
        </w:r>
        <w:r w:rsidR="00613045" w:rsidRPr="00613045">
          <w:rPr>
            <w:rFonts w:ascii="Times New Roman" w:hAnsi="Times New Roman" w:cs="Times New Roman"/>
            <w:noProof/>
            <w:webHidden/>
          </w:rPr>
        </w:r>
        <w:r w:rsidR="00613045" w:rsidRPr="00613045">
          <w:rPr>
            <w:rFonts w:ascii="Times New Roman" w:hAnsi="Times New Roman" w:cs="Times New Roman"/>
            <w:noProof/>
            <w:webHidden/>
          </w:rPr>
          <w:fldChar w:fldCharType="separate"/>
        </w:r>
        <w:r w:rsidR="00575A74">
          <w:rPr>
            <w:rFonts w:ascii="Times New Roman" w:hAnsi="Times New Roman" w:cs="Times New Roman"/>
            <w:noProof/>
            <w:webHidden/>
          </w:rPr>
          <w:t>31</w:t>
        </w:r>
        <w:r w:rsidR="00613045" w:rsidRPr="00613045">
          <w:rPr>
            <w:rFonts w:ascii="Times New Roman" w:hAnsi="Times New Roman" w:cs="Times New Roman"/>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imes New Roman" w:hAnsi="Times New Roman" w:cs="Times New Roman"/>
          <w:noProof/>
          <w:kern w:val="2"/>
          <w:lang w:eastAsia="zh-CN" w:bidi="ar-SA"/>
        </w:rPr>
      </w:pPr>
      <w:hyperlink w:anchor="_Toc392764718" w:history="1">
        <w:r w:rsidR="00613045" w:rsidRPr="00613045">
          <w:rPr>
            <w:rFonts w:ascii="Times New Roman" w:hAnsi="Times New Roman" w:cs="Times New Roman"/>
            <w:noProof/>
          </w:rPr>
          <w:t>Figure 1.2.2 (b) the Corporate EATR in 21 OECD Countries, 1981 vs. 2011</w:t>
        </w:r>
        <w:r w:rsidR="00613045" w:rsidRPr="00613045">
          <w:rPr>
            <w:rFonts w:ascii="Times New Roman" w:hAnsi="Times New Roman" w:cs="Times New Roman"/>
            <w:noProof/>
            <w:webHidden/>
          </w:rPr>
          <w:tab/>
        </w:r>
        <w:r w:rsidR="00613045" w:rsidRPr="00613045">
          <w:rPr>
            <w:rFonts w:ascii="Times New Roman" w:hAnsi="Times New Roman" w:cs="Times New Roman"/>
            <w:noProof/>
            <w:webHidden/>
          </w:rPr>
          <w:fldChar w:fldCharType="begin"/>
        </w:r>
        <w:r w:rsidR="00613045" w:rsidRPr="00613045">
          <w:rPr>
            <w:rFonts w:ascii="Times New Roman" w:hAnsi="Times New Roman" w:cs="Times New Roman"/>
            <w:noProof/>
            <w:webHidden/>
          </w:rPr>
          <w:instrText xml:space="preserve"> PAGEREF _Toc392764718 \h </w:instrText>
        </w:r>
        <w:r w:rsidR="00613045" w:rsidRPr="00613045">
          <w:rPr>
            <w:rFonts w:ascii="Times New Roman" w:hAnsi="Times New Roman" w:cs="Times New Roman"/>
            <w:noProof/>
            <w:webHidden/>
          </w:rPr>
        </w:r>
        <w:r w:rsidR="00613045" w:rsidRPr="00613045">
          <w:rPr>
            <w:rFonts w:ascii="Times New Roman" w:hAnsi="Times New Roman" w:cs="Times New Roman"/>
            <w:noProof/>
            <w:webHidden/>
          </w:rPr>
          <w:fldChar w:fldCharType="separate"/>
        </w:r>
        <w:r w:rsidR="00575A74">
          <w:rPr>
            <w:rFonts w:ascii="Times New Roman" w:hAnsi="Times New Roman" w:cs="Times New Roman"/>
            <w:noProof/>
            <w:webHidden/>
          </w:rPr>
          <w:t>32</w:t>
        </w:r>
        <w:r w:rsidR="00613045" w:rsidRPr="00613045">
          <w:rPr>
            <w:rFonts w:ascii="Times New Roman" w:hAnsi="Times New Roman" w:cs="Times New Roman"/>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imes New Roman" w:hAnsi="Times New Roman" w:cs="Times New Roman"/>
          <w:noProof/>
          <w:kern w:val="2"/>
          <w:lang w:eastAsia="zh-CN" w:bidi="ar-SA"/>
        </w:rPr>
      </w:pPr>
      <w:hyperlink w:anchor="_Toc392764719" w:history="1">
        <w:r w:rsidR="00613045" w:rsidRPr="00613045">
          <w:rPr>
            <w:rFonts w:ascii="Times New Roman" w:hAnsi="Times New Roman" w:cs="Times New Roman"/>
            <w:noProof/>
          </w:rPr>
          <w:t>Figure 1.2.2 (c) the Relationship between Original Corporate EATR and the Magnitude of Corporate EATR Reduction in OECD Countries</w:t>
        </w:r>
        <w:r w:rsidR="00613045" w:rsidRPr="00613045">
          <w:rPr>
            <w:rFonts w:ascii="Times New Roman" w:hAnsi="Times New Roman" w:cs="Times New Roman"/>
            <w:noProof/>
            <w:webHidden/>
          </w:rPr>
          <w:tab/>
        </w:r>
        <w:r w:rsidR="00613045" w:rsidRPr="00613045">
          <w:rPr>
            <w:rFonts w:ascii="Times New Roman" w:hAnsi="Times New Roman" w:cs="Times New Roman"/>
            <w:noProof/>
            <w:webHidden/>
          </w:rPr>
          <w:fldChar w:fldCharType="begin"/>
        </w:r>
        <w:r w:rsidR="00613045" w:rsidRPr="00613045">
          <w:rPr>
            <w:rFonts w:ascii="Times New Roman" w:hAnsi="Times New Roman" w:cs="Times New Roman"/>
            <w:noProof/>
            <w:webHidden/>
          </w:rPr>
          <w:instrText xml:space="preserve"> PAGEREF _Toc392764719 \h </w:instrText>
        </w:r>
        <w:r w:rsidR="00613045" w:rsidRPr="00613045">
          <w:rPr>
            <w:rFonts w:ascii="Times New Roman" w:hAnsi="Times New Roman" w:cs="Times New Roman"/>
            <w:noProof/>
            <w:webHidden/>
          </w:rPr>
        </w:r>
        <w:r w:rsidR="00613045" w:rsidRPr="00613045">
          <w:rPr>
            <w:rFonts w:ascii="Times New Roman" w:hAnsi="Times New Roman" w:cs="Times New Roman"/>
            <w:noProof/>
            <w:webHidden/>
          </w:rPr>
          <w:fldChar w:fldCharType="separate"/>
        </w:r>
        <w:r w:rsidR="00575A74">
          <w:rPr>
            <w:rFonts w:ascii="Times New Roman" w:hAnsi="Times New Roman" w:cs="Times New Roman"/>
            <w:noProof/>
            <w:webHidden/>
          </w:rPr>
          <w:t>33</w:t>
        </w:r>
        <w:r w:rsidR="00613045" w:rsidRPr="00613045">
          <w:rPr>
            <w:rFonts w:ascii="Times New Roman" w:hAnsi="Times New Roman" w:cs="Times New Roman"/>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imes New Roman" w:hAnsi="Times New Roman" w:cs="Times New Roman"/>
          <w:noProof/>
          <w:kern w:val="2"/>
          <w:lang w:eastAsia="zh-CN" w:bidi="ar-SA"/>
        </w:rPr>
      </w:pPr>
      <w:hyperlink w:anchor="_Toc392764720" w:history="1">
        <w:r w:rsidR="00613045" w:rsidRPr="00613045">
          <w:rPr>
            <w:rFonts w:ascii="Times New Roman" w:hAnsi="Times New Roman" w:cs="Times New Roman"/>
            <w:noProof/>
          </w:rPr>
          <w:t>Figure 1.2.3 (a) the Average, Standard Deviation, and CV of Corporate EMTR in 21 OECD Countries* from 1981 to 2011</w:t>
        </w:r>
        <w:r w:rsidR="00613045" w:rsidRPr="00613045">
          <w:rPr>
            <w:rFonts w:ascii="Times New Roman" w:hAnsi="Times New Roman" w:cs="Times New Roman"/>
            <w:noProof/>
            <w:webHidden/>
          </w:rPr>
          <w:tab/>
        </w:r>
        <w:r w:rsidR="00613045" w:rsidRPr="00613045">
          <w:rPr>
            <w:rFonts w:ascii="Times New Roman" w:hAnsi="Times New Roman" w:cs="Times New Roman"/>
            <w:noProof/>
            <w:webHidden/>
          </w:rPr>
          <w:fldChar w:fldCharType="begin"/>
        </w:r>
        <w:r w:rsidR="00613045" w:rsidRPr="00613045">
          <w:rPr>
            <w:rFonts w:ascii="Times New Roman" w:hAnsi="Times New Roman" w:cs="Times New Roman"/>
            <w:noProof/>
            <w:webHidden/>
          </w:rPr>
          <w:instrText xml:space="preserve"> PAGEREF _Toc392764720 \h </w:instrText>
        </w:r>
        <w:r w:rsidR="00613045" w:rsidRPr="00613045">
          <w:rPr>
            <w:rFonts w:ascii="Times New Roman" w:hAnsi="Times New Roman" w:cs="Times New Roman"/>
            <w:noProof/>
            <w:webHidden/>
          </w:rPr>
        </w:r>
        <w:r w:rsidR="00613045" w:rsidRPr="00613045">
          <w:rPr>
            <w:rFonts w:ascii="Times New Roman" w:hAnsi="Times New Roman" w:cs="Times New Roman"/>
            <w:noProof/>
            <w:webHidden/>
          </w:rPr>
          <w:fldChar w:fldCharType="separate"/>
        </w:r>
        <w:r w:rsidR="00575A74">
          <w:rPr>
            <w:rFonts w:ascii="Times New Roman" w:hAnsi="Times New Roman" w:cs="Times New Roman"/>
            <w:noProof/>
            <w:webHidden/>
          </w:rPr>
          <w:t>34</w:t>
        </w:r>
        <w:r w:rsidR="00613045" w:rsidRPr="00613045">
          <w:rPr>
            <w:rFonts w:ascii="Times New Roman" w:hAnsi="Times New Roman" w:cs="Times New Roman"/>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imes New Roman" w:hAnsi="Times New Roman" w:cs="Times New Roman"/>
          <w:noProof/>
          <w:kern w:val="2"/>
          <w:lang w:eastAsia="zh-CN" w:bidi="ar-SA"/>
        </w:rPr>
      </w:pPr>
      <w:hyperlink w:anchor="_Toc392764721" w:history="1">
        <w:r w:rsidR="00613045" w:rsidRPr="00613045">
          <w:rPr>
            <w:rFonts w:ascii="Times New Roman" w:hAnsi="Times New Roman" w:cs="Times New Roman"/>
            <w:noProof/>
          </w:rPr>
          <w:t>Figure 1.2.3 (b) the Corporate EMTR in 21 OECD Countries, 1981 vs. 2011</w:t>
        </w:r>
        <w:r w:rsidR="00613045" w:rsidRPr="00613045">
          <w:rPr>
            <w:rFonts w:ascii="Times New Roman" w:hAnsi="Times New Roman" w:cs="Times New Roman"/>
            <w:noProof/>
            <w:webHidden/>
          </w:rPr>
          <w:tab/>
        </w:r>
        <w:r w:rsidR="00613045" w:rsidRPr="00613045">
          <w:rPr>
            <w:rFonts w:ascii="Times New Roman" w:hAnsi="Times New Roman" w:cs="Times New Roman"/>
            <w:noProof/>
            <w:webHidden/>
          </w:rPr>
          <w:fldChar w:fldCharType="begin"/>
        </w:r>
        <w:r w:rsidR="00613045" w:rsidRPr="00613045">
          <w:rPr>
            <w:rFonts w:ascii="Times New Roman" w:hAnsi="Times New Roman" w:cs="Times New Roman"/>
            <w:noProof/>
            <w:webHidden/>
          </w:rPr>
          <w:instrText xml:space="preserve"> PAGEREF _Toc392764721 \h </w:instrText>
        </w:r>
        <w:r w:rsidR="00613045" w:rsidRPr="00613045">
          <w:rPr>
            <w:rFonts w:ascii="Times New Roman" w:hAnsi="Times New Roman" w:cs="Times New Roman"/>
            <w:noProof/>
            <w:webHidden/>
          </w:rPr>
        </w:r>
        <w:r w:rsidR="00613045" w:rsidRPr="00613045">
          <w:rPr>
            <w:rFonts w:ascii="Times New Roman" w:hAnsi="Times New Roman" w:cs="Times New Roman"/>
            <w:noProof/>
            <w:webHidden/>
          </w:rPr>
          <w:fldChar w:fldCharType="separate"/>
        </w:r>
        <w:r w:rsidR="00575A74">
          <w:rPr>
            <w:rFonts w:ascii="Times New Roman" w:hAnsi="Times New Roman" w:cs="Times New Roman"/>
            <w:noProof/>
            <w:webHidden/>
          </w:rPr>
          <w:t>35</w:t>
        </w:r>
        <w:r w:rsidR="00613045" w:rsidRPr="00613045">
          <w:rPr>
            <w:rFonts w:ascii="Times New Roman" w:hAnsi="Times New Roman" w:cs="Times New Roman"/>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imes New Roman" w:hAnsi="Times New Roman" w:cs="Times New Roman"/>
          <w:noProof/>
          <w:kern w:val="2"/>
          <w:lang w:eastAsia="zh-CN" w:bidi="ar-SA"/>
        </w:rPr>
      </w:pPr>
      <w:hyperlink w:anchor="_Toc392764722" w:history="1">
        <w:r w:rsidR="00613045" w:rsidRPr="00613045">
          <w:rPr>
            <w:rFonts w:ascii="Times New Roman" w:hAnsi="Times New Roman" w:cs="Times New Roman"/>
            <w:noProof/>
          </w:rPr>
          <w:t>Figure 1.2.3 (c) the Relationship between Original Corporate EMTR and the Magnitude of Corporate EMTR Reduction in OECD Countries</w:t>
        </w:r>
        <w:r w:rsidR="00613045" w:rsidRPr="00613045">
          <w:rPr>
            <w:rFonts w:ascii="Times New Roman" w:hAnsi="Times New Roman" w:cs="Times New Roman"/>
            <w:noProof/>
            <w:webHidden/>
          </w:rPr>
          <w:tab/>
        </w:r>
        <w:r w:rsidR="00613045" w:rsidRPr="00613045">
          <w:rPr>
            <w:rFonts w:ascii="Times New Roman" w:hAnsi="Times New Roman" w:cs="Times New Roman"/>
            <w:noProof/>
            <w:webHidden/>
          </w:rPr>
          <w:fldChar w:fldCharType="begin"/>
        </w:r>
        <w:r w:rsidR="00613045" w:rsidRPr="00613045">
          <w:rPr>
            <w:rFonts w:ascii="Times New Roman" w:hAnsi="Times New Roman" w:cs="Times New Roman"/>
            <w:noProof/>
            <w:webHidden/>
          </w:rPr>
          <w:instrText xml:space="preserve"> PAGEREF _Toc392764722 \h </w:instrText>
        </w:r>
        <w:r w:rsidR="00613045" w:rsidRPr="00613045">
          <w:rPr>
            <w:rFonts w:ascii="Times New Roman" w:hAnsi="Times New Roman" w:cs="Times New Roman"/>
            <w:noProof/>
            <w:webHidden/>
          </w:rPr>
        </w:r>
        <w:r w:rsidR="00613045" w:rsidRPr="00613045">
          <w:rPr>
            <w:rFonts w:ascii="Times New Roman" w:hAnsi="Times New Roman" w:cs="Times New Roman"/>
            <w:noProof/>
            <w:webHidden/>
          </w:rPr>
          <w:fldChar w:fldCharType="separate"/>
        </w:r>
        <w:r w:rsidR="00575A74">
          <w:rPr>
            <w:rFonts w:ascii="Times New Roman" w:hAnsi="Times New Roman" w:cs="Times New Roman"/>
            <w:noProof/>
            <w:webHidden/>
          </w:rPr>
          <w:t>36</w:t>
        </w:r>
        <w:r w:rsidR="00613045" w:rsidRPr="00613045">
          <w:rPr>
            <w:rFonts w:ascii="Times New Roman" w:hAnsi="Times New Roman" w:cs="Times New Roman"/>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imes New Roman" w:hAnsi="Times New Roman" w:cs="Times New Roman"/>
          <w:noProof/>
          <w:kern w:val="2"/>
          <w:lang w:eastAsia="zh-CN" w:bidi="ar-SA"/>
        </w:rPr>
      </w:pPr>
      <w:hyperlink w:anchor="_Toc392764723" w:history="1">
        <w:r w:rsidR="00613045" w:rsidRPr="00613045">
          <w:rPr>
            <w:rFonts w:ascii="Times New Roman" w:hAnsi="Times New Roman" w:cs="Times New Roman"/>
            <w:noProof/>
          </w:rPr>
          <w:t>Figure 1.3.1 Average PDV of Depreciation Allowance in 21 OECD Countries* from 1981 to 2011</w:t>
        </w:r>
        <w:r w:rsidR="00613045" w:rsidRPr="00613045">
          <w:rPr>
            <w:rFonts w:ascii="Times New Roman" w:hAnsi="Times New Roman" w:cs="Times New Roman"/>
            <w:noProof/>
            <w:webHidden/>
          </w:rPr>
          <w:tab/>
        </w:r>
        <w:r w:rsidR="00613045" w:rsidRPr="00613045">
          <w:rPr>
            <w:rFonts w:ascii="Times New Roman" w:hAnsi="Times New Roman" w:cs="Times New Roman"/>
            <w:noProof/>
            <w:webHidden/>
          </w:rPr>
          <w:fldChar w:fldCharType="begin"/>
        </w:r>
        <w:r w:rsidR="00613045" w:rsidRPr="00613045">
          <w:rPr>
            <w:rFonts w:ascii="Times New Roman" w:hAnsi="Times New Roman" w:cs="Times New Roman"/>
            <w:noProof/>
            <w:webHidden/>
          </w:rPr>
          <w:instrText xml:space="preserve"> PAGEREF _Toc392764723 \h </w:instrText>
        </w:r>
        <w:r w:rsidR="00613045" w:rsidRPr="00613045">
          <w:rPr>
            <w:rFonts w:ascii="Times New Roman" w:hAnsi="Times New Roman" w:cs="Times New Roman"/>
            <w:noProof/>
            <w:webHidden/>
          </w:rPr>
        </w:r>
        <w:r w:rsidR="00613045" w:rsidRPr="00613045">
          <w:rPr>
            <w:rFonts w:ascii="Times New Roman" w:hAnsi="Times New Roman" w:cs="Times New Roman"/>
            <w:noProof/>
            <w:webHidden/>
          </w:rPr>
          <w:fldChar w:fldCharType="separate"/>
        </w:r>
        <w:r w:rsidR="00575A74">
          <w:rPr>
            <w:rFonts w:ascii="Times New Roman" w:hAnsi="Times New Roman" w:cs="Times New Roman"/>
            <w:noProof/>
            <w:webHidden/>
          </w:rPr>
          <w:t>37</w:t>
        </w:r>
        <w:r w:rsidR="00613045" w:rsidRPr="00613045">
          <w:rPr>
            <w:rFonts w:ascii="Times New Roman" w:hAnsi="Times New Roman" w:cs="Times New Roman"/>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imes New Roman" w:hAnsi="Times New Roman" w:cs="Times New Roman"/>
          <w:noProof/>
          <w:kern w:val="2"/>
          <w:lang w:eastAsia="zh-CN" w:bidi="ar-SA"/>
        </w:rPr>
      </w:pPr>
      <w:hyperlink w:anchor="_Toc392764724" w:history="1">
        <w:r w:rsidR="00613045" w:rsidRPr="00613045">
          <w:rPr>
            <w:rFonts w:ascii="Times New Roman" w:hAnsi="Times New Roman" w:cs="Times New Roman"/>
            <w:noProof/>
          </w:rPr>
          <w:t>Figure 1.4.1 Average Corporate Tax Revenue (constant at 2000 $US dollars, billion) and the Growth Rate of Average Corporate Tax Revenue in 24 OECD Countries, from 1965 to 2011</w:t>
        </w:r>
        <w:r w:rsidR="00613045" w:rsidRPr="00613045">
          <w:rPr>
            <w:rFonts w:ascii="Times New Roman" w:hAnsi="Times New Roman" w:cs="Times New Roman"/>
            <w:noProof/>
            <w:webHidden/>
          </w:rPr>
          <w:tab/>
        </w:r>
        <w:r w:rsidR="00613045" w:rsidRPr="00613045">
          <w:rPr>
            <w:rFonts w:ascii="Times New Roman" w:hAnsi="Times New Roman" w:cs="Times New Roman"/>
            <w:noProof/>
            <w:webHidden/>
          </w:rPr>
          <w:fldChar w:fldCharType="begin"/>
        </w:r>
        <w:r w:rsidR="00613045" w:rsidRPr="00613045">
          <w:rPr>
            <w:rFonts w:ascii="Times New Roman" w:hAnsi="Times New Roman" w:cs="Times New Roman"/>
            <w:noProof/>
            <w:webHidden/>
          </w:rPr>
          <w:instrText xml:space="preserve"> PAGEREF _Toc392764724 \h </w:instrText>
        </w:r>
        <w:r w:rsidR="00613045" w:rsidRPr="00613045">
          <w:rPr>
            <w:rFonts w:ascii="Times New Roman" w:hAnsi="Times New Roman" w:cs="Times New Roman"/>
            <w:noProof/>
            <w:webHidden/>
          </w:rPr>
        </w:r>
        <w:r w:rsidR="00613045" w:rsidRPr="00613045">
          <w:rPr>
            <w:rFonts w:ascii="Times New Roman" w:hAnsi="Times New Roman" w:cs="Times New Roman"/>
            <w:noProof/>
            <w:webHidden/>
          </w:rPr>
          <w:fldChar w:fldCharType="separate"/>
        </w:r>
        <w:r w:rsidR="00575A74">
          <w:rPr>
            <w:rFonts w:ascii="Times New Roman" w:hAnsi="Times New Roman" w:cs="Times New Roman"/>
            <w:noProof/>
            <w:webHidden/>
          </w:rPr>
          <w:t>38</w:t>
        </w:r>
        <w:r w:rsidR="00613045" w:rsidRPr="00613045">
          <w:rPr>
            <w:rFonts w:ascii="Times New Roman" w:hAnsi="Times New Roman" w:cs="Times New Roman"/>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imes New Roman" w:hAnsi="Times New Roman" w:cs="Times New Roman"/>
          <w:noProof/>
          <w:kern w:val="2"/>
          <w:lang w:eastAsia="zh-CN" w:bidi="ar-SA"/>
        </w:rPr>
      </w:pPr>
      <w:hyperlink w:anchor="_Toc392764725" w:history="1">
        <w:r w:rsidR="00613045" w:rsidRPr="00613045">
          <w:rPr>
            <w:rFonts w:ascii="Times New Roman" w:hAnsi="Times New Roman" w:cs="Times New Roman"/>
            <w:noProof/>
          </w:rPr>
          <w:t>Figure 1.4.2 (a) the Average and Median Corporate Tax Revenue (%GDP) and the Average and Median Corporate Tax Revenue (%Total Tax Revenue) of 24 OECD Countries, 1965-2011</w:t>
        </w:r>
        <w:r w:rsidR="00613045" w:rsidRPr="00613045">
          <w:rPr>
            <w:rFonts w:ascii="Times New Roman" w:hAnsi="Times New Roman" w:cs="Times New Roman"/>
            <w:noProof/>
            <w:webHidden/>
          </w:rPr>
          <w:tab/>
        </w:r>
        <w:r w:rsidR="00613045" w:rsidRPr="00613045">
          <w:rPr>
            <w:rFonts w:ascii="Times New Roman" w:hAnsi="Times New Roman" w:cs="Times New Roman"/>
            <w:noProof/>
            <w:webHidden/>
          </w:rPr>
          <w:fldChar w:fldCharType="begin"/>
        </w:r>
        <w:r w:rsidR="00613045" w:rsidRPr="00613045">
          <w:rPr>
            <w:rFonts w:ascii="Times New Roman" w:hAnsi="Times New Roman" w:cs="Times New Roman"/>
            <w:noProof/>
            <w:webHidden/>
          </w:rPr>
          <w:instrText xml:space="preserve"> PAGEREF _Toc392764725 \h </w:instrText>
        </w:r>
        <w:r w:rsidR="00613045" w:rsidRPr="00613045">
          <w:rPr>
            <w:rFonts w:ascii="Times New Roman" w:hAnsi="Times New Roman" w:cs="Times New Roman"/>
            <w:noProof/>
            <w:webHidden/>
          </w:rPr>
        </w:r>
        <w:r w:rsidR="00613045" w:rsidRPr="00613045">
          <w:rPr>
            <w:rFonts w:ascii="Times New Roman" w:hAnsi="Times New Roman" w:cs="Times New Roman"/>
            <w:noProof/>
            <w:webHidden/>
          </w:rPr>
          <w:fldChar w:fldCharType="separate"/>
        </w:r>
        <w:r w:rsidR="00575A74">
          <w:rPr>
            <w:rFonts w:ascii="Times New Roman" w:hAnsi="Times New Roman" w:cs="Times New Roman"/>
            <w:noProof/>
            <w:webHidden/>
          </w:rPr>
          <w:t>39</w:t>
        </w:r>
        <w:r w:rsidR="00613045" w:rsidRPr="00613045">
          <w:rPr>
            <w:rFonts w:ascii="Times New Roman" w:hAnsi="Times New Roman" w:cs="Times New Roman"/>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imes New Roman" w:hAnsi="Times New Roman" w:cs="Times New Roman"/>
          <w:noProof/>
          <w:kern w:val="2"/>
          <w:lang w:eastAsia="zh-CN" w:bidi="ar-SA"/>
        </w:rPr>
      </w:pPr>
      <w:hyperlink w:anchor="_Toc392764726" w:history="1">
        <w:r w:rsidR="00613045" w:rsidRPr="00613045">
          <w:rPr>
            <w:rFonts w:ascii="Times New Roman" w:hAnsi="Times New Roman" w:cs="Times New Roman"/>
            <w:noProof/>
          </w:rPr>
          <w:t xml:space="preserve">Figure 1.4.2 (b) </w:t>
        </w:r>
        <w:r w:rsidR="00613045" w:rsidRPr="00613045">
          <w:rPr>
            <w:rFonts w:ascii="Times New Roman" w:hAnsi="Times New Roman" w:cs="Times New Roman"/>
            <w:noProof/>
            <w:lang w:eastAsia="zh-CN"/>
          </w:rPr>
          <w:t>t</w:t>
        </w:r>
        <w:r w:rsidR="00613045" w:rsidRPr="00613045">
          <w:rPr>
            <w:rFonts w:ascii="Times New Roman" w:hAnsi="Times New Roman" w:cs="Times New Roman"/>
            <w:noProof/>
          </w:rPr>
          <w:t>he Average and Std. dev of Corporate Tax Revenue (%GDP) of 24 OECD Countries, 1965-2011</w:t>
        </w:r>
        <w:r w:rsidR="00613045" w:rsidRPr="00613045">
          <w:rPr>
            <w:rFonts w:ascii="Times New Roman" w:hAnsi="Times New Roman" w:cs="Times New Roman"/>
            <w:noProof/>
            <w:webHidden/>
          </w:rPr>
          <w:tab/>
        </w:r>
        <w:r w:rsidR="00613045" w:rsidRPr="00613045">
          <w:rPr>
            <w:rFonts w:ascii="Times New Roman" w:hAnsi="Times New Roman" w:cs="Times New Roman"/>
            <w:noProof/>
            <w:webHidden/>
          </w:rPr>
          <w:fldChar w:fldCharType="begin"/>
        </w:r>
        <w:r w:rsidR="00613045" w:rsidRPr="00613045">
          <w:rPr>
            <w:rFonts w:ascii="Times New Roman" w:hAnsi="Times New Roman" w:cs="Times New Roman"/>
            <w:noProof/>
            <w:webHidden/>
          </w:rPr>
          <w:instrText xml:space="preserve"> PAGEREF _Toc392764726 \h </w:instrText>
        </w:r>
        <w:r w:rsidR="00613045" w:rsidRPr="00613045">
          <w:rPr>
            <w:rFonts w:ascii="Times New Roman" w:hAnsi="Times New Roman" w:cs="Times New Roman"/>
            <w:noProof/>
            <w:webHidden/>
          </w:rPr>
        </w:r>
        <w:r w:rsidR="00613045" w:rsidRPr="00613045">
          <w:rPr>
            <w:rFonts w:ascii="Times New Roman" w:hAnsi="Times New Roman" w:cs="Times New Roman"/>
            <w:noProof/>
            <w:webHidden/>
          </w:rPr>
          <w:fldChar w:fldCharType="separate"/>
        </w:r>
        <w:r w:rsidR="00575A74">
          <w:rPr>
            <w:rFonts w:ascii="Times New Roman" w:hAnsi="Times New Roman" w:cs="Times New Roman"/>
            <w:noProof/>
            <w:webHidden/>
          </w:rPr>
          <w:t>39</w:t>
        </w:r>
        <w:r w:rsidR="00613045" w:rsidRPr="00613045">
          <w:rPr>
            <w:rFonts w:ascii="Times New Roman" w:hAnsi="Times New Roman" w:cs="Times New Roman"/>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imes New Roman" w:hAnsi="Times New Roman" w:cs="Times New Roman"/>
          <w:noProof/>
          <w:kern w:val="2"/>
          <w:lang w:eastAsia="zh-CN" w:bidi="ar-SA"/>
        </w:rPr>
      </w:pPr>
      <w:hyperlink w:anchor="_Toc392764727" w:history="1">
        <w:r w:rsidR="00613045" w:rsidRPr="00613045">
          <w:rPr>
            <w:rFonts w:ascii="Times New Roman" w:hAnsi="Times New Roman" w:cs="Times New Roman"/>
            <w:noProof/>
          </w:rPr>
          <w:t xml:space="preserve">Figure 1.4.2 (c) </w:t>
        </w:r>
        <w:r w:rsidR="00613045" w:rsidRPr="00613045">
          <w:rPr>
            <w:rFonts w:ascii="Times New Roman" w:hAnsi="Times New Roman" w:cs="Times New Roman"/>
            <w:noProof/>
            <w:lang w:eastAsia="zh-CN"/>
          </w:rPr>
          <w:t>t</w:t>
        </w:r>
        <w:r w:rsidR="00613045" w:rsidRPr="00613045">
          <w:rPr>
            <w:rFonts w:ascii="Times New Roman" w:hAnsi="Times New Roman" w:cs="Times New Roman"/>
            <w:noProof/>
          </w:rPr>
          <w:t>he Average and Std. dev of Corporate Tax Revenue (%Total Tax Revenue) of 24 OECD Countries, 1965-2011</w:t>
        </w:r>
        <w:r w:rsidR="00613045" w:rsidRPr="00613045">
          <w:rPr>
            <w:rFonts w:ascii="Times New Roman" w:hAnsi="Times New Roman" w:cs="Times New Roman"/>
            <w:noProof/>
            <w:webHidden/>
          </w:rPr>
          <w:tab/>
        </w:r>
        <w:r w:rsidR="00613045" w:rsidRPr="00613045">
          <w:rPr>
            <w:rFonts w:ascii="Times New Roman" w:hAnsi="Times New Roman" w:cs="Times New Roman"/>
            <w:noProof/>
            <w:webHidden/>
          </w:rPr>
          <w:fldChar w:fldCharType="begin"/>
        </w:r>
        <w:r w:rsidR="00613045" w:rsidRPr="00613045">
          <w:rPr>
            <w:rFonts w:ascii="Times New Roman" w:hAnsi="Times New Roman" w:cs="Times New Roman"/>
            <w:noProof/>
            <w:webHidden/>
          </w:rPr>
          <w:instrText xml:space="preserve"> PAGEREF _Toc392764727 \h </w:instrText>
        </w:r>
        <w:r w:rsidR="00613045" w:rsidRPr="00613045">
          <w:rPr>
            <w:rFonts w:ascii="Times New Roman" w:hAnsi="Times New Roman" w:cs="Times New Roman"/>
            <w:noProof/>
            <w:webHidden/>
          </w:rPr>
        </w:r>
        <w:r w:rsidR="00613045" w:rsidRPr="00613045">
          <w:rPr>
            <w:rFonts w:ascii="Times New Roman" w:hAnsi="Times New Roman" w:cs="Times New Roman"/>
            <w:noProof/>
            <w:webHidden/>
          </w:rPr>
          <w:fldChar w:fldCharType="separate"/>
        </w:r>
        <w:r w:rsidR="00575A74">
          <w:rPr>
            <w:rFonts w:ascii="Times New Roman" w:hAnsi="Times New Roman" w:cs="Times New Roman"/>
            <w:noProof/>
            <w:webHidden/>
          </w:rPr>
          <w:t>40</w:t>
        </w:r>
        <w:r w:rsidR="00613045" w:rsidRPr="00613045">
          <w:rPr>
            <w:rFonts w:ascii="Times New Roman" w:hAnsi="Times New Roman" w:cs="Times New Roman"/>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imes New Roman" w:hAnsi="Times New Roman" w:cs="Times New Roman"/>
          <w:noProof/>
          <w:kern w:val="2"/>
          <w:lang w:eastAsia="zh-CN" w:bidi="ar-SA"/>
        </w:rPr>
      </w:pPr>
      <w:hyperlink w:anchor="_Toc392764728" w:history="1">
        <w:r w:rsidR="00613045" w:rsidRPr="00613045">
          <w:rPr>
            <w:rFonts w:ascii="Times New Roman" w:hAnsi="Times New Roman" w:cs="Times New Roman"/>
            <w:noProof/>
          </w:rPr>
          <w:t>Figure 1.4.2 (d) Average Corporate Tax Revenue (%Total Tax Revenue) of Each OECD Country from 1965 to 2011</w:t>
        </w:r>
        <w:r w:rsidR="00613045" w:rsidRPr="00613045">
          <w:rPr>
            <w:rFonts w:ascii="Times New Roman" w:hAnsi="Times New Roman" w:cs="Times New Roman"/>
            <w:noProof/>
            <w:webHidden/>
          </w:rPr>
          <w:tab/>
        </w:r>
        <w:r w:rsidR="00613045" w:rsidRPr="00613045">
          <w:rPr>
            <w:rFonts w:ascii="Times New Roman" w:hAnsi="Times New Roman" w:cs="Times New Roman"/>
            <w:noProof/>
            <w:webHidden/>
          </w:rPr>
          <w:fldChar w:fldCharType="begin"/>
        </w:r>
        <w:r w:rsidR="00613045" w:rsidRPr="00613045">
          <w:rPr>
            <w:rFonts w:ascii="Times New Roman" w:hAnsi="Times New Roman" w:cs="Times New Roman"/>
            <w:noProof/>
            <w:webHidden/>
          </w:rPr>
          <w:instrText xml:space="preserve"> PAGEREF _Toc392764728 \h </w:instrText>
        </w:r>
        <w:r w:rsidR="00613045" w:rsidRPr="00613045">
          <w:rPr>
            <w:rFonts w:ascii="Times New Roman" w:hAnsi="Times New Roman" w:cs="Times New Roman"/>
            <w:noProof/>
            <w:webHidden/>
          </w:rPr>
        </w:r>
        <w:r w:rsidR="00613045" w:rsidRPr="00613045">
          <w:rPr>
            <w:rFonts w:ascii="Times New Roman" w:hAnsi="Times New Roman" w:cs="Times New Roman"/>
            <w:noProof/>
            <w:webHidden/>
          </w:rPr>
          <w:fldChar w:fldCharType="separate"/>
        </w:r>
        <w:r w:rsidR="00575A74">
          <w:rPr>
            <w:rFonts w:ascii="Times New Roman" w:hAnsi="Times New Roman" w:cs="Times New Roman"/>
            <w:noProof/>
            <w:webHidden/>
          </w:rPr>
          <w:t>40</w:t>
        </w:r>
        <w:r w:rsidR="00613045" w:rsidRPr="00613045">
          <w:rPr>
            <w:rFonts w:ascii="Times New Roman" w:hAnsi="Times New Roman" w:cs="Times New Roman"/>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imes New Roman" w:hAnsi="Times New Roman" w:cs="Times New Roman"/>
          <w:noProof/>
          <w:kern w:val="2"/>
          <w:lang w:eastAsia="zh-CN" w:bidi="ar-SA"/>
        </w:rPr>
      </w:pPr>
      <w:hyperlink w:anchor="_Toc392764729" w:history="1">
        <w:r w:rsidR="00613045" w:rsidRPr="00613045">
          <w:rPr>
            <w:rFonts w:ascii="Times New Roman" w:hAnsi="Times New Roman" w:cs="Times New Roman"/>
            <w:noProof/>
          </w:rPr>
          <w:t>Figure 1.5.1 Corporate TSR, EATR, and EMTR of Each OECD Country from 1981 to 2011</w:t>
        </w:r>
        <w:r w:rsidR="00613045" w:rsidRPr="00613045">
          <w:rPr>
            <w:rFonts w:ascii="Times New Roman" w:hAnsi="Times New Roman" w:cs="Times New Roman"/>
            <w:noProof/>
            <w:webHidden/>
          </w:rPr>
          <w:tab/>
        </w:r>
        <w:r w:rsidR="00613045" w:rsidRPr="00613045">
          <w:rPr>
            <w:rFonts w:ascii="Times New Roman" w:hAnsi="Times New Roman" w:cs="Times New Roman"/>
            <w:noProof/>
            <w:webHidden/>
          </w:rPr>
          <w:fldChar w:fldCharType="begin"/>
        </w:r>
        <w:r w:rsidR="00613045" w:rsidRPr="00613045">
          <w:rPr>
            <w:rFonts w:ascii="Times New Roman" w:hAnsi="Times New Roman" w:cs="Times New Roman"/>
            <w:noProof/>
            <w:webHidden/>
          </w:rPr>
          <w:instrText xml:space="preserve"> PAGEREF _Toc392764729 \h </w:instrText>
        </w:r>
        <w:r w:rsidR="00613045" w:rsidRPr="00613045">
          <w:rPr>
            <w:rFonts w:ascii="Times New Roman" w:hAnsi="Times New Roman" w:cs="Times New Roman"/>
            <w:noProof/>
            <w:webHidden/>
          </w:rPr>
        </w:r>
        <w:r w:rsidR="00613045" w:rsidRPr="00613045">
          <w:rPr>
            <w:rFonts w:ascii="Times New Roman" w:hAnsi="Times New Roman" w:cs="Times New Roman"/>
            <w:noProof/>
            <w:webHidden/>
          </w:rPr>
          <w:fldChar w:fldCharType="separate"/>
        </w:r>
        <w:r w:rsidR="00575A74">
          <w:rPr>
            <w:rFonts w:ascii="Times New Roman" w:hAnsi="Times New Roman" w:cs="Times New Roman"/>
            <w:noProof/>
            <w:webHidden/>
          </w:rPr>
          <w:t>41</w:t>
        </w:r>
        <w:r w:rsidR="00613045" w:rsidRPr="00613045">
          <w:rPr>
            <w:rFonts w:ascii="Times New Roman" w:hAnsi="Times New Roman" w:cs="Times New Roman"/>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imes New Roman" w:hAnsi="Times New Roman" w:cs="Times New Roman"/>
          <w:noProof/>
          <w:kern w:val="2"/>
          <w:lang w:eastAsia="zh-CN" w:bidi="ar-SA"/>
        </w:rPr>
      </w:pPr>
      <w:hyperlink w:anchor="_Toc392764772" w:history="1">
        <w:r w:rsidR="00613045" w:rsidRPr="00613045">
          <w:rPr>
            <w:rFonts w:ascii="Times New Roman" w:hAnsi="Times New Roman" w:cs="Times New Roman"/>
            <w:noProof/>
          </w:rPr>
          <w:t>Figure 2.1.2 the Effects of Strategic Interaction vs. the Effects of Common Shocks (Hypothetical)</w:t>
        </w:r>
        <w:r w:rsidR="00613045" w:rsidRPr="00613045">
          <w:rPr>
            <w:rFonts w:ascii="Times New Roman" w:hAnsi="Times New Roman" w:cs="Times New Roman"/>
            <w:noProof/>
            <w:webHidden/>
          </w:rPr>
          <w:tab/>
        </w:r>
        <w:r w:rsidR="00613045" w:rsidRPr="00613045">
          <w:rPr>
            <w:rFonts w:ascii="Times New Roman" w:hAnsi="Times New Roman" w:cs="Times New Roman"/>
            <w:noProof/>
            <w:webHidden/>
          </w:rPr>
          <w:fldChar w:fldCharType="begin"/>
        </w:r>
        <w:r w:rsidR="00613045" w:rsidRPr="00613045">
          <w:rPr>
            <w:rFonts w:ascii="Times New Roman" w:hAnsi="Times New Roman" w:cs="Times New Roman"/>
            <w:noProof/>
            <w:webHidden/>
          </w:rPr>
          <w:instrText xml:space="preserve"> PAGEREF _Toc392764772 \h </w:instrText>
        </w:r>
        <w:r w:rsidR="00613045" w:rsidRPr="00613045">
          <w:rPr>
            <w:rFonts w:ascii="Times New Roman" w:hAnsi="Times New Roman" w:cs="Times New Roman"/>
            <w:noProof/>
            <w:webHidden/>
          </w:rPr>
        </w:r>
        <w:r w:rsidR="00613045" w:rsidRPr="00613045">
          <w:rPr>
            <w:rFonts w:ascii="Times New Roman" w:hAnsi="Times New Roman" w:cs="Times New Roman"/>
            <w:noProof/>
            <w:webHidden/>
          </w:rPr>
          <w:fldChar w:fldCharType="separate"/>
        </w:r>
        <w:r w:rsidR="00575A74">
          <w:rPr>
            <w:rFonts w:ascii="Times New Roman" w:hAnsi="Times New Roman" w:cs="Times New Roman"/>
            <w:noProof/>
            <w:webHidden/>
          </w:rPr>
          <w:t>108</w:t>
        </w:r>
        <w:r w:rsidR="00613045" w:rsidRPr="00613045">
          <w:rPr>
            <w:rFonts w:ascii="Times New Roman" w:hAnsi="Times New Roman" w:cs="Times New Roman"/>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imes New Roman" w:hAnsi="Times New Roman" w:cs="Times New Roman"/>
          <w:noProof/>
          <w:kern w:val="2"/>
          <w:lang w:eastAsia="zh-CN" w:bidi="ar-SA"/>
        </w:rPr>
      </w:pPr>
      <w:hyperlink w:anchor="_Toc392764773" w:history="1">
        <w:r w:rsidR="00613045" w:rsidRPr="00613045">
          <w:rPr>
            <w:rFonts w:ascii="Times New Roman" w:hAnsi="Times New Roman" w:cs="Times New Roman"/>
            <w:noProof/>
          </w:rPr>
          <w:t xml:space="preserve">Figure.2.5.5 </w:t>
        </w:r>
        <w:r w:rsidR="00613045" w:rsidRPr="00613045">
          <w:rPr>
            <w:rFonts w:ascii="Times New Roman" w:hAnsi="Times New Roman" w:cs="Times New Roman"/>
            <w:noProof/>
            <w:lang w:eastAsia="zh-CN"/>
          </w:rPr>
          <w:t>t</w:t>
        </w:r>
        <w:r w:rsidR="00613045" w:rsidRPr="00613045">
          <w:rPr>
            <w:rFonts w:ascii="Times New Roman" w:hAnsi="Times New Roman" w:cs="Times New Roman"/>
            <w:noProof/>
          </w:rPr>
          <w:t>he Average Corporate TSRs in 21 Developed OECD Countries and 50 Developing Countries</w:t>
        </w:r>
        <w:r w:rsidR="00613045" w:rsidRPr="00613045">
          <w:rPr>
            <w:rFonts w:ascii="Times New Roman" w:hAnsi="Times New Roman" w:cs="Times New Roman"/>
            <w:noProof/>
            <w:webHidden/>
          </w:rPr>
          <w:tab/>
        </w:r>
        <w:r w:rsidR="00613045" w:rsidRPr="00613045">
          <w:rPr>
            <w:rFonts w:ascii="Times New Roman" w:hAnsi="Times New Roman" w:cs="Times New Roman"/>
            <w:noProof/>
            <w:webHidden/>
          </w:rPr>
          <w:fldChar w:fldCharType="begin"/>
        </w:r>
        <w:r w:rsidR="00613045" w:rsidRPr="00613045">
          <w:rPr>
            <w:rFonts w:ascii="Times New Roman" w:hAnsi="Times New Roman" w:cs="Times New Roman"/>
            <w:noProof/>
            <w:webHidden/>
          </w:rPr>
          <w:instrText xml:space="preserve"> PAGEREF _Toc392764773 \h </w:instrText>
        </w:r>
        <w:r w:rsidR="00613045" w:rsidRPr="00613045">
          <w:rPr>
            <w:rFonts w:ascii="Times New Roman" w:hAnsi="Times New Roman" w:cs="Times New Roman"/>
            <w:noProof/>
            <w:webHidden/>
          </w:rPr>
        </w:r>
        <w:r w:rsidR="00613045" w:rsidRPr="00613045">
          <w:rPr>
            <w:rFonts w:ascii="Times New Roman" w:hAnsi="Times New Roman" w:cs="Times New Roman"/>
            <w:noProof/>
            <w:webHidden/>
          </w:rPr>
          <w:fldChar w:fldCharType="separate"/>
        </w:r>
        <w:r w:rsidR="00575A74">
          <w:rPr>
            <w:rFonts w:ascii="Times New Roman" w:hAnsi="Times New Roman" w:cs="Times New Roman"/>
            <w:noProof/>
            <w:webHidden/>
          </w:rPr>
          <w:t>108</w:t>
        </w:r>
        <w:r w:rsidR="00613045" w:rsidRPr="00613045">
          <w:rPr>
            <w:rFonts w:ascii="Times New Roman" w:hAnsi="Times New Roman" w:cs="Times New Roman"/>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imes New Roman" w:hAnsi="Times New Roman" w:cs="Times New Roman"/>
          <w:noProof/>
          <w:kern w:val="2"/>
          <w:lang w:eastAsia="zh-CN" w:bidi="ar-SA"/>
        </w:rPr>
      </w:pPr>
      <w:hyperlink w:anchor="_Toc392764808" w:history="1">
        <w:r w:rsidR="00613045" w:rsidRPr="00613045">
          <w:rPr>
            <w:rFonts w:ascii="Times New Roman" w:hAnsi="Times New Roman" w:cs="Times New Roman"/>
            <w:noProof/>
            <w:lang w:eastAsia="zh-CN"/>
          </w:rPr>
          <w:t>Figure 3.1.2 (a) the Average Corporate TSRs of Developing, Developed and Emerging Market Countries from 1981 to 2011</w:t>
        </w:r>
        <w:r w:rsidR="00613045" w:rsidRPr="00613045">
          <w:rPr>
            <w:rFonts w:ascii="Times New Roman" w:hAnsi="Times New Roman" w:cs="Times New Roman"/>
            <w:noProof/>
            <w:webHidden/>
          </w:rPr>
          <w:tab/>
        </w:r>
        <w:r w:rsidR="00613045" w:rsidRPr="00613045">
          <w:rPr>
            <w:rFonts w:ascii="Times New Roman" w:hAnsi="Times New Roman" w:cs="Times New Roman"/>
            <w:noProof/>
            <w:webHidden/>
          </w:rPr>
          <w:fldChar w:fldCharType="begin"/>
        </w:r>
        <w:r w:rsidR="00613045" w:rsidRPr="00613045">
          <w:rPr>
            <w:rFonts w:ascii="Times New Roman" w:hAnsi="Times New Roman" w:cs="Times New Roman"/>
            <w:noProof/>
            <w:webHidden/>
          </w:rPr>
          <w:instrText xml:space="preserve"> PAGEREF _Toc392764808 \h </w:instrText>
        </w:r>
        <w:r w:rsidR="00613045" w:rsidRPr="00613045">
          <w:rPr>
            <w:rFonts w:ascii="Times New Roman" w:hAnsi="Times New Roman" w:cs="Times New Roman"/>
            <w:noProof/>
            <w:webHidden/>
          </w:rPr>
        </w:r>
        <w:r w:rsidR="00613045" w:rsidRPr="00613045">
          <w:rPr>
            <w:rFonts w:ascii="Times New Roman" w:hAnsi="Times New Roman" w:cs="Times New Roman"/>
            <w:noProof/>
            <w:webHidden/>
          </w:rPr>
          <w:fldChar w:fldCharType="separate"/>
        </w:r>
        <w:r w:rsidR="00575A74">
          <w:rPr>
            <w:rFonts w:ascii="Times New Roman" w:hAnsi="Times New Roman" w:cs="Times New Roman"/>
            <w:noProof/>
            <w:webHidden/>
          </w:rPr>
          <w:t>169</w:t>
        </w:r>
        <w:r w:rsidR="00613045" w:rsidRPr="00613045">
          <w:rPr>
            <w:rFonts w:ascii="Times New Roman" w:hAnsi="Times New Roman" w:cs="Times New Roman"/>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imes New Roman" w:hAnsi="Times New Roman" w:cs="Times New Roman"/>
          <w:noProof/>
          <w:kern w:val="2"/>
          <w:lang w:eastAsia="zh-CN" w:bidi="ar-SA"/>
        </w:rPr>
      </w:pPr>
      <w:hyperlink w:anchor="_Toc392764809" w:history="1">
        <w:r w:rsidR="00613045" w:rsidRPr="00613045">
          <w:rPr>
            <w:rFonts w:ascii="Times New Roman" w:hAnsi="Times New Roman" w:cs="Times New Roman"/>
            <w:noProof/>
            <w:lang w:eastAsia="zh-CN"/>
          </w:rPr>
          <w:t>Figure 3.1.2 (b) the Regional Average Corporate TSR in 1991, 2001 and 2011</w:t>
        </w:r>
        <w:r w:rsidR="00613045" w:rsidRPr="00613045">
          <w:rPr>
            <w:rFonts w:ascii="Times New Roman" w:hAnsi="Times New Roman" w:cs="Times New Roman"/>
            <w:noProof/>
            <w:webHidden/>
          </w:rPr>
          <w:tab/>
        </w:r>
        <w:r w:rsidR="00613045" w:rsidRPr="00613045">
          <w:rPr>
            <w:rFonts w:ascii="Times New Roman" w:hAnsi="Times New Roman" w:cs="Times New Roman"/>
            <w:noProof/>
            <w:webHidden/>
          </w:rPr>
          <w:fldChar w:fldCharType="begin"/>
        </w:r>
        <w:r w:rsidR="00613045" w:rsidRPr="00613045">
          <w:rPr>
            <w:rFonts w:ascii="Times New Roman" w:hAnsi="Times New Roman" w:cs="Times New Roman"/>
            <w:noProof/>
            <w:webHidden/>
          </w:rPr>
          <w:instrText xml:space="preserve"> PAGEREF _Toc392764809 \h </w:instrText>
        </w:r>
        <w:r w:rsidR="00613045" w:rsidRPr="00613045">
          <w:rPr>
            <w:rFonts w:ascii="Times New Roman" w:hAnsi="Times New Roman" w:cs="Times New Roman"/>
            <w:noProof/>
            <w:webHidden/>
          </w:rPr>
        </w:r>
        <w:r w:rsidR="00613045" w:rsidRPr="00613045">
          <w:rPr>
            <w:rFonts w:ascii="Times New Roman" w:hAnsi="Times New Roman" w:cs="Times New Roman"/>
            <w:noProof/>
            <w:webHidden/>
          </w:rPr>
          <w:fldChar w:fldCharType="separate"/>
        </w:r>
        <w:r w:rsidR="00575A74">
          <w:rPr>
            <w:rFonts w:ascii="Times New Roman" w:hAnsi="Times New Roman" w:cs="Times New Roman"/>
            <w:noProof/>
            <w:webHidden/>
          </w:rPr>
          <w:t>169</w:t>
        </w:r>
        <w:r w:rsidR="00613045" w:rsidRPr="00613045">
          <w:rPr>
            <w:rFonts w:ascii="Times New Roman" w:hAnsi="Times New Roman" w:cs="Times New Roman"/>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imes New Roman" w:hAnsi="Times New Roman" w:cs="Times New Roman"/>
          <w:noProof/>
          <w:kern w:val="2"/>
          <w:lang w:eastAsia="zh-CN" w:bidi="ar-SA"/>
        </w:rPr>
      </w:pPr>
      <w:hyperlink w:anchor="_Toc392764810" w:history="1">
        <w:r w:rsidR="00613045" w:rsidRPr="00613045">
          <w:rPr>
            <w:rFonts w:ascii="Times New Roman" w:hAnsi="Times New Roman" w:cs="Times New Roman"/>
            <w:noProof/>
          </w:rPr>
          <w:t xml:space="preserve">Figure 3.1.3 (a) Corporate TSR </w:t>
        </w:r>
        <w:r w:rsidR="00613045" w:rsidRPr="00613045">
          <w:rPr>
            <w:rFonts w:ascii="Times New Roman" w:hAnsi="Times New Roman" w:cs="Times New Roman"/>
            <w:noProof/>
            <w:lang w:eastAsia="zh-CN"/>
          </w:rPr>
          <w:t>Changes</w:t>
        </w:r>
        <w:r w:rsidR="00613045" w:rsidRPr="00613045">
          <w:rPr>
            <w:rFonts w:ascii="Times New Roman" w:hAnsi="Times New Roman" w:cs="Times New Roman"/>
            <w:noProof/>
          </w:rPr>
          <w:t xml:space="preserve"> in 139 Countries from 1982 to 2011</w:t>
        </w:r>
        <w:r w:rsidR="00613045" w:rsidRPr="00613045">
          <w:rPr>
            <w:rFonts w:ascii="Times New Roman" w:hAnsi="Times New Roman" w:cs="Times New Roman"/>
            <w:noProof/>
            <w:webHidden/>
          </w:rPr>
          <w:tab/>
        </w:r>
        <w:r w:rsidR="00613045" w:rsidRPr="00613045">
          <w:rPr>
            <w:rFonts w:ascii="Times New Roman" w:hAnsi="Times New Roman" w:cs="Times New Roman"/>
            <w:noProof/>
            <w:webHidden/>
          </w:rPr>
          <w:fldChar w:fldCharType="begin"/>
        </w:r>
        <w:r w:rsidR="00613045" w:rsidRPr="00613045">
          <w:rPr>
            <w:rFonts w:ascii="Times New Roman" w:hAnsi="Times New Roman" w:cs="Times New Roman"/>
            <w:noProof/>
            <w:webHidden/>
          </w:rPr>
          <w:instrText xml:space="preserve"> PAGEREF _Toc392764810 \h </w:instrText>
        </w:r>
        <w:r w:rsidR="00613045" w:rsidRPr="00613045">
          <w:rPr>
            <w:rFonts w:ascii="Times New Roman" w:hAnsi="Times New Roman" w:cs="Times New Roman"/>
            <w:noProof/>
            <w:webHidden/>
          </w:rPr>
        </w:r>
        <w:r w:rsidR="00613045" w:rsidRPr="00613045">
          <w:rPr>
            <w:rFonts w:ascii="Times New Roman" w:hAnsi="Times New Roman" w:cs="Times New Roman"/>
            <w:noProof/>
            <w:webHidden/>
          </w:rPr>
          <w:fldChar w:fldCharType="separate"/>
        </w:r>
        <w:r w:rsidR="00575A74">
          <w:rPr>
            <w:rFonts w:ascii="Times New Roman" w:hAnsi="Times New Roman" w:cs="Times New Roman"/>
            <w:noProof/>
            <w:webHidden/>
          </w:rPr>
          <w:t>169</w:t>
        </w:r>
        <w:r w:rsidR="00613045" w:rsidRPr="00613045">
          <w:rPr>
            <w:rFonts w:ascii="Times New Roman" w:hAnsi="Times New Roman" w:cs="Times New Roman"/>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imes New Roman" w:hAnsi="Times New Roman" w:cs="Times New Roman"/>
          <w:noProof/>
          <w:kern w:val="2"/>
          <w:lang w:eastAsia="zh-CN" w:bidi="ar-SA"/>
        </w:rPr>
      </w:pPr>
      <w:hyperlink w:anchor="_Toc392764811" w:history="1">
        <w:r w:rsidR="00613045" w:rsidRPr="00613045">
          <w:rPr>
            <w:rFonts w:ascii="Times New Roman" w:hAnsi="Times New Roman" w:cs="Times New Roman"/>
            <w:noProof/>
            <w:lang w:eastAsia="zh-CN"/>
          </w:rPr>
          <w:t>Figure 3.1.3 (b) the Number of Corporate TSR Changes across 7 Regions from 1982 to 2011 (Five-year Period)</w:t>
        </w:r>
        <w:r w:rsidR="00613045" w:rsidRPr="00613045">
          <w:rPr>
            <w:rFonts w:ascii="Times New Roman" w:hAnsi="Times New Roman" w:cs="Times New Roman"/>
            <w:noProof/>
            <w:webHidden/>
          </w:rPr>
          <w:tab/>
        </w:r>
        <w:r w:rsidR="00613045" w:rsidRPr="00613045">
          <w:rPr>
            <w:rFonts w:ascii="Times New Roman" w:hAnsi="Times New Roman" w:cs="Times New Roman"/>
            <w:noProof/>
            <w:webHidden/>
          </w:rPr>
          <w:fldChar w:fldCharType="begin"/>
        </w:r>
        <w:r w:rsidR="00613045" w:rsidRPr="00613045">
          <w:rPr>
            <w:rFonts w:ascii="Times New Roman" w:hAnsi="Times New Roman" w:cs="Times New Roman"/>
            <w:noProof/>
            <w:webHidden/>
          </w:rPr>
          <w:instrText xml:space="preserve"> PAGEREF _Toc392764811 \h </w:instrText>
        </w:r>
        <w:r w:rsidR="00613045" w:rsidRPr="00613045">
          <w:rPr>
            <w:rFonts w:ascii="Times New Roman" w:hAnsi="Times New Roman" w:cs="Times New Roman"/>
            <w:noProof/>
            <w:webHidden/>
          </w:rPr>
        </w:r>
        <w:r w:rsidR="00613045" w:rsidRPr="00613045">
          <w:rPr>
            <w:rFonts w:ascii="Times New Roman" w:hAnsi="Times New Roman" w:cs="Times New Roman"/>
            <w:noProof/>
            <w:webHidden/>
          </w:rPr>
          <w:fldChar w:fldCharType="separate"/>
        </w:r>
        <w:r w:rsidR="00575A74">
          <w:rPr>
            <w:rFonts w:ascii="Times New Roman" w:hAnsi="Times New Roman" w:cs="Times New Roman"/>
            <w:noProof/>
            <w:webHidden/>
          </w:rPr>
          <w:t>170</w:t>
        </w:r>
        <w:r w:rsidR="00613045" w:rsidRPr="00613045">
          <w:rPr>
            <w:rFonts w:ascii="Times New Roman" w:hAnsi="Times New Roman" w:cs="Times New Roman"/>
            <w:noProof/>
            <w:webHidden/>
          </w:rPr>
          <w:fldChar w:fldCharType="end"/>
        </w:r>
      </w:hyperlink>
    </w:p>
    <w:p w:rsidR="00613045" w:rsidRPr="00613045" w:rsidRDefault="006D71EC" w:rsidP="00613045">
      <w:pPr>
        <w:tabs>
          <w:tab w:val="right" w:leader="dot" w:pos="8154"/>
        </w:tabs>
        <w:spacing w:line="240" w:lineRule="auto"/>
        <w:ind w:left="480" w:hangingChars="200" w:hanging="480"/>
        <w:rPr>
          <w:rFonts w:ascii="Times New Roman" w:hAnsi="Times New Roman" w:cs="Times New Roman"/>
          <w:noProof/>
          <w:color w:val="0000FF"/>
          <w:u w:val="single"/>
          <w:lang w:eastAsia="zh-CN"/>
        </w:rPr>
      </w:pPr>
      <w:hyperlink w:anchor="_Toc392764812" w:history="1">
        <w:r w:rsidR="00613045" w:rsidRPr="00613045">
          <w:rPr>
            <w:rFonts w:ascii="Times New Roman" w:hAnsi="Times New Roman" w:cs="Times New Roman"/>
            <w:noProof/>
            <w:lang w:eastAsia="zh-CN"/>
          </w:rPr>
          <w:t>Figure 3.5.3 the Probability of Corporate TSR Changes of Group A and Group B with and without Common Shocks</w:t>
        </w:r>
        <w:r w:rsidR="00613045" w:rsidRPr="00613045">
          <w:rPr>
            <w:rFonts w:ascii="Times New Roman" w:hAnsi="Times New Roman" w:cs="Times New Roman"/>
            <w:noProof/>
            <w:webHidden/>
          </w:rPr>
          <w:tab/>
        </w:r>
        <w:r w:rsidR="00613045" w:rsidRPr="00613045">
          <w:rPr>
            <w:rFonts w:ascii="Times New Roman" w:hAnsi="Times New Roman" w:cs="Times New Roman"/>
            <w:noProof/>
            <w:webHidden/>
          </w:rPr>
          <w:fldChar w:fldCharType="begin"/>
        </w:r>
        <w:r w:rsidR="00613045" w:rsidRPr="00613045">
          <w:rPr>
            <w:rFonts w:ascii="Times New Roman" w:hAnsi="Times New Roman" w:cs="Times New Roman"/>
            <w:noProof/>
            <w:webHidden/>
          </w:rPr>
          <w:instrText xml:space="preserve"> PAGEREF _Toc392764812 \h </w:instrText>
        </w:r>
        <w:r w:rsidR="00613045" w:rsidRPr="00613045">
          <w:rPr>
            <w:rFonts w:ascii="Times New Roman" w:hAnsi="Times New Roman" w:cs="Times New Roman"/>
            <w:noProof/>
            <w:webHidden/>
          </w:rPr>
        </w:r>
        <w:r w:rsidR="00613045" w:rsidRPr="00613045">
          <w:rPr>
            <w:rFonts w:ascii="Times New Roman" w:hAnsi="Times New Roman" w:cs="Times New Roman"/>
            <w:noProof/>
            <w:webHidden/>
          </w:rPr>
          <w:fldChar w:fldCharType="separate"/>
        </w:r>
        <w:r w:rsidR="00575A74">
          <w:rPr>
            <w:rFonts w:ascii="Times New Roman" w:hAnsi="Times New Roman" w:cs="Times New Roman"/>
            <w:noProof/>
            <w:webHidden/>
          </w:rPr>
          <w:t>170</w:t>
        </w:r>
        <w:r w:rsidR="00613045" w:rsidRPr="00613045">
          <w:rPr>
            <w:rFonts w:ascii="Times New Roman" w:hAnsi="Times New Roman" w:cs="Times New Roman"/>
            <w:noProof/>
            <w:webHidden/>
          </w:rPr>
          <w:fldChar w:fldCharType="end"/>
        </w:r>
      </w:hyperlink>
    </w:p>
    <w:p w:rsidR="003A3A4C" w:rsidRPr="00613045" w:rsidRDefault="00BA5656" w:rsidP="00613045">
      <w:pPr>
        <w:pStyle w:val="TOC1"/>
        <w:rPr>
          <w:rStyle w:val="Heading1Char"/>
          <w:rFonts w:asciiTheme="minorHAnsi" w:eastAsiaTheme="minorEastAsia" w:hAnsiTheme="minorHAnsi"/>
          <w:b w:val="0"/>
          <w:bCs w:val="0"/>
          <w:noProof/>
          <w:kern w:val="0"/>
          <w:sz w:val="24"/>
          <w:szCs w:val="24"/>
        </w:rPr>
      </w:pPr>
      <w:r>
        <w:rPr>
          <w:lang w:eastAsia="zh-CN"/>
        </w:rPr>
        <w:br w:type="page"/>
      </w:r>
      <w:bookmarkStart w:id="3" w:name="_Toc392766039"/>
      <w:r w:rsidR="00191EC7" w:rsidRPr="004E2FC4">
        <w:rPr>
          <w:rStyle w:val="Heading1Char"/>
          <w:rFonts w:eastAsiaTheme="minorEastAsia" w:cs="Times New Roman"/>
          <w:b w:val="0"/>
          <w:sz w:val="24"/>
          <w:szCs w:val="24"/>
        </w:rPr>
        <w:t>Abstract</w:t>
      </w:r>
      <w:bookmarkEnd w:id="3"/>
    </w:p>
    <w:p w:rsidR="004E2FC4" w:rsidRPr="004E2FC4" w:rsidRDefault="004E2FC4" w:rsidP="004E2FC4">
      <w:pPr>
        <w:spacing w:line="240" w:lineRule="auto"/>
        <w:ind w:left="480" w:hangingChars="200" w:hanging="480"/>
        <w:jc w:val="center"/>
        <w:rPr>
          <w:rFonts w:ascii="Times New Roman" w:hAnsi="Times New Roman" w:cs="Times New Roman"/>
          <w:lang w:eastAsia="zh-CN"/>
        </w:rPr>
      </w:pPr>
    </w:p>
    <w:p w:rsidR="00022870" w:rsidRPr="00022870" w:rsidRDefault="00022870" w:rsidP="00022870">
      <w:pPr>
        <w:ind w:firstLineChars="200" w:firstLine="480"/>
        <w:jc w:val="both"/>
        <w:rPr>
          <w:rFonts w:ascii="Times New Roman" w:hAnsi="Times New Roman" w:cs="Times New Roman"/>
          <w:lang w:eastAsia="zh-CN"/>
        </w:rPr>
      </w:pPr>
      <w:r w:rsidRPr="00022870">
        <w:rPr>
          <w:rFonts w:ascii="Times New Roman" w:hAnsi="Times New Roman" w:cs="Times New Roman"/>
          <w:lang w:eastAsia="zh-CN"/>
        </w:rPr>
        <w:t xml:space="preserve">Corporate tax rates have been significantly decreased, especially in the OECD countries in the past thirty years. In 1980, the average federal level corporate top statutory tax rate in the OECD countries was 42.35%, and in 1990, this number was 36.35%. In 2010, this number has been decreased to less than 25%. Many economists (Slemrod, 2004; Winner, 2005; Schwarz, 2007; Devereux et al., 2008; Bellak and Leibrecht, 2009) investigate the causes, as well as the consequences of the decreasing corporate tax rate trend. The purpose of this paper is to provide a comprehensive study of the causes of corporate tax rate changes by investigating the OECD countries first, and then extending to other developing countries. </w:t>
      </w:r>
    </w:p>
    <w:p w:rsidR="00022870" w:rsidRPr="00022870" w:rsidRDefault="00022870" w:rsidP="00022870">
      <w:pPr>
        <w:ind w:firstLineChars="200" w:firstLine="480"/>
        <w:jc w:val="both"/>
        <w:rPr>
          <w:rFonts w:ascii="Times New Roman" w:hAnsi="Times New Roman" w:cs="Times New Roman"/>
          <w:lang w:eastAsia="zh-CN"/>
        </w:rPr>
      </w:pPr>
      <w:r w:rsidRPr="00022870">
        <w:rPr>
          <w:rFonts w:ascii="Times New Roman" w:hAnsi="Times New Roman" w:cs="Times New Roman"/>
          <w:lang w:eastAsia="zh-CN"/>
        </w:rPr>
        <w:t>This dissertation contains three chapters. Chapter I documents the evolution of corporate tax policies in OECD countries. Chapter II studies international corporate tax competition within OECD countries. It focuses on controlling the effects of common shocks on strategic interactions with respect to corporate tax policies. Chapter III includes corporate tax policies of developing countries and investigates two questions. First, how do neighboring countries interact with each other regarding corporate top statutory tax rate (TSR)? Second, which countries are more likely to be leaders and which countries are more likely to be followers in international corporate tax competition setting?</w:t>
      </w:r>
    </w:p>
    <w:p w:rsidR="00022870" w:rsidRPr="00022870" w:rsidRDefault="00022870" w:rsidP="00022870">
      <w:pPr>
        <w:ind w:firstLineChars="200" w:firstLine="480"/>
        <w:jc w:val="both"/>
        <w:rPr>
          <w:rFonts w:ascii="Times New Roman" w:hAnsi="Times New Roman" w:cs="Times New Roman"/>
          <w:lang w:eastAsia="zh-CN"/>
        </w:rPr>
      </w:pPr>
      <w:r w:rsidRPr="00022870">
        <w:rPr>
          <w:rFonts w:ascii="Times New Roman" w:hAnsi="Times New Roman" w:cs="Times New Roman"/>
          <w:lang w:eastAsia="zh-CN"/>
        </w:rPr>
        <w:t>The first chapter evaluates various aspects of corporate tax evolution in OECD countries. Corporate tax policy changes not only include changes in corporate tax rates, but also changes in corporate tax bases, as well as the changes in corporate tax structures. These changes differ across countries as well as through time. Despite the differences, however, there are several common features in OECD countries’ corporate tax policy changes.</w:t>
      </w:r>
    </w:p>
    <w:p w:rsidR="00022870" w:rsidRPr="00022870" w:rsidRDefault="00022870" w:rsidP="00022870">
      <w:pPr>
        <w:ind w:firstLineChars="200" w:firstLine="480"/>
        <w:jc w:val="both"/>
        <w:rPr>
          <w:rFonts w:ascii="Times New Roman" w:hAnsi="Times New Roman" w:cs="Times New Roman"/>
          <w:lang w:eastAsia="zh-CN"/>
        </w:rPr>
      </w:pPr>
      <w:r w:rsidRPr="00022870">
        <w:rPr>
          <w:rFonts w:ascii="Times New Roman" w:hAnsi="Times New Roman" w:cs="Times New Roman"/>
          <w:lang w:eastAsia="zh-CN"/>
        </w:rPr>
        <w:t>First of all, corporate tax rates in all OECD counties have been reduced. In contrast, the corporate tax bases have been broadened. The countries, such as Portugal, Finland, and Greece, had higher corporate tax rates than the other OECD countries at the beginning of the sample period, 1981, and also experienced larger corporate tax rate reductions. Second, most of the OECD countries impose a straight-forward corporate tax structure. More than half of the OECD countries do not collect local corporate tax. Also, most of the OECD countries implement a flat instead of progressive corporate tax rate structure. Third, in all OECD countries, corporat</w:t>
      </w:r>
      <w:r w:rsidR="00CA256D">
        <w:rPr>
          <w:rFonts w:ascii="Times New Roman" w:hAnsi="Times New Roman" w:cs="Times New Roman"/>
          <w:lang w:eastAsia="zh-CN"/>
        </w:rPr>
        <w:t>e tax revenues only account for</w:t>
      </w:r>
      <w:r w:rsidRPr="00022870">
        <w:rPr>
          <w:rFonts w:ascii="Times New Roman" w:hAnsi="Times New Roman" w:cs="Times New Roman"/>
          <w:lang w:eastAsia="zh-CN"/>
        </w:rPr>
        <w:t xml:space="preserve"> a small fraction of the total tax revenues, as well as GDP. </w:t>
      </w:r>
    </w:p>
    <w:p w:rsidR="00022870" w:rsidRPr="00022870" w:rsidRDefault="00022870" w:rsidP="00022870">
      <w:pPr>
        <w:ind w:firstLineChars="200" w:firstLine="480"/>
        <w:jc w:val="both"/>
        <w:rPr>
          <w:rFonts w:ascii="Times New Roman" w:hAnsi="Times New Roman" w:cs="Times New Roman"/>
          <w:lang w:eastAsia="zh-CN"/>
        </w:rPr>
      </w:pPr>
      <w:r w:rsidRPr="00022870">
        <w:rPr>
          <w:rFonts w:ascii="Times New Roman" w:hAnsi="Times New Roman" w:cs="Times New Roman"/>
          <w:lang w:eastAsia="zh-CN"/>
        </w:rPr>
        <w:t>The second chapter uses panel spatial analysis to study strategic interactions in OECD countries with respect to corporate tax rates. The data includes 21 developed countries</w:t>
      </w:r>
      <w:r w:rsidR="00CA256D">
        <w:rPr>
          <w:rFonts w:ascii="Times New Roman" w:hAnsi="Times New Roman" w:cs="Times New Roman" w:hint="eastAsia"/>
          <w:lang w:eastAsia="zh-CN"/>
        </w:rPr>
        <w:t xml:space="preserve"> </w:t>
      </w:r>
      <w:r w:rsidRPr="00022870">
        <w:rPr>
          <w:rFonts w:ascii="Times New Roman" w:hAnsi="Times New Roman" w:cs="Times New Roman"/>
          <w:lang w:eastAsia="zh-CN"/>
        </w:rPr>
        <w:t>which joined the OECD be</w:t>
      </w:r>
      <w:r w:rsidR="00CA256D">
        <w:rPr>
          <w:rFonts w:ascii="Times New Roman" w:hAnsi="Times New Roman" w:cs="Times New Roman"/>
          <w:lang w:eastAsia="zh-CN"/>
        </w:rPr>
        <w:t xml:space="preserve">fore 1980, for the period from </w:t>
      </w:r>
      <w:r w:rsidRPr="00022870">
        <w:rPr>
          <w:rFonts w:ascii="Times New Roman" w:hAnsi="Times New Roman" w:cs="Times New Roman"/>
          <w:lang w:eastAsia="zh-CN"/>
        </w:rPr>
        <w:t>1981 to 2011. The main contribution of this chapter is analyzing the importance of accounting for common shocks which may have diff</w:t>
      </w:r>
      <w:r w:rsidR="00CA256D">
        <w:rPr>
          <w:rFonts w:ascii="Times New Roman" w:hAnsi="Times New Roman" w:cs="Times New Roman"/>
          <w:lang w:eastAsia="zh-CN"/>
        </w:rPr>
        <w:t>erential impacts on countries.</w:t>
      </w:r>
      <w:r w:rsidR="00CA256D">
        <w:rPr>
          <w:rFonts w:ascii="Times New Roman" w:hAnsi="Times New Roman" w:cs="Times New Roman" w:hint="eastAsia"/>
          <w:lang w:eastAsia="zh-CN"/>
        </w:rPr>
        <w:t xml:space="preserve"> </w:t>
      </w:r>
      <w:r w:rsidR="00CA256D">
        <w:rPr>
          <w:rFonts w:ascii="Times New Roman" w:hAnsi="Times New Roman" w:cs="Times New Roman"/>
          <w:lang w:eastAsia="zh-CN"/>
        </w:rPr>
        <w:t xml:space="preserve">To do this, </w:t>
      </w:r>
      <w:r w:rsidRPr="00022870">
        <w:rPr>
          <w:rFonts w:ascii="Times New Roman" w:hAnsi="Times New Roman" w:cs="Times New Roman"/>
          <w:lang w:eastAsia="zh-CN"/>
        </w:rPr>
        <w:t xml:space="preserve">I adopt the double clustering method proposed </w:t>
      </w:r>
      <w:r w:rsidR="00CA256D">
        <w:rPr>
          <w:rFonts w:ascii="Times New Roman" w:hAnsi="Times New Roman" w:cs="Times New Roman"/>
          <w:lang w:eastAsia="zh-CN"/>
        </w:rPr>
        <w:t>by Thompson (2011), account for</w:t>
      </w:r>
      <w:r w:rsidRPr="00022870">
        <w:rPr>
          <w:rFonts w:ascii="Times New Roman" w:hAnsi="Times New Roman" w:cs="Times New Roman"/>
          <w:lang w:eastAsia="zh-CN"/>
        </w:rPr>
        <w:t xml:space="preserve"> the effects of common shocks on the corporate tax competition via reaction functions, which represent how a country responds to other countries’ corporate tax rates. Both geometric and economic weighting matrixes are adopted to build the reaction functions. </w:t>
      </w:r>
    </w:p>
    <w:p w:rsidR="00022870" w:rsidRPr="00022870" w:rsidRDefault="00022870" w:rsidP="00022870">
      <w:pPr>
        <w:ind w:firstLineChars="200" w:firstLine="480"/>
        <w:jc w:val="both"/>
        <w:rPr>
          <w:rFonts w:ascii="Times New Roman" w:hAnsi="Times New Roman" w:cs="Times New Roman"/>
          <w:lang w:eastAsia="zh-CN"/>
        </w:rPr>
      </w:pPr>
      <w:r w:rsidRPr="00022870">
        <w:rPr>
          <w:rFonts w:ascii="Times New Roman" w:hAnsi="Times New Roman" w:cs="Times New Roman"/>
          <w:lang w:eastAsia="zh-CN"/>
        </w:rPr>
        <w:t>Th</w:t>
      </w:r>
      <w:r w:rsidR="00CA256D">
        <w:rPr>
          <w:rFonts w:ascii="Times New Roman" w:hAnsi="Times New Roman" w:cs="Times New Roman" w:hint="eastAsia"/>
          <w:lang w:eastAsia="zh-CN"/>
        </w:rPr>
        <w:t>ese</w:t>
      </w:r>
      <w:r w:rsidRPr="00022870">
        <w:rPr>
          <w:rFonts w:ascii="Times New Roman" w:hAnsi="Times New Roman" w:cs="Times New Roman"/>
          <w:lang w:eastAsia="zh-CN"/>
        </w:rPr>
        <w:t xml:space="preserve"> findings demonstrate that an OECD country’s corporate tax rates are positively and significantly correlated with other OECD countries’ corporate tax rates. Generally, a country’s corporate tax rates fall by around 0.7 percentage points when the weighted average corporate tax rates in other OECD countries fall by 1 percentage point. This positive correlation is robust under various empirical specifications. As the 1998 OECD report mentioned, corporate tax competition in OECD countries has been more intense since the early 1990s.The findings also indicate  that corporate tax rates in developing countries significantly affect OECD countries’ corporate tax rates. This suggests that international corporate tax competition among OECD countries is also influenced by developing countries.</w:t>
      </w:r>
    </w:p>
    <w:p w:rsidR="00022870" w:rsidRPr="00022870" w:rsidRDefault="00022870" w:rsidP="00022870">
      <w:pPr>
        <w:ind w:firstLineChars="200" w:firstLine="480"/>
        <w:jc w:val="both"/>
        <w:rPr>
          <w:rFonts w:ascii="Times New Roman" w:hAnsi="Times New Roman" w:cs="Times New Roman"/>
          <w:lang w:eastAsia="zh-CN"/>
        </w:rPr>
      </w:pPr>
      <w:r w:rsidRPr="00022870">
        <w:rPr>
          <w:rFonts w:ascii="Times New Roman" w:hAnsi="Times New Roman" w:cs="Times New Roman"/>
          <w:lang w:eastAsia="zh-CN"/>
        </w:rPr>
        <w:t>The third chapter contributes to the existing literature about international corporate tax competition in three ways. First, it adopts a larger sample than pre</w:t>
      </w:r>
      <w:r w:rsidR="00CA256D">
        <w:rPr>
          <w:rFonts w:ascii="Times New Roman" w:hAnsi="Times New Roman" w:cs="Times New Roman"/>
          <w:lang w:eastAsia="zh-CN"/>
        </w:rPr>
        <w:t>vious research which allows for</w:t>
      </w:r>
      <w:r w:rsidRPr="00022870">
        <w:rPr>
          <w:rFonts w:ascii="Times New Roman" w:hAnsi="Times New Roman" w:cs="Times New Roman"/>
          <w:lang w:eastAsia="zh-CN"/>
        </w:rPr>
        <w:t xml:space="preserve"> a more comprehensive investigation on international corporate tax changes. The data includes 139 countries from 1981 to 2011. Second, instead of corporate tax rate levels, this chapter focuses on the observed corporate TSR changes and investigates corporate TSR change interactions among neighboring countries. Third, this chapter sheds light on the leader follower problem in international corporate tax competition by investigating dynamic aspects of corporate TSR change interactions.</w:t>
      </w:r>
    </w:p>
    <w:p w:rsidR="00022870" w:rsidRPr="00022870" w:rsidRDefault="00022870" w:rsidP="00022870">
      <w:pPr>
        <w:ind w:firstLineChars="200" w:firstLine="480"/>
        <w:jc w:val="both"/>
        <w:rPr>
          <w:rFonts w:ascii="Times New Roman" w:hAnsi="Times New Roman" w:cs="Times New Roman"/>
          <w:lang w:eastAsia="zh-CN"/>
        </w:rPr>
      </w:pPr>
      <w:r w:rsidRPr="00022870">
        <w:rPr>
          <w:rFonts w:ascii="Times New Roman" w:hAnsi="Times New Roman" w:cs="Times New Roman"/>
          <w:lang w:eastAsia="zh-CN"/>
        </w:rPr>
        <w:t>The results of the third chapter are quite interesting. First, neighboring countries’ corporate TSR changes are found to interact with each other. Moreover, neighboring countries’ corporate TSR increases and decreases have opposite effects on home countries’ corporate TSR policies. Second, the structure of corpo</w:t>
      </w:r>
      <w:r w:rsidR="00CA256D">
        <w:rPr>
          <w:rFonts w:ascii="Times New Roman" w:hAnsi="Times New Roman" w:cs="Times New Roman"/>
          <w:lang w:eastAsia="zh-CN"/>
        </w:rPr>
        <w:t>rate TSR change interactions is</w:t>
      </w:r>
      <w:r w:rsidR="00CA256D">
        <w:rPr>
          <w:rFonts w:ascii="Times New Roman" w:hAnsi="Times New Roman" w:cs="Times New Roman" w:hint="eastAsia"/>
          <w:lang w:eastAsia="zh-CN"/>
        </w:rPr>
        <w:t xml:space="preserve"> </w:t>
      </w:r>
      <w:r w:rsidRPr="00022870">
        <w:rPr>
          <w:rFonts w:ascii="Times New Roman" w:hAnsi="Times New Roman" w:cs="Times New Roman"/>
          <w:lang w:eastAsia="zh-CN"/>
        </w:rPr>
        <w:t>complicated. Countries interact with each other contemporaneously, as well as dynamically with respect to corporate TSR changes. Third, this chapter finds that developed countries and tax havens are more likely to be leaders than developing and non-tax haven countries in corporate TSR change interactions. Regarding contemporaneous interactions, corporate TSR changes in emerging market countries are found to be significantly related to developed countries’ corporate TSR policies.</w:t>
      </w:r>
    </w:p>
    <w:p w:rsidR="00022870" w:rsidRPr="00022870" w:rsidRDefault="00CA256D" w:rsidP="00022870">
      <w:pPr>
        <w:ind w:firstLineChars="200" w:firstLine="480"/>
        <w:jc w:val="both"/>
        <w:rPr>
          <w:rFonts w:ascii="Times New Roman" w:hAnsi="Times New Roman" w:cs="Times New Roman"/>
          <w:lang w:eastAsia="zh-CN"/>
        </w:rPr>
      </w:pPr>
      <w:r>
        <w:rPr>
          <w:rFonts w:ascii="Times New Roman" w:hAnsi="Times New Roman" w:cs="Times New Roman"/>
          <w:lang w:eastAsia="zh-CN"/>
        </w:rPr>
        <w:t xml:space="preserve">From a policy perspective, </w:t>
      </w:r>
      <w:r w:rsidR="00022870" w:rsidRPr="00022870">
        <w:rPr>
          <w:rFonts w:ascii="Times New Roman" w:hAnsi="Times New Roman" w:cs="Times New Roman"/>
          <w:lang w:eastAsia="zh-CN"/>
        </w:rPr>
        <w:t>attempts to regulate corporate tax competition in OECD and European Union</w:t>
      </w:r>
      <w:r>
        <w:rPr>
          <w:rFonts w:ascii="Times New Roman" w:hAnsi="Times New Roman" w:cs="Times New Roman"/>
          <w:lang w:eastAsia="zh-CN"/>
        </w:rPr>
        <w:t xml:space="preserve"> (EU) countries which focus on </w:t>
      </w:r>
      <w:r w:rsidR="00022870" w:rsidRPr="00022870">
        <w:rPr>
          <w:rFonts w:ascii="Times New Roman" w:hAnsi="Times New Roman" w:cs="Times New Roman"/>
          <w:lang w:eastAsia="zh-CN"/>
        </w:rPr>
        <w:t>cooperation among member countries alone are not sufficient. It is necessary to include developing countries, at least some of the emerging market countries, into international tax coordination. Moreover, since a country’s corporate tax policies not only depends on the interactions</w:t>
      </w:r>
      <w:r>
        <w:rPr>
          <w:rFonts w:ascii="Times New Roman" w:hAnsi="Times New Roman" w:cs="Times New Roman"/>
          <w:lang w:eastAsia="zh-CN"/>
        </w:rPr>
        <w:t xml:space="preserve"> with other countries, but also</w:t>
      </w:r>
      <w:r w:rsidR="00022870" w:rsidRPr="00022870">
        <w:rPr>
          <w:rFonts w:ascii="Times New Roman" w:hAnsi="Times New Roman" w:cs="Times New Roman"/>
          <w:lang w:eastAsia="zh-CN"/>
        </w:rPr>
        <w:t xml:space="preserve"> on its own economic and political characteristics, it is difficult to enforce the same corporate tax rates and bases on all countries. However, countries may agree to enhance the stability of corporate tax policies. By reducing the incentives to decrease corporate tax rates, international corporate tax competition can be attenuated.</w:t>
      </w:r>
    </w:p>
    <w:p w:rsidR="003A3A4C" w:rsidRPr="00191EC7" w:rsidRDefault="00022870" w:rsidP="00022870">
      <w:pPr>
        <w:ind w:firstLineChars="200" w:firstLine="480"/>
        <w:jc w:val="both"/>
        <w:rPr>
          <w:rFonts w:ascii="Times New Roman" w:hAnsi="Times New Roman" w:cs="Times New Roman"/>
          <w:lang w:eastAsia="zh-CN"/>
        </w:rPr>
        <w:sectPr w:rsidR="003A3A4C" w:rsidRPr="00191EC7" w:rsidSect="006D71EC">
          <w:footerReference w:type="default" r:id="rId11"/>
          <w:pgSz w:w="12240" w:h="15840" w:code="1"/>
          <w:pgMar w:top="1440" w:right="1440" w:bottom="1440" w:left="2302" w:header="737" w:footer="737" w:gutter="0"/>
          <w:pgNumType w:fmt="lowerRoman" w:start="4"/>
          <w:cols w:space="425"/>
          <w:docGrid w:type="lines" w:linePitch="326"/>
        </w:sectPr>
      </w:pPr>
      <w:r w:rsidRPr="00022870">
        <w:rPr>
          <w:rFonts w:ascii="Times New Roman" w:hAnsi="Times New Roman" w:cs="Times New Roman"/>
          <w:lang w:eastAsia="zh-CN"/>
        </w:rPr>
        <w:t>Overall, this dissertation investigates countries’ strategic interactions regarding corp</w:t>
      </w:r>
      <w:r w:rsidR="00CA256D">
        <w:rPr>
          <w:rFonts w:ascii="Times New Roman" w:hAnsi="Times New Roman" w:cs="Times New Roman"/>
          <w:lang w:eastAsia="zh-CN"/>
        </w:rPr>
        <w:t>orate tax policies. The results</w:t>
      </w:r>
      <w:r w:rsidRPr="00022870">
        <w:rPr>
          <w:rFonts w:ascii="Times New Roman" w:hAnsi="Times New Roman" w:cs="Times New Roman"/>
          <w:lang w:eastAsia="zh-CN"/>
        </w:rPr>
        <w:t xml:space="preserve"> provide some evidence to help policymakers, particularly those in OECD c</w:t>
      </w:r>
      <w:r w:rsidR="00CA256D">
        <w:rPr>
          <w:rFonts w:ascii="Times New Roman" w:hAnsi="Times New Roman" w:cs="Times New Roman"/>
          <w:lang w:eastAsia="zh-CN"/>
        </w:rPr>
        <w:t>ountries, understand the nature</w:t>
      </w:r>
      <w:r w:rsidRPr="00022870">
        <w:rPr>
          <w:rFonts w:ascii="Times New Roman" w:hAnsi="Times New Roman" w:cs="Times New Roman"/>
          <w:lang w:eastAsia="zh-CN"/>
        </w:rPr>
        <w:t xml:space="preserve"> of corporate tax policy interactions. In doing so, it provides guidance to policymakers regarding policies aimed at curbing international corporate tax competition.</w:t>
      </w:r>
    </w:p>
    <w:p w:rsidR="00191EC7" w:rsidRPr="004E2FC4" w:rsidRDefault="00191EC7" w:rsidP="006757E7">
      <w:pPr>
        <w:pStyle w:val="Heading1"/>
        <w:rPr>
          <w:rFonts w:asciiTheme="majorHAnsi" w:eastAsia="SimSun" w:hAnsiTheme="majorHAnsi" w:cstheme="majorHAnsi"/>
        </w:rPr>
      </w:pPr>
      <w:bookmarkStart w:id="4" w:name="_Toc392766040"/>
      <w:r w:rsidRPr="004E2FC4">
        <w:rPr>
          <w:rFonts w:asciiTheme="majorHAnsi" w:eastAsia="SimSun" w:hAnsiTheme="majorHAnsi" w:cstheme="majorHAnsi"/>
        </w:rPr>
        <w:t>Chapter I: The Evolution of Corporate Tax in OECD Countries</w:t>
      </w:r>
      <w:bookmarkEnd w:id="4"/>
    </w:p>
    <w:p w:rsidR="00191EC7" w:rsidRPr="00191EC7" w:rsidRDefault="00191EC7" w:rsidP="00191EC7">
      <w:pPr>
        <w:widowControl w:val="0"/>
        <w:ind w:firstLineChars="200" w:firstLine="480"/>
        <w:jc w:val="both"/>
        <w:rPr>
          <w:rFonts w:ascii="Times New Roman" w:eastAsia="SimSun" w:hAnsi="Times New Roman" w:cs="Times New Roman"/>
          <w:kern w:val="2"/>
          <w:lang w:eastAsia="zh-CN" w:bidi="ar-SA"/>
        </w:rPr>
      </w:pPr>
      <w:r w:rsidRPr="00191EC7">
        <w:rPr>
          <w:rFonts w:ascii="Times New Roman" w:eastAsia="SimSun" w:hAnsi="Times New Roman" w:cs="Times New Roman"/>
          <w:kern w:val="2"/>
          <w:lang w:eastAsia="zh-CN" w:bidi="ar-SA"/>
        </w:rPr>
        <w:t>In the past thirty years, OECD</w:t>
      </w:r>
      <w:r w:rsidR="00777B35">
        <w:rPr>
          <w:rStyle w:val="FootnoteReference"/>
          <w:rFonts w:ascii="Times New Roman" w:eastAsia="SimSun" w:hAnsi="Times New Roman" w:cs="Times New Roman"/>
          <w:kern w:val="2"/>
          <w:lang w:eastAsia="zh-CN" w:bidi="ar-SA"/>
        </w:rPr>
        <w:footnoteReference w:id="1"/>
      </w:r>
      <w:r w:rsidRPr="00191EC7">
        <w:rPr>
          <w:rFonts w:ascii="Times New Roman" w:eastAsia="SimSun" w:hAnsi="Times New Roman" w:cs="Times New Roman"/>
          <w:kern w:val="2"/>
          <w:lang w:eastAsia="zh-CN" w:bidi="ar-SA"/>
        </w:rPr>
        <w:t xml:space="preserve"> countries have significantly reduced their corporate tax rates. Several papers document the decreasing trend of different types of corporate tax rates, namely, corporate top statutory tax rate (TSR)</w:t>
      </w:r>
      <w:r w:rsidRPr="00191EC7">
        <w:rPr>
          <w:rFonts w:ascii="Times New Roman" w:eastAsia="SimSun" w:hAnsi="Times New Roman" w:cs="Times New Roman"/>
          <w:kern w:val="2"/>
          <w:vertAlign w:val="superscript"/>
          <w:lang w:eastAsia="zh-CN" w:bidi="ar-SA"/>
        </w:rPr>
        <w:footnoteReference w:id="2"/>
      </w:r>
      <w:r w:rsidRPr="00191EC7">
        <w:rPr>
          <w:rFonts w:ascii="Times New Roman" w:eastAsia="SimSun" w:hAnsi="Times New Roman" w:cs="Times New Roman"/>
          <w:kern w:val="2"/>
          <w:lang w:eastAsia="zh-CN" w:bidi="ar-SA"/>
        </w:rPr>
        <w:t>, corporate effective average tax rate (EATR)</w:t>
      </w:r>
      <w:r w:rsidRPr="00191EC7">
        <w:rPr>
          <w:rFonts w:ascii="Times New Roman" w:eastAsia="SimSun" w:hAnsi="Times New Roman" w:cs="Times New Roman"/>
          <w:kern w:val="2"/>
          <w:vertAlign w:val="superscript"/>
          <w:lang w:eastAsia="zh-CN" w:bidi="ar-SA"/>
        </w:rPr>
        <w:footnoteReference w:id="3"/>
      </w:r>
      <w:r w:rsidRPr="00191EC7">
        <w:rPr>
          <w:rFonts w:ascii="Times New Roman" w:eastAsia="SimSun" w:hAnsi="Times New Roman" w:cs="Times New Roman"/>
          <w:kern w:val="2"/>
          <w:lang w:eastAsia="zh-CN" w:bidi="ar-SA"/>
        </w:rPr>
        <w:t>, and corporate effective marginal tax rate (EMTR)</w:t>
      </w:r>
      <w:r w:rsidRPr="00191EC7">
        <w:rPr>
          <w:rFonts w:ascii="Times New Roman" w:eastAsia="SimSun" w:hAnsi="Times New Roman" w:cs="Times New Roman"/>
          <w:kern w:val="2"/>
          <w:vertAlign w:val="superscript"/>
          <w:lang w:eastAsia="zh-CN" w:bidi="ar-SA"/>
        </w:rPr>
        <w:footnoteReference w:id="4"/>
      </w:r>
      <w:r w:rsidRPr="00191EC7">
        <w:rPr>
          <w:rFonts w:ascii="Times New Roman" w:eastAsia="SimSun" w:hAnsi="Times New Roman" w:cs="Times New Roman"/>
          <w:kern w:val="2"/>
          <w:lang w:eastAsia="zh-CN" w:bidi="ar-SA"/>
        </w:rPr>
        <w:t xml:space="preserve">. Some papers specifically discuss the evolution of corporate tax (Devereux et al., 2002; Devereux and Sørensen, 2006; Abbas et al, 2012), both corporate tax rates and bases. Other papers that investigate the international tax competition, as well as the relationship between corporate tax rate and </w:t>
      </w:r>
      <w:r w:rsidR="00FD6A3F">
        <w:rPr>
          <w:rFonts w:ascii="Times New Roman" w:eastAsia="SimSun" w:hAnsi="Times New Roman" w:cs="Times New Roman"/>
          <w:kern w:val="2"/>
          <w:lang w:eastAsia="zh-CN" w:bidi="ar-SA"/>
        </w:rPr>
        <w:t>foreign</w:t>
      </w:r>
      <w:r w:rsidR="00FD6A3F">
        <w:rPr>
          <w:rFonts w:ascii="Times New Roman" w:eastAsia="SimSun" w:hAnsi="Times New Roman" w:cs="Times New Roman" w:hint="eastAsia"/>
          <w:kern w:val="2"/>
          <w:lang w:eastAsia="zh-CN" w:bidi="ar-SA"/>
        </w:rPr>
        <w:t xml:space="preserve"> direct investment (</w:t>
      </w:r>
      <w:r w:rsidRPr="00191EC7">
        <w:rPr>
          <w:rFonts w:ascii="Times New Roman" w:eastAsia="SimSun" w:hAnsi="Times New Roman" w:cs="Times New Roman"/>
          <w:kern w:val="2"/>
          <w:lang w:eastAsia="zh-CN" w:bidi="ar-SA"/>
        </w:rPr>
        <w:t>FDI</w:t>
      </w:r>
      <w:r w:rsidR="00FD6A3F">
        <w:rPr>
          <w:rFonts w:ascii="Times New Roman" w:eastAsia="SimSun" w:hAnsi="Times New Roman" w:cs="Times New Roman" w:hint="eastAsia"/>
          <w:kern w:val="2"/>
          <w:lang w:eastAsia="zh-CN" w:bidi="ar-SA"/>
        </w:rPr>
        <w:t>)</w:t>
      </w:r>
      <w:r w:rsidR="00FD6A3F">
        <w:rPr>
          <w:rStyle w:val="FootnoteReference"/>
          <w:rFonts w:ascii="Times New Roman" w:eastAsia="SimSun" w:hAnsi="Times New Roman" w:cs="Times New Roman"/>
          <w:kern w:val="2"/>
          <w:lang w:eastAsia="zh-CN" w:bidi="ar-SA"/>
        </w:rPr>
        <w:footnoteReference w:id="5"/>
      </w:r>
      <w:r w:rsidRPr="00191EC7">
        <w:rPr>
          <w:rFonts w:ascii="Times New Roman" w:eastAsia="SimSun" w:hAnsi="Times New Roman" w:cs="Times New Roman"/>
          <w:kern w:val="2"/>
          <w:lang w:eastAsia="zh-CN" w:bidi="ar-SA"/>
        </w:rPr>
        <w:t>, also briefly introduce the trend of corporate tax rates (Devereux et al., 2008; Rincke and Overesch, 2009; Devereux and Freeman, 1995; Bellak and Leibrecht, 2009).</w:t>
      </w:r>
    </w:p>
    <w:p w:rsidR="00191EC7" w:rsidRPr="00191EC7" w:rsidRDefault="00191EC7" w:rsidP="00191EC7">
      <w:pPr>
        <w:widowControl w:val="0"/>
        <w:autoSpaceDE w:val="0"/>
        <w:autoSpaceDN w:val="0"/>
        <w:adjustRightInd w:val="0"/>
        <w:ind w:firstLineChars="200" w:firstLine="480"/>
        <w:jc w:val="both"/>
        <w:rPr>
          <w:rFonts w:ascii="Times New Roman" w:eastAsia="SimSun" w:hAnsi="Times New Roman" w:cs="Times New Roman"/>
          <w:lang w:eastAsia="zh-CN" w:bidi="ar-SA"/>
        </w:rPr>
      </w:pPr>
      <w:r w:rsidRPr="00191EC7">
        <w:rPr>
          <w:rFonts w:ascii="Times New Roman" w:eastAsia="SimSun" w:hAnsi="Times New Roman" w:cs="Times New Roman"/>
          <w:lang w:eastAsia="zh-CN" w:bidi="ar-SA"/>
        </w:rPr>
        <w:t xml:space="preserve">The previous literature all focuses on showing that the average corporate tax rate is decreasing and/or the overall corporate tax base is broadening. Devereux et al. (2002) use data from 16 OECD countries from 1982 to 2001, and Devereux and Sørensen (2006) cover 19 OECD countries from 1982 to 2004. These two papers also show that for each country the corporate tax rate at the end of the sample period </w:t>
      </w:r>
      <w:r w:rsidRPr="00191EC7">
        <w:rPr>
          <w:rFonts w:ascii="Times New Roman" w:eastAsia="SimSun" w:hAnsi="Times New Roman" w:cs="Times New Roman"/>
          <w:lang w:eastAsia="zh-CN" w:bidi="ar-SA"/>
        </w:rPr>
        <w:lastRenderedPageBreak/>
        <w:t xml:space="preserve">is lower than that at the beginning of the period, and the corporate tax base changes in the opposite direction. The paper by Abbas et </w:t>
      </w:r>
      <w:r w:rsidRPr="00191EC7">
        <w:rPr>
          <w:rFonts w:ascii="Times New Roman" w:eastAsia="SimSun" w:hAnsi="Times New Roman" w:cs="Times New Roman" w:hint="eastAsia"/>
          <w:lang w:eastAsia="zh-CN" w:bidi="ar-SA"/>
        </w:rPr>
        <w:t>a</w:t>
      </w:r>
      <w:r w:rsidRPr="00191EC7">
        <w:rPr>
          <w:rFonts w:ascii="Times New Roman" w:eastAsia="SimSun" w:hAnsi="Times New Roman" w:cs="Times New Roman"/>
          <w:lang w:eastAsia="zh-CN" w:bidi="ar-SA"/>
        </w:rPr>
        <w:t>l</w:t>
      </w:r>
      <w:r w:rsidRPr="00191EC7">
        <w:rPr>
          <w:rFonts w:ascii="Times New Roman" w:eastAsia="SimSun" w:hAnsi="Times New Roman" w:cs="Times New Roman" w:hint="eastAsia"/>
          <w:lang w:eastAsia="zh-CN" w:bidi="ar-SA"/>
        </w:rPr>
        <w:t>.</w:t>
      </w:r>
      <w:r w:rsidR="00145A58">
        <w:rPr>
          <w:rFonts w:ascii="Times New Roman" w:eastAsia="SimSun" w:hAnsi="Times New Roman" w:cs="Times New Roman"/>
          <w:lang w:eastAsia="zh-CN" w:bidi="ar-SA"/>
        </w:rPr>
        <w:t xml:space="preserve"> (2012), which is</w:t>
      </w:r>
      <w:r w:rsidR="00145A58">
        <w:rPr>
          <w:rFonts w:ascii="Times New Roman" w:eastAsia="SimSun" w:hAnsi="Times New Roman" w:cs="Times New Roman" w:hint="eastAsia"/>
          <w:lang w:eastAsia="zh-CN" w:bidi="ar-SA"/>
        </w:rPr>
        <w:t xml:space="preserve"> </w:t>
      </w:r>
      <w:r w:rsidR="00145A58" w:rsidRPr="00145A58">
        <w:rPr>
          <w:rFonts w:ascii="Times New Roman" w:eastAsia="SimSun" w:hAnsi="Times New Roman" w:cs="Times New Roman"/>
          <w:lang w:eastAsia="zh-CN" w:bidi="ar-SA"/>
        </w:rPr>
        <w:t>to my knowledge</w:t>
      </w:r>
      <w:r w:rsidR="00145A58">
        <w:rPr>
          <w:rFonts w:ascii="Times New Roman" w:eastAsia="SimSun" w:hAnsi="Times New Roman" w:cs="Times New Roman" w:hint="eastAsia"/>
          <w:lang w:eastAsia="zh-CN" w:bidi="ar-SA"/>
        </w:rPr>
        <w:t xml:space="preserve">, </w:t>
      </w:r>
      <w:r w:rsidRPr="00191EC7">
        <w:rPr>
          <w:rFonts w:ascii="Times New Roman" w:eastAsia="SimSun" w:hAnsi="Times New Roman" w:cs="Times New Roman"/>
          <w:lang w:eastAsia="zh-CN" w:bidi="ar-SA"/>
        </w:rPr>
        <w:t xml:space="preserve">the only paper studying corporate tax rate in developing countries, </w:t>
      </w:r>
      <w:r w:rsidR="00145A58">
        <w:rPr>
          <w:rFonts w:ascii="Times New Roman" w:eastAsia="SimSun" w:hAnsi="Times New Roman" w:cs="Times New Roman" w:hint="eastAsia"/>
          <w:lang w:eastAsia="zh-CN" w:bidi="ar-SA"/>
        </w:rPr>
        <w:t>includes</w:t>
      </w:r>
      <w:r w:rsidRPr="00191EC7">
        <w:rPr>
          <w:rFonts w:ascii="Times New Roman" w:eastAsia="SimSun" w:hAnsi="Times New Roman" w:cs="Times New Roman"/>
          <w:lang w:eastAsia="zh-CN" w:bidi="ar-SA"/>
        </w:rPr>
        <w:t xml:space="preserve"> 50 developing countries from 1996 to 2007. However, the evolution of corporate tax</w:t>
      </w:r>
      <w:r w:rsidR="00145A58">
        <w:rPr>
          <w:rFonts w:ascii="Times New Roman" w:eastAsia="SimSun" w:hAnsi="Times New Roman" w:cs="Times New Roman" w:hint="eastAsia"/>
          <w:lang w:eastAsia="zh-CN" w:bidi="ar-SA"/>
        </w:rPr>
        <w:t>ation</w:t>
      </w:r>
      <w:r w:rsidRPr="00191EC7">
        <w:rPr>
          <w:rFonts w:ascii="Times New Roman" w:eastAsia="SimSun" w:hAnsi="Times New Roman" w:cs="Times New Roman"/>
          <w:lang w:eastAsia="zh-CN" w:bidi="ar-SA"/>
        </w:rPr>
        <w:t xml:space="preserve"> is a more complex problem, which incorporates more than just the overall decreasing corporate tax rate and the broadening corporate tax base.</w:t>
      </w:r>
    </w:p>
    <w:p w:rsidR="00191EC7" w:rsidRPr="00191EC7" w:rsidRDefault="00191EC7" w:rsidP="00191EC7">
      <w:pPr>
        <w:widowControl w:val="0"/>
        <w:autoSpaceDE w:val="0"/>
        <w:autoSpaceDN w:val="0"/>
        <w:adjustRightInd w:val="0"/>
        <w:ind w:firstLineChars="200" w:firstLine="480"/>
        <w:jc w:val="both"/>
        <w:rPr>
          <w:rFonts w:ascii="Times New Roman" w:eastAsia="SimSun" w:hAnsi="Times New Roman" w:cs="Times New Roman"/>
          <w:lang w:eastAsia="zh-CN" w:bidi="ar-SA"/>
        </w:rPr>
      </w:pPr>
      <w:r w:rsidRPr="00191EC7">
        <w:rPr>
          <w:rFonts w:ascii="Times New Roman" w:eastAsia="SimSun" w:hAnsi="Times New Roman" w:cs="Times New Roman"/>
          <w:lang w:eastAsia="zh-CN" w:bidi="ar-SA"/>
        </w:rPr>
        <w:t>The purpose of this chapter is to provide a comprehensive study of corporate tax evolution in OECD countries, more specifically, corporate tax evolution in countries that joined OECD before 1980. The main reason</w:t>
      </w:r>
      <w:r w:rsidR="00145A58">
        <w:rPr>
          <w:rFonts w:ascii="Times New Roman" w:eastAsia="SimSun" w:hAnsi="Times New Roman" w:cs="Times New Roman" w:hint="eastAsia"/>
          <w:lang w:eastAsia="zh-CN" w:bidi="ar-SA"/>
        </w:rPr>
        <w:t xml:space="preserve"> for focusing on </w:t>
      </w:r>
      <w:r w:rsidRPr="00191EC7">
        <w:rPr>
          <w:rFonts w:ascii="Times New Roman" w:eastAsia="SimSun" w:hAnsi="Times New Roman" w:cs="Times New Roman"/>
          <w:lang w:eastAsia="zh-CN" w:bidi="ar-SA"/>
        </w:rPr>
        <w:t>these 24 countries</w:t>
      </w:r>
      <w:r w:rsidRPr="00191EC7">
        <w:rPr>
          <w:rFonts w:ascii="Times New Roman" w:eastAsia="SimSun" w:hAnsi="Times New Roman" w:cs="Times New Roman"/>
          <w:vertAlign w:val="superscript"/>
          <w:lang w:eastAsia="zh-CN" w:bidi="ar-SA"/>
        </w:rPr>
        <w:footnoteReference w:id="6"/>
      </w:r>
      <w:r w:rsidRPr="00191EC7">
        <w:rPr>
          <w:rFonts w:ascii="Times New Roman" w:eastAsia="SimSun" w:hAnsi="Times New Roman" w:cs="Times New Roman"/>
          <w:lang w:eastAsia="zh-CN" w:bidi="ar-SA"/>
        </w:rPr>
        <w:t xml:space="preserve"> is that they are usually considered </w:t>
      </w:r>
      <w:r w:rsidR="00145A58">
        <w:rPr>
          <w:rFonts w:ascii="Times New Roman" w:eastAsia="SimSun" w:hAnsi="Times New Roman" w:cs="Times New Roman" w:hint="eastAsia"/>
          <w:lang w:eastAsia="zh-CN" w:bidi="ar-SA"/>
        </w:rPr>
        <w:t>to be</w:t>
      </w:r>
      <w:r w:rsidRPr="00191EC7">
        <w:rPr>
          <w:rFonts w:ascii="Times New Roman" w:eastAsia="SimSun" w:hAnsi="Times New Roman" w:cs="Times New Roman"/>
          <w:lang w:eastAsia="zh-CN" w:bidi="ar-SA"/>
        </w:rPr>
        <w:t xml:space="preserve"> developed countries. </w:t>
      </w:r>
      <w:r w:rsidR="00145A58">
        <w:rPr>
          <w:rFonts w:ascii="Times New Roman" w:eastAsia="SimSun" w:hAnsi="Times New Roman" w:cs="Times New Roman" w:hint="eastAsia"/>
          <w:lang w:eastAsia="zh-CN" w:bidi="ar-SA"/>
        </w:rPr>
        <w:t>Having</w:t>
      </w:r>
      <w:r w:rsidRPr="00191EC7">
        <w:rPr>
          <w:rFonts w:ascii="Times New Roman" w:eastAsia="SimSun" w:hAnsi="Times New Roman" w:cs="Times New Roman"/>
          <w:lang w:eastAsia="zh-CN" w:bidi="ar-SA"/>
        </w:rPr>
        <w:t xml:space="preserve"> similar economic and social development, it is reasonable to believe that the mechanism </w:t>
      </w:r>
      <w:r w:rsidR="00145A58">
        <w:rPr>
          <w:rFonts w:ascii="Times New Roman" w:eastAsia="SimSun" w:hAnsi="Times New Roman" w:cs="Times New Roman"/>
          <w:lang w:eastAsia="zh-CN" w:bidi="ar-SA"/>
        </w:rPr>
        <w:t>determin</w:t>
      </w:r>
      <w:r w:rsidR="00145A58">
        <w:rPr>
          <w:rFonts w:ascii="Times New Roman" w:eastAsia="SimSun" w:hAnsi="Times New Roman" w:cs="Times New Roman" w:hint="eastAsia"/>
          <w:lang w:eastAsia="zh-CN" w:bidi="ar-SA"/>
        </w:rPr>
        <w:t>ing</w:t>
      </w:r>
      <w:r w:rsidRPr="00191EC7">
        <w:rPr>
          <w:rFonts w:ascii="Times New Roman" w:eastAsia="SimSun" w:hAnsi="Times New Roman" w:cs="Times New Roman"/>
          <w:lang w:eastAsia="zh-CN" w:bidi="ar-SA"/>
        </w:rPr>
        <w:t xml:space="preserve"> the corporate tax</w:t>
      </w:r>
      <w:r w:rsidR="00145A58">
        <w:rPr>
          <w:rFonts w:ascii="Times New Roman" w:eastAsia="SimSun" w:hAnsi="Times New Roman" w:cs="Times New Roman" w:hint="eastAsia"/>
          <w:lang w:eastAsia="zh-CN" w:bidi="ar-SA"/>
        </w:rPr>
        <w:t>ation</w:t>
      </w:r>
      <w:r w:rsidRPr="00191EC7">
        <w:rPr>
          <w:rFonts w:ascii="Times New Roman" w:eastAsia="SimSun" w:hAnsi="Times New Roman" w:cs="Times New Roman"/>
          <w:lang w:eastAsia="zh-CN" w:bidi="ar-SA"/>
        </w:rPr>
        <w:t xml:space="preserve"> system is comparable across these 24 OECD countries. Moreover, the </w:t>
      </w:r>
      <w:r w:rsidRPr="004E3277">
        <w:rPr>
          <w:rFonts w:ascii="Times New Roman" w:eastAsia="SimSun" w:hAnsi="Times New Roman" w:cs="Times New Roman"/>
          <w:i/>
          <w:lang w:eastAsia="zh-CN" w:bidi="ar-SA"/>
        </w:rPr>
        <w:t>OECD Tax Database</w:t>
      </w:r>
      <w:r w:rsidRPr="00191EC7">
        <w:rPr>
          <w:rFonts w:ascii="Times New Roman" w:eastAsia="SimSun" w:hAnsi="Times New Roman" w:cs="Times New Roman"/>
          <w:lang w:eastAsia="zh-CN" w:bidi="ar-SA"/>
        </w:rPr>
        <w:t xml:space="preserve"> and the </w:t>
      </w:r>
      <w:r w:rsidRPr="004E3277">
        <w:rPr>
          <w:rFonts w:ascii="Times New Roman" w:eastAsia="SimSun" w:hAnsi="Times New Roman" w:cs="Times New Roman"/>
          <w:i/>
          <w:lang w:eastAsia="zh-CN" w:bidi="ar-SA"/>
        </w:rPr>
        <w:t>AEI International Tax Database</w:t>
      </w:r>
      <w:r w:rsidRPr="00191EC7">
        <w:rPr>
          <w:rFonts w:ascii="Times New Roman" w:eastAsia="SimSun" w:hAnsi="Times New Roman" w:cs="Times New Roman"/>
          <w:lang w:eastAsia="zh-CN" w:bidi="ar-SA"/>
        </w:rPr>
        <w:t xml:space="preserve"> all provide high quality data about corporate tax in </w:t>
      </w:r>
      <w:r w:rsidR="00145A58">
        <w:rPr>
          <w:rFonts w:ascii="Times New Roman" w:eastAsia="SimSun" w:hAnsi="Times New Roman" w:cs="Times New Roman" w:hint="eastAsia"/>
          <w:lang w:eastAsia="zh-CN" w:bidi="ar-SA"/>
        </w:rPr>
        <w:t xml:space="preserve">these </w:t>
      </w:r>
      <w:r w:rsidRPr="00191EC7">
        <w:rPr>
          <w:rFonts w:ascii="Times New Roman" w:eastAsia="SimSun" w:hAnsi="Times New Roman" w:cs="Times New Roman"/>
          <w:lang w:eastAsia="zh-CN" w:bidi="ar-SA"/>
        </w:rPr>
        <w:t xml:space="preserve">OECD countries. </w:t>
      </w:r>
    </w:p>
    <w:p w:rsidR="003A3A4C" w:rsidRDefault="00191EC7" w:rsidP="006757E7">
      <w:pPr>
        <w:widowControl w:val="0"/>
        <w:autoSpaceDE w:val="0"/>
        <w:autoSpaceDN w:val="0"/>
        <w:adjustRightInd w:val="0"/>
        <w:ind w:firstLineChars="200" w:firstLine="480"/>
        <w:jc w:val="both"/>
        <w:rPr>
          <w:rFonts w:ascii="Times New Roman" w:eastAsia="SimSun" w:hAnsi="Times New Roman" w:cs="Times New Roman"/>
          <w:lang w:eastAsia="zh-CN" w:bidi="ar-SA"/>
        </w:rPr>
      </w:pPr>
      <w:r w:rsidRPr="00191EC7">
        <w:rPr>
          <w:rFonts w:ascii="Times New Roman" w:eastAsia="SimSun" w:hAnsi="Times New Roman" w:cs="Times New Roman"/>
          <w:lang w:eastAsia="zh-CN" w:bidi="ar-SA"/>
        </w:rPr>
        <w:t xml:space="preserve">Overall, this chapter not only investigates the trend of corporate tax rate, base, and revenues, but also includes some detailed information about corporate tax changes, such as the changes of corporate tax structure. The rest of this chapter is arranged as follows: Section 1.1 compares corporate tax structure across the 24 OECD countries; Section 1.2 investigates the evolution of corporate tax rates, </w:t>
      </w:r>
      <w:r w:rsidRPr="00191EC7">
        <w:rPr>
          <w:rFonts w:ascii="Times New Roman" w:eastAsia="SimSun" w:hAnsi="Times New Roman" w:cs="Times New Roman"/>
          <w:lang w:eastAsia="zh-CN" w:bidi="ar-SA"/>
        </w:rPr>
        <w:lastRenderedPageBreak/>
        <w:t>especially the evolution of corporate TSR; Section 1.3 studies the overall trend of corporate tax base; Section 1.4 briefly discusses corporate tax revenues; and Section 1.5 provides detailed information and time series graphs of corporate tax rate changes in each OECD country. Finally, Section 1.6 is the conclusion part.</w:t>
      </w:r>
    </w:p>
    <w:p w:rsidR="00191EC7" w:rsidRPr="004E2FC4" w:rsidRDefault="00191EC7" w:rsidP="003A3A4C">
      <w:pPr>
        <w:pStyle w:val="Heading2"/>
        <w:rPr>
          <w:rFonts w:eastAsia="SimSun"/>
          <w:szCs w:val="24"/>
          <w:lang w:eastAsia="zh-CN" w:bidi="ar-SA"/>
        </w:rPr>
      </w:pPr>
      <w:bookmarkStart w:id="5" w:name="_Toc392766041"/>
      <w:r w:rsidRPr="004E2FC4">
        <w:rPr>
          <w:szCs w:val="24"/>
          <w:lang w:eastAsia="zh-CN" w:bidi="ar-SA"/>
        </w:rPr>
        <w:t>1.1 Corporate Tax Structure</w:t>
      </w:r>
      <w:bookmarkEnd w:id="5"/>
    </w:p>
    <w:p w:rsidR="00100B15" w:rsidRDefault="00191EC7" w:rsidP="006757E7">
      <w:pPr>
        <w:widowControl w:val="0"/>
        <w:ind w:firstLineChars="200" w:firstLine="480"/>
        <w:jc w:val="both"/>
        <w:rPr>
          <w:rFonts w:ascii="Times New Roman" w:eastAsia="SimSun" w:hAnsi="Times New Roman" w:cs="Times New Roman"/>
          <w:kern w:val="2"/>
          <w:lang w:eastAsia="zh-CN" w:bidi="ar-SA"/>
        </w:rPr>
      </w:pPr>
      <w:r w:rsidRPr="00191EC7">
        <w:rPr>
          <w:rFonts w:ascii="Times New Roman" w:eastAsia="SimSun" w:hAnsi="Times New Roman" w:cs="Times New Roman"/>
          <w:kern w:val="2"/>
          <w:lang w:eastAsia="zh-CN" w:bidi="ar-SA"/>
        </w:rPr>
        <w:t>The corporate tax structure in the 24 OECD countries is relatively stable</w:t>
      </w:r>
      <w:r w:rsidR="00145A58">
        <w:rPr>
          <w:rFonts w:ascii="Times New Roman" w:eastAsia="SimSun" w:hAnsi="Times New Roman" w:cs="Times New Roman" w:hint="eastAsia"/>
          <w:kern w:val="2"/>
          <w:lang w:eastAsia="zh-CN" w:bidi="ar-SA"/>
        </w:rPr>
        <w:t xml:space="preserve">. There are, however, differences across countries. </w:t>
      </w:r>
      <w:r w:rsidR="00145A58" w:rsidRPr="00145A58">
        <w:rPr>
          <w:rFonts w:ascii="Times New Roman" w:eastAsia="SimSun" w:hAnsi="Times New Roman" w:cs="Times New Roman"/>
          <w:kern w:val="2"/>
          <w:lang w:eastAsia="zh-CN" w:bidi="ar-SA"/>
        </w:rPr>
        <w:t>For example, some countries only impose corporate taxes at the central level and not the local level, while other countries adopt both. Also, some countries have only one corporate tax bracket</w:t>
      </w:r>
      <w:r w:rsidR="00145A58">
        <w:rPr>
          <w:rFonts w:ascii="Times New Roman" w:eastAsia="SimSun" w:hAnsi="Times New Roman" w:cs="Times New Roman"/>
          <w:kern w:val="2"/>
          <w:lang w:eastAsia="zh-CN" w:bidi="ar-SA"/>
        </w:rPr>
        <w:t>, e.g., a flat tax, while other</w:t>
      </w:r>
      <w:r w:rsidR="00145A58" w:rsidRPr="00145A58">
        <w:rPr>
          <w:rFonts w:ascii="Times New Roman" w:eastAsia="SimSun" w:hAnsi="Times New Roman" w:cs="Times New Roman"/>
          <w:kern w:val="2"/>
          <w:lang w:eastAsia="zh-CN" w:bidi="ar-SA"/>
        </w:rPr>
        <w:t xml:space="preserve"> countries use a progressive tax structure where the corporate tax rate increases as the corporate taxable income increases over multiple corporate tax brackets.</w:t>
      </w:r>
    </w:p>
    <w:p w:rsidR="00191EC7" w:rsidRPr="004E2FC4" w:rsidRDefault="00191EC7" w:rsidP="00B844FC">
      <w:pPr>
        <w:pStyle w:val="Heading3"/>
        <w:ind w:left="240" w:right="240"/>
        <w:rPr>
          <w:rFonts w:eastAsia="SimSun"/>
          <w:kern w:val="2"/>
          <w:lang w:eastAsia="zh-CN" w:bidi="ar-SA"/>
        </w:rPr>
      </w:pPr>
      <w:bookmarkStart w:id="6" w:name="_Toc392766042"/>
      <w:smartTag w:uri="urn:schemas-microsoft-com:office:smarttags" w:element="chsdate">
        <w:smartTagPr>
          <w:attr w:name="Year" w:val="1899"/>
          <w:attr w:name="Month" w:val="12"/>
          <w:attr w:name="Day" w:val="30"/>
          <w:attr w:name="IsLunarDate" w:val="False"/>
          <w:attr w:name="IsROCDate" w:val="False"/>
        </w:smartTagPr>
        <w:r w:rsidRPr="004E2FC4">
          <w:rPr>
            <w:rFonts w:eastAsia="SimSun"/>
            <w:lang w:eastAsia="zh-CN" w:bidi="ar-SA"/>
          </w:rPr>
          <w:t>1.1.1</w:t>
        </w:r>
      </w:smartTag>
      <w:r w:rsidRPr="004E2FC4">
        <w:rPr>
          <w:rFonts w:eastAsia="SimSun"/>
          <w:lang w:eastAsia="zh-CN" w:bidi="ar-SA"/>
        </w:rPr>
        <w:t xml:space="preserve"> Sub-national Corporate Tax vs. National Corporate Tax</w:t>
      </w:r>
      <w:bookmarkEnd w:id="6"/>
    </w:p>
    <w:p w:rsidR="00191EC7" w:rsidRPr="00191EC7" w:rsidRDefault="00191EC7" w:rsidP="00191EC7">
      <w:pPr>
        <w:widowControl w:val="0"/>
        <w:ind w:firstLineChars="200" w:firstLine="480"/>
        <w:jc w:val="both"/>
        <w:rPr>
          <w:rFonts w:ascii="Times New Roman" w:eastAsia="SimSun" w:hAnsi="Times New Roman" w:cs="Times New Roman"/>
          <w:kern w:val="2"/>
          <w:lang w:eastAsia="zh-CN" w:bidi="ar-SA"/>
        </w:rPr>
      </w:pPr>
      <w:r w:rsidRPr="00191EC7">
        <w:rPr>
          <w:rFonts w:ascii="Times New Roman" w:eastAsia="SimSun" w:hAnsi="Times New Roman" w:cs="Times New Roman"/>
          <w:kern w:val="2"/>
          <w:lang w:eastAsia="zh-CN" w:bidi="ar-SA"/>
        </w:rPr>
        <w:t xml:space="preserve">Figure </w:t>
      </w:r>
      <w:smartTag w:uri="urn:schemas-microsoft-com:office:smarttags" w:element="chsdate">
        <w:smartTagPr>
          <w:attr w:name="IsROCDate" w:val="False"/>
          <w:attr w:name="IsLunarDate" w:val="False"/>
          <w:attr w:name="Day" w:val="30"/>
          <w:attr w:name="Month" w:val="12"/>
          <w:attr w:name="Year" w:val="1899"/>
        </w:smartTagPr>
        <w:r w:rsidRPr="00191EC7">
          <w:rPr>
            <w:rFonts w:ascii="Times New Roman" w:eastAsia="SimSun" w:hAnsi="Times New Roman" w:cs="Times New Roman"/>
            <w:kern w:val="2"/>
            <w:lang w:eastAsia="zh-CN" w:bidi="ar-SA"/>
          </w:rPr>
          <w:t>1.1.1</w:t>
        </w:r>
      </w:smartTag>
      <w:r w:rsidRPr="00191EC7">
        <w:rPr>
          <w:rFonts w:ascii="Times New Roman" w:eastAsia="SimSun" w:hAnsi="Times New Roman" w:cs="Times New Roman"/>
          <w:kern w:val="2"/>
          <w:lang w:eastAsia="zh-CN" w:bidi="ar-SA"/>
        </w:rPr>
        <w:t xml:space="preserve"> (a) reports the fraction of OECD countries that adopt sub-national and national corporate tax</w:t>
      </w:r>
      <w:r w:rsidR="00E33D8F">
        <w:rPr>
          <w:rFonts w:ascii="Times New Roman" w:eastAsia="SimSun" w:hAnsi="Times New Roman" w:cs="Times New Roman" w:hint="eastAsia"/>
          <w:kern w:val="2"/>
          <w:lang w:eastAsia="zh-CN" w:bidi="ar-SA"/>
        </w:rPr>
        <w:t>es</w:t>
      </w:r>
      <w:r w:rsidRPr="00191EC7">
        <w:rPr>
          <w:rFonts w:ascii="Times New Roman" w:eastAsia="SimSun" w:hAnsi="Times New Roman" w:cs="Times New Roman"/>
          <w:kern w:val="2"/>
          <w:lang w:eastAsia="zh-CN" w:bidi="ar-SA"/>
        </w:rPr>
        <w:t>. In the 24 OECD countries, more than half of the countries only collect corporate tax</w:t>
      </w:r>
      <w:r w:rsidR="00E33D8F">
        <w:rPr>
          <w:rFonts w:ascii="Times New Roman" w:eastAsia="SimSun" w:hAnsi="Times New Roman" w:cs="Times New Roman" w:hint="eastAsia"/>
          <w:kern w:val="2"/>
          <w:lang w:eastAsia="zh-CN" w:bidi="ar-SA"/>
        </w:rPr>
        <w:t>es</w:t>
      </w:r>
      <w:r w:rsidRPr="00191EC7">
        <w:rPr>
          <w:rFonts w:ascii="Times New Roman" w:eastAsia="SimSun" w:hAnsi="Times New Roman" w:cs="Times New Roman"/>
          <w:kern w:val="2"/>
          <w:lang w:eastAsia="zh-CN" w:bidi="ar-SA"/>
        </w:rPr>
        <w:t xml:space="preserve"> on the central government level. The 15 OECD countries that always only adopt central government corporate tax</w:t>
      </w:r>
      <w:r w:rsidR="00E33D8F">
        <w:rPr>
          <w:rFonts w:ascii="Times New Roman" w:eastAsia="SimSun" w:hAnsi="Times New Roman" w:cs="Times New Roman" w:hint="eastAsia"/>
          <w:kern w:val="2"/>
          <w:lang w:eastAsia="zh-CN" w:bidi="ar-SA"/>
        </w:rPr>
        <w:t>es</w:t>
      </w:r>
      <w:r w:rsidRPr="00191EC7">
        <w:rPr>
          <w:rFonts w:ascii="Times New Roman" w:eastAsia="SimSun" w:hAnsi="Times New Roman" w:cs="Times New Roman"/>
          <w:kern w:val="2"/>
          <w:lang w:eastAsia="zh-CN" w:bidi="ar-SA"/>
        </w:rPr>
        <w:t xml:space="preserve"> in the sample period are Australia, Austria, Belgium, Denmark, Finland, France, Greece, Iceland, Ireland, Italy, Netherlands, New Zealand, Spain, Turkey, and the United Kingdom. </w:t>
      </w:r>
    </w:p>
    <w:p w:rsidR="002A287D" w:rsidRPr="002A287D" w:rsidRDefault="002A287D" w:rsidP="002A287D">
      <w:pPr>
        <w:widowControl w:val="0"/>
        <w:ind w:firstLineChars="200" w:firstLine="480"/>
        <w:jc w:val="both"/>
        <w:rPr>
          <w:rFonts w:ascii="Times New Roman" w:eastAsia="SimSun" w:hAnsi="Times New Roman" w:cs="Times New Roman"/>
          <w:kern w:val="2"/>
          <w:lang w:eastAsia="zh-CN" w:bidi="ar-SA"/>
        </w:rPr>
      </w:pPr>
      <w:r w:rsidRPr="002A287D">
        <w:rPr>
          <w:rFonts w:ascii="Times New Roman" w:eastAsia="SimSun" w:hAnsi="Times New Roman" w:cs="Times New Roman"/>
          <w:kern w:val="2"/>
          <w:lang w:eastAsia="zh-CN" w:bidi="ar-SA"/>
        </w:rPr>
        <w:lastRenderedPageBreak/>
        <w:t>Also, there are 7 OECD countries that have always collected both central and sub-national corporate taxes from 1981 to 2012, and they are Canada, Germany, Japan, Luxembourg, Portugal, Switzerland, and the United States. No OECD countries switched from the group, in which countries have no local corporate tax to the group that collects sub-national corporate taxes. Only 2 OECD countries, Norway and Sweden, stopped collecting sub-national corporate taxes at 1998 and 1991, respectively.</w:t>
      </w:r>
    </w:p>
    <w:p w:rsidR="00191EC7" w:rsidRPr="00191EC7" w:rsidRDefault="002A287D" w:rsidP="002A287D">
      <w:pPr>
        <w:widowControl w:val="0"/>
        <w:ind w:firstLineChars="200" w:firstLine="480"/>
        <w:jc w:val="both"/>
        <w:rPr>
          <w:rFonts w:ascii="Times New Roman" w:eastAsia="SimSun" w:hAnsi="Times New Roman" w:cs="Times New Roman"/>
          <w:kern w:val="2"/>
          <w:lang w:eastAsia="zh-CN" w:bidi="ar-SA"/>
        </w:rPr>
      </w:pPr>
      <w:r w:rsidRPr="002A287D">
        <w:rPr>
          <w:rFonts w:ascii="Times New Roman" w:eastAsia="SimSun" w:hAnsi="Times New Roman" w:cs="Times New Roman"/>
          <w:kern w:val="2"/>
          <w:lang w:eastAsia="zh-CN" w:bidi="ar-SA"/>
        </w:rPr>
        <w:t>Figure 1.1.1 (b) summarizes the time trend of OECD countries’ sub-national corporate tax rate, if applicable. Compared to the central government corporate TSRs, the sub-national corporate tax rates are relatively stable. Among the 7 OECD countries that adopt a sub-national corporate tax, only Switzerland significantly reduced its sub-national corporate tax rate in the past 30 years, from 26.5% in 1981 to 14.5% in 2012. The sub-national corporate tax rate in Germany even slightly increased, from 9.1% in 1981 to 14.4% in 2012. The other countries’ sub-national corporate tax rates are either quite stable (Canada, Japan, and the United States), or slightly decreased (Luxembourg and Portugal). Moreover, except Switzerland, all the other 6 OECD countries’ average sub-national corporate tax rates stayed low, at less than 15%.</w:t>
      </w:r>
    </w:p>
    <w:p w:rsidR="00191EC7" w:rsidRPr="004E2FC4" w:rsidRDefault="00191EC7" w:rsidP="00B844FC">
      <w:pPr>
        <w:pStyle w:val="Heading3"/>
        <w:ind w:left="240" w:right="240"/>
        <w:rPr>
          <w:rFonts w:eastAsia="SimSun"/>
          <w:lang w:eastAsia="zh-CN" w:bidi="ar-SA"/>
        </w:rPr>
      </w:pPr>
      <w:bookmarkStart w:id="7" w:name="_Toc392766043"/>
      <w:smartTag w:uri="urn:schemas-microsoft-com:office:smarttags" w:element="chsdate">
        <w:smartTagPr>
          <w:attr w:name="IsROCDate" w:val="False"/>
          <w:attr w:name="IsLunarDate" w:val="False"/>
          <w:attr w:name="Day" w:val="30"/>
          <w:attr w:name="Month" w:val="12"/>
          <w:attr w:name="Year" w:val="1899"/>
        </w:smartTagPr>
        <w:r w:rsidRPr="004E2FC4">
          <w:rPr>
            <w:rFonts w:eastAsia="SimSun"/>
            <w:lang w:eastAsia="zh-CN" w:bidi="ar-SA"/>
          </w:rPr>
          <w:t>1.1.2 P</w:t>
        </w:r>
      </w:smartTag>
      <w:r w:rsidRPr="004E2FC4">
        <w:rPr>
          <w:rFonts w:eastAsia="SimSun"/>
          <w:lang w:eastAsia="zh-CN" w:bidi="ar-SA"/>
        </w:rPr>
        <w:t>rogressive Tax vs. Flat Corporate Tax</w:t>
      </w:r>
      <w:bookmarkEnd w:id="7"/>
    </w:p>
    <w:p w:rsidR="002A287D" w:rsidRPr="002A287D" w:rsidRDefault="002A287D" w:rsidP="002A287D">
      <w:pPr>
        <w:widowControl w:val="0"/>
        <w:ind w:firstLineChars="200" w:firstLine="480"/>
        <w:jc w:val="both"/>
        <w:rPr>
          <w:rFonts w:ascii="Times New Roman" w:eastAsia="SimSun" w:hAnsi="Times New Roman" w:cs="Times New Roman"/>
          <w:kern w:val="2"/>
          <w:lang w:eastAsia="zh-CN" w:bidi="ar-SA"/>
        </w:rPr>
      </w:pPr>
      <w:r w:rsidRPr="002A287D">
        <w:rPr>
          <w:rFonts w:ascii="Times New Roman" w:eastAsia="SimSun" w:hAnsi="Times New Roman" w:cs="Times New Roman"/>
          <w:kern w:val="2"/>
          <w:lang w:eastAsia="zh-CN" w:bidi="ar-SA"/>
        </w:rPr>
        <w:t xml:space="preserve">Figure 1.1.2 uses a Venn diagram to report the OECD countries that adopt a progressive and/or flat corporate tax from 1981 to 2011. Most of the 24 OECD </w:t>
      </w:r>
      <w:r w:rsidRPr="002A287D">
        <w:rPr>
          <w:rFonts w:ascii="Times New Roman" w:eastAsia="SimSun" w:hAnsi="Times New Roman" w:cs="Times New Roman"/>
          <w:kern w:val="2"/>
          <w:lang w:eastAsia="zh-CN" w:bidi="ar-SA"/>
        </w:rPr>
        <w:lastRenderedPageBreak/>
        <w:t>countries use flat corporate tax and have only one corporate tax bracket. In these countries, the corporate tax rate does not increase when the taxable corporate income increases. There are 15 OECD countries that always impose a flat corporate tax during the sample period: Australia, Canada, Denmark, Finland, France, Germany, Greece, Iceland, Italy, Norway, New Zealand, Spain, Sweden, Turkey, and the United Kingdom. Moreover, 2 OECD countries, Austria and Switzerland, changed their corporate tax structure from progressive to a flat rate in 1989 and 1998, respectively.</w:t>
      </w:r>
    </w:p>
    <w:p w:rsidR="002A287D" w:rsidRPr="002A287D" w:rsidRDefault="002A287D" w:rsidP="002A287D">
      <w:pPr>
        <w:widowControl w:val="0"/>
        <w:ind w:firstLineChars="200" w:firstLine="480"/>
        <w:jc w:val="both"/>
        <w:rPr>
          <w:rFonts w:ascii="Times New Roman" w:eastAsia="SimSun" w:hAnsi="Times New Roman" w:cs="Times New Roman"/>
          <w:kern w:val="2"/>
          <w:lang w:eastAsia="zh-CN" w:bidi="ar-SA"/>
        </w:rPr>
      </w:pPr>
      <w:r w:rsidRPr="002A287D">
        <w:rPr>
          <w:rFonts w:ascii="Times New Roman" w:eastAsia="SimSun" w:hAnsi="Times New Roman" w:cs="Times New Roman"/>
          <w:kern w:val="2"/>
          <w:lang w:eastAsia="zh-CN" w:bidi="ar-SA"/>
        </w:rPr>
        <w:t xml:space="preserve">Of the remaining 7 OECD countries, Belgium and the United States are the only countries that stuck to a progressive corporate tax, and only Japan changed from using </w:t>
      </w:r>
      <w:r>
        <w:rPr>
          <w:rFonts w:ascii="Times New Roman" w:eastAsia="SimSun" w:hAnsi="Times New Roman" w:cs="Times New Roman" w:hint="eastAsia"/>
          <w:kern w:val="2"/>
          <w:lang w:eastAsia="zh-CN" w:bidi="ar-SA"/>
        </w:rPr>
        <w:t>f</w:t>
      </w:r>
      <w:r w:rsidRPr="002A287D">
        <w:rPr>
          <w:rFonts w:ascii="Times New Roman" w:eastAsia="SimSun" w:hAnsi="Times New Roman" w:cs="Times New Roman"/>
          <w:kern w:val="2"/>
          <w:lang w:eastAsia="zh-CN" w:bidi="ar-SA"/>
        </w:rPr>
        <w:t>lat to progressive corporate tax, which happened in 2011. The other 4 countries, Ireland, Luxembourg, Netherlands, and Portugal, have changed their number of corporate tax brackets more than once, and switched between progressive and flat corporate tax structures. Moreover, since 1993, the United States has had eight corporate tax brackets, which is the largest number in all OECD countries. Also, Netherlands changes 3 times between progressive and a flat corporate tax, which is the highest frequency among the 24 OECD countries.</w:t>
      </w:r>
    </w:p>
    <w:p w:rsidR="00191EC7" w:rsidRPr="006757E7" w:rsidRDefault="002A287D" w:rsidP="002A287D">
      <w:pPr>
        <w:widowControl w:val="0"/>
        <w:ind w:firstLineChars="200" w:firstLine="480"/>
        <w:jc w:val="both"/>
        <w:rPr>
          <w:rFonts w:ascii="Times New Roman" w:eastAsia="SimSun" w:hAnsi="Times New Roman" w:cs="Times New Roman"/>
          <w:kern w:val="2"/>
          <w:lang w:eastAsia="zh-CN" w:bidi="ar-SA"/>
        </w:rPr>
      </w:pPr>
      <w:r w:rsidRPr="002A287D">
        <w:rPr>
          <w:rFonts w:ascii="Times New Roman" w:eastAsia="SimSun" w:hAnsi="Times New Roman" w:cs="Times New Roman"/>
          <w:kern w:val="2"/>
          <w:lang w:eastAsia="zh-CN" w:bidi="ar-SA"/>
        </w:rPr>
        <w:t xml:space="preserve">Table 1.1.2 groups and compares 24 OECD countries’ corporate tax structures in 1981 and 2011, according to whether the country had a sub-national corporate tax and whether it adopted a progressive corporate tax. The number of countries in each group is relatively stable. Also, the number of countries that adopted a flat corporate </w:t>
      </w:r>
      <w:r w:rsidRPr="002A287D">
        <w:rPr>
          <w:rFonts w:ascii="Times New Roman" w:eastAsia="SimSun" w:hAnsi="Times New Roman" w:cs="Times New Roman"/>
          <w:kern w:val="2"/>
          <w:lang w:eastAsia="zh-CN" w:bidi="ar-SA"/>
        </w:rPr>
        <w:lastRenderedPageBreak/>
        <w:t>tax and had only a national corporate tax increased slightly, from 12 to 15. Most of the 24 OECD countries prefer a simple corporate tax structure, as the number of countries that adopt a flat corporate tax is larger than that adopt a progressive corporate tax, and the number of countries that have only a national corporate tax is larger than the number that have a sub-national corporate tax</w:t>
      </w:r>
      <w:r w:rsidR="006757E7">
        <w:rPr>
          <w:rFonts w:ascii="Times New Roman" w:eastAsia="SimSun" w:hAnsi="Times New Roman" w:cs="Times New Roman"/>
          <w:kern w:val="2"/>
          <w:lang w:eastAsia="zh-CN" w:bidi="ar-SA"/>
        </w:rPr>
        <w:t>.</w:t>
      </w:r>
    </w:p>
    <w:p w:rsidR="00191EC7" w:rsidRPr="006757E7" w:rsidRDefault="00191EC7" w:rsidP="006757E7">
      <w:pPr>
        <w:pStyle w:val="Heading2"/>
      </w:pPr>
      <w:bookmarkStart w:id="8" w:name="_Toc392766044"/>
      <w:r w:rsidRPr="006757E7">
        <w:t>1.2 The Evolution of Corporate Tax Rates</w:t>
      </w:r>
      <w:r w:rsidRPr="006757E7">
        <w:rPr>
          <w:vertAlign w:val="superscript"/>
        </w:rPr>
        <w:footnoteReference w:id="7"/>
      </w:r>
      <w:bookmarkEnd w:id="8"/>
    </w:p>
    <w:p w:rsidR="00191EC7" w:rsidRPr="00191EC7" w:rsidRDefault="00191EC7" w:rsidP="00191EC7">
      <w:pPr>
        <w:widowControl w:val="0"/>
        <w:ind w:firstLineChars="200" w:firstLine="480"/>
        <w:jc w:val="both"/>
        <w:rPr>
          <w:rFonts w:ascii="Times New Roman" w:eastAsia="SimSun" w:hAnsi="Times New Roman" w:cs="Times New Roman"/>
          <w:kern w:val="2"/>
          <w:lang w:eastAsia="zh-CN" w:bidi="ar-SA"/>
        </w:rPr>
      </w:pPr>
      <w:r w:rsidRPr="00191EC7">
        <w:rPr>
          <w:rFonts w:ascii="Times New Roman" w:eastAsia="SimSun" w:hAnsi="Times New Roman" w:cs="Times New Roman"/>
          <w:kern w:val="2"/>
          <w:lang w:eastAsia="zh-CN" w:bidi="ar-SA"/>
        </w:rPr>
        <w:t>Compared to corporate tax structure</w:t>
      </w:r>
      <w:r w:rsidR="002A287D">
        <w:rPr>
          <w:rFonts w:ascii="Times New Roman" w:eastAsia="SimSun" w:hAnsi="Times New Roman" w:cs="Times New Roman" w:hint="eastAsia"/>
          <w:kern w:val="2"/>
          <w:lang w:eastAsia="zh-CN" w:bidi="ar-SA"/>
        </w:rPr>
        <w:t>s</w:t>
      </w:r>
      <w:r w:rsidRPr="00191EC7">
        <w:rPr>
          <w:rFonts w:ascii="Times New Roman" w:eastAsia="SimSun" w:hAnsi="Times New Roman" w:cs="Times New Roman"/>
          <w:kern w:val="2"/>
          <w:lang w:eastAsia="zh-CN" w:bidi="ar-SA"/>
        </w:rPr>
        <w:t xml:space="preserve">, changes </w:t>
      </w:r>
      <w:r w:rsidR="002A287D">
        <w:rPr>
          <w:rFonts w:ascii="Times New Roman" w:eastAsia="SimSun" w:hAnsi="Times New Roman" w:cs="Times New Roman" w:hint="eastAsia"/>
          <w:kern w:val="2"/>
          <w:lang w:eastAsia="zh-CN" w:bidi="ar-SA"/>
        </w:rPr>
        <w:t xml:space="preserve">in </w:t>
      </w:r>
      <w:r w:rsidRPr="00191EC7">
        <w:rPr>
          <w:rFonts w:ascii="Times New Roman" w:eastAsia="SimSun" w:hAnsi="Times New Roman" w:cs="Times New Roman"/>
          <w:kern w:val="2"/>
          <w:lang w:eastAsia="zh-CN" w:bidi="ar-SA"/>
        </w:rPr>
        <w:t>corporate tax rates are more frequent and have a clear decreasing trend over time. In the past thirty years, OECD countries have significantly reduced their corporate income tax rates, from over 40% to less than 25%. To measure corporate tax rates, economists adopt three different methods: corporate TSR, corporate EATR, and corporate EMTR. The corporate TSR is the top corporate tax rate explicitly determined by legislations, while corporate EATR and EMTR are implicit tax rates, incorporating both tax rate and base. The corporate effective tax rates are calculated under the same assumptions as used by Devereux and Griffith (2003), and are based on a hypothetical investment, which is financed by equity, on plant and machinery.</w:t>
      </w:r>
    </w:p>
    <w:p w:rsidR="00191EC7" w:rsidRPr="00191EC7" w:rsidRDefault="00191EC7" w:rsidP="006757E7">
      <w:pPr>
        <w:widowControl w:val="0"/>
        <w:ind w:firstLineChars="200" w:firstLine="480"/>
        <w:jc w:val="both"/>
        <w:rPr>
          <w:rFonts w:ascii="Times New Roman" w:eastAsia="SimSun" w:hAnsi="Times New Roman" w:cs="Times New Roman"/>
          <w:kern w:val="2"/>
          <w:lang w:eastAsia="zh-CN" w:bidi="ar-SA"/>
        </w:rPr>
      </w:pPr>
      <w:r w:rsidRPr="00191EC7">
        <w:rPr>
          <w:rFonts w:ascii="Times New Roman" w:eastAsia="SimSun" w:hAnsi="Times New Roman" w:cs="Times New Roman"/>
          <w:kern w:val="2"/>
          <w:lang w:eastAsia="zh-CN" w:bidi="ar-SA"/>
        </w:rPr>
        <w:t xml:space="preserve">Besides the overall decreasing trend, this section also discusses other characteristics of corporate tax rate evolution in OECD countries. First of all, not </w:t>
      </w:r>
      <w:r w:rsidRPr="00191EC7">
        <w:rPr>
          <w:rFonts w:ascii="Times New Roman" w:eastAsia="SimSun" w:hAnsi="Times New Roman" w:cs="Times New Roman"/>
          <w:kern w:val="2"/>
          <w:lang w:eastAsia="zh-CN" w:bidi="ar-SA"/>
        </w:rPr>
        <w:lastRenderedPageBreak/>
        <w:t>only the average but also the standard deviation of corporate tax rate has been significantly reduced over time. However, the coefficient of variation (CV)</w:t>
      </w:r>
      <w:r w:rsidRPr="00191EC7">
        <w:rPr>
          <w:rFonts w:ascii="Times New Roman" w:eastAsia="SimSun" w:hAnsi="Times New Roman" w:cs="Times New Roman"/>
          <w:kern w:val="2"/>
          <w:vertAlign w:val="superscript"/>
          <w:lang w:eastAsia="zh-CN" w:bidi="ar-SA"/>
        </w:rPr>
        <w:footnoteReference w:id="8"/>
      </w:r>
      <w:r w:rsidRPr="00191EC7">
        <w:rPr>
          <w:rFonts w:ascii="Times New Roman" w:eastAsia="SimSun" w:hAnsi="Times New Roman" w:cs="Times New Roman"/>
          <w:kern w:val="2"/>
          <w:lang w:eastAsia="zh-CN" w:bidi="ar-SA"/>
        </w:rPr>
        <w:t xml:space="preserve">, which represents the dispersion of the data relative to the sample mean, has been increasing since 2000. Second, the frequency and magnitude of corporate tax rate changes differ across countries and over time, and exhibit certain patterns that are worth noticing. Third, although corporate tax cuts dominates corporate tax changes in OECD countries, there were quite a few corporate tax rate increases in the sample period. In general, the evolution of corporate tax </w:t>
      </w:r>
      <w:r w:rsidR="006757E7">
        <w:rPr>
          <w:rFonts w:ascii="Times New Roman" w:eastAsia="SimSun" w:hAnsi="Times New Roman" w:cs="Times New Roman"/>
          <w:kern w:val="2"/>
          <w:lang w:eastAsia="zh-CN" w:bidi="ar-SA"/>
        </w:rPr>
        <w:t xml:space="preserve">rate is a complicated </w:t>
      </w:r>
      <w:r w:rsidR="002A287D">
        <w:rPr>
          <w:rFonts w:ascii="Times New Roman" w:eastAsia="SimSun" w:hAnsi="Times New Roman" w:cs="Times New Roman" w:hint="eastAsia"/>
          <w:kern w:val="2"/>
          <w:lang w:eastAsia="zh-CN" w:bidi="ar-SA"/>
        </w:rPr>
        <w:t>issue</w:t>
      </w:r>
      <w:r w:rsidR="006757E7">
        <w:rPr>
          <w:rFonts w:ascii="Times New Roman" w:eastAsia="SimSun" w:hAnsi="Times New Roman" w:cs="Times New Roman"/>
          <w:kern w:val="2"/>
          <w:lang w:eastAsia="zh-CN" w:bidi="ar-SA"/>
        </w:rPr>
        <w:t>.</w:t>
      </w:r>
    </w:p>
    <w:p w:rsidR="00191EC7" w:rsidRPr="006757E7" w:rsidRDefault="00191EC7" w:rsidP="00B844FC">
      <w:pPr>
        <w:pStyle w:val="Heading3"/>
        <w:ind w:left="240" w:right="240"/>
        <w:rPr>
          <w:rFonts w:asciiTheme="majorHAnsi" w:eastAsia="SimSun" w:hAnsiTheme="majorHAnsi" w:cstheme="majorHAnsi"/>
        </w:rPr>
      </w:pPr>
      <w:bookmarkStart w:id="9" w:name="_Toc392766045"/>
      <w:smartTag w:uri="urn:schemas-microsoft-com:office:smarttags" w:element="chsdate">
        <w:smartTagPr>
          <w:attr w:name="IsROCDate" w:val="False"/>
          <w:attr w:name="IsLunarDate" w:val="False"/>
          <w:attr w:name="Day" w:val="30"/>
          <w:attr w:name="Month" w:val="12"/>
          <w:attr w:name="Year" w:val="1899"/>
        </w:smartTagPr>
        <w:r w:rsidRPr="006757E7">
          <w:rPr>
            <w:rFonts w:asciiTheme="majorHAnsi" w:eastAsia="SimSun" w:hAnsiTheme="majorHAnsi" w:cstheme="majorHAnsi"/>
          </w:rPr>
          <w:t>1.2.1</w:t>
        </w:r>
      </w:smartTag>
      <w:r w:rsidRPr="006757E7">
        <w:rPr>
          <w:rFonts w:asciiTheme="majorHAnsi" w:eastAsia="SimSun" w:hAnsiTheme="majorHAnsi" w:cstheme="majorHAnsi"/>
        </w:rPr>
        <w:t xml:space="preserve"> Corporate Top Statutory Tax Rate</w:t>
      </w:r>
      <w:bookmarkEnd w:id="9"/>
    </w:p>
    <w:p w:rsidR="00191EC7" w:rsidRPr="00191EC7" w:rsidRDefault="00191EC7" w:rsidP="00191EC7">
      <w:pPr>
        <w:widowControl w:val="0"/>
        <w:ind w:firstLineChars="200" w:firstLine="480"/>
        <w:jc w:val="both"/>
        <w:rPr>
          <w:rFonts w:ascii="Times New Roman" w:eastAsia="SimSun" w:hAnsi="Times New Roman" w:cs="Times New Roman"/>
          <w:kern w:val="2"/>
          <w:lang w:eastAsia="zh-CN" w:bidi="ar-SA"/>
        </w:rPr>
      </w:pPr>
      <w:r w:rsidRPr="00191EC7">
        <w:rPr>
          <w:rFonts w:ascii="Times New Roman" w:eastAsia="SimSun" w:hAnsi="Times New Roman" w:cs="Times New Roman"/>
          <w:kern w:val="2"/>
          <w:lang w:eastAsia="zh-CN" w:bidi="ar-SA"/>
        </w:rPr>
        <w:t xml:space="preserve">The corporate TSR is the most basic and widely used measurement of corporate tax rate. The corporate TSR studied in this chapter is the central government corporate tax rate, and is adjusted for sub-central deductions, if applicable. The data of corporate TSR is from the </w:t>
      </w:r>
      <w:r w:rsidRPr="004E3277">
        <w:rPr>
          <w:rFonts w:ascii="Times New Roman" w:eastAsia="SimSun" w:hAnsi="Times New Roman" w:cs="Times New Roman"/>
          <w:i/>
          <w:kern w:val="2"/>
          <w:lang w:eastAsia="zh-CN" w:bidi="ar-SA"/>
        </w:rPr>
        <w:t>AEI international database</w:t>
      </w:r>
      <w:r w:rsidRPr="00191EC7">
        <w:rPr>
          <w:rFonts w:ascii="Times New Roman" w:eastAsia="SimSun" w:hAnsi="Times New Roman" w:cs="Times New Roman"/>
          <w:kern w:val="2"/>
          <w:lang w:eastAsia="zh-CN" w:bidi="ar-SA"/>
        </w:rPr>
        <w:t xml:space="preserve"> and </w:t>
      </w:r>
      <w:r w:rsidRPr="004E3277">
        <w:rPr>
          <w:rFonts w:ascii="Times New Roman" w:eastAsia="SimSun" w:hAnsi="Times New Roman" w:cs="Times New Roman"/>
          <w:i/>
          <w:kern w:val="2"/>
          <w:lang w:eastAsia="zh-CN" w:bidi="ar-SA"/>
        </w:rPr>
        <w:t>OECD Tax Database</w:t>
      </w:r>
      <w:r w:rsidRPr="00191EC7">
        <w:rPr>
          <w:rFonts w:ascii="Times New Roman" w:eastAsia="SimSun" w:hAnsi="Times New Roman" w:cs="Times New Roman"/>
          <w:kern w:val="2"/>
          <w:lang w:eastAsia="zh-CN" w:bidi="ar-SA"/>
        </w:rPr>
        <w:t xml:space="preserve">, and covers 24 OECD countries from 1981 to 2012. In the 1980s, the 24 OECD countries’ average central government corporate TSR was more than 42%, and in 2012, it was less than 25%. Also, the standard deviation of corporate TSR across countries decreased from over 11% in the early 1980s to 6.79% in 2012. </w:t>
      </w:r>
    </w:p>
    <w:p w:rsidR="00191EC7" w:rsidRPr="00191EC7" w:rsidRDefault="00191EC7" w:rsidP="00191EC7">
      <w:pPr>
        <w:widowControl w:val="0"/>
        <w:ind w:firstLineChars="200" w:firstLine="480"/>
        <w:jc w:val="both"/>
        <w:rPr>
          <w:rFonts w:ascii="Times New Roman" w:eastAsia="SimSun" w:hAnsi="Times New Roman" w:cs="Times New Roman"/>
          <w:kern w:val="2"/>
          <w:lang w:eastAsia="zh-CN" w:bidi="ar-SA"/>
        </w:rPr>
      </w:pPr>
      <w:r w:rsidRPr="00191EC7">
        <w:rPr>
          <w:rFonts w:ascii="Times New Roman" w:eastAsia="SimSun" w:hAnsi="Times New Roman" w:cs="Times New Roman"/>
          <w:kern w:val="2"/>
          <w:lang w:eastAsia="zh-CN" w:bidi="ar-SA"/>
        </w:rPr>
        <w:t xml:space="preserve">As Figure </w:t>
      </w:r>
      <w:smartTag w:uri="urn:schemas-microsoft-com:office:smarttags" w:element="chsdate">
        <w:smartTagPr>
          <w:attr w:name="IsROCDate" w:val="False"/>
          <w:attr w:name="IsLunarDate" w:val="False"/>
          <w:attr w:name="Day" w:val="30"/>
          <w:attr w:name="Month" w:val="12"/>
          <w:attr w:name="Year" w:val="1899"/>
        </w:smartTagPr>
        <w:r w:rsidRPr="00191EC7">
          <w:rPr>
            <w:rFonts w:ascii="Times New Roman" w:eastAsia="SimSun" w:hAnsi="Times New Roman" w:cs="Times New Roman"/>
            <w:kern w:val="2"/>
            <w:lang w:eastAsia="zh-CN" w:bidi="ar-SA"/>
          </w:rPr>
          <w:t>1.2.1</w:t>
        </w:r>
      </w:smartTag>
      <w:r w:rsidRPr="00191EC7">
        <w:rPr>
          <w:rFonts w:ascii="Times New Roman" w:eastAsia="SimSun" w:hAnsi="Times New Roman" w:cs="Times New Roman"/>
          <w:kern w:val="2"/>
          <w:lang w:eastAsia="zh-CN" w:bidi="ar-SA"/>
        </w:rPr>
        <w:t xml:space="preserve"> (a) shows, the trends of the mean and the standard deviation of corporate TSR are both decreasing. However, the CV of corporate TSR, which </w:t>
      </w:r>
      <w:r w:rsidRPr="00191EC7">
        <w:rPr>
          <w:rFonts w:ascii="Times New Roman" w:eastAsia="SimSun" w:hAnsi="Times New Roman" w:cs="Times New Roman"/>
          <w:kern w:val="2"/>
          <w:lang w:eastAsia="zh-CN" w:bidi="ar-SA"/>
        </w:rPr>
        <w:lastRenderedPageBreak/>
        <w:t xml:space="preserve">measures the dispersion relative to the mean, was slightly reduced from 1981 to 1999, but then, increased after 2000. Figure </w:t>
      </w:r>
      <w:smartTag w:uri="urn:schemas-microsoft-com:office:smarttags" w:element="chsdate">
        <w:smartTagPr>
          <w:attr w:name="IsROCDate" w:val="False"/>
          <w:attr w:name="IsLunarDate" w:val="False"/>
          <w:attr w:name="Day" w:val="30"/>
          <w:attr w:name="Month" w:val="12"/>
          <w:attr w:name="Year" w:val="1899"/>
        </w:smartTagPr>
        <w:r w:rsidRPr="00191EC7">
          <w:rPr>
            <w:rFonts w:ascii="Times New Roman" w:eastAsia="SimSun" w:hAnsi="Times New Roman" w:cs="Times New Roman"/>
            <w:kern w:val="2"/>
            <w:lang w:eastAsia="zh-CN" w:bidi="ar-SA"/>
          </w:rPr>
          <w:t>1.2.1</w:t>
        </w:r>
      </w:smartTag>
      <w:r w:rsidRPr="00191EC7">
        <w:rPr>
          <w:rFonts w:ascii="Times New Roman" w:eastAsia="SimSun" w:hAnsi="Times New Roman" w:cs="Times New Roman"/>
          <w:kern w:val="2"/>
          <w:lang w:eastAsia="zh-CN" w:bidi="ar-SA"/>
        </w:rPr>
        <w:t xml:space="preserve"> (a) indicates that in the past thirty years, the average corporate TSR and the variance of corporate TSR in OECD countries have </w:t>
      </w:r>
      <w:r w:rsidR="002A287D">
        <w:rPr>
          <w:rFonts w:ascii="Times New Roman" w:eastAsia="SimSun" w:hAnsi="Times New Roman" w:cs="Times New Roman" w:hint="eastAsia"/>
          <w:kern w:val="2"/>
          <w:lang w:eastAsia="zh-CN" w:bidi="ar-SA"/>
        </w:rPr>
        <w:t>decreased</w:t>
      </w:r>
      <w:r w:rsidRPr="00191EC7">
        <w:rPr>
          <w:rFonts w:ascii="Times New Roman" w:eastAsia="SimSun" w:hAnsi="Times New Roman" w:cs="Times New Roman"/>
          <w:kern w:val="2"/>
          <w:lang w:eastAsia="zh-CN" w:bidi="ar-SA"/>
        </w:rPr>
        <w:t>, but since 2000, the variation, conditional on the mean, of corporate TSR in OECD countries has increased.</w:t>
      </w:r>
    </w:p>
    <w:p w:rsidR="00191EC7" w:rsidRPr="00191EC7" w:rsidRDefault="00191EC7" w:rsidP="00191EC7">
      <w:pPr>
        <w:widowControl w:val="0"/>
        <w:ind w:firstLineChars="200" w:firstLine="480"/>
        <w:jc w:val="both"/>
        <w:rPr>
          <w:rFonts w:ascii="Times New Roman" w:eastAsia="SimSun" w:hAnsi="Times New Roman" w:cs="Times New Roman"/>
          <w:kern w:val="2"/>
          <w:lang w:eastAsia="zh-CN" w:bidi="ar-SA"/>
        </w:rPr>
      </w:pPr>
      <w:r w:rsidRPr="00191EC7">
        <w:rPr>
          <w:rFonts w:ascii="Times New Roman" w:eastAsia="SimSun" w:hAnsi="Times New Roman" w:cs="Times New Roman"/>
          <w:kern w:val="2"/>
          <w:lang w:eastAsia="zh-CN" w:bidi="ar-SA"/>
        </w:rPr>
        <w:t xml:space="preserve">Moreover, the distribution of corporate tax rate changes varies significantly across both country and time. Table </w:t>
      </w:r>
      <w:smartTag w:uri="urn:schemas-microsoft-com:office:smarttags" w:element="chsdate">
        <w:smartTagPr>
          <w:attr w:name="IsROCDate" w:val="False"/>
          <w:attr w:name="IsLunarDate" w:val="False"/>
          <w:attr w:name="Day" w:val="30"/>
          <w:attr w:name="Month" w:val="12"/>
          <w:attr w:name="Year" w:val="1899"/>
        </w:smartTagPr>
        <w:r w:rsidRPr="00191EC7">
          <w:rPr>
            <w:rFonts w:ascii="Times New Roman" w:eastAsia="SimSun" w:hAnsi="Times New Roman" w:cs="Times New Roman"/>
            <w:kern w:val="2"/>
            <w:lang w:eastAsia="zh-CN" w:bidi="ar-SA"/>
          </w:rPr>
          <w:t>1.2.1</w:t>
        </w:r>
      </w:smartTag>
      <w:r w:rsidRPr="00191EC7">
        <w:rPr>
          <w:rFonts w:ascii="Times New Roman" w:eastAsia="SimSun" w:hAnsi="Times New Roman" w:cs="Times New Roman"/>
          <w:kern w:val="2"/>
          <w:lang w:eastAsia="zh-CN" w:bidi="ar-SA"/>
        </w:rPr>
        <w:t xml:space="preserve"> reports the central government corporate TSR changes in 24 OECD countries from 1981 to 2012. In this thirty-two year period, the 24 OECD countries had in total 185 central government corporate TSR changes. While 140 of the corporate TSR changes were tax </w:t>
      </w:r>
      <w:r w:rsidR="009C4861">
        <w:rPr>
          <w:rFonts w:ascii="Times New Roman" w:eastAsia="SimSun" w:hAnsi="Times New Roman" w:cs="Times New Roman" w:hint="eastAsia"/>
          <w:kern w:val="2"/>
          <w:lang w:eastAsia="zh-CN" w:bidi="ar-SA"/>
        </w:rPr>
        <w:t>decrease</w:t>
      </w:r>
      <w:r w:rsidRPr="00191EC7">
        <w:rPr>
          <w:rFonts w:ascii="Times New Roman" w:eastAsia="SimSun" w:hAnsi="Times New Roman" w:cs="Times New Roman"/>
          <w:kern w:val="2"/>
          <w:lang w:eastAsia="zh-CN" w:bidi="ar-SA"/>
        </w:rPr>
        <w:t xml:space="preserve">s, only 45 of the changes were tax increases. The number of corporate tax cuts is more than three times that of corporate tax rate increases. </w:t>
      </w:r>
    </w:p>
    <w:p w:rsidR="00191EC7" w:rsidRPr="00191EC7" w:rsidRDefault="00191EC7" w:rsidP="00191EC7">
      <w:pPr>
        <w:widowControl w:val="0"/>
        <w:ind w:firstLineChars="200" w:firstLine="480"/>
        <w:jc w:val="both"/>
        <w:rPr>
          <w:rFonts w:ascii="Times New Roman" w:eastAsia="SimSun" w:hAnsi="Times New Roman" w:cs="Times New Roman"/>
          <w:kern w:val="2"/>
          <w:lang w:eastAsia="zh-CN" w:bidi="ar-SA"/>
        </w:rPr>
      </w:pPr>
      <w:r w:rsidRPr="00191EC7">
        <w:rPr>
          <w:rFonts w:ascii="Times New Roman" w:eastAsia="SimSun" w:hAnsi="Times New Roman" w:cs="Times New Roman"/>
          <w:kern w:val="2"/>
          <w:lang w:eastAsia="zh-CN" w:bidi="ar-SA"/>
        </w:rPr>
        <w:t>The five countries that have the highest frequency of corporate TSR changes are Canada, France, Luxembourg, United Kingdom, and Germany</w:t>
      </w:r>
      <w:r w:rsidRPr="00191EC7">
        <w:rPr>
          <w:rFonts w:ascii="Times New Roman" w:eastAsia="SimSun" w:hAnsi="Times New Roman" w:cs="Times New Roman"/>
          <w:kern w:val="2"/>
          <w:vertAlign w:val="superscript"/>
          <w:lang w:eastAsia="zh-CN" w:bidi="ar-SA"/>
        </w:rPr>
        <w:footnoteReference w:id="9"/>
      </w:r>
      <w:r w:rsidRPr="00191EC7">
        <w:rPr>
          <w:rFonts w:ascii="Times New Roman" w:eastAsia="SimSun" w:hAnsi="Times New Roman" w:cs="Times New Roman"/>
          <w:kern w:val="2"/>
          <w:lang w:eastAsia="zh-CN" w:bidi="ar-SA"/>
        </w:rPr>
        <w:t xml:space="preserve">. Meanwhile, the five countries that have the lowest number of corporate TSR changes are Switzerland, Austria, Norway, Spain, and United States. Also, the five countries that have the highest frequency of corporate TSR cuts are Canada, France, United Kingdom, Ireland, and Luxembourg. On average, each country had over 7 corporate TSR changes in the past thirty-two years. </w:t>
      </w:r>
    </w:p>
    <w:p w:rsidR="00191EC7" w:rsidRPr="00191EC7" w:rsidRDefault="00191EC7" w:rsidP="00191EC7">
      <w:pPr>
        <w:widowControl w:val="0"/>
        <w:ind w:firstLineChars="200" w:firstLine="480"/>
        <w:jc w:val="both"/>
        <w:rPr>
          <w:rFonts w:ascii="Times New Roman" w:eastAsia="SimSun" w:hAnsi="Times New Roman" w:cs="Times New Roman"/>
          <w:kern w:val="2"/>
          <w:lang w:eastAsia="zh-CN" w:bidi="ar-SA"/>
        </w:rPr>
      </w:pPr>
      <w:r w:rsidRPr="00191EC7">
        <w:rPr>
          <w:rFonts w:ascii="Times New Roman" w:eastAsia="SimSun" w:hAnsi="Times New Roman" w:cs="Times New Roman"/>
          <w:kern w:val="2"/>
          <w:lang w:eastAsia="zh-CN" w:bidi="ar-SA"/>
        </w:rPr>
        <w:lastRenderedPageBreak/>
        <w:t>Among these 185 corporate TSR changes, the largest corporate TSR cut happened in Austria in 1989, where the Austrian government reduced the central government corporate TSR by 25%, from 55% to 30%, and this reduction lasted for five years. The largest corporate TSR increase happened in Sweden in 1985, where the central government corporate TSR increased by 20%, from 32% to 52%, and this corporate tax increase also lasted for five years, from 1985 to 1989. The average magnitude of the largest corporate TSR cuts in each OECD country was 9.28%, which is larger than that of corporate TSR increases, which was 3.94%.</w:t>
      </w:r>
    </w:p>
    <w:p w:rsidR="00191EC7" w:rsidRPr="00191EC7" w:rsidRDefault="00191EC7" w:rsidP="00191EC7">
      <w:pPr>
        <w:widowControl w:val="0"/>
        <w:ind w:firstLineChars="200" w:firstLine="480"/>
        <w:jc w:val="both"/>
        <w:rPr>
          <w:rFonts w:ascii="Times New Roman" w:eastAsia="SimSun" w:hAnsi="Times New Roman" w:cs="Times New Roman"/>
          <w:kern w:val="2"/>
          <w:lang w:eastAsia="zh-CN" w:bidi="ar-SA"/>
        </w:rPr>
      </w:pPr>
      <w:r w:rsidRPr="00191EC7">
        <w:rPr>
          <w:rFonts w:ascii="Times New Roman" w:eastAsia="SimSun" w:hAnsi="Times New Roman" w:cs="Times New Roman"/>
          <w:kern w:val="2"/>
          <w:lang w:eastAsia="zh-CN" w:bidi="ar-SA"/>
        </w:rPr>
        <w:t xml:space="preserve">Figure </w:t>
      </w:r>
      <w:smartTag w:uri="urn:schemas-microsoft-com:office:smarttags" w:element="chsdate">
        <w:smartTagPr>
          <w:attr w:name="IsROCDate" w:val="False"/>
          <w:attr w:name="IsLunarDate" w:val="False"/>
          <w:attr w:name="Day" w:val="30"/>
          <w:attr w:name="Month" w:val="12"/>
          <w:attr w:name="Year" w:val="1899"/>
        </w:smartTagPr>
        <w:r w:rsidRPr="00191EC7">
          <w:rPr>
            <w:rFonts w:ascii="Times New Roman" w:eastAsia="SimSun" w:hAnsi="Times New Roman" w:cs="Times New Roman"/>
            <w:kern w:val="2"/>
            <w:lang w:eastAsia="zh-CN" w:bidi="ar-SA"/>
          </w:rPr>
          <w:t>1.2.1</w:t>
        </w:r>
      </w:smartTag>
      <w:r w:rsidRPr="00191EC7">
        <w:rPr>
          <w:rFonts w:ascii="Times New Roman" w:eastAsia="SimSun" w:hAnsi="Times New Roman" w:cs="Times New Roman"/>
          <w:kern w:val="2"/>
          <w:lang w:eastAsia="zh-CN" w:bidi="ar-SA"/>
        </w:rPr>
        <w:t xml:space="preserve"> (b) shows the distribution of the federal level corporate TSR changes at five-year intervals in 24 OECD countries from 1981 to 2012. The frequency of corporate TSR cuts peaked twice, both</w:t>
      </w:r>
      <w:r w:rsidR="002A287D">
        <w:rPr>
          <w:rFonts w:ascii="Times New Roman" w:eastAsia="SimSun" w:hAnsi="Times New Roman" w:cs="Times New Roman" w:hint="eastAsia"/>
          <w:kern w:val="2"/>
          <w:lang w:eastAsia="zh-CN" w:bidi="ar-SA"/>
        </w:rPr>
        <w:t xml:space="preserve"> in</w:t>
      </w:r>
      <w:r w:rsidRPr="00191EC7">
        <w:rPr>
          <w:rFonts w:ascii="Times New Roman" w:eastAsia="SimSun" w:hAnsi="Times New Roman" w:cs="Times New Roman"/>
          <w:kern w:val="2"/>
          <w:lang w:eastAsia="zh-CN" w:bidi="ar-SA"/>
        </w:rPr>
        <w:t xml:space="preserve"> the late 1980s and the early 2000s. Meanwhile, the frequency </w:t>
      </w:r>
      <w:r w:rsidR="002A287D">
        <w:rPr>
          <w:rFonts w:ascii="Times New Roman" w:eastAsia="SimSun" w:hAnsi="Times New Roman" w:cs="Times New Roman"/>
          <w:kern w:val="2"/>
          <w:lang w:eastAsia="zh-CN" w:bidi="ar-SA"/>
        </w:rPr>
        <w:t>of corporate TSR increases has</w:t>
      </w:r>
      <w:r w:rsidR="002A287D">
        <w:rPr>
          <w:rFonts w:ascii="Times New Roman" w:eastAsia="SimSun" w:hAnsi="Times New Roman" w:cs="Times New Roman" w:hint="eastAsia"/>
          <w:kern w:val="2"/>
          <w:lang w:eastAsia="zh-CN" w:bidi="ar-SA"/>
        </w:rPr>
        <w:t xml:space="preserve"> </w:t>
      </w:r>
      <w:r w:rsidRPr="00191EC7">
        <w:rPr>
          <w:rFonts w:ascii="Times New Roman" w:eastAsia="SimSun" w:hAnsi="Times New Roman" w:cs="Times New Roman"/>
          <w:kern w:val="2"/>
          <w:lang w:eastAsia="zh-CN" w:bidi="ar-SA"/>
        </w:rPr>
        <w:t>significantly decreas</w:t>
      </w:r>
      <w:r w:rsidR="002A287D">
        <w:rPr>
          <w:rFonts w:ascii="Times New Roman" w:eastAsia="SimSun" w:hAnsi="Times New Roman" w:cs="Times New Roman" w:hint="eastAsia"/>
          <w:kern w:val="2"/>
          <w:lang w:eastAsia="zh-CN" w:bidi="ar-SA"/>
        </w:rPr>
        <w:t>ed</w:t>
      </w:r>
      <w:r w:rsidRPr="00191EC7">
        <w:rPr>
          <w:rFonts w:ascii="Times New Roman" w:eastAsia="SimSun" w:hAnsi="Times New Roman" w:cs="Times New Roman"/>
          <w:kern w:val="2"/>
          <w:lang w:eastAsia="zh-CN" w:bidi="ar-SA"/>
        </w:rPr>
        <w:t xml:space="preserve"> since the late 1990s. The total number of corporate TSR increases in 24 OECD countries from 1996 to 2012 was merely 9, only one fourth of that in the first 15 years of the sample. </w:t>
      </w:r>
    </w:p>
    <w:p w:rsidR="00191EC7" w:rsidRPr="00191EC7" w:rsidRDefault="00191EC7" w:rsidP="00191EC7">
      <w:pPr>
        <w:widowControl w:val="0"/>
        <w:ind w:firstLineChars="200" w:firstLine="480"/>
        <w:jc w:val="both"/>
        <w:rPr>
          <w:rFonts w:ascii="Times New Roman" w:eastAsia="SimSun" w:hAnsi="Times New Roman" w:cs="Times New Roman"/>
          <w:kern w:val="2"/>
          <w:lang w:eastAsia="zh-CN" w:bidi="ar-SA"/>
        </w:rPr>
      </w:pPr>
      <w:r w:rsidRPr="00191EC7">
        <w:rPr>
          <w:rFonts w:ascii="Times New Roman" w:eastAsia="SimSun" w:hAnsi="Times New Roman" w:cs="Times New Roman"/>
          <w:kern w:val="2"/>
          <w:lang w:eastAsia="zh-CN" w:bidi="ar-SA"/>
        </w:rPr>
        <w:t>In addition, the countries that have</w:t>
      </w:r>
      <w:r w:rsidR="002A287D">
        <w:rPr>
          <w:rFonts w:ascii="Times New Roman" w:eastAsia="SimSun" w:hAnsi="Times New Roman" w:cs="Times New Roman" w:hint="eastAsia"/>
          <w:kern w:val="2"/>
          <w:lang w:eastAsia="zh-CN" w:bidi="ar-SA"/>
        </w:rPr>
        <w:t xml:space="preserve"> a</w:t>
      </w:r>
      <w:r w:rsidRPr="00191EC7">
        <w:rPr>
          <w:rFonts w:ascii="Times New Roman" w:eastAsia="SimSun" w:hAnsi="Times New Roman" w:cs="Times New Roman"/>
          <w:kern w:val="2"/>
          <w:lang w:eastAsia="zh-CN" w:bidi="ar-SA"/>
        </w:rPr>
        <w:t xml:space="preserve"> large number of corporate TSR changes, such as Canada, France, and Luxembourg, usually</w:t>
      </w:r>
      <w:r w:rsidR="002A287D">
        <w:rPr>
          <w:rFonts w:ascii="Times New Roman" w:eastAsia="SimSun" w:hAnsi="Times New Roman" w:cs="Times New Roman" w:hint="eastAsia"/>
          <w:kern w:val="2"/>
          <w:lang w:eastAsia="zh-CN" w:bidi="ar-SA"/>
        </w:rPr>
        <w:t xml:space="preserve"> have</w:t>
      </w:r>
      <w:r w:rsidRPr="00191EC7">
        <w:rPr>
          <w:rFonts w:ascii="Times New Roman" w:eastAsia="SimSun" w:hAnsi="Times New Roman" w:cs="Times New Roman"/>
          <w:kern w:val="2"/>
          <w:lang w:eastAsia="zh-CN" w:bidi="ar-SA"/>
        </w:rPr>
        <w:t xml:space="preserve"> </w:t>
      </w:r>
      <w:r w:rsidR="002A287D">
        <w:rPr>
          <w:rFonts w:ascii="Times New Roman" w:eastAsia="SimSun" w:hAnsi="Times New Roman" w:cs="Times New Roman" w:hint="eastAsia"/>
          <w:kern w:val="2"/>
          <w:lang w:eastAsia="zh-CN" w:bidi="ar-SA"/>
        </w:rPr>
        <w:t xml:space="preserve">a </w:t>
      </w:r>
      <w:r w:rsidRPr="00191EC7">
        <w:rPr>
          <w:rFonts w:ascii="Times New Roman" w:eastAsia="SimSun" w:hAnsi="Times New Roman" w:cs="Times New Roman"/>
          <w:kern w:val="2"/>
          <w:lang w:eastAsia="zh-CN" w:bidi="ar-SA"/>
        </w:rPr>
        <w:t xml:space="preserve">low average magnitude of corporate TSR changes. Figure </w:t>
      </w:r>
      <w:smartTag w:uri="urn:schemas-microsoft-com:office:smarttags" w:element="chsdate">
        <w:smartTagPr>
          <w:attr w:name="IsROCDate" w:val="False"/>
          <w:attr w:name="IsLunarDate" w:val="False"/>
          <w:attr w:name="Day" w:val="30"/>
          <w:attr w:name="Month" w:val="12"/>
          <w:attr w:name="Year" w:val="1899"/>
        </w:smartTagPr>
        <w:r w:rsidRPr="00191EC7">
          <w:rPr>
            <w:rFonts w:ascii="Times New Roman" w:eastAsia="SimSun" w:hAnsi="Times New Roman" w:cs="Times New Roman"/>
            <w:kern w:val="2"/>
            <w:lang w:eastAsia="zh-CN" w:bidi="ar-SA"/>
          </w:rPr>
          <w:t>1.2.1</w:t>
        </w:r>
      </w:smartTag>
      <w:r w:rsidRPr="00191EC7">
        <w:rPr>
          <w:rFonts w:ascii="Times New Roman" w:eastAsia="SimSun" w:hAnsi="Times New Roman" w:cs="Times New Roman"/>
          <w:kern w:val="2"/>
          <w:lang w:eastAsia="zh-CN" w:bidi="ar-SA"/>
        </w:rPr>
        <w:t xml:space="preserve"> (c) demonstrates the scatter distribution of the average magnitude and the frequency of corporate TSR changes. The graph shows that the variation of the average magnitude of corporate TSR changes decreases when the frequency of corporate TSR increases. In other words, for OECD countries </w:t>
      </w:r>
      <w:r w:rsidRPr="00191EC7">
        <w:rPr>
          <w:rFonts w:ascii="Times New Roman" w:eastAsia="SimSun" w:hAnsi="Times New Roman" w:cs="Times New Roman"/>
          <w:kern w:val="2"/>
          <w:lang w:eastAsia="zh-CN" w:bidi="ar-SA"/>
        </w:rPr>
        <w:lastRenderedPageBreak/>
        <w:t>that have a large number of corporate TSR changes, the average magnitude of corporate TSR changes is relatively small. But, for OECD countries that have a small number of corporate TSR changes, the average magnitude of corporate TSR changes is uncertain, and can be small or large.</w:t>
      </w:r>
    </w:p>
    <w:p w:rsidR="00191EC7" w:rsidRPr="00191EC7" w:rsidRDefault="002A287D" w:rsidP="006757E7">
      <w:pPr>
        <w:widowControl w:val="0"/>
        <w:ind w:firstLineChars="200" w:firstLine="480"/>
        <w:jc w:val="both"/>
        <w:rPr>
          <w:rFonts w:ascii="Times New Roman" w:eastAsia="SimSun" w:hAnsi="Times New Roman" w:cs="Times New Roman"/>
          <w:kern w:val="2"/>
          <w:lang w:eastAsia="zh-CN" w:bidi="ar-SA"/>
        </w:rPr>
      </w:pPr>
      <w:r w:rsidRPr="002A287D">
        <w:rPr>
          <w:rFonts w:ascii="Times New Roman" w:eastAsia="SimSun" w:hAnsi="Times New Roman" w:cs="Times New Roman"/>
          <w:kern w:val="2"/>
          <w:lang w:eastAsia="zh-CN" w:bidi="ar-SA"/>
        </w:rPr>
        <w:t>Although the central government corporate TSR reflects the tax policy of central government regarding corporate taxation, it does not incorporate aspects of the corpo</w:t>
      </w:r>
      <w:r>
        <w:rPr>
          <w:rFonts w:ascii="Times New Roman" w:eastAsia="SimSun" w:hAnsi="Times New Roman" w:cs="Times New Roman"/>
          <w:kern w:val="2"/>
          <w:lang w:eastAsia="zh-CN" w:bidi="ar-SA"/>
        </w:rPr>
        <w:t xml:space="preserve">rate tax base. Accordingly, it </w:t>
      </w:r>
      <w:r w:rsidRPr="002A287D">
        <w:rPr>
          <w:rFonts w:ascii="Times New Roman" w:eastAsia="SimSun" w:hAnsi="Times New Roman" w:cs="Times New Roman"/>
          <w:kern w:val="2"/>
          <w:lang w:eastAsia="zh-CN" w:bidi="ar-SA"/>
        </w:rPr>
        <w:t>cannot represent the actual corporate tax burden that fell on firms. Corporate EATR a</w:t>
      </w:r>
      <w:r>
        <w:rPr>
          <w:rFonts w:ascii="Times New Roman" w:eastAsia="SimSun" w:hAnsi="Times New Roman" w:cs="Times New Roman"/>
          <w:kern w:val="2"/>
          <w:lang w:eastAsia="zh-CN" w:bidi="ar-SA"/>
        </w:rPr>
        <w:t>nd EMTR, on the other hand, are</w:t>
      </w:r>
      <w:r w:rsidRPr="002A287D">
        <w:rPr>
          <w:rFonts w:ascii="Times New Roman" w:eastAsia="SimSun" w:hAnsi="Times New Roman" w:cs="Times New Roman"/>
          <w:kern w:val="2"/>
          <w:lang w:eastAsia="zh-CN" w:bidi="ar-SA"/>
        </w:rPr>
        <w:t xml:space="preserve"> direct measurements of corporate taxation which take aspects of the corporate tax base into consideration. Also, these two measurements are forward-looking, and have the advantage that they are not influenced by the changes of total corporate revenues. Corporate EATR and EMTR can be calculated by the method developed by Devereux and Griffith (2003), and are widely used in the papers investigating the relationship between corporate tax rate and investment decisions</w:t>
      </w:r>
      <w:r w:rsidR="006757E7">
        <w:rPr>
          <w:rFonts w:ascii="Times New Roman" w:eastAsia="SimSun" w:hAnsi="Times New Roman" w:cs="Times New Roman"/>
          <w:kern w:val="2"/>
          <w:lang w:eastAsia="zh-CN" w:bidi="ar-SA"/>
        </w:rPr>
        <w:t>.</w:t>
      </w:r>
    </w:p>
    <w:p w:rsidR="00191EC7" w:rsidRPr="006757E7" w:rsidRDefault="00191EC7" w:rsidP="00B844FC">
      <w:pPr>
        <w:pStyle w:val="Heading3"/>
        <w:ind w:left="240" w:right="240"/>
        <w:rPr>
          <w:rFonts w:asciiTheme="majorHAnsi" w:eastAsia="SimSun" w:hAnsiTheme="majorHAnsi" w:cstheme="majorHAnsi"/>
          <w:lang w:eastAsia="zh-CN" w:bidi="ar-SA"/>
        </w:rPr>
      </w:pPr>
      <w:bookmarkStart w:id="10" w:name="_Toc392766046"/>
      <w:smartTag w:uri="urn:schemas-microsoft-com:office:smarttags" w:element="chsdate">
        <w:smartTagPr>
          <w:attr w:name="IsROCDate" w:val="False"/>
          <w:attr w:name="IsLunarDate" w:val="False"/>
          <w:attr w:name="Day" w:val="30"/>
          <w:attr w:name="Month" w:val="12"/>
          <w:attr w:name="Year" w:val="1899"/>
        </w:smartTagPr>
        <w:r w:rsidRPr="006757E7">
          <w:rPr>
            <w:rFonts w:asciiTheme="majorHAnsi" w:eastAsia="SimSun" w:hAnsiTheme="majorHAnsi" w:cstheme="majorHAnsi"/>
            <w:lang w:eastAsia="zh-CN" w:bidi="ar-SA"/>
          </w:rPr>
          <w:t>1.2.2</w:t>
        </w:r>
      </w:smartTag>
      <w:r w:rsidRPr="006757E7">
        <w:rPr>
          <w:rFonts w:asciiTheme="majorHAnsi" w:eastAsia="SimSun" w:hAnsiTheme="majorHAnsi" w:cstheme="majorHAnsi"/>
          <w:lang w:eastAsia="zh-CN" w:bidi="ar-SA"/>
        </w:rPr>
        <w:t xml:space="preserve"> Corporate Effective Average Tax Rate</w:t>
      </w:r>
      <w:bookmarkEnd w:id="10"/>
    </w:p>
    <w:p w:rsidR="00ED4615" w:rsidRPr="00ED4615" w:rsidRDefault="00191EC7" w:rsidP="00ED4615">
      <w:pPr>
        <w:widowControl w:val="0"/>
        <w:autoSpaceDE w:val="0"/>
        <w:autoSpaceDN w:val="0"/>
        <w:adjustRightInd w:val="0"/>
        <w:ind w:firstLineChars="200" w:firstLine="480"/>
        <w:jc w:val="both"/>
        <w:rPr>
          <w:rFonts w:ascii="Times New Roman" w:eastAsia="SimSun" w:hAnsi="Times New Roman" w:cs="Times New Roman"/>
          <w:kern w:val="2"/>
          <w:lang w:eastAsia="zh-CN" w:bidi="ar-SA"/>
        </w:rPr>
      </w:pPr>
      <w:r w:rsidRPr="00191EC7">
        <w:rPr>
          <w:rFonts w:ascii="Times New Roman" w:eastAsia="SimSun" w:hAnsi="Times New Roman" w:cs="Times New Roman"/>
          <w:kern w:val="2"/>
          <w:lang w:eastAsia="zh-CN" w:bidi="ar-SA"/>
        </w:rPr>
        <w:t>According to Hassett and Mathur (2011), the corporate EATR “</w:t>
      </w:r>
      <w:r w:rsidRPr="00191EC7">
        <w:rPr>
          <w:rFonts w:ascii="Times New Roman" w:eastAsia="SimSun" w:hAnsi="Times New Roman" w:cs="Times New Roman"/>
          <w:lang w:eastAsia="zh-CN" w:bidi="ar-SA"/>
        </w:rPr>
        <w:t>measures the average rate a firm might expect to face on an investment project over the possible distribution of profitability. The EATR informs location choices</w:t>
      </w:r>
      <w:r w:rsidR="00BD23D2">
        <w:rPr>
          <w:rFonts w:ascii="Times New Roman" w:eastAsia="SimSun" w:hAnsi="Times New Roman" w:cs="Times New Roman" w:hint="eastAsia"/>
          <w:lang w:eastAsia="zh-CN" w:bidi="ar-SA"/>
        </w:rPr>
        <w:t>.</w:t>
      </w:r>
      <w:r w:rsidRPr="00191EC7">
        <w:rPr>
          <w:rFonts w:ascii="Times New Roman" w:eastAsia="SimSun" w:hAnsi="Times New Roman" w:cs="Times New Roman"/>
          <w:lang w:eastAsia="zh-CN" w:bidi="ar-SA"/>
        </w:rPr>
        <w:t>”</w:t>
      </w:r>
      <w:r w:rsidR="00ED4615" w:rsidRPr="00ED4615">
        <w:rPr>
          <w:rFonts w:ascii="Times New Roman" w:eastAsia="SimSun" w:hAnsi="Times New Roman" w:cs="Times New Roman" w:hint="eastAsia"/>
          <w:lang w:eastAsia="zh-CN" w:bidi="ar-SA"/>
        </w:rPr>
        <w:t xml:space="preserve"> </w:t>
      </w:r>
      <w:r w:rsidR="00ED4615">
        <w:rPr>
          <w:rFonts w:ascii="Times New Roman" w:eastAsia="SimSun" w:hAnsi="Times New Roman" w:cs="Times New Roman" w:hint="eastAsia"/>
          <w:lang w:eastAsia="zh-CN" w:bidi="ar-SA"/>
        </w:rPr>
        <w:t xml:space="preserve">(2). </w:t>
      </w:r>
      <w:r w:rsidR="00ED4615" w:rsidRPr="00ED4615">
        <w:rPr>
          <w:rFonts w:ascii="Times New Roman" w:eastAsia="SimSun" w:hAnsi="Times New Roman" w:cs="Times New Roman"/>
          <w:kern w:val="2"/>
          <w:lang w:eastAsia="zh-CN" w:bidi="ar-SA"/>
        </w:rPr>
        <w:t>Devereux and Griffith (2003) show that when the profitability for an investment is increasing, the corporate EATR approaches the corporate TSR. Figure 1.2.2 (a) shows the average, standard deviation, and coefficient of variation (CV)</w:t>
      </w:r>
      <w:r w:rsidR="00ED4615">
        <w:rPr>
          <w:rFonts w:ascii="Times New Roman" w:eastAsia="SimSun" w:hAnsi="Times New Roman" w:cs="Times New Roman" w:hint="eastAsia"/>
          <w:kern w:val="2"/>
          <w:lang w:eastAsia="zh-CN" w:bidi="ar-SA"/>
        </w:rPr>
        <w:t xml:space="preserve"> </w:t>
      </w:r>
      <w:r w:rsidR="00ED4615" w:rsidRPr="00ED4615">
        <w:rPr>
          <w:rFonts w:ascii="Times New Roman" w:eastAsia="SimSun" w:hAnsi="Times New Roman" w:cs="Times New Roman"/>
          <w:kern w:val="2"/>
          <w:lang w:eastAsia="zh-CN" w:bidi="ar-SA"/>
        </w:rPr>
        <w:t xml:space="preserve">of corporate EATR. The </w:t>
      </w:r>
      <w:r w:rsidR="00ED4615" w:rsidRPr="00ED4615">
        <w:rPr>
          <w:rFonts w:ascii="Times New Roman" w:eastAsia="SimSun" w:hAnsi="Times New Roman" w:cs="Times New Roman"/>
          <w:kern w:val="2"/>
          <w:lang w:eastAsia="zh-CN" w:bidi="ar-SA"/>
        </w:rPr>
        <w:lastRenderedPageBreak/>
        <w:t>average and standard deviation of corporate EATR are both decreasing over time. Unlike the CV of corporate TSR, the CV of corporate EATR is relatively stable and only slightly increases after 2000.</w:t>
      </w:r>
    </w:p>
    <w:p w:rsidR="00191EC7" w:rsidRPr="006757E7" w:rsidRDefault="00ED4615" w:rsidP="00ED4615">
      <w:pPr>
        <w:widowControl w:val="0"/>
        <w:autoSpaceDE w:val="0"/>
        <w:autoSpaceDN w:val="0"/>
        <w:adjustRightInd w:val="0"/>
        <w:ind w:firstLineChars="200" w:firstLine="480"/>
        <w:jc w:val="both"/>
        <w:rPr>
          <w:rFonts w:ascii="Times New Roman" w:eastAsia="SimSun" w:hAnsi="Times New Roman" w:cs="Times New Roman"/>
          <w:lang w:eastAsia="zh-CN" w:bidi="ar-SA"/>
        </w:rPr>
      </w:pPr>
      <w:r w:rsidRPr="00ED4615">
        <w:rPr>
          <w:rFonts w:ascii="Times New Roman" w:eastAsia="SimSun" w:hAnsi="Times New Roman" w:cs="Times New Roman"/>
          <w:kern w:val="2"/>
          <w:lang w:eastAsia="zh-CN" w:bidi="ar-SA"/>
        </w:rPr>
        <w:t>Figure 1.2.2 (b) compares the corporate EATRs in 1981 to those is 2011 for 21 OECD countries. It is obvious that every OECD country cut its corporate EATR. Moreover, the OECD countries that had higher corporate EATRs at the beginning of the sample period, such as Portugal, Finland, and Germany, reduced their corporate EATRs to a greater extent. Figure 1.2.2 (c) shows that there is a positive relationship between the magnitude of corporate EATR reduction and the original level of corporate EATR in OECD countries. Overall, like corporate TSR, the corporate EATR also has decreased in O</w:t>
      </w:r>
      <w:r w:rsidR="00BD23D2">
        <w:rPr>
          <w:rFonts w:ascii="Times New Roman" w:eastAsia="SimSun" w:hAnsi="Times New Roman" w:cs="Times New Roman"/>
          <w:kern w:val="2"/>
          <w:lang w:eastAsia="zh-CN" w:bidi="ar-SA"/>
        </w:rPr>
        <w:t>ECD countries from 1981 to 2011</w:t>
      </w:r>
      <w:r w:rsidR="006757E7">
        <w:rPr>
          <w:rFonts w:ascii="Times New Roman" w:eastAsia="SimSun" w:hAnsi="Times New Roman" w:cs="Times New Roman"/>
          <w:lang w:eastAsia="zh-CN" w:bidi="ar-SA"/>
        </w:rPr>
        <w:t xml:space="preserve">. </w:t>
      </w:r>
    </w:p>
    <w:p w:rsidR="00191EC7" w:rsidRPr="00191EC7" w:rsidRDefault="00191EC7" w:rsidP="00B844FC">
      <w:pPr>
        <w:pStyle w:val="Heading3"/>
        <w:ind w:left="240" w:right="240"/>
        <w:rPr>
          <w:rFonts w:eastAsia="SimSun"/>
          <w:lang w:eastAsia="zh-CN" w:bidi="ar-SA"/>
        </w:rPr>
      </w:pPr>
      <w:bookmarkStart w:id="11" w:name="_Toc392766047"/>
      <w:smartTag w:uri="urn:schemas-microsoft-com:office:smarttags" w:element="chsdate">
        <w:smartTagPr>
          <w:attr w:name="IsROCDate" w:val="False"/>
          <w:attr w:name="IsLunarDate" w:val="False"/>
          <w:attr w:name="Day" w:val="30"/>
          <w:attr w:name="Month" w:val="12"/>
          <w:attr w:name="Year" w:val="1899"/>
        </w:smartTagPr>
        <w:r w:rsidRPr="00191EC7">
          <w:rPr>
            <w:rFonts w:eastAsia="SimSun"/>
            <w:lang w:eastAsia="zh-CN" w:bidi="ar-SA"/>
          </w:rPr>
          <w:t>1.2.3</w:t>
        </w:r>
      </w:smartTag>
      <w:r w:rsidRPr="00191EC7">
        <w:rPr>
          <w:rFonts w:eastAsia="SimSun"/>
          <w:lang w:eastAsia="zh-CN" w:bidi="ar-SA"/>
        </w:rPr>
        <w:t xml:space="preserve"> Corporate Effective Marginal Tax Rate</w:t>
      </w:r>
      <w:bookmarkEnd w:id="11"/>
    </w:p>
    <w:p w:rsidR="0006706F" w:rsidRPr="0006706F" w:rsidRDefault="00191EC7" w:rsidP="0006706F">
      <w:pPr>
        <w:widowControl w:val="0"/>
        <w:autoSpaceDE w:val="0"/>
        <w:autoSpaceDN w:val="0"/>
        <w:adjustRightInd w:val="0"/>
        <w:ind w:firstLineChars="200" w:firstLine="480"/>
        <w:jc w:val="both"/>
        <w:rPr>
          <w:rFonts w:ascii="Times New Roman" w:eastAsia="SimSun" w:hAnsi="Times New Roman" w:cs="Times New Roman"/>
          <w:kern w:val="2"/>
          <w:lang w:eastAsia="zh-CN" w:bidi="ar-SA"/>
        </w:rPr>
      </w:pPr>
      <w:r w:rsidRPr="00191EC7">
        <w:rPr>
          <w:rFonts w:ascii="Times New Roman" w:eastAsia="SimSun" w:hAnsi="Times New Roman" w:cs="Times New Roman"/>
          <w:kern w:val="2"/>
          <w:lang w:eastAsia="zh-CN" w:bidi="ar-SA"/>
        </w:rPr>
        <w:t>Hassett and Mathur (2011)</w:t>
      </w:r>
      <w:r w:rsidRPr="00191EC7">
        <w:rPr>
          <w:rFonts w:ascii="Times New Roman" w:eastAsia="SimSun" w:hAnsi="Times New Roman" w:cs="Times New Roman"/>
          <w:lang w:eastAsia="zh-CN" w:bidi="ar-SA"/>
        </w:rPr>
        <w:t xml:space="preserve"> “The </w:t>
      </w:r>
      <w:r w:rsidRPr="00191EC7">
        <w:rPr>
          <w:rFonts w:ascii="Times New Roman" w:eastAsia="SimSun" w:hAnsi="Times New Roman" w:cs="Times New Roman"/>
          <w:bCs/>
          <w:lang w:eastAsia="zh-CN" w:bidi="ar-SA"/>
        </w:rPr>
        <w:t xml:space="preserve">effective marginal tax rate </w:t>
      </w:r>
      <w:r w:rsidRPr="00191EC7">
        <w:rPr>
          <w:rFonts w:ascii="Times New Roman" w:eastAsia="SimSun" w:hAnsi="Times New Roman" w:cs="Times New Roman"/>
          <w:lang w:eastAsia="zh-CN" w:bidi="ar-SA"/>
        </w:rPr>
        <w:t>measures the tax liability incurred on an additional dollar of investment. The EMTR informs scaling choices, conditional on the location</w:t>
      </w:r>
      <w:r w:rsidR="00BD23D2">
        <w:rPr>
          <w:rFonts w:ascii="Times New Roman" w:eastAsia="SimSun" w:hAnsi="Times New Roman" w:cs="Times New Roman" w:hint="eastAsia"/>
          <w:lang w:eastAsia="zh-CN" w:bidi="ar-SA"/>
        </w:rPr>
        <w:t>.</w:t>
      </w:r>
      <w:r w:rsidRPr="00191EC7">
        <w:rPr>
          <w:rFonts w:ascii="Times New Roman" w:eastAsia="SimSun" w:hAnsi="Times New Roman" w:cs="Times New Roman"/>
          <w:lang w:eastAsia="zh-CN" w:bidi="ar-SA"/>
        </w:rPr>
        <w:t>”</w:t>
      </w:r>
      <w:r w:rsidR="00BD23D2">
        <w:rPr>
          <w:rFonts w:ascii="Times New Roman" w:eastAsia="SimSun" w:hAnsi="Times New Roman" w:cs="Times New Roman" w:hint="eastAsia"/>
          <w:lang w:eastAsia="zh-CN" w:bidi="ar-SA"/>
        </w:rPr>
        <w:t xml:space="preserve"> (2)</w:t>
      </w:r>
      <w:r w:rsidRPr="00191EC7">
        <w:rPr>
          <w:rFonts w:ascii="Times New Roman" w:eastAsia="SimSun" w:hAnsi="Times New Roman" w:cs="Times New Roman"/>
          <w:kern w:val="2"/>
          <w:lang w:eastAsia="zh-CN" w:bidi="ar-SA"/>
        </w:rPr>
        <w:t xml:space="preserve">. </w:t>
      </w:r>
      <w:r w:rsidR="0006706F" w:rsidRPr="0006706F">
        <w:rPr>
          <w:rFonts w:ascii="Times New Roman" w:eastAsia="SimSun" w:hAnsi="Times New Roman" w:cs="Times New Roman"/>
          <w:kern w:val="2"/>
          <w:lang w:eastAsia="zh-CN" w:bidi="ar-SA"/>
        </w:rPr>
        <w:t>A higher corporate EMTR indicates a higher pre-tax rate of return for a particular investment. Thus, the main difference between corporate EATR and EMTR is that the former allows the profitability of an investment to change, while the latter does not and sets the post-tax return rate of an investment to be the minimum required level--just enough to offset the cost of that investment.</w:t>
      </w:r>
    </w:p>
    <w:p w:rsidR="0006706F" w:rsidRPr="0006706F" w:rsidRDefault="0006706F" w:rsidP="0006706F">
      <w:pPr>
        <w:widowControl w:val="0"/>
        <w:autoSpaceDE w:val="0"/>
        <w:autoSpaceDN w:val="0"/>
        <w:adjustRightInd w:val="0"/>
        <w:ind w:firstLineChars="200" w:firstLine="480"/>
        <w:jc w:val="both"/>
        <w:rPr>
          <w:rFonts w:ascii="Times New Roman" w:eastAsia="SimSun" w:hAnsi="Times New Roman" w:cs="Times New Roman"/>
          <w:kern w:val="2"/>
          <w:lang w:eastAsia="zh-CN" w:bidi="ar-SA"/>
        </w:rPr>
      </w:pPr>
      <w:r w:rsidRPr="0006706F">
        <w:rPr>
          <w:rFonts w:ascii="Times New Roman" w:eastAsia="SimSun" w:hAnsi="Times New Roman" w:cs="Times New Roman"/>
          <w:kern w:val="2"/>
          <w:lang w:eastAsia="zh-CN" w:bidi="ar-SA"/>
        </w:rPr>
        <w:t xml:space="preserve">Figure 1.2.3 (a) shows the average, standard deviation, and CV of corporate </w:t>
      </w:r>
      <w:r w:rsidRPr="0006706F">
        <w:rPr>
          <w:rFonts w:ascii="Times New Roman" w:eastAsia="SimSun" w:hAnsi="Times New Roman" w:cs="Times New Roman"/>
          <w:kern w:val="2"/>
          <w:lang w:eastAsia="zh-CN" w:bidi="ar-SA"/>
        </w:rPr>
        <w:lastRenderedPageBreak/>
        <w:t>EMTR in 21 OECD countries from 1981 to 2011, and has the similar pattern as Figure 1.2.2 (a). The average and standard deviation, as well as the CV of corporate EMTR, are all dramatically decreasing over time. The trend of corporate EMTR indicates that, in the past thirty years, OECD countries not only have r</w:t>
      </w:r>
      <w:r>
        <w:rPr>
          <w:rFonts w:ascii="Times New Roman" w:eastAsia="SimSun" w:hAnsi="Times New Roman" w:cs="Times New Roman"/>
          <w:kern w:val="2"/>
          <w:lang w:eastAsia="zh-CN" w:bidi="ar-SA"/>
        </w:rPr>
        <w:t>educed</w:t>
      </w:r>
      <w:r w:rsidRPr="0006706F">
        <w:rPr>
          <w:rFonts w:ascii="Times New Roman" w:eastAsia="SimSun" w:hAnsi="Times New Roman" w:cs="Times New Roman"/>
          <w:kern w:val="2"/>
          <w:lang w:eastAsia="zh-CN" w:bidi="ar-SA"/>
        </w:rPr>
        <w:t xml:space="preserve"> average corporate EMTRs, and the difference of corporate EMTR has narrowed among countries. </w:t>
      </w:r>
    </w:p>
    <w:p w:rsidR="00100B15" w:rsidRPr="00100B15" w:rsidRDefault="0006706F" w:rsidP="0006706F">
      <w:pPr>
        <w:widowControl w:val="0"/>
        <w:autoSpaceDE w:val="0"/>
        <w:autoSpaceDN w:val="0"/>
        <w:adjustRightInd w:val="0"/>
        <w:ind w:firstLineChars="200" w:firstLine="480"/>
        <w:jc w:val="both"/>
        <w:rPr>
          <w:rFonts w:ascii="Times New Roman" w:eastAsia="SimSun" w:hAnsi="Times New Roman" w:cs="Times New Roman"/>
          <w:kern w:val="2"/>
          <w:lang w:eastAsia="zh-CN" w:bidi="ar-SA"/>
        </w:rPr>
      </w:pPr>
      <w:r w:rsidRPr="0006706F">
        <w:rPr>
          <w:rFonts w:ascii="Times New Roman" w:eastAsia="SimSun" w:hAnsi="Times New Roman" w:cs="Times New Roman"/>
          <w:kern w:val="2"/>
          <w:lang w:eastAsia="zh-CN" w:bidi="ar-SA"/>
        </w:rPr>
        <w:t>Figure 1.2.3 (b) compares the corporate EMTR of each OECD country in 1981 to the number in 2011. Except Canada, Ireland, and the United Kingdom, all the other 18 OECD countries have decreased their corporate EMTRs since 1981. For the OECD countries that reduced their corporate EMTRs, the countries with higher original EMTR level had a larger corporate EMTR reduction by 2011. Figure 1.2.3 (c) demonstrates that there also exists a positive relationship between the magnitude of corporate EMTR reduction and the original level of corporate EMTR. Moreover, the scatter pattern of Figure 1.2.3 (c) is very similar to that of Figure 1.2.2 (c).</w:t>
      </w:r>
      <w:r w:rsidR="00100B15">
        <w:rPr>
          <w:rFonts w:ascii="Times New Roman" w:eastAsia="SimSun" w:hAnsi="Times New Roman" w:cs="Times New Roman"/>
          <w:kern w:val="2"/>
          <w:lang w:eastAsia="zh-CN" w:bidi="ar-SA"/>
        </w:rPr>
        <w:t xml:space="preserve"> </w:t>
      </w:r>
    </w:p>
    <w:p w:rsidR="00191EC7" w:rsidRPr="006757E7" w:rsidRDefault="00191EC7" w:rsidP="006757E7">
      <w:pPr>
        <w:pStyle w:val="Heading2"/>
      </w:pPr>
      <w:bookmarkStart w:id="12" w:name="_Toc392766048"/>
      <w:r w:rsidRPr="006757E7">
        <w:t>1.3 The Evolution of Corporate Tax Base</w:t>
      </w:r>
      <w:bookmarkEnd w:id="12"/>
    </w:p>
    <w:p w:rsidR="00191EC7" w:rsidRPr="00191EC7" w:rsidRDefault="00191EC7" w:rsidP="006757E7">
      <w:pPr>
        <w:widowControl w:val="0"/>
        <w:ind w:firstLineChars="200" w:firstLine="480"/>
        <w:jc w:val="both"/>
        <w:rPr>
          <w:rFonts w:ascii="Times New Roman" w:eastAsia="SimSun" w:hAnsi="Times New Roman" w:cs="Times New Roman"/>
          <w:kern w:val="2"/>
          <w:lang w:eastAsia="zh-CN" w:bidi="ar-SA"/>
        </w:rPr>
      </w:pPr>
      <w:r w:rsidRPr="00191EC7">
        <w:rPr>
          <w:rFonts w:ascii="Times New Roman" w:eastAsia="SimSun" w:hAnsi="Times New Roman" w:cs="Times New Roman"/>
          <w:kern w:val="2"/>
          <w:lang w:eastAsia="zh-CN" w:bidi="ar-SA"/>
        </w:rPr>
        <w:t>In OECD countries, the corporate tax base is extremely compl</w:t>
      </w:r>
      <w:r w:rsidR="00BD23D2">
        <w:rPr>
          <w:rFonts w:ascii="Times New Roman" w:eastAsia="SimSun" w:hAnsi="Times New Roman" w:cs="Times New Roman" w:hint="eastAsia"/>
          <w:kern w:val="2"/>
          <w:lang w:eastAsia="zh-CN" w:bidi="ar-SA"/>
        </w:rPr>
        <w:t>ex</w:t>
      </w:r>
      <w:r w:rsidRPr="00191EC7">
        <w:rPr>
          <w:rFonts w:ascii="Times New Roman" w:eastAsia="SimSun" w:hAnsi="Times New Roman" w:cs="Times New Roman"/>
          <w:kern w:val="2"/>
          <w:lang w:eastAsia="zh-CN" w:bidi="ar-SA"/>
        </w:rPr>
        <w:t xml:space="preserve"> and differs across countries. The corporate tax base not only includes a firm’s current profits, but also includes various other sectors, such as a firm’s previous investments on properties/assets, dividend-paid and interest deductions, and capital repatriation, if applicable. Moreover, corporate tax rates differ even within the same </w:t>
      </w:r>
      <w:r w:rsidR="00BD23D2">
        <w:rPr>
          <w:rFonts w:ascii="Times New Roman" w:eastAsia="SimSun" w:hAnsi="Times New Roman" w:cs="Times New Roman" w:hint="eastAsia"/>
          <w:kern w:val="2"/>
          <w:lang w:eastAsia="zh-CN" w:bidi="ar-SA"/>
        </w:rPr>
        <w:t>country</w:t>
      </w:r>
      <w:r w:rsidRPr="00191EC7">
        <w:rPr>
          <w:rFonts w:ascii="Times New Roman" w:eastAsia="SimSun" w:hAnsi="Times New Roman" w:cs="Times New Roman"/>
          <w:kern w:val="2"/>
          <w:lang w:eastAsia="zh-CN" w:bidi="ar-SA"/>
        </w:rPr>
        <w:t xml:space="preserve">. For example, in the United States, corporate assets are unevenly taxed, with a higher rate </w:t>
      </w:r>
      <w:r w:rsidRPr="00191EC7">
        <w:rPr>
          <w:rFonts w:ascii="Times New Roman" w:eastAsia="SimSun" w:hAnsi="Times New Roman" w:cs="Times New Roman"/>
          <w:kern w:val="2"/>
          <w:lang w:eastAsia="zh-CN" w:bidi="ar-SA"/>
        </w:rPr>
        <w:lastRenderedPageBreak/>
        <w:t xml:space="preserve">for inventories and a relatively lower rate for communication structures and aircraft. Also, the tax base for multinational companies is more complicated and difficult to </w:t>
      </w:r>
      <w:r w:rsidR="00BD23D2">
        <w:rPr>
          <w:rFonts w:ascii="Times New Roman" w:eastAsia="SimSun" w:hAnsi="Times New Roman" w:cs="Times New Roman" w:hint="eastAsia"/>
          <w:kern w:val="2"/>
          <w:lang w:eastAsia="zh-CN" w:bidi="ar-SA"/>
        </w:rPr>
        <w:t>measure</w:t>
      </w:r>
      <w:r w:rsidRPr="00191EC7">
        <w:rPr>
          <w:rFonts w:ascii="Times New Roman" w:eastAsia="SimSun" w:hAnsi="Times New Roman" w:cs="Times New Roman"/>
          <w:kern w:val="2"/>
          <w:lang w:eastAsia="zh-CN" w:bidi="ar-SA"/>
        </w:rPr>
        <w:t xml:space="preserve">, because it depends on both home and </w:t>
      </w:r>
      <w:r w:rsidR="00BD23D2">
        <w:rPr>
          <w:rFonts w:ascii="Times New Roman" w:eastAsia="SimSun" w:hAnsi="Times New Roman" w:cs="Times New Roman"/>
          <w:kern w:val="2"/>
          <w:lang w:eastAsia="zh-CN" w:bidi="ar-SA"/>
        </w:rPr>
        <w:t>host countries’ tax legislation</w:t>
      </w:r>
      <w:r w:rsidRPr="00191EC7">
        <w:rPr>
          <w:rFonts w:ascii="Times New Roman" w:eastAsia="SimSun" w:hAnsi="Times New Roman" w:cs="Times New Roman"/>
          <w:kern w:val="2"/>
          <w:lang w:eastAsia="zh-CN" w:bidi="ar-SA"/>
        </w:rPr>
        <w:t xml:space="preserve">, including various bilateral tax agreements, such as double taxation treaties and exemptions. In general, it is impossible to accurately </w:t>
      </w:r>
      <w:r w:rsidR="00BD23D2">
        <w:rPr>
          <w:rFonts w:ascii="Times New Roman" w:eastAsia="SimSun" w:hAnsi="Times New Roman" w:cs="Times New Roman" w:hint="eastAsia"/>
          <w:kern w:val="2"/>
          <w:lang w:eastAsia="zh-CN" w:bidi="ar-SA"/>
        </w:rPr>
        <w:t>depict</w:t>
      </w:r>
      <w:r w:rsidRPr="00191EC7">
        <w:rPr>
          <w:rFonts w:ascii="Times New Roman" w:eastAsia="SimSun" w:hAnsi="Times New Roman" w:cs="Times New Roman"/>
          <w:kern w:val="2"/>
          <w:lang w:eastAsia="zh-CN" w:bidi="ar-SA"/>
        </w:rPr>
        <w:t xml:space="preserve"> or summarize tax bases in OECD coun</w:t>
      </w:r>
      <w:r w:rsidR="006757E7">
        <w:rPr>
          <w:rFonts w:ascii="Times New Roman" w:eastAsia="SimSun" w:hAnsi="Times New Roman" w:cs="Times New Roman"/>
          <w:kern w:val="2"/>
          <w:lang w:eastAsia="zh-CN" w:bidi="ar-SA"/>
        </w:rPr>
        <w:t>tries.</w:t>
      </w:r>
    </w:p>
    <w:p w:rsidR="00191EC7" w:rsidRPr="00191EC7" w:rsidRDefault="00191EC7" w:rsidP="00B844FC">
      <w:pPr>
        <w:pStyle w:val="Heading3"/>
        <w:ind w:left="240" w:right="240"/>
        <w:rPr>
          <w:rFonts w:eastAsia="SimSun"/>
          <w:lang w:eastAsia="zh-CN" w:bidi="ar-SA"/>
        </w:rPr>
      </w:pPr>
      <w:bookmarkStart w:id="13" w:name="_Toc392766049"/>
      <w:smartTag w:uri="urn:schemas-microsoft-com:office:smarttags" w:element="chsdate">
        <w:smartTagPr>
          <w:attr w:name="IsROCDate" w:val="False"/>
          <w:attr w:name="IsLunarDate" w:val="False"/>
          <w:attr w:name="Day" w:val="30"/>
          <w:attr w:name="Month" w:val="12"/>
          <w:attr w:name="Year" w:val="1899"/>
        </w:smartTagPr>
        <w:r w:rsidRPr="00191EC7">
          <w:rPr>
            <w:rFonts w:eastAsia="SimSun"/>
            <w:kern w:val="2"/>
            <w:lang w:eastAsia="zh-CN" w:bidi="ar-SA"/>
          </w:rPr>
          <w:t>1.3.1</w:t>
        </w:r>
      </w:smartTag>
      <w:r w:rsidRPr="00191EC7">
        <w:rPr>
          <w:rFonts w:eastAsia="SimSun"/>
          <w:kern w:val="2"/>
          <w:lang w:eastAsia="zh-CN" w:bidi="ar-SA"/>
        </w:rPr>
        <w:t xml:space="preserve"> The </w:t>
      </w:r>
      <w:r w:rsidRPr="00191EC7">
        <w:rPr>
          <w:rFonts w:eastAsia="SimSun"/>
          <w:lang w:eastAsia="zh-CN" w:bidi="ar-SA"/>
        </w:rPr>
        <w:t>Present Discounted Value of Depreciation Allowances</w:t>
      </w:r>
      <w:bookmarkEnd w:id="13"/>
    </w:p>
    <w:p w:rsidR="00BD23D2" w:rsidRPr="00BD23D2" w:rsidRDefault="00BD23D2" w:rsidP="00BD23D2">
      <w:pPr>
        <w:widowControl w:val="0"/>
        <w:autoSpaceDE w:val="0"/>
        <w:autoSpaceDN w:val="0"/>
        <w:adjustRightInd w:val="0"/>
        <w:ind w:firstLineChars="200" w:firstLine="480"/>
        <w:jc w:val="both"/>
        <w:rPr>
          <w:rFonts w:ascii="Times New Roman" w:eastAsia="SimSun" w:hAnsi="Times New Roman" w:cs="Times New Roman"/>
          <w:lang w:eastAsia="zh-CN" w:bidi="ar-SA"/>
        </w:rPr>
      </w:pPr>
      <w:r w:rsidRPr="00BD23D2">
        <w:rPr>
          <w:rFonts w:ascii="Times New Roman" w:eastAsia="SimSun" w:hAnsi="Times New Roman" w:cs="Times New Roman"/>
          <w:lang w:eastAsia="zh-CN" w:bidi="ar-SA"/>
        </w:rPr>
        <w:t>Although it is difficult to find a common ground to accurately describe and compare OECD countries’ corporate tax bases, economists em</w:t>
      </w:r>
      <w:r>
        <w:rPr>
          <w:rFonts w:ascii="Times New Roman" w:eastAsia="SimSun" w:hAnsi="Times New Roman" w:cs="Times New Roman"/>
          <w:lang w:eastAsia="zh-CN" w:bidi="ar-SA"/>
        </w:rPr>
        <w:t xml:space="preserve">ploy some methods/variables to </w:t>
      </w:r>
      <w:r w:rsidRPr="00BD23D2">
        <w:rPr>
          <w:rFonts w:ascii="Times New Roman" w:eastAsia="SimSun" w:hAnsi="Times New Roman" w:cs="Times New Roman"/>
          <w:lang w:eastAsia="zh-CN" w:bidi="ar-SA"/>
        </w:rPr>
        <w:t xml:space="preserve">represent changes in corporate tax bases. One of the methods that </w:t>
      </w:r>
      <w:r w:rsidR="0006706F" w:rsidRPr="00BD23D2">
        <w:rPr>
          <w:rFonts w:ascii="Times New Roman" w:eastAsia="SimSun" w:hAnsi="Times New Roman" w:cs="Times New Roman"/>
          <w:lang w:eastAsia="zh-CN" w:bidi="ar-SA"/>
        </w:rPr>
        <w:t>are</w:t>
      </w:r>
      <w:r w:rsidRPr="00BD23D2">
        <w:rPr>
          <w:rFonts w:ascii="Times New Roman" w:eastAsia="SimSun" w:hAnsi="Times New Roman" w:cs="Times New Roman"/>
          <w:lang w:eastAsia="zh-CN" w:bidi="ar-SA"/>
        </w:rPr>
        <w:t xml:space="preserve"> widely used in previous literature is the present discounted value</w:t>
      </w:r>
      <w:r w:rsidR="00191EC7" w:rsidRPr="00191EC7">
        <w:rPr>
          <w:rFonts w:ascii="Times New Roman" w:eastAsia="SimSun" w:hAnsi="Times New Roman" w:cs="Times New Roman"/>
          <w:lang w:eastAsia="zh-CN" w:bidi="ar-SA"/>
        </w:rPr>
        <w:t xml:space="preserve"> (PDV)</w:t>
      </w:r>
      <w:r w:rsidR="00191EC7" w:rsidRPr="00191EC7">
        <w:rPr>
          <w:rFonts w:ascii="Times New Roman" w:eastAsia="SimSun" w:hAnsi="Times New Roman" w:cs="Times New Roman"/>
          <w:vertAlign w:val="superscript"/>
          <w:lang w:eastAsia="zh-CN" w:bidi="ar-SA"/>
        </w:rPr>
        <w:footnoteReference w:id="10"/>
      </w:r>
      <w:r w:rsidR="00191EC7" w:rsidRPr="00191EC7">
        <w:rPr>
          <w:rFonts w:ascii="Times New Roman" w:eastAsia="SimSun" w:hAnsi="Times New Roman" w:cs="Times New Roman"/>
          <w:lang w:eastAsia="zh-CN" w:bidi="ar-SA"/>
        </w:rPr>
        <w:t xml:space="preserve"> </w:t>
      </w:r>
      <w:r w:rsidRPr="00BD23D2">
        <w:rPr>
          <w:rFonts w:ascii="Times New Roman" w:eastAsia="SimSun" w:hAnsi="Times New Roman" w:cs="Times New Roman"/>
          <w:lang w:eastAsia="zh-CN" w:bidi="ar-SA"/>
        </w:rPr>
        <w:t>of depreciation allowance, which measures a firm’s allowance for loss due to depreciation of capital expenditure and is adjusted for current inflation and real interest rate.</w:t>
      </w:r>
    </w:p>
    <w:p w:rsidR="0006706F" w:rsidRPr="0006706F" w:rsidRDefault="0006706F" w:rsidP="0006706F">
      <w:pPr>
        <w:widowControl w:val="0"/>
        <w:autoSpaceDE w:val="0"/>
        <w:autoSpaceDN w:val="0"/>
        <w:adjustRightInd w:val="0"/>
        <w:ind w:firstLineChars="200" w:firstLine="480"/>
        <w:jc w:val="both"/>
        <w:rPr>
          <w:rFonts w:ascii="Times New Roman" w:eastAsia="SimSun" w:hAnsi="Times New Roman" w:cs="Times New Roman"/>
          <w:lang w:eastAsia="zh-CN" w:bidi="ar-SA"/>
        </w:rPr>
      </w:pPr>
      <w:r w:rsidRPr="0006706F">
        <w:rPr>
          <w:rFonts w:ascii="Times New Roman" w:eastAsia="SimSun" w:hAnsi="Times New Roman" w:cs="Times New Roman"/>
          <w:lang w:eastAsia="zh-CN" w:bidi="ar-SA"/>
        </w:rPr>
        <w:t xml:space="preserve">There are two methods to calculate depreciation allowance, one is the straight line method, and the other is the reducing balance method. The former equally spreads the costs of an asset across its useful life, while the latter charges more depreciation at the first year, and then the depreciation rate gradually declines over time. Most of OECD countries adopt both methods, and allow firms to choose the depreciation method that they prefer. In some OECD countries, such as Canada, </w:t>
      </w:r>
      <w:r w:rsidRPr="0006706F">
        <w:rPr>
          <w:rFonts w:ascii="Times New Roman" w:eastAsia="SimSun" w:hAnsi="Times New Roman" w:cs="Times New Roman"/>
          <w:lang w:eastAsia="zh-CN" w:bidi="ar-SA"/>
        </w:rPr>
        <w:lastRenderedPageBreak/>
        <w:t>Spain, and Finland, the depreciation allowance rates vary across different types of assets. In order to keep PDV of depreciation allowance comparable, my analysis in this chapter follows Devereux et al. (2002) and Devereux and Sørensen (2006), and focuses on the depreciation allowance on investments in plant and machinery.</w:t>
      </w:r>
    </w:p>
    <w:p w:rsidR="00191EC7" w:rsidRPr="00191EC7" w:rsidRDefault="0006706F" w:rsidP="0006706F">
      <w:pPr>
        <w:widowControl w:val="0"/>
        <w:autoSpaceDE w:val="0"/>
        <w:autoSpaceDN w:val="0"/>
        <w:adjustRightInd w:val="0"/>
        <w:ind w:firstLineChars="200" w:firstLine="480"/>
        <w:jc w:val="both"/>
        <w:rPr>
          <w:rFonts w:ascii="Times New Roman" w:eastAsia="SimSun" w:hAnsi="Times New Roman" w:cs="Times New Roman"/>
          <w:lang w:eastAsia="zh-CN" w:bidi="ar-SA"/>
        </w:rPr>
      </w:pPr>
      <w:r w:rsidRPr="0006706F">
        <w:rPr>
          <w:rFonts w:ascii="Times New Roman" w:eastAsia="SimSun" w:hAnsi="Times New Roman" w:cs="Times New Roman"/>
          <w:lang w:eastAsia="zh-CN" w:bidi="ar-SA"/>
        </w:rPr>
        <w:t>The PDV of depreciation allowance is inversely related to the corporate tax base, that is, the decreasing PDV of depreciation allowance indicates that the corporate tax base is increasing. Figure 1.3.1 presents the average PDV of depreciation allowance of 21 OECD countries from 1981 to 2011. On average, the PDV of depreciation allowance is a decreasing trend over time. Especially, in the 1980s, the average PDV</w:t>
      </w:r>
      <w:r>
        <w:rPr>
          <w:rFonts w:ascii="Times New Roman" w:eastAsia="SimSun" w:hAnsi="Times New Roman" w:cs="Times New Roman"/>
          <w:lang w:eastAsia="zh-CN" w:bidi="ar-SA"/>
        </w:rPr>
        <w:t xml:space="preserve"> of depreciation allowance fell</w:t>
      </w:r>
      <w:r w:rsidRPr="0006706F">
        <w:rPr>
          <w:rFonts w:ascii="Times New Roman" w:eastAsia="SimSun" w:hAnsi="Times New Roman" w:cs="Times New Roman"/>
          <w:lang w:eastAsia="zh-CN" w:bidi="ar-SA"/>
        </w:rPr>
        <w:t xml:space="preserve"> from over 77% to around 73%, and it also experienced a slight decrease at the beginning of 2000. Overall, the corporate tax base has been broadening in OECD countries in the past thirty years.</w:t>
      </w:r>
    </w:p>
    <w:p w:rsidR="00191EC7" w:rsidRPr="00191EC7" w:rsidRDefault="00191EC7" w:rsidP="00B844FC">
      <w:pPr>
        <w:pStyle w:val="Heading3"/>
        <w:ind w:left="240" w:right="240"/>
        <w:rPr>
          <w:rFonts w:eastAsia="SimSun"/>
          <w:lang w:eastAsia="zh-CN" w:bidi="ar-SA"/>
        </w:rPr>
      </w:pPr>
      <w:bookmarkStart w:id="14" w:name="_Toc392766050"/>
      <w:smartTag w:uri="urn:schemas-microsoft-com:office:smarttags" w:element="chsdate">
        <w:smartTagPr>
          <w:attr w:name="Year" w:val="1899"/>
          <w:attr w:name="Month" w:val="12"/>
          <w:attr w:name="Day" w:val="30"/>
          <w:attr w:name="IsLunarDate" w:val="False"/>
          <w:attr w:name="IsROCDate" w:val="False"/>
        </w:smartTagPr>
        <w:r w:rsidRPr="00191EC7">
          <w:rPr>
            <w:rFonts w:eastAsia="SimSun"/>
            <w:lang w:eastAsia="zh-CN" w:bidi="ar-SA"/>
          </w:rPr>
          <w:t>1.3.2</w:t>
        </w:r>
      </w:smartTag>
      <w:r w:rsidRPr="00191EC7">
        <w:rPr>
          <w:rFonts w:eastAsia="SimSun"/>
          <w:lang w:eastAsia="zh-CN" w:bidi="ar-SA"/>
        </w:rPr>
        <w:t xml:space="preserve"> Other Measurements of Corporate Tax Base</w:t>
      </w:r>
      <w:bookmarkEnd w:id="14"/>
    </w:p>
    <w:p w:rsidR="00191EC7" w:rsidRPr="006757E7" w:rsidRDefault="00191EC7" w:rsidP="006757E7">
      <w:pPr>
        <w:widowControl w:val="0"/>
        <w:autoSpaceDE w:val="0"/>
        <w:autoSpaceDN w:val="0"/>
        <w:adjustRightInd w:val="0"/>
        <w:ind w:firstLineChars="200" w:firstLine="480"/>
        <w:jc w:val="both"/>
        <w:rPr>
          <w:rFonts w:ascii="Times New Roman" w:eastAsia="SimSun" w:hAnsi="Times New Roman" w:cs="Times New Roman"/>
          <w:lang w:eastAsia="zh-CN" w:bidi="ar-SA"/>
        </w:rPr>
      </w:pPr>
      <w:r w:rsidRPr="00191EC7">
        <w:rPr>
          <w:rFonts w:ascii="Times New Roman" w:eastAsia="SimSun" w:hAnsi="Times New Roman" w:cs="Times New Roman"/>
          <w:lang w:eastAsia="zh-CN" w:bidi="ar-SA"/>
        </w:rPr>
        <w:t>Kawano and Slemrod (2012) provide new measures describing the corporate tax base, which are more comprehensive and cover a wider range than the PDV of</w:t>
      </w:r>
      <w:r w:rsidRPr="00191EC7">
        <w:rPr>
          <w:rFonts w:ascii="Times New Roman" w:eastAsia="SimSun" w:hAnsi="Times New Roman" w:cs="Times New Roman" w:hint="eastAsia"/>
          <w:lang w:eastAsia="zh-CN" w:bidi="ar-SA"/>
        </w:rPr>
        <w:t xml:space="preserve"> </w:t>
      </w:r>
      <w:r w:rsidRPr="00191EC7">
        <w:rPr>
          <w:rFonts w:ascii="Times New Roman" w:eastAsia="SimSun" w:hAnsi="Times New Roman" w:cs="Times New Roman"/>
          <w:lang w:eastAsia="zh-CN" w:bidi="ar-SA"/>
        </w:rPr>
        <w:t xml:space="preserve">depreciation allowance. Their data is collected from the International Bureau of Fiscal Documentation’s (IBFD) </w:t>
      </w:r>
      <w:r w:rsidRPr="00191EC7">
        <w:rPr>
          <w:rFonts w:ascii="Times New Roman" w:eastAsia="SimSun" w:hAnsi="Times New Roman" w:cs="Times New Roman"/>
          <w:i/>
          <w:lang w:eastAsia="zh-CN" w:bidi="ar-SA"/>
        </w:rPr>
        <w:t>Annual Report</w:t>
      </w:r>
      <w:r w:rsidRPr="00191EC7">
        <w:rPr>
          <w:rFonts w:ascii="Times New Roman" w:eastAsia="SimSun" w:hAnsi="Times New Roman" w:cs="Times New Roman"/>
          <w:lang w:eastAsia="zh-CN" w:bidi="ar-SA"/>
        </w:rPr>
        <w:t xml:space="preserve">, and contains 12 sub-sections of corporate tax base in OECD countries from 1980 to 2004. Although they do not have data on the magnitude of corporate tax base changes, they provide data about the frequency of corporate tax base changes, including changes in both base broadening and narrowing. They find that in OECD countries, most of corporate tax </w:t>
      </w:r>
      <w:r w:rsidRPr="00191EC7">
        <w:rPr>
          <w:rFonts w:ascii="Times New Roman" w:eastAsia="SimSun" w:hAnsi="Times New Roman" w:cs="Times New Roman"/>
          <w:lang w:eastAsia="zh-CN" w:bidi="ar-SA"/>
        </w:rPr>
        <w:lastRenderedPageBreak/>
        <w:t>base changes broaden the tax base, however, the frequency of corporate base narrowing is not rare, and is around three fourths of that of corporate tax broadening. Moreover, they point out that in contrast to the conventional knowledge, the corporate tax rate reduction</w:t>
      </w:r>
      <w:r w:rsidR="0006706F">
        <w:rPr>
          <w:rFonts w:ascii="Times New Roman" w:eastAsia="SimSun" w:hAnsi="Times New Roman" w:cs="Times New Roman" w:hint="eastAsia"/>
          <w:lang w:eastAsia="zh-CN" w:bidi="ar-SA"/>
        </w:rPr>
        <w:t>s</w:t>
      </w:r>
      <w:r w:rsidRPr="00191EC7">
        <w:rPr>
          <w:rFonts w:ascii="Times New Roman" w:eastAsia="SimSun" w:hAnsi="Times New Roman" w:cs="Times New Roman"/>
          <w:lang w:eastAsia="zh-CN" w:bidi="ar-SA"/>
        </w:rPr>
        <w:t xml:space="preserve"> </w:t>
      </w:r>
      <w:r w:rsidR="0006706F">
        <w:rPr>
          <w:rFonts w:ascii="Times New Roman" w:eastAsia="SimSun" w:hAnsi="Times New Roman" w:cs="Times New Roman" w:hint="eastAsia"/>
          <w:lang w:eastAsia="zh-CN" w:bidi="ar-SA"/>
        </w:rPr>
        <w:t>are</w:t>
      </w:r>
      <w:r w:rsidRPr="00191EC7">
        <w:rPr>
          <w:rFonts w:ascii="Times New Roman" w:eastAsia="SimSun" w:hAnsi="Times New Roman" w:cs="Times New Roman"/>
          <w:lang w:eastAsia="zh-CN" w:bidi="ar-SA"/>
        </w:rPr>
        <w:t xml:space="preserve"> not always accompanied with </w:t>
      </w:r>
      <w:r w:rsidR="006757E7">
        <w:rPr>
          <w:rFonts w:ascii="Times New Roman" w:eastAsia="SimSun" w:hAnsi="Times New Roman" w:cs="Times New Roman"/>
          <w:lang w:eastAsia="zh-CN" w:bidi="ar-SA"/>
        </w:rPr>
        <w:t xml:space="preserve">corporate tax base broadening. </w:t>
      </w:r>
    </w:p>
    <w:p w:rsidR="00191EC7" w:rsidRPr="00191EC7" w:rsidRDefault="00191EC7" w:rsidP="006757E7">
      <w:pPr>
        <w:pStyle w:val="Heading2"/>
        <w:rPr>
          <w:lang w:val="fr-FR" w:eastAsia="zh-CN" w:bidi="ar-SA"/>
        </w:rPr>
      </w:pPr>
      <w:bookmarkStart w:id="15" w:name="_Toc392766051"/>
      <w:r w:rsidRPr="00191EC7">
        <w:rPr>
          <w:lang w:val="fr-FR" w:eastAsia="zh-CN" w:bidi="ar-SA"/>
        </w:rPr>
        <w:t>1.4 Corporate Tax Revenue</w:t>
      </w:r>
      <w:bookmarkEnd w:id="15"/>
    </w:p>
    <w:p w:rsidR="00191EC7" w:rsidRPr="00191EC7" w:rsidRDefault="00191EC7" w:rsidP="00191EC7">
      <w:pPr>
        <w:widowControl w:val="0"/>
        <w:ind w:firstLineChars="200" w:firstLine="480"/>
        <w:jc w:val="both"/>
        <w:rPr>
          <w:rFonts w:ascii="Times New Roman" w:eastAsia="SimSun" w:hAnsi="Times New Roman" w:cs="Times New Roman"/>
          <w:kern w:val="2"/>
          <w:lang w:val="en" w:eastAsia="zh-CN" w:bidi="ar-SA"/>
        </w:rPr>
      </w:pPr>
      <w:r w:rsidRPr="00191EC7">
        <w:rPr>
          <w:rFonts w:ascii="Times New Roman" w:eastAsia="SimSun" w:hAnsi="Times New Roman" w:cs="Times New Roman"/>
          <w:kern w:val="2"/>
          <w:lang w:val="fr-FR" w:eastAsia="zh-CN" w:bidi="ar-SA"/>
        </w:rPr>
        <w:t xml:space="preserve">Devereux et al. </w:t>
      </w:r>
      <w:r w:rsidRPr="00191EC7">
        <w:rPr>
          <w:rFonts w:ascii="Times New Roman" w:eastAsia="SimSun" w:hAnsi="Times New Roman" w:cs="Times New Roman"/>
          <w:kern w:val="2"/>
          <w:lang w:val="en" w:eastAsia="zh-CN" w:bidi="ar-SA"/>
        </w:rPr>
        <w:t>(2002) point out corporate tax revenue does not provide a good measure of corporate tax policies, mainly because the companies’ profit does not equal the true corpor</w:t>
      </w:r>
      <w:r w:rsidR="0006706F">
        <w:rPr>
          <w:rFonts w:ascii="Times New Roman" w:eastAsia="SimSun" w:hAnsi="Times New Roman" w:cs="Times New Roman"/>
          <w:kern w:val="2"/>
          <w:lang w:val="en" w:eastAsia="zh-CN" w:bidi="ar-SA"/>
        </w:rPr>
        <w:t>ate tax base set by legislation</w:t>
      </w:r>
      <w:r w:rsidRPr="00191EC7">
        <w:rPr>
          <w:rFonts w:ascii="Times New Roman" w:eastAsia="SimSun" w:hAnsi="Times New Roman" w:cs="Times New Roman"/>
          <w:kern w:val="2"/>
          <w:lang w:val="en" w:eastAsia="zh-CN" w:bidi="ar-SA"/>
        </w:rPr>
        <w:t>. With increasing capital mobility, it is easier for multi-national companies to transfer their profits from countries having high corporate tax rates to those having low corporate tax rates, in order to avoid high level taxation. Moreover, a company’s profit can be influenced by various macro and micro economic factors, such as wages, technology, and management skills.</w:t>
      </w:r>
    </w:p>
    <w:p w:rsidR="00191EC7" w:rsidRPr="00191EC7" w:rsidRDefault="0016383D" w:rsidP="00191EC7">
      <w:pPr>
        <w:widowControl w:val="0"/>
        <w:ind w:firstLineChars="200" w:firstLine="480"/>
        <w:jc w:val="both"/>
        <w:rPr>
          <w:rFonts w:ascii="Times New Roman" w:eastAsia="SimSun" w:hAnsi="Times New Roman" w:cs="Times New Roman"/>
          <w:kern w:val="2"/>
          <w:lang w:eastAsia="zh-CN" w:bidi="ar-SA"/>
        </w:rPr>
      </w:pPr>
      <w:r>
        <w:rPr>
          <w:rFonts w:ascii="Times New Roman" w:eastAsia="SimSun" w:hAnsi="Times New Roman" w:cs="Times New Roman"/>
          <w:kern w:val="2"/>
          <w:lang w:eastAsia="zh-CN" w:bidi="ar-SA"/>
        </w:rPr>
        <w:t xml:space="preserve">In OECD countries, </w:t>
      </w:r>
      <w:r w:rsidR="0006706F" w:rsidRPr="0006706F">
        <w:rPr>
          <w:rFonts w:ascii="Times New Roman" w:eastAsia="SimSun" w:hAnsi="Times New Roman" w:cs="Times New Roman"/>
          <w:kern w:val="2"/>
          <w:lang w:eastAsia="zh-CN" w:bidi="ar-SA"/>
        </w:rPr>
        <w:t>corporate tax revenue is not the main tax revenue</w:t>
      </w:r>
      <w:r>
        <w:rPr>
          <w:rFonts w:ascii="Times New Roman" w:eastAsia="SimSun" w:hAnsi="Times New Roman" w:cs="Times New Roman"/>
          <w:kern w:val="2"/>
          <w:lang w:eastAsia="zh-CN" w:bidi="ar-SA"/>
        </w:rPr>
        <w:t xml:space="preserve"> income resource. On average,</w:t>
      </w:r>
      <w:r w:rsidR="0006706F" w:rsidRPr="0006706F">
        <w:rPr>
          <w:rFonts w:ascii="Times New Roman" w:eastAsia="SimSun" w:hAnsi="Times New Roman" w:cs="Times New Roman"/>
          <w:kern w:val="2"/>
          <w:lang w:eastAsia="zh-CN" w:bidi="ar-SA"/>
        </w:rPr>
        <w:t xml:space="preserve"> corporate tax revenue only counts for less than 10% of total tax revenue. However, the combination of governments’ tax revenue income, as well as the fraction of corporate tax revenue changed significantly during the sample period, from 1965 to 2011. Corporate tax revenue not only varies across time, but also differs across countries. To comprehensively investigate corporate tax, and the impact of corporate tax policy changes, it is important to incorporate the influence of </w:t>
      </w:r>
      <w:r w:rsidR="0006706F" w:rsidRPr="0006706F">
        <w:rPr>
          <w:rFonts w:ascii="Times New Roman" w:eastAsia="SimSun" w:hAnsi="Times New Roman" w:cs="Times New Roman"/>
          <w:kern w:val="2"/>
          <w:lang w:eastAsia="zh-CN" w:bidi="ar-SA"/>
        </w:rPr>
        <w:lastRenderedPageBreak/>
        <w:t>corporate tax revenue.</w:t>
      </w:r>
    </w:p>
    <w:p w:rsidR="00191EC7" w:rsidRPr="00191EC7" w:rsidRDefault="00191EC7" w:rsidP="00B844FC">
      <w:pPr>
        <w:pStyle w:val="Heading3"/>
        <w:ind w:left="240" w:right="240"/>
        <w:rPr>
          <w:rFonts w:eastAsia="SimSun"/>
          <w:lang w:eastAsia="zh-CN" w:bidi="ar-SA"/>
        </w:rPr>
      </w:pPr>
      <w:bookmarkStart w:id="16" w:name="_Toc392766052"/>
      <w:smartTag w:uri="urn:schemas-microsoft-com:office:smarttags" w:element="chsdate">
        <w:smartTagPr>
          <w:attr w:name="IsROCDate" w:val="False"/>
          <w:attr w:name="IsLunarDate" w:val="False"/>
          <w:attr w:name="Day" w:val="30"/>
          <w:attr w:name="Month" w:val="12"/>
          <w:attr w:name="Year" w:val="1899"/>
        </w:smartTagPr>
        <w:r w:rsidRPr="00191EC7">
          <w:rPr>
            <w:rFonts w:eastAsia="SimSun"/>
            <w:lang w:eastAsia="zh-CN" w:bidi="ar-SA"/>
          </w:rPr>
          <w:t>1.4.1</w:t>
        </w:r>
      </w:smartTag>
      <w:r w:rsidRPr="00191EC7">
        <w:rPr>
          <w:rFonts w:eastAsia="SimSun"/>
          <w:lang w:eastAsia="zh-CN" w:bidi="ar-SA"/>
        </w:rPr>
        <w:t xml:space="preserve"> Corporate Tax Revenue and the Growth Rate of Corporate Tax Revenue</w:t>
      </w:r>
      <w:bookmarkEnd w:id="16"/>
    </w:p>
    <w:p w:rsidR="00BF18E5" w:rsidRPr="00BF18E5" w:rsidRDefault="00BF18E5" w:rsidP="00BF18E5">
      <w:pPr>
        <w:widowControl w:val="0"/>
        <w:ind w:firstLineChars="200" w:firstLine="480"/>
        <w:jc w:val="both"/>
        <w:rPr>
          <w:rFonts w:ascii="Times New Roman" w:eastAsia="SimSun" w:hAnsi="Times New Roman" w:cs="Times New Roman"/>
          <w:kern w:val="2"/>
          <w:lang w:eastAsia="zh-CN" w:bidi="ar-SA"/>
        </w:rPr>
      </w:pPr>
      <w:r w:rsidRPr="00BF18E5">
        <w:rPr>
          <w:rFonts w:ascii="Times New Roman" w:eastAsia="SimSun" w:hAnsi="Times New Roman" w:cs="Times New Roman"/>
          <w:kern w:val="2"/>
          <w:lang w:eastAsia="zh-CN" w:bidi="ar-SA"/>
        </w:rPr>
        <w:t>Figure 1.4.1 shows the average corporate tax revenue and the growth rate of average corporate tax revenue in 24 OECD countries from 1965 to 2011. The trend shows the average corporate tax revenue increasing over time from 11.7 billion US dollars in 1965 to around 42 billio</w:t>
      </w:r>
      <w:r>
        <w:rPr>
          <w:rFonts w:ascii="Times New Roman" w:eastAsia="SimSun" w:hAnsi="Times New Roman" w:cs="Times New Roman"/>
          <w:kern w:val="2"/>
          <w:lang w:eastAsia="zh-CN" w:bidi="ar-SA"/>
        </w:rPr>
        <w:t xml:space="preserve">n US dollars in 2006 and 2007, </w:t>
      </w:r>
      <w:r w:rsidRPr="00BF18E5">
        <w:rPr>
          <w:rFonts w:ascii="Times New Roman" w:eastAsia="SimSun" w:hAnsi="Times New Roman" w:cs="Times New Roman"/>
          <w:kern w:val="2"/>
          <w:lang w:eastAsia="zh-CN" w:bidi="ar-SA"/>
        </w:rPr>
        <w:t xml:space="preserve">just before the 2008 economic crisis. The growth rate of the average corporate tax revenue is more volatile, and exhibits a cyclical pattern. </w:t>
      </w:r>
    </w:p>
    <w:p w:rsidR="00191EC7" w:rsidRPr="00191EC7" w:rsidRDefault="00BF18E5" w:rsidP="00BF18E5">
      <w:pPr>
        <w:widowControl w:val="0"/>
        <w:ind w:firstLineChars="200" w:firstLine="480"/>
        <w:jc w:val="both"/>
        <w:rPr>
          <w:rFonts w:ascii="Times New Roman" w:eastAsia="SimSun" w:hAnsi="Times New Roman" w:cs="Times New Roman"/>
          <w:kern w:val="2"/>
          <w:lang w:eastAsia="zh-CN" w:bidi="ar-SA"/>
        </w:rPr>
      </w:pPr>
      <w:r w:rsidRPr="00BF18E5">
        <w:rPr>
          <w:rFonts w:ascii="Times New Roman" w:eastAsia="SimSun" w:hAnsi="Times New Roman" w:cs="Times New Roman"/>
          <w:kern w:val="2"/>
          <w:lang w:eastAsia="zh-CN" w:bidi="ar-SA"/>
        </w:rPr>
        <w:t>Moreover, economic crises have notable impact on both average corporate tax revenue and the growth rate of average corporate tax revenue. The shadow areas indicate the economic crisis periods. From 1960 to 2011, the significant global economic crisis/recession periods are 1971, 1974-1975, 1981-1982, 1990-1991, 2001, and 2008. These six economic crisis periods are accompanied with large corporate tax revenue reduction and negative growth rate of average corporate tax revenue.</w:t>
      </w:r>
    </w:p>
    <w:p w:rsidR="00191EC7" w:rsidRPr="00191EC7" w:rsidRDefault="00191EC7" w:rsidP="00B844FC">
      <w:pPr>
        <w:pStyle w:val="Heading3"/>
        <w:ind w:left="480" w:right="240" w:hangingChars="200" w:hanging="480"/>
        <w:rPr>
          <w:rFonts w:eastAsia="SimSun"/>
          <w:lang w:eastAsia="zh-CN" w:bidi="ar-SA"/>
        </w:rPr>
      </w:pPr>
      <w:bookmarkStart w:id="17" w:name="_Toc392766053"/>
      <w:smartTag w:uri="urn:schemas-microsoft-com:office:smarttags" w:element="chsdate">
        <w:smartTagPr>
          <w:attr w:name="IsROCDate" w:val="False"/>
          <w:attr w:name="IsLunarDate" w:val="False"/>
          <w:attr w:name="Day" w:val="30"/>
          <w:attr w:name="Month" w:val="12"/>
          <w:attr w:name="Year" w:val="1899"/>
        </w:smartTagPr>
        <w:r w:rsidRPr="00191EC7">
          <w:rPr>
            <w:rFonts w:eastAsia="SimSun"/>
            <w:lang w:eastAsia="zh-CN" w:bidi="ar-SA"/>
          </w:rPr>
          <w:t>1.4.2</w:t>
        </w:r>
      </w:smartTag>
      <w:r w:rsidRPr="00191EC7">
        <w:rPr>
          <w:rFonts w:eastAsia="SimSun"/>
          <w:lang w:eastAsia="zh-CN" w:bidi="ar-SA"/>
        </w:rPr>
        <w:t xml:space="preserve"> Corporate Tax Revenue (%GDP) and Corporate Tax Revenue (%Total Tax Revenue)</w:t>
      </w:r>
      <w:bookmarkEnd w:id="17"/>
    </w:p>
    <w:p w:rsidR="00BF18E5" w:rsidRPr="00BF18E5" w:rsidRDefault="00BF18E5" w:rsidP="00BF18E5">
      <w:pPr>
        <w:widowControl w:val="0"/>
        <w:ind w:firstLineChars="200" w:firstLine="480"/>
        <w:jc w:val="both"/>
        <w:rPr>
          <w:rFonts w:ascii="Times New Roman" w:eastAsia="SimSun" w:hAnsi="Times New Roman" w:cs="Times New Roman"/>
          <w:kern w:val="2"/>
          <w:lang w:eastAsia="zh-CN" w:bidi="ar-SA"/>
        </w:rPr>
      </w:pPr>
      <w:r w:rsidRPr="00BF18E5">
        <w:rPr>
          <w:rFonts w:ascii="Times New Roman" w:eastAsia="SimSun" w:hAnsi="Times New Roman" w:cs="Times New Roman"/>
          <w:kern w:val="2"/>
          <w:lang w:eastAsia="zh-CN" w:bidi="ar-SA"/>
        </w:rPr>
        <w:t xml:space="preserve">Compared to the average corporate tax revenue (constant at 2000 $US dollars) and the growth rate of average corporate tax revenue, the time trends of average corporate tax revenue (%GDP) and average corporate tax revenue (%total tax </w:t>
      </w:r>
      <w:r w:rsidRPr="00BF18E5">
        <w:rPr>
          <w:rFonts w:ascii="Times New Roman" w:eastAsia="SimSun" w:hAnsi="Times New Roman" w:cs="Times New Roman"/>
          <w:kern w:val="2"/>
          <w:lang w:eastAsia="zh-CN" w:bidi="ar-SA"/>
        </w:rPr>
        <w:lastRenderedPageBreak/>
        <w:t>revenue) are relatively stable and are not negatively and significantly affected by global economic crises/recessions. Figure 1.4.2 (a) shows the average and the median of corporate tax revenue (%GDP) and corporate tax revenue (%total tax revenue) of 24 OECD countries from 1965 to 2011. The average corporate tax revenue (%GDP) varies between 2% to 4%, and the average corporate tax revenue takes 8% to 11% of total tax revenue. Moreover, both trends slightly increased after the mid-1990s.</w:t>
      </w:r>
    </w:p>
    <w:p w:rsidR="00BF18E5" w:rsidRPr="00BF18E5" w:rsidRDefault="00BF18E5" w:rsidP="00BF18E5">
      <w:pPr>
        <w:widowControl w:val="0"/>
        <w:ind w:firstLineChars="200" w:firstLine="480"/>
        <w:jc w:val="both"/>
        <w:rPr>
          <w:rFonts w:ascii="Times New Roman" w:eastAsia="SimSun" w:hAnsi="Times New Roman" w:cs="Times New Roman"/>
          <w:kern w:val="2"/>
          <w:lang w:eastAsia="zh-CN" w:bidi="ar-SA"/>
        </w:rPr>
      </w:pPr>
      <w:r w:rsidRPr="00BF18E5">
        <w:rPr>
          <w:rFonts w:ascii="Times New Roman" w:eastAsia="SimSun" w:hAnsi="Times New Roman" w:cs="Times New Roman"/>
          <w:kern w:val="2"/>
          <w:lang w:eastAsia="zh-CN" w:bidi="ar-SA"/>
        </w:rPr>
        <w:t>Even though each OECD country’s corporate tax revenue (%GDP) and corporate tax revenue (%total tax revenue) are stable over time, there is cross-section difference in these two variables. Figure 1.4.2 (b) and (c) show the average and standard deviation of corporate tax revenue (%GDP) and corporate tax revenue (%total tax revenue) of each OECD country from 1965 to 2011, respectively. Except Norway, the standard deviations of each OECD country are small, which indicates that corporate tax revenue as a fraction of GDP and/or total tax revenue does not change dramatically over time. However, in some OECD countries, such as Japan, Luxembourg, and Australia, corporate tax revenue assumes/comprises a larger share of GDP and total tax revenue than in some other OECD countries, such as Iceland and Austria.</w:t>
      </w:r>
    </w:p>
    <w:p w:rsidR="00BF18E5" w:rsidRPr="00BF18E5" w:rsidRDefault="00BF18E5" w:rsidP="00BF18E5">
      <w:pPr>
        <w:widowControl w:val="0"/>
        <w:ind w:firstLineChars="200" w:firstLine="480"/>
        <w:jc w:val="both"/>
        <w:rPr>
          <w:rFonts w:ascii="Times New Roman" w:eastAsia="SimSun" w:hAnsi="Times New Roman" w:cs="Times New Roman"/>
          <w:kern w:val="2"/>
          <w:lang w:eastAsia="zh-CN" w:bidi="ar-SA"/>
        </w:rPr>
      </w:pPr>
      <w:r w:rsidRPr="00BF18E5">
        <w:rPr>
          <w:rFonts w:ascii="Times New Roman" w:eastAsia="SimSun" w:hAnsi="Times New Roman" w:cs="Times New Roman"/>
          <w:kern w:val="2"/>
          <w:lang w:eastAsia="zh-CN" w:bidi="ar-SA"/>
        </w:rPr>
        <w:t xml:space="preserve">Figure 1.4.2 (d) categorizes OECD countries into different groups, according to their average corporate tax revenue (%total tax revenue). For half of the 24 OECD countries, corporate tax revenue is 5% to 10% of total tax revenue. This share of </w:t>
      </w:r>
      <w:r>
        <w:rPr>
          <w:rFonts w:ascii="Times New Roman" w:eastAsia="SimSun" w:hAnsi="Times New Roman" w:cs="Times New Roman"/>
          <w:kern w:val="2"/>
          <w:lang w:eastAsia="zh-CN" w:bidi="ar-SA"/>
        </w:rPr>
        <w:lastRenderedPageBreak/>
        <w:t>total tax revenues</w:t>
      </w:r>
      <w:r w:rsidRPr="00BF18E5">
        <w:rPr>
          <w:rFonts w:ascii="Times New Roman" w:eastAsia="SimSun" w:hAnsi="Times New Roman" w:cs="Times New Roman"/>
          <w:kern w:val="2"/>
          <w:lang w:eastAsia="zh-CN" w:bidi="ar-SA"/>
        </w:rPr>
        <w:t xml:space="preserve"> is very low, less than 5%, in four countries, namely, Austria, Denmark, Germany, and Iceland. Also, in Japan and Luxembourg,</w:t>
      </w:r>
      <w:r>
        <w:rPr>
          <w:rFonts w:ascii="Times New Roman" w:eastAsia="SimSun" w:hAnsi="Times New Roman" w:cs="Times New Roman"/>
          <w:kern w:val="2"/>
          <w:lang w:eastAsia="zh-CN" w:bidi="ar-SA"/>
        </w:rPr>
        <w:t xml:space="preserve"> corporate tax revenue amounts </w:t>
      </w:r>
      <w:r w:rsidRPr="00BF18E5">
        <w:rPr>
          <w:rFonts w:ascii="Times New Roman" w:eastAsia="SimSun" w:hAnsi="Times New Roman" w:cs="Times New Roman"/>
          <w:kern w:val="2"/>
          <w:lang w:eastAsia="zh-CN" w:bidi="ar-SA"/>
        </w:rPr>
        <w:t>to 19% and 16% of total tax revenue, respectively. With the exception of Australia, at 14.5%, the remaining four OECD countries’, Australia, Canada, New Zealand, Norway, and the United States, average corporate tax revenue (%total tax revenue) is around 11%.</w:t>
      </w:r>
    </w:p>
    <w:p w:rsidR="00191EC7" w:rsidRPr="00B844FC" w:rsidRDefault="00BF18E5" w:rsidP="00BF18E5">
      <w:pPr>
        <w:widowControl w:val="0"/>
        <w:ind w:firstLineChars="200" w:firstLine="480"/>
        <w:jc w:val="both"/>
        <w:rPr>
          <w:rFonts w:ascii="Times New Roman" w:eastAsia="SimSun" w:hAnsi="Times New Roman" w:cs="Times New Roman"/>
          <w:lang w:eastAsia="zh-CN" w:bidi="ar-SA"/>
        </w:rPr>
      </w:pPr>
      <w:r w:rsidRPr="00BF18E5">
        <w:rPr>
          <w:rFonts w:ascii="Times New Roman" w:eastAsia="SimSun" w:hAnsi="Times New Roman" w:cs="Times New Roman"/>
          <w:kern w:val="2"/>
          <w:lang w:eastAsia="zh-CN" w:bidi="ar-SA"/>
        </w:rPr>
        <w:t>The reasons that the corporate tax revenue has not been decreasing with falling corporate tax rates since the 1980s are twofold. First of all, although corporate tax rates have been decreasing, the corporate tax base has been broadening in the past 30 years. For example, the present discounted value of depreciation allowances was reduced in most OECD countries. Second, the lower corporate tax rates in OECD countries, su</w:t>
      </w:r>
      <w:r>
        <w:rPr>
          <w:rFonts w:ascii="Times New Roman" w:eastAsia="SimSun" w:hAnsi="Times New Roman" w:cs="Times New Roman"/>
          <w:kern w:val="2"/>
          <w:lang w:eastAsia="zh-CN" w:bidi="ar-SA"/>
        </w:rPr>
        <w:t>ch as Ireland and Canada, could</w:t>
      </w:r>
      <w:r w:rsidRPr="00BF18E5">
        <w:rPr>
          <w:rFonts w:ascii="Times New Roman" w:eastAsia="SimSun" w:hAnsi="Times New Roman" w:cs="Times New Roman"/>
          <w:kern w:val="2"/>
          <w:lang w:eastAsia="zh-CN" w:bidi="ar-SA"/>
        </w:rPr>
        <w:t xml:space="preserve"> stimulate both domestic investment and FDI. Thus, higher investment leads to higher economic output, which means larger taxable corporate income. Overall, as Devereux et al. (2002) argue, corporate tax revenue (%GDP) and corporate tax revenue (%total tax revenu</w:t>
      </w:r>
      <w:r>
        <w:rPr>
          <w:rFonts w:ascii="Times New Roman" w:eastAsia="SimSun" w:hAnsi="Times New Roman" w:cs="Times New Roman"/>
          <w:kern w:val="2"/>
          <w:lang w:eastAsia="zh-CN" w:bidi="ar-SA"/>
        </w:rPr>
        <w:t>e) are improper measurements of</w:t>
      </w:r>
      <w:r w:rsidRPr="00BF18E5">
        <w:rPr>
          <w:rFonts w:ascii="Times New Roman" w:eastAsia="SimSun" w:hAnsi="Times New Roman" w:cs="Times New Roman"/>
          <w:kern w:val="2"/>
          <w:lang w:eastAsia="zh-CN" w:bidi="ar-SA"/>
        </w:rPr>
        <w:t xml:space="preserve"> corporate tax policies.</w:t>
      </w:r>
    </w:p>
    <w:p w:rsidR="00191EC7" w:rsidRPr="00191EC7" w:rsidRDefault="00191EC7" w:rsidP="00B844FC">
      <w:pPr>
        <w:pStyle w:val="Heading2"/>
        <w:rPr>
          <w:lang w:eastAsia="zh-CN" w:bidi="ar-SA"/>
        </w:rPr>
      </w:pPr>
      <w:bookmarkStart w:id="18" w:name="_Toc392766054"/>
      <w:r w:rsidRPr="00191EC7">
        <w:rPr>
          <w:lang w:eastAsia="zh-CN" w:bidi="ar-SA"/>
        </w:rPr>
        <w:t xml:space="preserve">1.5 Corporate Tax Rate Graphs </w:t>
      </w:r>
      <w:r w:rsidR="00BF18E5">
        <w:rPr>
          <w:rFonts w:hint="eastAsia"/>
          <w:lang w:eastAsia="zh-CN" w:bidi="ar-SA"/>
        </w:rPr>
        <w:t xml:space="preserve">for </w:t>
      </w:r>
      <w:r w:rsidRPr="00191EC7">
        <w:rPr>
          <w:lang w:eastAsia="zh-CN" w:bidi="ar-SA"/>
        </w:rPr>
        <w:t>Each OECD Country and Brief Discussions</w:t>
      </w:r>
      <w:bookmarkEnd w:id="18"/>
      <w:r w:rsidRPr="00191EC7">
        <w:rPr>
          <w:lang w:eastAsia="zh-CN" w:bidi="ar-SA"/>
        </w:rPr>
        <w:t xml:space="preserve"> </w:t>
      </w:r>
    </w:p>
    <w:p w:rsidR="00191EC7" w:rsidRPr="00191EC7" w:rsidRDefault="00191EC7" w:rsidP="00191EC7">
      <w:pPr>
        <w:widowControl w:val="0"/>
        <w:ind w:firstLineChars="200" w:firstLine="480"/>
        <w:jc w:val="both"/>
        <w:rPr>
          <w:rFonts w:ascii="Times New Roman" w:eastAsia="SimSun" w:hAnsi="Times New Roman" w:cs="Times New Roman"/>
          <w:kern w:val="2"/>
          <w:lang w:eastAsia="zh-CN" w:bidi="ar-SA"/>
        </w:rPr>
      </w:pPr>
      <w:r w:rsidRPr="00191EC7">
        <w:rPr>
          <w:rFonts w:ascii="Times New Roman" w:eastAsia="SimSun" w:hAnsi="Times New Roman" w:cs="Times New Roman"/>
          <w:kern w:val="2"/>
          <w:lang w:eastAsia="zh-CN" w:bidi="ar-SA"/>
        </w:rPr>
        <w:t xml:space="preserve">Figure </w:t>
      </w:r>
      <w:smartTag w:uri="urn:schemas-microsoft-com:office:smarttags" w:element="chsdate">
        <w:smartTagPr>
          <w:attr w:name="IsROCDate" w:val="False"/>
          <w:attr w:name="IsLunarDate" w:val="False"/>
          <w:attr w:name="Day" w:val="30"/>
          <w:attr w:name="Month" w:val="12"/>
          <w:attr w:name="Year" w:val="1899"/>
        </w:smartTagPr>
        <w:r w:rsidRPr="00191EC7">
          <w:rPr>
            <w:rFonts w:ascii="Times New Roman" w:eastAsia="SimSun" w:hAnsi="Times New Roman" w:cs="Times New Roman"/>
            <w:kern w:val="2"/>
            <w:lang w:eastAsia="zh-CN" w:bidi="ar-SA"/>
          </w:rPr>
          <w:t>1.5.1</w:t>
        </w:r>
      </w:smartTag>
      <w:r w:rsidRPr="00191EC7">
        <w:rPr>
          <w:rFonts w:ascii="Times New Roman" w:eastAsia="SimSun" w:hAnsi="Times New Roman" w:cs="Times New Roman"/>
          <w:kern w:val="2"/>
          <w:lang w:eastAsia="zh-CN" w:bidi="ar-SA"/>
        </w:rPr>
        <w:t xml:space="preserve"> summarizes the time trends of 24 OECD countries’ corporate tax rates, and both corporate TSR and effective tax rates have decreasing trends in each </w:t>
      </w:r>
      <w:r w:rsidRPr="00191EC7">
        <w:rPr>
          <w:rFonts w:ascii="Times New Roman" w:eastAsia="SimSun" w:hAnsi="Times New Roman" w:cs="Times New Roman"/>
          <w:kern w:val="2"/>
          <w:lang w:eastAsia="zh-CN" w:bidi="ar-SA"/>
        </w:rPr>
        <w:lastRenderedPageBreak/>
        <w:t>country</w:t>
      </w:r>
      <w:r w:rsidRPr="00191EC7">
        <w:rPr>
          <w:rFonts w:ascii="Times New Roman" w:eastAsia="SimSun" w:hAnsi="Times New Roman" w:cs="Times New Roman"/>
          <w:kern w:val="2"/>
          <w:vertAlign w:val="superscript"/>
          <w:lang w:eastAsia="zh-CN" w:bidi="ar-SA"/>
        </w:rPr>
        <w:footnoteReference w:id="11"/>
      </w:r>
      <w:r w:rsidRPr="00191EC7">
        <w:rPr>
          <w:rFonts w:ascii="Times New Roman" w:eastAsia="SimSun" w:hAnsi="Times New Roman" w:cs="Times New Roman"/>
          <w:kern w:val="2"/>
          <w:lang w:eastAsia="zh-CN" w:bidi="ar-SA"/>
        </w:rPr>
        <w:t xml:space="preserve">. In general, corporate TSR and effective tax rates move closely </w:t>
      </w:r>
      <w:r w:rsidR="00867D8E">
        <w:rPr>
          <w:rFonts w:ascii="Times New Roman" w:eastAsia="SimSun" w:hAnsi="Times New Roman" w:cs="Times New Roman" w:hint="eastAsia"/>
          <w:kern w:val="2"/>
          <w:lang w:eastAsia="zh-CN" w:bidi="ar-SA"/>
        </w:rPr>
        <w:t>with</w:t>
      </w:r>
      <w:r w:rsidRPr="00191EC7">
        <w:rPr>
          <w:rFonts w:ascii="Times New Roman" w:eastAsia="SimSun" w:hAnsi="Times New Roman" w:cs="Times New Roman"/>
          <w:kern w:val="2"/>
          <w:lang w:eastAsia="zh-CN" w:bidi="ar-SA"/>
        </w:rPr>
        <w:t xml:space="preserve"> each other, especially in Greece, Japan, and New Zealand. Most countries’ corporate tax policy changes are in corporate tax rates. However, in several countries, such as Norway, Portugal, Spain, and Switzerland, the corporate TSR is relatively stable while the effective tax rates are relative volatile, which suggests these countries’ corporate tax policy changes are more targeted toward corporate tax bases rather than rates.</w:t>
      </w:r>
    </w:p>
    <w:p w:rsidR="00191EC7" w:rsidRPr="00191EC7" w:rsidRDefault="00191EC7" w:rsidP="00191EC7">
      <w:pPr>
        <w:widowControl w:val="0"/>
        <w:ind w:firstLineChars="200" w:firstLine="480"/>
        <w:jc w:val="both"/>
        <w:rPr>
          <w:rFonts w:ascii="Times New Roman" w:eastAsia="SimSun" w:hAnsi="Times New Roman" w:cs="Times New Roman"/>
          <w:kern w:val="2"/>
          <w:lang w:eastAsia="zh-CN" w:bidi="ar-SA"/>
        </w:rPr>
      </w:pPr>
      <w:r w:rsidRPr="00191EC7">
        <w:rPr>
          <w:rFonts w:ascii="Times New Roman" w:eastAsia="SimSun" w:hAnsi="Times New Roman" w:cs="Times New Roman"/>
          <w:kern w:val="2"/>
          <w:lang w:eastAsia="zh-CN" w:bidi="ar-SA"/>
        </w:rPr>
        <w:t>Moreover, in nine OECD countries</w:t>
      </w:r>
      <w:r w:rsidRPr="00191EC7">
        <w:rPr>
          <w:rFonts w:ascii="Times New Roman" w:eastAsia="SimSun" w:hAnsi="Times New Roman" w:cs="Times New Roman"/>
          <w:kern w:val="2"/>
          <w:vertAlign w:val="superscript"/>
          <w:lang w:eastAsia="zh-CN" w:bidi="ar-SA"/>
        </w:rPr>
        <w:footnoteReference w:id="12"/>
      </w:r>
      <w:r w:rsidRPr="00191EC7">
        <w:rPr>
          <w:rFonts w:ascii="Times New Roman" w:eastAsia="SimSun" w:hAnsi="Times New Roman" w:cs="Times New Roman"/>
          <w:kern w:val="2"/>
          <w:lang w:eastAsia="zh-CN" w:bidi="ar-SA"/>
        </w:rPr>
        <w:t xml:space="preserve">, the corporate TSR is always higher than effective tax rates. In some other countries, such as Finland, Germany, Italy, Norway, Portugal, and Spain, the corporate TSR is higher than effective tax rates at first, then abruptly lower than effective rates. </w:t>
      </w:r>
      <w:r w:rsidR="00867D8E" w:rsidRPr="00867D8E">
        <w:rPr>
          <w:rFonts w:ascii="Times New Roman" w:eastAsia="SimSun" w:hAnsi="Times New Roman" w:cs="Times New Roman"/>
          <w:kern w:val="2"/>
          <w:lang w:eastAsia="zh-CN" w:bidi="ar-SA"/>
        </w:rPr>
        <w:t>The cross points of the corporate TSR and effective tax rates time trends essentially point out the year that a central governments</w:t>
      </w:r>
      <w:r w:rsidR="005E1B3C">
        <w:rPr>
          <w:rFonts w:ascii="Times New Roman" w:eastAsia="SimSun" w:hAnsi="Times New Roman" w:cs="Times New Roman" w:hint="eastAsia"/>
          <w:kern w:val="2"/>
          <w:lang w:eastAsia="zh-CN" w:bidi="ar-SA"/>
        </w:rPr>
        <w:t xml:space="preserve"> </w:t>
      </w:r>
      <w:r w:rsidR="00867D8E" w:rsidRPr="00867D8E">
        <w:rPr>
          <w:rFonts w:ascii="Times New Roman" w:eastAsia="SimSun" w:hAnsi="Times New Roman" w:cs="Times New Roman"/>
          <w:kern w:val="2"/>
          <w:lang w:eastAsia="zh-CN" w:bidi="ar-SA"/>
        </w:rPr>
        <w:t>broadened its corporate tax base, holding  the corporate tax rate constant. Also, most of the corporate tax base broadening policies are adopted in the 1990s.</w:t>
      </w:r>
    </w:p>
    <w:p w:rsidR="00191EC7" w:rsidRPr="00191EC7" w:rsidRDefault="00191EC7" w:rsidP="00B844FC">
      <w:pPr>
        <w:widowControl w:val="0"/>
        <w:ind w:firstLineChars="200" w:firstLine="480"/>
        <w:jc w:val="both"/>
        <w:rPr>
          <w:rFonts w:ascii="Times New Roman" w:eastAsia="SimSun" w:hAnsi="Times New Roman" w:cs="Times New Roman"/>
          <w:kern w:val="2"/>
          <w:lang w:eastAsia="zh-CN" w:bidi="ar-SA"/>
        </w:rPr>
      </w:pPr>
      <w:r w:rsidRPr="00191EC7">
        <w:rPr>
          <w:rFonts w:ascii="Times New Roman" w:eastAsia="SimSun" w:hAnsi="Times New Roman" w:cs="Times New Roman"/>
          <w:kern w:val="2"/>
          <w:lang w:eastAsia="zh-CN" w:bidi="ar-SA"/>
        </w:rPr>
        <w:t xml:space="preserve">Overall, in the 24 OECD countries, the changes in corporate tax rates are more frequent than the changes in bases. This situation is probably due to the fact that corporate tax rate changes are more explicit signals of </w:t>
      </w:r>
      <w:r w:rsidR="005E1B3C">
        <w:rPr>
          <w:rFonts w:ascii="Times New Roman" w:eastAsia="SimSun" w:hAnsi="Times New Roman" w:cs="Times New Roman"/>
          <w:kern w:val="2"/>
          <w:lang w:eastAsia="zh-CN" w:bidi="ar-SA"/>
        </w:rPr>
        <w:t>central governments</w:t>
      </w:r>
      <w:r w:rsidR="005E1B3C">
        <w:rPr>
          <w:rFonts w:ascii="Times New Roman" w:eastAsia="SimSun" w:hAnsi="Times New Roman" w:cs="Times New Roman" w:hint="eastAsia"/>
          <w:kern w:val="2"/>
          <w:lang w:eastAsia="zh-CN" w:bidi="ar-SA"/>
        </w:rPr>
        <w:t xml:space="preserve"> </w:t>
      </w:r>
      <w:r w:rsidRPr="00191EC7">
        <w:rPr>
          <w:rFonts w:ascii="Times New Roman" w:eastAsia="SimSun" w:hAnsi="Times New Roman" w:cs="Times New Roman"/>
          <w:kern w:val="2"/>
          <w:lang w:eastAsia="zh-CN" w:bidi="ar-SA"/>
        </w:rPr>
        <w:t xml:space="preserve">corporate tax policies, and corporate tax rate cuts are more politically favored by both </w:t>
      </w:r>
      <w:r w:rsidRPr="00191EC7">
        <w:rPr>
          <w:rFonts w:ascii="Times New Roman" w:eastAsia="SimSun" w:hAnsi="Times New Roman" w:cs="Times New Roman"/>
          <w:kern w:val="2"/>
          <w:lang w:eastAsia="zh-CN" w:bidi="ar-SA"/>
        </w:rPr>
        <w:lastRenderedPageBreak/>
        <w:t>domestic firm</w:t>
      </w:r>
      <w:r w:rsidR="00B844FC">
        <w:rPr>
          <w:rFonts w:ascii="Times New Roman" w:eastAsia="SimSun" w:hAnsi="Times New Roman" w:cs="Times New Roman"/>
          <w:kern w:val="2"/>
          <w:lang w:eastAsia="zh-CN" w:bidi="ar-SA"/>
        </w:rPr>
        <w:t xml:space="preserve">s and multinational companies. </w:t>
      </w:r>
    </w:p>
    <w:p w:rsidR="00191EC7" w:rsidRPr="00191EC7" w:rsidRDefault="00191EC7" w:rsidP="00B844FC">
      <w:pPr>
        <w:pStyle w:val="Heading2"/>
        <w:rPr>
          <w:lang w:eastAsia="zh-CN" w:bidi="ar-SA"/>
        </w:rPr>
      </w:pPr>
      <w:bookmarkStart w:id="19" w:name="_Toc392766055"/>
      <w:r w:rsidRPr="00191EC7">
        <w:rPr>
          <w:lang w:eastAsia="zh-CN" w:bidi="ar-SA"/>
        </w:rPr>
        <w:t>1.6 Conclusions</w:t>
      </w:r>
      <w:bookmarkEnd w:id="19"/>
    </w:p>
    <w:p w:rsidR="005E1B3C" w:rsidRPr="005E1B3C" w:rsidRDefault="005E1B3C" w:rsidP="005E1B3C">
      <w:pPr>
        <w:widowControl w:val="0"/>
        <w:ind w:firstLineChars="200" w:firstLine="480"/>
        <w:jc w:val="both"/>
        <w:rPr>
          <w:rFonts w:ascii="Times New Roman" w:eastAsia="SimSun" w:hAnsi="Times New Roman" w:cs="Times New Roman"/>
          <w:kern w:val="2"/>
          <w:lang w:eastAsia="zh-CN" w:bidi="ar-SA"/>
        </w:rPr>
      </w:pPr>
      <w:r w:rsidRPr="005E1B3C">
        <w:rPr>
          <w:rFonts w:ascii="Times New Roman" w:eastAsia="SimSun" w:hAnsi="Times New Roman" w:cs="Times New Roman"/>
          <w:kern w:val="2"/>
          <w:lang w:eastAsia="zh-CN" w:bidi="ar-SA"/>
        </w:rPr>
        <w:t xml:space="preserve">This chapter documents, demonstrates, and compares the corporate tax changes in the 24 OECD countries in the past thirty years. Corporate tax changes not only include the basic corporate tax rates and bases changes, but also include corporate tax structures and revenue changes. Besides the common rate reducing and base broadening processes in OECD countries, the magnitude and frequency of corporate tax rate changes differ across time and country. Overall, there </w:t>
      </w:r>
      <w:r>
        <w:rPr>
          <w:rFonts w:ascii="Times New Roman" w:eastAsia="SimSun" w:hAnsi="Times New Roman" w:cs="Times New Roman"/>
          <w:kern w:val="2"/>
          <w:lang w:eastAsia="zh-CN" w:bidi="ar-SA"/>
        </w:rPr>
        <w:t>are several characteristics of</w:t>
      </w:r>
      <w:r>
        <w:rPr>
          <w:rFonts w:ascii="Times New Roman" w:eastAsia="SimSun" w:hAnsi="Times New Roman" w:cs="Times New Roman" w:hint="eastAsia"/>
          <w:kern w:val="2"/>
          <w:lang w:eastAsia="zh-CN" w:bidi="ar-SA"/>
        </w:rPr>
        <w:t xml:space="preserve"> </w:t>
      </w:r>
      <w:r w:rsidRPr="005E1B3C">
        <w:rPr>
          <w:rFonts w:ascii="Times New Roman" w:eastAsia="SimSun" w:hAnsi="Times New Roman" w:cs="Times New Roman"/>
          <w:kern w:val="2"/>
          <w:lang w:eastAsia="zh-CN" w:bidi="ar-SA"/>
        </w:rPr>
        <w:t>OECD countries</w:t>
      </w:r>
      <w:r>
        <w:rPr>
          <w:rFonts w:ascii="Times New Roman" w:eastAsia="SimSun" w:hAnsi="Times New Roman" w:cs="Times New Roman"/>
          <w:kern w:val="2"/>
          <w:lang w:eastAsia="zh-CN" w:bidi="ar-SA"/>
        </w:rPr>
        <w:t>’</w:t>
      </w:r>
      <w:r>
        <w:rPr>
          <w:rFonts w:ascii="Times New Roman" w:eastAsia="SimSun" w:hAnsi="Times New Roman" w:cs="Times New Roman" w:hint="eastAsia"/>
          <w:kern w:val="2"/>
          <w:lang w:eastAsia="zh-CN" w:bidi="ar-SA"/>
        </w:rPr>
        <w:t xml:space="preserve"> </w:t>
      </w:r>
      <w:r w:rsidRPr="005E1B3C">
        <w:rPr>
          <w:rFonts w:ascii="Times New Roman" w:eastAsia="SimSun" w:hAnsi="Times New Roman" w:cs="Times New Roman"/>
          <w:kern w:val="2"/>
          <w:lang w:eastAsia="zh-CN" w:bidi="ar-SA"/>
        </w:rPr>
        <w:t>corporate tax changes that are interesting and worth studying.</w:t>
      </w:r>
    </w:p>
    <w:p w:rsidR="005E1B3C" w:rsidRPr="005E1B3C" w:rsidRDefault="005E1B3C" w:rsidP="005E1B3C">
      <w:pPr>
        <w:widowControl w:val="0"/>
        <w:ind w:firstLineChars="200" w:firstLine="480"/>
        <w:jc w:val="both"/>
        <w:rPr>
          <w:rFonts w:ascii="Times New Roman" w:eastAsia="SimSun" w:hAnsi="Times New Roman" w:cs="Times New Roman"/>
          <w:kern w:val="2"/>
          <w:lang w:eastAsia="zh-CN" w:bidi="ar-SA"/>
        </w:rPr>
      </w:pPr>
      <w:r w:rsidRPr="005E1B3C">
        <w:rPr>
          <w:rFonts w:ascii="Times New Roman" w:eastAsia="SimSun" w:hAnsi="Times New Roman" w:cs="Times New Roman"/>
          <w:kern w:val="2"/>
          <w:lang w:eastAsia="zh-CN" w:bidi="ar-SA"/>
        </w:rPr>
        <w:t>First of all, most OECD countries prefer simpler corporate tax structures. The number of OECD countries that do not adopt sub-national/local corporate tax is larger than those that do. Also, more than half of the OECD countries use a flat, instead of progressive corporate tax structure. Second, the relationship between corporate tax rate change frequency and magnitude is quite intriguing. Generally, the OECD countries have a higher frequency of corporate tax rate changes and have a lower average magnitude of change. However, things are more complicated when countries have a low frequenc</w:t>
      </w:r>
      <w:r>
        <w:rPr>
          <w:rFonts w:ascii="Times New Roman" w:eastAsia="SimSun" w:hAnsi="Times New Roman" w:cs="Times New Roman"/>
          <w:kern w:val="2"/>
          <w:lang w:eastAsia="zh-CN" w:bidi="ar-SA"/>
        </w:rPr>
        <w:t>y of corporate tax rate changes</w:t>
      </w:r>
      <w:r w:rsidRPr="005E1B3C">
        <w:rPr>
          <w:rFonts w:ascii="Times New Roman" w:eastAsia="SimSun" w:hAnsi="Times New Roman" w:cs="Times New Roman"/>
          <w:kern w:val="2"/>
          <w:lang w:eastAsia="zh-CN" w:bidi="ar-SA"/>
        </w:rPr>
        <w:t>. The average magnitude of change can be both small and large.</w:t>
      </w:r>
    </w:p>
    <w:p w:rsidR="005E1B3C" w:rsidRPr="005E1B3C" w:rsidRDefault="005E1B3C" w:rsidP="005E1B3C">
      <w:pPr>
        <w:widowControl w:val="0"/>
        <w:ind w:firstLineChars="200" w:firstLine="480"/>
        <w:jc w:val="both"/>
        <w:rPr>
          <w:rFonts w:ascii="Times New Roman" w:eastAsia="SimSun" w:hAnsi="Times New Roman" w:cs="Times New Roman"/>
          <w:kern w:val="2"/>
          <w:lang w:eastAsia="zh-CN" w:bidi="ar-SA"/>
        </w:rPr>
      </w:pPr>
      <w:r w:rsidRPr="005E1B3C">
        <w:rPr>
          <w:rFonts w:ascii="Times New Roman" w:eastAsia="SimSun" w:hAnsi="Times New Roman" w:cs="Times New Roman"/>
          <w:kern w:val="2"/>
          <w:lang w:eastAsia="zh-CN" w:bidi="ar-SA"/>
        </w:rPr>
        <w:t xml:space="preserve">Third, the OECD countries that had higher corporate effective tax rates at the beginning of the sample period, also experience larger corporate effective tax rate </w:t>
      </w:r>
      <w:r w:rsidRPr="005E1B3C">
        <w:rPr>
          <w:rFonts w:ascii="Times New Roman" w:eastAsia="SimSun" w:hAnsi="Times New Roman" w:cs="Times New Roman"/>
          <w:kern w:val="2"/>
          <w:lang w:eastAsia="zh-CN" w:bidi="ar-SA"/>
        </w:rPr>
        <w:lastRenderedPageBreak/>
        <w:t xml:space="preserve">reductions. This positive relationship can be found in both corporate EATRs and EMTRs. Fourth, the frequency of corporate TSR changes is higher than that of corporate base changes. This situation indicates that governments in OECD countries prefer to adjust corporate tax policies through rates, not bases. Also, corporate tax rate reductions are more favored by both domestic and multinational firms. Last but not least, in the OECD countries, although the corporate tax revenues only count for a small proportion of GDP and total tax revenues and are very stable across time, the absolute value of corporate tax revenues are increasing and reflect the  macroeconomic environment. </w:t>
      </w:r>
    </w:p>
    <w:p w:rsidR="005E1B3C" w:rsidRPr="005E1B3C" w:rsidRDefault="005E1B3C" w:rsidP="005E1B3C">
      <w:pPr>
        <w:widowControl w:val="0"/>
        <w:ind w:firstLineChars="200" w:firstLine="480"/>
        <w:jc w:val="both"/>
        <w:rPr>
          <w:rFonts w:ascii="Times New Roman" w:eastAsia="SimSun" w:hAnsi="Times New Roman" w:cs="Times New Roman"/>
          <w:kern w:val="2"/>
          <w:lang w:eastAsia="zh-CN" w:bidi="ar-SA"/>
        </w:rPr>
      </w:pPr>
      <w:r w:rsidRPr="005E1B3C">
        <w:rPr>
          <w:rFonts w:ascii="Times New Roman" w:eastAsia="SimSun" w:hAnsi="Times New Roman" w:cs="Times New Roman"/>
          <w:kern w:val="2"/>
          <w:lang w:eastAsia="zh-CN" w:bidi="ar-SA"/>
        </w:rPr>
        <w:t>In addition, each of these 24 OECD countries exhibits notable decreasing corporate tax rate trends, but none of them have the same pattern. Some economic papers point to economic integration and internation</w:t>
      </w:r>
      <w:r>
        <w:rPr>
          <w:rFonts w:ascii="Times New Roman" w:eastAsia="SimSun" w:hAnsi="Times New Roman" w:cs="Times New Roman"/>
          <w:kern w:val="2"/>
          <w:lang w:eastAsia="zh-CN" w:bidi="ar-SA"/>
        </w:rPr>
        <w:t>al corporate tax competition as</w:t>
      </w:r>
      <w:r w:rsidRPr="005E1B3C">
        <w:rPr>
          <w:rFonts w:ascii="Times New Roman" w:eastAsia="SimSun" w:hAnsi="Times New Roman" w:cs="Times New Roman"/>
          <w:kern w:val="2"/>
          <w:lang w:eastAsia="zh-CN" w:bidi="ar-SA"/>
        </w:rPr>
        <w:t xml:space="preserve"> causes of decreasing corporate tax rates. However, the decreasing corporate tax rates may also be driven by common shocks. Moreover, some papers argue that the international corporate tax competition is so intense that it distorts capital investments, and thus harms the overall welfare. As a result, OECD countries need to set harmonize corporate tax policies. </w:t>
      </w:r>
    </w:p>
    <w:p w:rsidR="00191EC7" w:rsidRPr="00191EC7" w:rsidRDefault="005E1B3C" w:rsidP="005E1B3C">
      <w:pPr>
        <w:widowControl w:val="0"/>
        <w:ind w:firstLineChars="200" w:firstLine="480"/>
        <w:jc w:val="both"/>
        <w:rPr>
          <w:rFonts w:ascii="Times New Roman" w:eastAsia="SimSun" w:hAnsi="Times New Roman" w:cs="Times New Roman"/>
          <w:kern w:val="2"/>
          <w:lang w:eastAsia="zh-CN" w:bidi="ar-SA"/>
        </w:rPr>
      </w:pPr>
      <w:r w:rsidRPr="005E1B3C">
        <w:rPr>
          <w:rFonts w:ascii="Times New Roman" w:eastAsia="SimSun" w:hAnsi="Times New Roman" w:cs="Times New Roman"/>
          <w:kern w:val="2"/>
          <w:lang w:eastAsia="zh-CN" w:bidi="ar-SA"/>
        </w:rPr>
        <w:t>Whether it is necessary to regulate OECD countries’ corporate tax p</w:t>
      </w:r>
      <w:r>
        <w:rPr>
          <w:rFonts w:ascii="Times New Roman" w:eastAsia="SimSun" w:hAnsi="Times New Roman" w:cs="Times New Roman"/>
          <w:kern w:val="2"/>
          <w:lang w:eastAsia="zh-CN" w:bidi="ar-SA"/>
        </w:rPr>
        <w:t xml:space="preserve">olicies is an important issue. </w:t>
      </w:r>
      <w:r w:rsidRPr="005E1B3C">
        <w:rPr>
          <w:rFonts w:ascii="Times New Roman" w:eastAsia="SimSun" w:hAnsi="Times New Roman" w:cs="Times New Roman"/>
          <w:kern w:val="2"/>
          <w:lang w:eastAsia="zh-CN" w:bidi="ar-SA"/>
        </w:rPr>
        <w:t>Addressing this requires</w:t>
      </w:r>
      <w:r>
        <w:rPr>
          <w:rFonts w:ascii="Times New Roman" w:eastAsia="SimSun" w:hAnsi="Times New Roman" w:cs="Times New Roman" w:hint="eastAsia"/>
          <w:kern w:val="2"/>
          <w:lang w:eastAsia="zh-CN" w:bidi="ar-SA"/>
        </w:rPr>
        <w:t xml:space="preserve"> </w:t>
      </w:r>
      <w:r w:rsidRPr="005E1B3C">
        <w:rPr>
          <w:rFonts w:ascii="Times New Roman" w:eastAsia="SimSun" w:hAnsi="Times New Roman" w:cs="Times New Roman"/>
          <w:kern w:val="2"/>
          <w:lang w:eastAsia="zh-CN" w:bidi="ar-SA"/>
        </w:rPr>
        <w:t xml:space="preserve">convincing empirical evidence concerning how the corporate tax rates are set, as well as identifying international and domestic factors that influence corporate tax policy choices. The next chapter provides an </w:t>
      </w:r>
      <w:r w:rsidRPr="005E1B3C">
        <w:rPr>
          <w:rFonts w:ascii="Times New Roman" w:eastAsia="SimSun" w:hAnsi="Times New Roman" w:cs="Times New Roman"/>
          <w:kern w:val="2"/>
          <w:lang w:eastAsia="zh-CN" w:bidi="ar-SA"/>
        </w:rPr>
        <w:lastRenderedPageBreak/>
        <w:t>empirical approach to investigate why corporate tax rates are decreasing and whether international corporate tax competition exists.</w:t>
      </w:r>
    </w:p>
    <w:p w:rsidR="00191EC7" w:rsidRPr="00191EC7" w:rsidRDefault="00191EC7" w:rsidP="00191EC7">
      <w:pPr>
        <w:spacing w:line="240" w:lineRule="auto"/>
        <w:jc w:val="both"/>
        <w:rPr>
          <w:rFonts w:ascii="Times New Roman" w:eastAsia="SimSun" w:hAnsi="Times New Roman" w:cs="Times New Roman"/>
          <w:kern w:val="2"/>
          <w:lang w:eastAsia="zh-CN" w:bidi="ar-SA"/>
        </w:rPr>
      </w:pPr>
      <w:r w:rsidRPr="00191EC7">
        <w:rPr>
          <w:rFonts w:ascii="Times New Roman" w:eastAsia="SimSun" w:hAnsi="Times New Roman" w:cs="Times New Roman"/>
          <w:kern w:val="2"/>
          <w:lang w:eastAsia="zh-CN" w:bidi="ar-SA"/>
        </w:rPr>
        <w:br w:type="page"/>
      </w:r>
    </w:p>
    <w:p w:rsidR="00191EC7" w:rsidRPr="00191EC7" w:rsidRDefault="00191EC7" w:rsidP="00AC36F9">
      <w:pPr>
        <w:pStyle w:val="Title"/>
      </w:pPr>
      <w:bookmarkStart w:id="20" w:name="_Toc392681241"/>
      <w:bookmarkStart w:id="21" w:name="_Toc392681456"/>
      <w:bookmarkStart w:id="22" w:name="_Toc392764708"/>
      <w:bookmarkStart w:id="23" w:name="_Toc392766056"/>
      <w:r w:rsidRPr="00191EC7">
        <w:lastRenderedPageBreak/>
        <w:t>Table 1.</w:t>
      </w:r>
      <w:r w:rsidRPr="00191EC7">
        <w:rPr>
          <w:rFonts w:hint="eastAsia"/>
          <w:lang w:eastAsia="zh-CN"/>
        </w:rPr>
        <w:t>1</w:t>
      </w:r>
      <w:r w:rsidRPr="00191EC7">
        <w:t xml:space="preserve">.2 Corporate Tax Structure in 24 </w:t>
      </w:r>
      <w:r w:rsidRPr="00191EC7">
        <w:rPr>
          <w:rFonts w:eastAsia="Meiryo"/>
        </w:rPr>
        <w:t>OECD</w:t>
      </w:r>
      <w:r w:rsidRPr="00191EC7">
        <w:t xml:space="preserve"> Countries, 1981 and 2011</w:t>
      </w:r>
      <w:bookmarkEnd w:id="20"/>
      <w:bookmarkEnd w:id="21"/>
      <w:bookmarkEnd w:id="22"/>
      <w:bookmarkEnd w:id="23"/>
    </w:p>
    <w:tbl>
      <w:tblPr>
        <w:tblW w:w="5000" w:type="pct"/>
        <w:tblLayout w:type="fixed"/>
        <w:tblLook w:val="0000" w:firstRow="0" w:lastRow="0" w:firstColumn="0" w:lastColumn="0" w:noHBand="0" w:noVBand="0"/>
      </w:tblPr>
      <w:tblGrid>
        <w:gridCol w:w="1526"/>
        <w:gridCol w:w="1317"/>
        <w:gridCol w:w="1381"/>
        <w:gridCol w:w="1554"/>
        <w:gridCol w:w="1291"/>
        <w:gridCol w:w="1311"/>
      </w:tblGrid>
      <w:tr w:rsidR="00191EC7" w:rsidRPr="00191EC7" w:rsidTr="00F01434">
        <w:trPr>
          <w:trHeight w:val="675"/>
        </w:trPr>
        <w:tc>
          <w:tcPr>
            <w:tcW w:w="911" w:type="pct"/>
            <w:tcBorders>
              <w:top w:val="double" w:sz="6" w:space="0" w:color="auto"/>
              <w:left w:val="nil"/>
              <w:bottom w:val="nil"/>
              <w:right w:val="single" w:sz="4" w:space="0" w:color="auto"/>
            </w:tcBorders>
            <w:shd w:val="clear" w:color="auto" w:fill="auto"/>
            <w:vAlign w:val="center"/>
          </w:tcPr>
          <w:p w:rsidR="00191EC7" w:rsidRPr="00191EC7" w:rsidRDefault="00191EC7" w:rsidP="00191EC7">
            <w:pPr>
              <w:spacing w:line="240" w:lineRule="auto"/>
              <w:jc w:val="center"/>
              <w:rPr>
                <w:rFonts w:ascii="Times New Roman" w:eastAsia="Meiryo" w:hAnsi="Times New Roman" w:cs="Times New Roman"/>
                <w:sz w:val="22"/>
                <w:szCs w:val="22"/>
              </w:rPr>
            </w:pPr>
            <w:r w:rsidRPr="00191EC7">
              <w:rPr>
                <w:rFonts w:ascii="Times New Roman" w:eastAsia="Meiryo" w:hAnsi="Times New Roman" w:cs="Times New Roman"/>
                <w:sz w:val="22"/>
                <w:szCs w:val="22"/>
              </w:rPr>
              <w:t>1981</w:t>
            </w:r>
          </w:p>
        </w:tc>
        <w:tc>
          <w:tcPr>
            <w:tcW w:w="786" w:type="pct"/>
            <w:tcBorders>
              <w:top w:val="double" w:sz="6" w:space="0" w:color="auto"/>
              <w:left w:val="nil"/>
              <w:bottom w:val="nil"/>
              <w:right w:val="single" w:sz="4" w:space="0" w:color="auto"/>
            </w:tcBorders>
            <w:shd w:val="clear" w:color="auto" w:fill="auto"/>
            <w:vAlign w:val="center"/>
          </w:tcPr>
          <w:p w:rsidR="00191EC7" w:rsidRPr="00191EC7" w:rsidRDefault="00191EC7" w:rsidP="00191EC7">
            <w:pPr>
              <w:spacing w:line="240" w:lineRule="auto"/>
              <w:jc w:val="center"/>
              <w:rPr>
                <w:rFonts w:ascii="Times New Roman" w:eastAsia="Meiryo" w:hAnsi="Times New Roman" w:cs="Times New Roman"/>
                <w:sz w:val="22"/>
                <w:szCs w:val="22"/>
              </w:rPr>
            </w:pPr>
            <w:r w:rsidRPr="00191EC7">
              <w:rPr>
                <w:rFonts w:ascii="Times New Roman" w:eastAsia="Meiryo" w:hAnsi="Times New Roman" w:cs="Times New Roman"/>
                <w:sz w:val="22"/>
                <w:szCs w:val="22"/>
              </w:rPr>
              <w:t>Progressive</w:t>
            </w:r>
          </w:p>
        </w:tc>
        <w:tc>
          <w:tcPr>
            <w:tcW w:w="824" w:type="pct"/>
            <w:tcBorders>
              <w:top w:val="double" w:sz="6" w:space="0" w:color="auto"/>
              <w:left w:val="nil"/>
              <w:bottom w:val="nil"/>
              <w:right w:val="single" w:sz="4" w:space="0" w:color="auto"/>
            </w:tcBorders>
            <w:shd w:val="clear" w:color="auto" w:fill="auto"/>
            <w:vAlign w:val="center"/>
          </w:tcPr>
          <w:p w:rsidR="00191EC7" w:rsidRPr="00191EC7" w:rsidRDefault="00191EC7" w:rsidP="00191EC7">
            <w:pPr>
              <w:spacing w:line="240" w:lineRule="auto"/>
              <w:jc w:val="center"/>
              <w:rPr>
                <w:rFonts w:ascii="Times New Roman" w:hAnsi="Times New Roman" w:cs="Times New Roman"/>
                <w:sz w:val="22"/>
                <w:szCs w:val="22"/>
                <w:lang w:eastAsia="zh-CN"/>
              </w:rPr>
            </w:pPr>
            <w:r w:rsidRPr="00191EC7">
              <w:rPr>
                <w:rFonts w:ascii="Times New Roman" w:hAnsi="Times New Roman" w:cs="Times New Roman" w:hint="eastAsia"/>
                <w:sz w:val="22"/>
                <w:szCs w:val="22"/>
                <w:lang w:eastAsia="zh-CN"/>
              </w:rPr>
              <w:t>Flat</w:t>
            </w:r>
          </w:p>
        </w:tc>
        <w:tc>
          <w:tcPr>
            <w:tcW w:w="927" w:type="pct"/>
            <w:tcBorders>
              <w:top w:val="double" w:sz="6" w:space="0" w:color="auto"/>
              <w:left w:val="single" w:sz="4" w:space="0" w:color="auto"/>
              <w:bottom w:val="nil"/>
              <w:right w:val="single" w:sz="4" w:space="0" w:color="auto"/>
            </w:tcBorders>
            <w:shd w:val="clear" w:color="auto" w:fill="auto"/>
            <w:vAlign w:val="center"/>
          </w:tcPr>
          <w:p w:rsidR="00191EC7" w:rsidRPr="00191EC7" w:rsidRDefault="00191EC7" w:rsidP="00191EC7">
            <w:pPr>
              <w:spacing w:line="240" w:lineRule="auto"/>
              <w:jc w:val="center"/>
              <w:rPr>
                <w:rFonts w:ascii="Times New Roman" w:eastAsia="Meiryo" w:hAnsi="Times New Roman" w:cs="Times New Roman"/>
                <w:sz w:val="22"/>
                <w:szCs w:val="22"/>
              </w:rPr>
            </w:pPr>
            <w:r w:rsidRPr="00191EC7">
              <w:rPr>
                <w:rFonts w:ascii="Times New Roman" w:eastAsia="Meiryo" w:hAnsi="Times New Roman" w:cs="Times New Roman"/>
                <w:sz w:val="22"/>
                <w:szCs w:val="22"/>
              </w:rPr>
              <w:t>2011</w:t>
            </w:r>
          </w:p>
        </w:tc>
        <w:tc>
          <w:tcPr>
            <w:tcW w:w="770" w:type="pct"/>
            <w:tcBorders>
              <w:top w:val="double" w:sz="6" w:space="0" w:color="auto"/>
              <w:left w:val="nil"/>
              <w:bottom w:val="nil"/>
              <w:right w:val="single" w:sz="4" w:space="0" w:color="auto"/>
            </w:tcBorders>
            <w:shd w:val="clear" w:color="auto" w:fill="auto"/>
            <w:vAlign w:val="center"/>
          </w:tcPr>
          <w:p w:rsidR="00191EC7" w:rsidRPr="00191EC7" w:rsidRDefault="00191EC7" w:rsidP="00191EC7">
            <w:pPr>
              <w:spacing w:line="240" w:lineRule="auto"/>
              <w:jc w:val="center"/>
              <w:rPr>
                <w:rFonts w:ascii="Times New Roman" w:eastAsia="Meiryo" w:hAnsi="Times New Roman" w:cs="Times New Roman"/>
                <w:sz w:val="22"/>
                <w:szCs w:val="22"/>
              </w:rPr>
            </w:pPr>
            <w:r w:rsidRPr="00191EC7">
              <w:rPr>
                <w:rFonts w:ascii="Times New Roman" w:eastAsia="Meiryo" w:hAnsi="Times New Roman" w:cs="Times New Roman"/>
                <w:sz w:val="22"/>
                <w:szCs w:val="22"/>
              </w:rPr>
              <w:t>Progressive</w:t>
            </w:r>
          </w:p>
        </w:tc>
        <w:tc>
          <w:tcPr>
            <w:tcW w:w="782" w:type="pct"/>
            <w:tcBorders>
              <w:top w:val="double" w:sz="6" w:space="0" w:color="auto"/>
              <w:left w:val="nil"/>
              <w:bottom w:val="nil"/>
              <w:right w:val="nil"/>
            </w:tcBorders>
            <w:shd w:val="clear" w:color="auto" w:fill="auto"/>
            <w:vAlign w:val="center"/>
          </w:tcPr>
          <w:p w:rsidR="00191EC7" w:rsidRPr="00191EC7" w:rsidRDefault="00191EC7" w:rsidP="00191EC7">
            <w:pPr>
              <w:spacing w:line="240" w:lineRule="auto"/>
              <w:jc w:val="center"/>
              <w:rPr>
                <w:rFonts w:ascii="Times New Roman" w:eastAsia="Meiryo" w:hAnsi="Times New Roman" w:cs="Times New Roman"/>
                <w:sz w:val="22"/>
                <w:szCs w:val="22"/>
              </w:rPr>
            </w:pPr>
            <w:r w:rsidRPr="00191EC7">
              <w:rPr>
                <w:rFonts w:ascii="Times New Roman" w:eastAsia="Meiryo" w:hAnsi="Times New Roman" w:cs="Times New Roman"/>
                <w:sz w:val="22"/>
                <w:szCs w:val="22"/>
              </w:rPr>
              <w:t>Flat</w:t>
            </w:r>
          </w:p>
        </w:tc>
      </w:tr>
      <w:tr w:rsidR="00191EC7" w:rsidRPr="00191EC7" w:rsidTr="00F01434">
        <w:trPr>
          <w:trHeight w:val="1768"/>
        </w:trPr>
        <w:tc>
          <w:tcPr>
            <w:tcW w:w="911" w:type="pct"/>
            <w:tcBorders>
              <w:top w:val="single" w:sz="4" w:space="0" w:color="auto"/>
              <w:left w:val="nil"/>
              <w:bottom w:val="single" w:sz="4" w:space="0" w:color="auto"/>
              <w:right w:val="single" w:sz="4" w:space="0" w:color="auto"/>
            </w:tcBorders>
            <w:shd w:val="clear" w:color="auto" w:fill="auto"/>
            <w:vAlign w:val="center"/>
          </w:tcPr>
          <w:p w:rsidR="00191EC7" w:rsidRPr="00191EC7" w:rsidRDefault="00191EC7" w:rsidP="00191EC7">
            <w:pPr>
              <w:spacing w:line="240" w:lineRule="auto"/>
              <w:jc w:val="both"/>
              <w:rPr>
                <w:rFonts w:ascii="Times New Roman" w:eastAsia="Meiryo" w:hAnsi="Times New Roman" w:cs="Times New Roman"/>
                <w:sz w:val="22"/>
                <w:szCs w:val="22"/>
              </w:rPr>
            </w:pPr>
            <w:r w:rsidRPr="00191EC7">
              <w:rPr>
                <w:rFonts w:ascii="Times New Roman" w:eastAsia="Meiryo" w:hAnsi="Times New Roman" w:cs="Times New Roman"/>
                <w:sz w:val="22"/>
                <w:szCs w:val="22"/>
              </w:rPr>
              <w:t>Sub-national</w:t>
            </w:r>
          </w:p>
        </w:tc>
        <w:tc>
          <w:tcPr>
            <w:tcW w:w="786" w:type="pct"/>
            <w:tcBorders>
              <w:top w:val="single" w:sz="4" w:space="0" w:color="auto"/>
              <w:left w:val="nil"/>
              <w:bottom w:val="single" w:sz="4" w:space="0" w:color="auto"/>
              <w:right w:val="single" w:sz="4" w:space="0" w:color="auto"/>
            </w:tcBorders>
            <w:shd w:val="clear" w:color="auto" w:fill="auto"/>
            <w:vAlign w:val="center"/>
          </w:tcPr>
          <w:p w:rsidR="00191EC7" w:rsidRPr="00191EC7" w:rsidRDefault="00191EC7" w:rsidP="00191EC7">
            <w:pPr>
              <w:spacing w:line="240" w:lineRule="auto"/>
              <w:jc w:val="both"/>
              <w:rPr>
                <w:rFonts w:ascii="Times New Roman" w:eastAsia="Meiryo" w:hAnsi="Times New Roman" w:cs="Times New Roman"/>
                <w:sz w:val="22"/>
                <w:szCs w:val="22"/>
              </w:rPr>
            </w:pPr>
            <w:r w:rsidRPr="00191EC7">
              <w:rPr>
                <w:rFonts w:ascii="Times New Roman" w:eastAsia="Meiryo" w:hAnsi="Times New Roman" w:cs="Times New Roman"/>
                <w:sz w:val="22"/>
                <w:szCs w:val="22"/>
              </w:rPr>
              <w:t>Luxembourg, Portugal, Switzerland, the United States (4)</w:t>
            </w:r>
          </w:p>
        </w:tc>
        <w:tc>
          <w:tcPr>
            <w:tcW w:w="824" w:type="pct"/>
            <w:tcBorders>
              <w:top w:val="single" w:sz="4" w:space="0" w:color="auto"/>
              <w:left w:val="nil"/>
              <w:bottom w:val="single" w:sz="4" w:space="0" w:color="auto"/>
              <w:right w:val="single" w:sz="4" w:space="0" w:color="auto"/>
            </w:tcBorders>
            <w:shd w:val="clear" w:color="auto" w:fill="auto"/>
            <w:vAlign w:val="center"/>
          </w:tcPr>
          <w:p w:rsidR="00191EC7" w:rsidRPr="00191EC7" w:rsidRDefault="00191EC7" w:rsidP="00191EC7">
            <w:pPr>
              <w:spacing w:line="240" w:lineRule="auto"/>
              <w:jc w:val="both"/>
              <w:rPr>
                <w:rFonts w:ascii="Times New Roman" w:eastAsia="Meiryo" w:hAnsi="Times New Roman" w:cs="Times New Roman"/>
                <w:sz w:val="22"/>
                <w:szCs w:val="22"/>
              </w:rPr>
            </w:pPr>
            <w:r w:rsidRPr="00191EC7">
              <w:rPr>
                <w:rFonts w:ascii="Times New Roman" w:eastAsia="Meiryo" w:hAnsi="Times New Roman" w:cs="Times New Roman"/>
                <w:sz w:val="22"/>
                <w:szCs w:val="22"/>
              </w:rPr>
              <w:t>Canada, Germany, Japan, Norway, Sweden (5)</w:t>
            </w:r>
          </w:p>
        </w:tc>
        <w:tc>
          <w:tcPr>
            <w:tcW w:w="927" w:type="pct"/>
            <w:tcBorders>
              <w:top w:val="single" w:sz="4" w:space="0" w:color="auto"/>
              <w:left w:val="single" w:sz="4" w:space="0" w:color="auto"/>
              <w:bottom w:val="single" w:sz="4" w:space="0" w:color="auto"/>
              <w:right w:val="single" w:sz="4" w:space="0" w:color="auto"/>
            </w:tcBorders>
            <w:shd w:val="clear" w:color="auto" w:fill="auto"/>
            <w:vAlign w:val="center"/>
          </w:tcPr>
          <w:p w:rsidR="00191EC7" w:rsidRPr="00191EC7" w:rsidRDefault="00191EC7" w:rsidP="00191EC7">
            <w:pPr>
              <w:spacing w:line="240" w:lineRule="auto"/>
              <w:jc w:val="both"/>
              <w:rPr>
                <w:rFonts w:ascii="Times New Roman" w:eastAsia="Meiryo" w:hAnsi="Times New Roman" w:cs="Times New Roman"/>
                <w:sz w:val="22"/>
                <w:szCs w:val="22"/>
              </w:rPr>
            </w:pPr>
            <w:r w:rsidRPr="00191EC7">
              <w:rPr>
                <w:rFonts w:ascii="Times New Roman" w:eastAsia="Meiryo" w:hAnsi="Times New Roman" w:cs="Times New Roman"/>
                <w:sz w:val="22"/>
                <w:szCs w:val="22"/>
              </w:rPr>
              <w:t>Sub-national</w:t>
            </w:r>
          </w:p>
        </w:tc>
        <w:tc>
          <w:tcPr>
            <w:tcW w:w="770" w:type="pct"/>
            <w:tcBorders>
              <w:top w:val="single" w:sz="4" w:space="0" w:color="auto"/>
              <w:left w:val="nil"/>
              <w:bottom w:val="single" w:sz="4" w:space="0" w:color="auto"/>
              <w:right w:val="single" w:sz="4" w:space="0" w:color="auto"/>
            </w:tcBorders>
            <w:shd w:val="clear" w:color="auto" w:fill="auto"/>
            <w:vAlign w:val="center"/>
          </w:tcPr>
          <w:p w:rsidR="00191EC7" w:rsidRPr="00191EC7" w:rsidRDefault="00191EC7" w:rsidP="00191EC7">
            <w:pPr>
              <w:spacing w:line="240" w:lineRule="auto"/>
              <w:jc w:val="both"/>
              <w:rPr>
                <w:rFonts w:ascii="Times New Roman" w:eastAsia="Meiryo" w:hAnsi="Times New Roman" w:cs="Times New Roman"/>
                <w:sz w:val="22"/>
                <w:szCs w:val="22"/>
              </w:rPr>
            </w:pPr>
            <w:r w:rsidRPr="00191EC7">
              <w:rPr>
                <w:rFonts w:ascii="Times New Roman" w:eastAsia="Meiryo" w:hAnsi="Times New Roman" w:cs="Times New Roman"/>
                <w:sz w:val="22"/>
                <w:szCs w:val="22"/>
              </w:rPr>
              <w:t>Japan, Luxembourg, Portugal,</w:t>
            </w:r>
            <w:r w:rsidRPr="00191EC7">
              <w:rPr>
                <w:rFonts w:ascii="Times New Roman" w:hAnsi="Times New Roman" w:cs="Times New Roman"/>
                <w:sz w:val="22"/>
                <w:szCs w:val="22"/>
              </w:rPr>
              <w:t xml:space="preserve"> </w:t>
            </w:r>
            <w:r w:rsidRPr="00191EC7">
              <w:rPr>
                <w:rFonts w:ascii="Times New Roman" w:eastAsia="Meiryo" w:hAnsi="Times New Roman" w:cs="Times New Roman"/>
                <w:sz w:val="22"/>
                <w:szCs w:val="22"/>
              </w:rPr>
              <w:t>the United States (4)</w:t>
            </w:r>
          </w:p>
        </w:tc>
        <w:tc>
          <w:tcPr>
            <w:tcW w:w="782" w:type="pct"/>
            <w:tcBorders>
              <w:top w:val="single" w:sz="4" w:space="0" w:color="auto"/>
              <w:left w:val="nil"/>
              <w:bottom w:val="single" w:sz="4" w:space="0" w:color="auto"/>
              <w:right w:val="nil"/>
            </w:tcBorders>
            <w:shd w:val="clear" w:color="auto" w:fill="auto"/>
            <w:vAlign w:val="center"/>
          </w:tcPr>
          <w:p w:rsidR="00191EC7" w:rsidRPr="00191EC7" w:rsidRDefault="00191EC7" w:rsidP="00191EC7">
            <w:pPr>
              <w:spacing w:line="240" w:lineRule="auto"/>
              <w:jc w:val="both"/>
              <w:rPr>
                <w:rFonts w:ascii="Times New Roman" w:eastAsia="Meiryo" w:hAnsi="Times New Roman" w:cs="Times New Roman"/>
                <w:sz w:val="22"/>
                <w:szCs w:val="22"/>
              </w:rPr>
            </w:pPr>
            <w:r w:rsidRPr="00191EC7">
              <w:rPr>
                <w:rFonts w:ascii="Times New Roman" w:eastAsia="Meiryo" w:hAnsi="Times New Roman" w:cs="Times New Roman"/>
                <w:sz w:val="22"/>
                <w:szCs w:val="22"/>
              </w:rPr>
              <w:t>Canada, Germany, Switzerland (3)</w:t>
            </w:r>
          </w:p>
        </w:tc>
      </w:tr>
      <w:tr w:rsidR="00191EC7" w:rsidRPr="00191EC7" w:rsidTr="00F01434">
        <w:trPr>
          <w:trHeight w:val="2470"/>
        </w:trPr>
        <w:tc>
          <w:tcPr>
            <w:tcW w:w="911" w:type="pct"/>
            <w:tcBorders>
              <w:top w:val="nil"/>
              <w:left w:val="nil"/>
              <w:bottom w:val="double" w:sz="6" w:space="0" w:color="auto"/>
              <w:right w:val="single" w:sz="4" w:space="0" w:color="auto"/>
            </w:tcBorders>
            <w:shd w:val="clear" w:color="auto" w:fill="auto"/>
            <w:vAlign w:val="center"/>
          </w:tcPr>
          <w:p w:rsidR="00191EC7" w:rsidRPr="00191EC7" w:rsidRDefault="00191EC7" w:rsidP="00191EC7">
            <w:pPr>
              <w:spacing w:line="240" w:lineRule="auto"/>
              <w:jc w:val="both"/>
              <w:rPr>
                <w:rFonts w:ascii="Times New Roman" w:eastAsia="Meiryo" w:hAnsi="Times New Roman" w:cs="Times New Roman"/>
                <w:sz w:val="22"/>
                <w:szCs w:val="22"/>
              </w:rPr>
            </w:pPr>
            <w:r w:rsidRPr="00191EC7">
              <w:rPr>
                <w:rFonts w:ascii="Times New Roman" w:hAnsi="Times New Roman" w:cs="Times New Roman"/>
                <w:sz w:val="22"/>
                <w:szCs w:val="22"/>
              </w:rPr>
              <w:t>N</w:t>
            </w:r>
            <w:r w:rsidRPr="00191EC7">
              <w:rPr>
                <w:rFonts w:ascii="Times New Roman" w:eastAsia="Meiryo" w:hAnsi="Times New Roman" w:cs="Times New Roman"/>
                <w:sz w:val="22"/>
                <w:szCs w:val="22"/>
              </w:rPr>
              <w:t>ational</w:t>
            </w:r>
          </w:p>
        </w:tc>
        <w:tc>
          <w:tcPr>
            <w:tcW w:w="786" w:type="pct"/>
            <w:tcBorders>
              <w:top w:val="nil"/>
              <w:left w:val="nil"/>
              <w:bottom w:val="double" w:sz="6" w:space="0" w:color="auto"/>
              <w:right w:val="single" w:sz="4" w:space="0" w:color="auto"/>
            </w:tcBorders>
            <w:shd w:val="clear" w:color="auto" w:fill="auto"/>
            <w:vAlign w:val="center"/>
          </w:tcPr>
          <w:p w:rsidR="00191EC7" w:rsidRPr="00191EC7" w:rsidRDefault="00191EC7" w:rsidP="00191EC7">
            <w:pPr>
              <w:spacing w:line="240" w:lineRule="auto"/>
              <w:jc w:val="both"/>
              <w:rPr>
                <w:rFonts w:ascii="Times New Roman" w:eastAsia="Meiryo" w:hAnsi="Times New Roman" w:cs="Times New Roman"/>
                <w:sz w:val="22"/>
                <w:szCs w:val="22"/>
              </w:rPr>
            </w:pPr>
            <w:r w:rsidRPr="00191EC7">
              <w:rPr>
                <w:rFonts w:ascii="Times New Roman" w:eastAsia="Meiryo" w:hAnsi="Times New Roman" w:cs="Times New Roman"/>
                <w:sz w:val="22"/>
                <w:szCs w:val="22"/>
              </w:rPr>
              <w:t>Austria, Belgium, Ireland (3)</w:t>
            </w:r>
          </w:p>
        </w:tc>
        <w:tc>
          <w:tcPr>
            <w:tcW w:w="824" w:type="pct"/>
            <w:tcBorders>
              <w:top w:val="nil"/>
              <w:left w:val="nil"/>
              <w:bottom w:val="double" w:sz="6" w:space="0" w:color="auto"/>
              <w:right w:val="single" w:sz="4" w:space="0" w:color="auto"/>
            </w:tcBorders>
            <w:shd w:val="clear" w:color="auto" w:fill="auto"/>
            <w:vAlign w:val="center"/>
          </w:tcPr>
          <w:p w:rsidR="00191EC7" w:rsidRPr="00191EC7" w:rsidRDefault="00191EC7" w:rsidP="00191EC7">
            <w:pPr>
              <w:spacing w:line="240" w:lineRule="auto"/>
              <w:jc w:val="both"/>
              <w:rPr>
                <w:rFonts w:ascii="Times New Roman" w:eastAsia="Meiryo" w:hAnsi="Times New Roman" w:cs="Times New Roman"/>
                <w:sz w:val="22"/>
                <w:szCs w:val="22"/>
              </w:rPr>
            </w:pPr>
            <w:r w:rsidRPr="00191EC7">
              <w:rPr>
                <w:rFonts w:ascii="Times New Roman" w:eastAsia="Meiryo" w:hAnsi="Times New Roman" w:cs="Times New Roman"/>
                <w:sz w:val="22"/>
                <w:szCs w:val="22"/>
              </w:rPr>
              <w:t>Australia, Denmark, Finland, France, Greece, Iceland, Italy, Netherlands, New Zealand, Spain, Turkey, the United Kingdom (12)</w:t>
            </w:r>
          </w:p>
        </w:tc>
        <w:tc>
          <w:tcPr>
            <w:tcW w:w="927" w:type="pct"/>
            <w:tcBorders>
              <w:top w:val="nil"/>
              <w:left w:val="single" w:sz="4" w:space="0" w:color="auto"/>
              <w:bottom w:val="double" w:sz="6" w:space="0" w:color="auto"/>
              <w:right w:val="single" w:sz="4" w:space="0" w:color="auto"/>
            </w:tcBorders>
            <w:shd w:val="clear" w:color="auto" w:fill="auto"/>
            <w:vAlign w:val="center"/>
          </w:tcPr>
          <w:p w:rsidR="00191EC7" w:rsidRPr="00191EC7" w:rsidRDefault="00191EC7" w:rsidP="00191EC7">
            <w:pPr>
              <w:spacing w:line="240" w:lineRule="auto"/>
              <w:jc w:val="both"/>
              <w:rPr>
                <w:rFonts w:ascii="Times New Roman" w:eastAsia="Meiryo" w:hAnsi="Times New Roman" w:cs="Times New Roman"/>
                <w:sz w:val="22"/>
                <w:szCs w:val="22"/>
              </w:rPr>
            </w:pPr>
            <w:r w:rsidRPr="00191EC7">
              <w:rPr>
                <w:rFonts w:ascii="Times New Roman" w:hAnsi="Times New Roman" w:cs="Times New Roman"/>
                <w:sz w:val="22"/>
                <w:szCs w:val="22"/>
              </w:rPr>
              <w:t>N</w:t>
            </w:r>
            <w:r w:rsidRPr="00191EC7">
              <w:rPr>
                <w:rFonts w:ascii="Times New Roman" w:eastAsia="Meiryo" w:hAnsi="Times New Roman" w:cs="Times New Roman"/>
                <w:sz w:val="22"/>
                <w:szCs w:val="22"/>
              </w:rPr>
              <w:t>ational</w:t>
            </w:r>
          </w:p>
        </w:tc>
        <w:tc>
          <w:tcPr>
            <w:tcW w:w="770" w:type="pct"/>
            <w:tcBorders>
              <w:top w:val="nil"/>
              <w:left w:val="nil"/>
              <w:bottom w:val="double" w:sz="6" w:space="0" w:color="auto"/>
              <w:right w:val="single" w:sz="4" w:space="0" w:color="auto"/>
            </w:tcBorders>
            <w:shd w:val="clear" w:color="auto" w:fill="auto"/>
            <w:vAlign w:val="center"/>
          </w:tcPr>
          <w:p w:rsidR="00191EC7" w:rsidRPr="00191EC7" w:rsidRDefault="00191EC7" w:rsidP="00191EC7">
            <w:pPr>
              <w:spacing w:line="240" w:lineRule="auto"/>
              <w:jc w:val="both"/>
              <w:rPr>
                <w:rFonts w:ascii="Times New Roman" w:eastAsia="Meiryo" w:hAnsi="Times New Roman" w:cs="Times New Roman"/>
                <w:sz w:val="22"/>
                <w:szCs w:val="22"/>
              </w:rPr>
            </w:pPr>
            <w:r w:rsidRPr="00191EC7">
              <w:rPr>
                <w:rFonts w:ascii="Times New Roman" w:eastAsia="Meiryo" w:hAnsi="Times New Roman" w:cs="Times New Roman"/>
                <w:sz w:val="22"/>
                <w:szCs w:val="22"/>
              </w:rPr>
              <w:t>Belgium, Netherlands (2)</w:t>
            </w:r>
          </w:p>
        </w:tc>
        <w:tc>
          <w:tcPr>
            <w:tcW w:w="782" w:type="pct"/>
            <w:tcBorders>
              <w:top w:val="nil"/>
              <w:left w:val="nil"/>
              <w:bottom w:val="double" w:sz="6" w:space="0" w:color="auto"/>
              <w:right w:val="nil"/>
            </w:tcBorders>
            <w:shd w:val="clear" w:color="auto" w:fill="auto"/>
            <w:vAlign w:val="center"/>
          </w:tcPr>
          <w:p w:rsidR="00191EC7" w:rsidRPr="00191EC7" w:rsidRDefault="00191EC7" w:rsidP="00191EC7">
            <w:pPr>
              <w:spacing w:line="240" w:lineRule="auto"/>
              <w:jc w:val="both"/>
              <w:rPr>
                <w:rFonts w:ascii="Times New Roman" w:eastAsia="Meiryo" w:hAnsi="Times New Roman" w:cs="Times New Roman"/>
                <w:sz w:val="22"/>
                <w:szCs w:val="22"/>
              </w:rPr>
            </w:pPr>
            <w:r w:rsidRPr="00191EC7">
              <w:rPr>
                <w:rFonts w:ascii="Times New Roman" w:eastAsia="Meiryo" w:hAnsi="Times New Roman" w:cs="Times New Roman"/>
                <w:sz w:val="22"/>
                <w:szCs w:val="22"/>
              </w:rPr>
              <w:t>Australia, Austria, Denmark, Finland, France, Greece, Iceland, Ireland, Italy, New Zealand, Norway, Spain, Sweden, Turkey, the United Kingdom (15)</w:t>
            </w:r>
          </w:p>
        </w:tc>
      </w:tr>
    </w:tbl>
    <w:p w:rsidR="00191EC7" w:rsidRPr="00191EC7" w:rsidRDefault="00191EC7" w:rsidP="00191EC7">
      <w:pPr>
        <w:spacing w:line="240" w:lineRule="auto"/>
        <w:jc w:val="both"/>
        <w:rPr>
          <w:rFonts w:ascii="Times New Roman" w:hAnsi="Times New Roman" w:cs="Times New Roman"/>
        </w:rPr>
      </w:pPr>
      <w:r w:rsidRPr="00191EC7">
        <w:rPr>
          <w:rFonts w:ascii="Times New Roman" w:hAnsi="Times New Roman" w:cs="Times New Roman"/>
        </w:rPr>
        <w:t>Data Source: the</w:t>
      </w:r>
      <w:r w:rsidRPr="004E3277">
        <w:rPr>
          <w:rFonts w:ascii="Times New Roman" w:hAnsi="Times New Roman" w:cs="Times New Roman"/>
          <w:i/>
        </w:rPr>
        <w:t xml:space="preserve"> AEI International Tax Database</w:t>
      </w:r>
      <w:r w:rsidRPr="00191EC7">
        <w:rPr>
          <w:rFonts w:ascii="Times New Roman" w:hAnsi="Times New Roman" w:cs="Times New Roman"/>
        </w:rPr>
        <w:t xml:space="preserve"> and the </w:t>
      </w:r>
      <w:r w:rsidRPr="004E3277">
        <w:rPr>
          <w:rFonts w:ascii="Times New Roman" w:hAnsi="Times New Roman" w:cs="Times New Roman"/>
          <w:i/>
        </w:rPr>
        <w:t>OECD Tax Database</w:t>
      </w:r>
      <w:r w:rsidRPr="00191EC7">
        <w:rPr>
          <w:rFonts w:ascii="Times New Roman" w:hAnsi="Times New Roman" w:cs="Times New Roman"/>
        </w:rPr>
        <w:t xml:space="preserve"> (</w:t>
      </w:r>
      <w:r w:rsidRPr="00191EC7">
        <w:rPr>
          <w:rFonts w:ascii="Times New Roman" w:hAnsi="Times New Roman" w:cs="Times New Roman"/>
          <w:lang w:val="en"/>
        </w:rPr>
        <w:t>contains data up to and including 2012)</w:t>
      </w:r>
      <w:r w:rsidRPr="00191EC7">
        <w:rPr>
          <w:rFonts w:ascii="Times New Roman" w:hAnsi="Times New Roman" w:cs="Times New Roman"/>
        </w:rPr>
        <w:t xml:space="preserve">. For Luxembourg and Turkey, the data of sub-national corporate tax is not available until 2000. </w:t>
      </w:r>
    </w:p>
    <w:p w:rsidR="00191EC7" w:rsidRPr="00191EC7" w:rsidRDefault="00191EC7" w:rsidP="00191EC7">
      <w:pPr>
        <w:spacing w:line="240" w:lineRule="auto"/>
        <w:jc w:val="both"/>
        <w:rPr>
          <w:rFonts w:ascii="Times New Roman" w:hAnsi="Times New Roman" w:cs="Times New Roman"/>
          <w:lang w:eastAsia="zh-CN"/>
        </w:rPr>
      </w:pPr>
      <w:r w:rsidRPr="00191EC7">
        <w:rPr>
          <w:rFonts w:ascii="Times New Roman" w:hAnsi="Times New Roman" w:cs="Times New Roman"/>
        </w:rPr>
        <w:br w:type="page"/>
      </w:r>
    </w:p>
    <w:p w:rsidR="00191EC7" w:rsidRPr="00AC36F9" w:rsidRDefault="00191EC7" w:rsidP="00AC36F9">
      <w:pPr>
        <w:pStyle w:val="Title"/>
      </w:pPr>
      <w:bookmarkStart w:id="24" w:name="_Toc392681242"/>
      <w:bookmarkStart w:id="25" w:name="_Toc392681457"/>
      <w:bookmarkStart w:id="26" w:name="_Toc392764709"/>
      <w:bookmarkStart w:id="27" w:name="_Toc392766057"/>
      <w:r w:rsidRPr="00AC36F9">
        <w:lastRenderedPageBreak/>
        <w:t xml:space="preserve">Table </w:t>
      </w:r>
      <w:smartTag w:uri="urn:schemas-microsoft-com:office:smarttags" w:element="chsdate">
        <w:smartTagPr>
          <w:attr w:name="Year" w:val="1899"/>
          <w:attr w:name="Month" w:val="12"/>
          <w:attr w:name="Day" w:val="30"/>
          <w:attr w:name="IsLunarDate" w:val="False"/>
          <w:attr w:name="IsROCDate" w:val="False"/>
        </w:smartTagPr>
        <w:r w:rsidRPr="00AC36F9">
          <w:t>1.2.1</w:t>
        </w:r>
      </w:smartTag>
      <w:r w:rsidRPr="00AC36F9">
        <w:t xml:space="preserve"> Corporate TSR Changes (Central Government) in 24 OECD Countries from 1981 to 2012</w:t>
      </w:r>
      <w:bookmarkEnd w:id="24"/>
      <w:bookmarkEnd w:id="25"/>
      <w:bookmarkEnd w:id="26"/>
      <w:bookmarkEnd w:id="27"/>
    </w:p>
    <w:tbl>
      <w:tblPr>
        <w:tblW w:w="5000" w:type="pct"/>
        <w:jc w:val="center"/>
        <w:tblLook w:val="0000" w:firstRow="0" w:lastRow="0" w:firstColumn="0" w:lastColumn="0" w:noHBand="0" w:noVBand="0"/>
      </w:tblPr>
      <w:tblGrid>
        <w:gridCol w:w="2009"/>
        <w:gridCol w:w="1349"/>
        <w:gridCol w:w="1349"/>
        <w:gridCol w:w="1161"/>
        <w:gridCol w:w="1334"/>
        <w:gridCol w:w="1178"/>
      </w:tblGrid>
      <w:tr w:rsidR="00191EC7" w:rsidRPr="00191EC7" w:rsidTr="00F01434">
        <w:trPr>
          <w:trHeight w:val="1005"/>
          <w:jc w:val="center"/>
        </w:trPr>
        <w:tc>
          <w:tcPr>
            <w:tcW w:w="1198" w:type="pct"/>
            <w:tcBorders>
              <w:top w:val="double" w:sz="6" w:space="0" w:color="auto"/>
              <w:left w:val="nil"/>
              <w:bottom w:val="nil"/>
              <w:right w:val="nil"/>
            </w:tcBorders>
            <w:shd w:val="clear" w:color="auto" w:fill="auto"/>
            <w:noWrap/>
            <w:vAlign w:val="center"/>
          </w:tcPr>
          <w:p w:rsidR="00191EC7" w:rsidRPr="00191EC7" w:rsidRDefault="00191EC7" w:rsidP="00191EC7">
            <w:pPr>
              <w:spacing w:line="240" w:lineRule="auto"/>
              <w:jc w:val="center"/>
              <w:rPr>
                <w:rFonts w:ascii="Times New Roman" w:eastAsia="Meiryo" w:hAnsi="Times New Roman" w:cs="Times New Roman"/>
              </w:rPr>
            </w:pPr>
            <w:r w:rsidRPr="00191EC7">
              <w:rPr>
                <w:rFonts w:ascii="Times New Roman" w:hAnsi="Times New Roman" w:cs="Times New Roman"/>
              </w:rPr>
              <w:t>C</w:t>
            </w:r>
            <w:r w:rsidRPr="00191EC7">
              <w:rPr>
                <w:rFonts w:ascii="Times New Roman" w:eastAsia="Meiryo" w:hAnsi="Times New Roman" w:cs="Times New Roman"/>
              </w:rPr>
              <w:t>ountry</w:t>
            </w:r>
          </w:p>
        </w:tc>
        <w:tc>
          <w:tcPr>
            <w:tcW w:w="805" w:type="pct"/>
            <w:tcBorders>
              <w:top w:val="double" w:sz="6" w:space="0" w:color="auto"/>
              <w:left w:val="nil"/>
              <w:bottom w:val="nil"/>
              <w:right w:val="nil"/>
            </w:tcBorders>
            <w:shd w:val="clear" w:color="auto" w:fill="auto"/>
            <w:vAlign w:val="center"/>
          </w:tcPr>
          <w:p w:rsidR="00191EC7" w:rsidRPr="00191EC7" w:rsidRDefault="00191EC7" w:rsidP="00191EC7">
            <w:pPr>
              <w:spacing w:line="240" w:lineRule="auto"/>
              <w:jc w:val="center"/>
              <w:rPr>
                <w:rFonts w:ascii="Times New Roman" w:eastAsia="Meiryo" w:hAnsi="Times New Roman" w:cs="Times New Roman"/>
              </w:rPr>
            </w:pPr>
            <w:r w:rsidRPr="00191EC7">
              <w:rPr>
                <w:rFonts w:ascii="Times New Roman" w:eastAsia="Meiryo" w:hAnsi="Times New Roman" w:cs="Times New Roman"/>
              </w:rPr>
              <w:t>Corporate Tax Cuts</w:t>
            </w:r>
          </w:p>
        </w:tc>
        <w:tc>
          <w:tcPr>
            <w:tcW w:w="805" w:type="pct"/>
            <w:tcBorders>
              <w:top w:val="double" w:sz="6" w:space="0" w:color="auto"/>
              <w:left w:val="nil"/>
              <w:bottom w:val="nil"/>
              <w:right w:val="nil"/>
            </w:tcBorders>
            <w:shd w:val="clear" w:color="auto" w:fill="auto"/>
            <w:vAlign w:val="center"/>
          </w:tcPr>
          <w:p w:rsidR="00191EC7" w:rsidRPr="00191EC7" w:rsidRDefault="00191EC7" w:rsidP="00191EC7">
            <w:pPr>
              <w:spacing w:line="240" w:lineRule="auto"/>
              <w:jc w:val="center"/>
              <w:rPr>
                <w:rFonts w:ascii="Times New Roman" w:eastAsia="Meiryo" w:hAnsi="Times New Roman" w:cs="Times New Roman"/>
              </w:rPr>
            </w:pPr>
            <w:r w:rsidRPr="00191EC7">
              <w:rPr>
                <w:rFonts w:ascii="Times New Roman" w:eastAsia="Meiryo" w:hAnsi="Times New Roman" w:cs="Times New Roman"/>
              </w:rPr>
              <w:t>Corporate Tax Increases</w:t>
            </w:r>
          </w:p>
        </w:tc>
        <w:tc>
          <w:tcPr>
            <w:tcW w:w="693" w:type="pct"/>
            <w:tcBorders>
              <w:top w:val="double" w:sz="6" w:space="0" w:color="auto"/>
              <w:left w:val="nil"/>
              <w:bottom w:val="nil"/>
              <w:right w:val="nil"/>
            </w:tcBorders>
            <w:shd w:val="clear" w:color="auto" w:fill="auto"/>
            <w:vAlign w:val="center"/>
          </w:tcPr>
          <w:p w:rsidR="00191EC7" w:rsidRPr="00191EC7" w:rsidRDefault="00191EC7" w:rsidP="00191EC7">
            <w:pPr>
              <w:spacing w:line="240" w:lineRule="auto"/>
              <w:jc w:val="center"/>
              <w:rPr>
                <w:rFonts w:ascii="Times New Roman" w:eastAsia="Meiryo" w:hAnsi="Times New Roman" w:cs="Times New Roman"/>
              </w:rPr>
            </w:pPr>
            <w:r w:rsidRPr="00191EC7">
              <w:rPr>
                <w:rFonts w:ascii="Times New Roman" w:eastAsia="Meiryo" w:hAnsi="Times New Roman" w:cs="Times New Roman"/>
              </w:rPr>
              <w:t>Total Changes</w:t>
            </w:r>
          </w:p>
        </w:tc>
        <w:tc>
          <w:tcPr>
            <w:tcW w:w="796" w:type="pct"/>
            <w:tcBorders>
              <w:top w:val="double" w:sz="6" w:space="0" w:color="auto"/>
              <w:left w:val="nil"/>
              <w:bottom w:val="nil"/>
              <w:right w:val="nil"/>
            </w:tcBorders>
            <w:shd w:val="clear" w:color="auto" w:fill="auto"/>
            <w:vAlign w:val="center"/>
          </w:tcPr>
          <w:p w:rsidR="00191EC7" w:rsidRPr="00191EC7" w:rsidRDefault="00191EC7" w:rsidP="00191EC7">
            <w:pPr>
              <w:spacing w:line="240" w:lineRule="auto"/>
              <w:jc w:val="center"/>
              <w:rPr>
                <w:rFonts w:ascii="Times New Roman" w:eastAsia="Meiryo" w:hAnsi="Times New Roman" w:cs="Times New Roman"/>
              </w:rPr>
            </w:pPr>
            <w:r w:rsidRPr="00191EC7">
              <w:rPr>
                <w:rFonts w:ascii="Times New Roman" w:eastAsia="Meiryo" w:hAnsi="Times New Roman" w:cs="Times New Roman"/>
              </w:rPr>
              <w:t>Max Tax Increase Value (%)</w:t>
            </w:r>
          </w:p>
        </w:tc>
        <w:tc>
          <w:tcPr>
            <w:tcW w:w="703" w:type="pct"/>
            <w:tcBorders>
              <w:top w:val="double" w:sz="6" w:space="0" w:color="auto"/>
              <w:left w:val="nil"/>
              <w:bottom w:val="nil"/>
              <w:right w:val="nil"/>
            </w:tcBorders>
            <w:shd w:val="clear" w:color="auto" w:fill="auto"/>
            <w:vAlign w:val="center"/>
          </w:tcPr>
          <w:p w:rsidR="00191EC7" w:rsidRPr="00191EC7" w:rsidRDefault="00191EC7" w:rsidP="00191EC7">
            <w:pPr>
              <w:spacing w:line="240" w:lineRule="auto"/>
              <w:jc w:val="center"/>
              <w:rPr>
                <w:rFonts w:ascii="Times New Roman" w:eastAsia="Meiryo" w:hAnsi="Times New Roman" w:cs="Times New Roman"/>
              </w:rPr>
            </w:pPr>
            <w:r w:rsidRPr="00191EC7">
              <w:rPr>
                <w:rFonts w:ascii="Times New Roman" w:eastAsia="Meiryo" w:hAnsi="Times New Roman" w:cs="Times New Roman"/>
              </w:rPr>
              <w:t>Max Tax Cut Value (%)</w:t>
            </w:r>
          </w:p>
        </w:tc>
      </w:tr>
      <w:tr w:rsidR="00191EC7" w:rsidRPr="00191EC7" w:rsidTr="00F01434">
        <w:trPr>
          <w:trHeight w:val="330"/>
          <w:jc w:val="center"/>
        </w:trPr>
        <w:tc>
          <w:tcPr>
            <w:tcW w:w="1198" w:type="pct"/>
            <w:tcBorders>
              <w:top w:val="single" w:sz="4" w:space="0" w:color="auto"/>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Australia</w:t>
            </w:r>
          </w:p>
        </w:tc>
        <w:tc>
          <w:tcPr>
            <w:tcW w:w="805" w:type="pct"/>
            <w:tcBorders>
              <w:top w:val="single" w:sz="4" w:space="0" w:color="auto"/>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4</w:t>
            </w:r>
          </w:p>
        </w:tc>
        <w:tc>
          <w:tcPr>
            <w:tcW w:w="805" w:type="pct"/>
            <w:tcBorders>
              <w:top w:val="single" w:sz="4" w:space="0" w:color="auto"/>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2</w:t>
            </w:r>
          </w:p>
        </w:tc>
        <w:tc>
          <w:tcPr>
            <w:tcW w:w="693" w:type="pct"/>
            <w:tcBorders>
              <w:top w:val="single" w:sz="4" w:space="0" w:color="auto"/>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6</w:t>
            </w:r>
          </w:p>
        </w:tc>
        <w:tc>
          <w:tcPr>
            <w:tcW w:w="796" w:type="pct"/>
            <w:tcBorders>
              <w:top w:val="single" w:sz="4" w:space="0" w:color="auto"/>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3</w:t>
            </w:r>
          </w:p>
        </w:tc>
        <w:tc>
          <w:tcPr>
            <w:tcW w:w="703" w:type="pct"/>
            <w:tcBorders>
              <w:top w:val="single" w:sz="4" w:space="0" w:color="auto"/>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-10</w:t>
            </w:r>
          </w:p>
        </w:tc>
      </w:tr>
      <w:tr w:rsidR="00191EC7" w:rsidRPr="00191EC7" w:rsidTr="00F01434">
        <w:trPr>
          <w:trHeight w:val="330"/>
          <w:jc w:val="center"/>
        </w:trPr>
        <w:tc>
          <w:tcPr>
            <w:tcW w:w="1198"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Austria</w:t>
            </w:r>
          </w:p>
        </w:tc>
        <w:tc>
          <w:tcPr>
            <w:tcW w:w="805"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2</w:t>
            </w:r>
          </w:p>
        </w:tc>
        <w:tc>
          <w:tcPr>
            <w:tcW w:w="805"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1</w:t>
            </w:r>
          </w:p>
        </w:tc>
        <w:tc>
          <w:tcPr>
            <w:tcW w:w="693"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3</w:t>
            </w:r>
          </w:p>
        </w:tc>
        <w:tc>
          <w:tcPr>
            <w:tcW w:w="796"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4</w:t>
            </w:r>
          </w:p>
        </w:tc>
        <w:tc>
          <w:tcPr>
            <w:tcW w:w="703"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-25</w:t>
            </w:r>
          </w:p>
        </w:tc>
      </w:tr>
      <w:tr w:rsidR="00191EC7" w:rsidRPr="00191EC7" w:rsidTr="00F01434">
        <w:trPr>
          <w:trHeight w:val="330"/>
          <w:jc w:val="center"/>
        </w:trPr>
        <w:tc>
          <w:tcPr>
            <w:tcW w:w="1198"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Belgium</w:t>
            </w:r>
          </w:p>
        </w:tc>
        <w:tc>
          <w:tcPr>
            <w:tcW w:w="805"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5</w:t>
            </w:r>
          </w:p>
        </w:tc>
        <w:tc>
          <w:tcPr>
            <w:tcW w:w="805"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1</w:t>
            </w:r>
          </w:p>
        </w:tc>
        <w:tc>
          <w:tcPr>
            <w:tcW w:w="693"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6</w:t>
            </w:r>
          </w:p>
        </w:tc>
        <w:tc>
          <w:tcPr>
            <w:tcW w:w="796"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1.17</w:t>
            </w:r>
          </w:p>
        </w:tc>
        <w:tc>
          <w:tcPr>
            <w:tcW w:w="703"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-6.18</w:t>
            </w:r>
          </w:p>
        </w:tc>
      </w:tr>
      <w:tr w:rsidR="00191EC7" w:rsidRPr="00191EC7" w:rsidTr="00F01434">
        <w:trPr>
          <w:trHeight w:val="330"/>
          <w:jc w:val="center"/>
        </w:trPr>
        <w:tc>
          <w:tcPr>
            <w:tcW w:w="1198"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Canada</w:t>
            </w:r>
          </w:p>
        </w:tc>
        <w:tc>
          <w:tcPr>
            <w:tcW w:w="805"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13</w:t>
            </w:r>
          </w:p>
        </w:tc>
        <w:tc>
          <w:tcPr>
            <w:tcW w:w="805"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3</w:t>
            </w:r>
          </w:p>
        </w:tc>
        <w:tc>
          <w:tcPr>
            <w:tcW w:w="693"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16</w:t>
            </w:r>
          </w:p>
        </w:tc>
        <w:tc>
          <w:tcPr>
            <w:tcW w:w="796"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1.8</w:t>
            </w:r>
          </w:p>
        </w:tc>
        <w:tc>
          <w:tcPr>
            <w:tcW w:w="703"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-7.21</w:t>
            </w:r>
          </w:p>
        </w:tc>
      </w:tr>
      <w:tr w:rsidR="00191EC7" w:rsidRPr="00191EC7" w:rsidTr="00F01434">
        <w:trPr>
          <w:trHeight w:val="330"/>
          <w:jc w:val="center"/>
        </w:trPr>
        <w:tc>
          <w:tcPr>
            <w:tcW w:w="1198"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Denmark</w:t>
            </w:r>
          </w:p>
        </w:tc>
        <w:tc>
          <w:tcPr>
            <w:tcW w:w="805"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7</w:t>
            </w:r>
          </w:p>
        </w:tc>
        <w:tc>
          <w:tcPr>
            <w:tcW w:w="805"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1</w:t>
            </w:r>
          </w:p>
        </w:tc>
        <w:tc>
          <w:tcPr>
            <w:tcW w:w="693"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8</w:t>
            </w:r>
          </w:p>
        </w:tc>
        <w:tc>
          <w:tcPr>
            <w:tcW w:w="796"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10</w:t>
            </w:r>
          </w:p>
        </w:tc>
        <w:tc>
          <w:tcPr>
            <w:tcW w:w="703"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-10</w:t>
            </w:r>
          </w:p>
        </w:tc>
      </w:tr>
      <w:tr w:rsidR="00191EC7" w:rsidRPr="00191EC7" w:rsidTr="00F01434">
        <w:trPr>
          <w:trHeight w:val="330"/>
          <w:jc w:val="center"/>
        </w:trPr>
        <w:tc>
          <w:tcPr>
            <w:tcW w:w="1198"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Finland</w:t>
            </w:r>
          </w:p>
        </w:tc>
        <w:tc>
          <w:tcPr>
            <w:tcW w:w="805"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6</w:t>
            </w:r>
          </w:p>
        </w:tc>
        <w:tc>
          <w:tcPr>
            <w:tcW w:w="805"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3</w:t>
            </w:r>
          </w:p>
        </w:tc>
        <w:tc>
          <w:tcPr>
            <w:tcW w:w="693"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9</w:t>
            </w:r>
          </w:p>
        </w:tc>
        <w:tc>
          <w:tcPr>
            <w:tcW w:w="796"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6</w:t>
            </w:r>
          </w:p>
        </w:tc>
        <w:tc>
          <w:tcPr>
            <w:tcW w:w="703"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-10</w:t>
            </w:r>
          </w:p>
        </w:tc>
      </w:tr>
      <w:tr w:rsidR="00191EC7" w:rsidRPr="00191EC7" w:rsidTr="00F01434">
        <w:trPr>
          <w:trHeight w:val="330"/>
          <w:jc w:val="center"/>
        </w:trPr>
        <w:tc>
          <w:tcPr>
            <w:tcW w:w="1198"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France</w:t>
            </w:r>
          </w:p>
        </w:tc>
        <w:tc>
          <w:tcPr>
            <w:tcW w:w="805"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11</w:t>
            </w:r>
          </w:p>
        </w:tc>
        <w:tc>
          <w:tcPr>
            <w:tcW w:w="805"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3</w:t>
            </w:r>
          </w:p>
        </w:tc>
        <w:tc>
          <w:tcPr>
            <w:tcW w:w="693"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14</w:t>
            </w:r>
          </w:p>
        </w:tc>
        <w:tc>
          <w:tcPr>
            <w:tcW w:w="796"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5</w:t>
            </w:r>
          </w:p>
        </w:tc>
        <w:tc>
          <w:tcPr>
            <w:tcW w:w="703"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-5</w:t>
            </w:r>
          </w:p>
        </w:tc>
      </w:tr>
      <w:tr w:rsidR="00191EC7" w:rsidRPr="00191EC7" w:rsidTr="00F01434">
        <w:trPr>
          <w:trHeight w:val="330"/>
          <w:jc w:val="center"/>
        </w:trPr>
        <w:tc>
          <w:tcPr>
            <w:tcW w:w="1198"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Germany</w:t>
            </w:r>
          </w:p>
        </w:tc>
        <w:tc>
          <w:tcPr>
            <w:tcW w:w="805"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8</w:t>
            </w:r>
          </w:p>
        </w:tc>
        <w:tc>
          <w:tcPr>
            <w:tcW w:w="805"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2</w:t>
            </w:r>
          </w:p>
        </w:tc>
        <w:tc>
          <w:tcPr>
            <w:tcW w:w="693"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10</w:t>
            </w:r>
          </w:p>
        </w:tc>
        <w:tc>
          <w:tcPr>
            <w:tcW w:w="796"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3.375</w:t>
            </w:r>
          </w:p>
        </w:tc>
        <w:tc>
          <w:tcPr>
            <w:tcW w:w="703"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-15.825</w:t>
            </w:r>
          </w:p>
        </w:tc>
      </w:tr>
      <w:tr w:rsidR="00191EC7" w:rsidRPr="00191EC7" w:rsidTr="00F01434">
        <w:trPr>
          <w:trHeight w:val="330"/>
          <w:jc w:val="center"/>
        </w:trPr>
        <w:tc>
          <w:tcPr>
            <w:tcW w:w="1198"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Greece</w:t>
            </w:r>
          </w:p>
        </w:tc>
        <w:tc>
          <w:tcPr>
            <w:tcW w:w="805"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6</w:t>
            </w:r>
          </w:p>
        </w:tc>
        <w:tc>
          <w:tcPr>
            <w:tcW w:w="805"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2</w:t>
            </w:r>
          </w:p>
        </w:tc>
        <w:tc>
          <w:tcPr>
            <w:tcW w:w="693"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8</w:t>
            </w:r>
          </w:p>
        </w:tc>
        <w:tc>
          <w:tcPr>
            <w:tcW w:w="796"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5.1</w:t>
            </w:r>
          </w:p>
        </w:tc>
        <w:tc>
          <w:tcPr>
            <w:tcW w:w="703"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-11</w:t>
            </w:r>
          </w:p>
        </w:tc>
      </w:tr>
      <w:tr w:rsidR="00191EC7" w:rsidRPr="00191EC7" w:rsidTr="00F01434">
        <w:trPr>
          <w:trHeight w:val="330"/>
          <w:jc w:val="center"/>
        </w:trPr>
        <w:tc>
          <w:tcPr>
            <w:tcW w:w="1198"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Iceland</w:t>
            </w:r>
          </w:p>
        </w:tc>
        <w:tc>
          <w:tcPr>
            <w:tcW w:w="805"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7</w:t>
            </w:r>
          </w:p>
        </w:tc>
        <w:tc>
          <w:tcPr>
            <w:tcW w:w="805"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3</w:t>
            </w:r>
          </w:p>
        </w:tc>
        <w:tc>
          <w:tcPr>
            <w:tcW w:w="693"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10</w:t>
            </w:r>
          </w:p>
        </w:tc>
        <w:tc>
          <w:tcPr>
            <w:tcW w:w="796"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3</w:t>
            </w:r>
          </w:p>
        </w:tc>
        <w:tc>
          <w:tcPr>
            <w:tcW w:w="703"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-14</w:t>
            </w:r>
          </w:p>
        </w:tc>
      </w:tr>
      <w:tr w:rsidR="00191EC7" w:rsidRPr="00191EC7" w:rsidTr="00F01434">
        <w:trPr>
          <w:trHeight w:val="330"/>
          <w:jc w:val="center"/>
        </w:trPr>
        <w:tc>
          <w:tcPr>
            <w:tcW w:w="1198"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Ireland</w:t>
            </w:r>
          </w:p>
        </w:tc>
        <w:tc>
          <w:tcPr>
            <w:tcW w:w="805"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9</w:t>
            </w:r>
          </w:p>
        </w:tc>
        <w:tc>
          <w:tcPr>
            <w:tcW w:w="805"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1</w:t>
            </w:r>
          </w:p>
        </w:tc>
        <w:tc>
          <w:tcPr>
            <w:tcW w:w="693"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10</w:t>
            </w:r>
          </w:p>
        </w:tc>
        <w:tc>
          <w:tcPr>
            <w:tcW w:w="796"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5</w:t>
            </w:r>
          </w:p>
        </w:tc>
        <w:tc>
          <w:tcPr>
            <w:tcW w:w="703"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-8</w:t>
            </w:r>
          </w:p>
        </w:tc>
      </w:tr>
      <w:tr w:rsidR="00191EC7" w:rsidRPr="00191EC7" w:rsidTr="00F01434">
        <w:trPr>
          <w:trHeight w:val="330"/>
          <w:jc w:val="center"/>
        </w:trPr>
        <w:tc>
          <w:tcPr>
            <w:tcW w:w="1198"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Italy</w:t>
            </w:r>
          </w:p>
        </w:tc>
        <w:tc>
          <w:tcPr>
            <w:tcW w:w="805"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4</w:t>
            </w:r>
          </w:p>
        </w:tc>
        <w:tc>
          <w:tcPr>
            <w:tcW w:w="805"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3</w:t>
            </w:r>
          </w:p>
        </w:tc>
        <w:tc>
          <w:tcPr>
            <w:tcW w:w="693"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7</w:t>
            </w:r>
          </w:p>
        </w:tc>
        <w:tc>
          <w:tcPr>
            <w:tcW w:w="796"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6</w:t>
            </w:r>
          </w:p>
        </w:tc>
        <w:tc>
          <w:tcPr>
            <w:tcW w:w="703"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-5.5</w:t>
            </w:r>
          </w:p>
        </w:tc>
      </w:tr>
      <w:tr w:rsidR="00191EC7" w:rsidRPr="00191EC7" w:rsidTr="00F01434">
        <w:trPr>
          <w:trHeight w:val="330"/>
          <w:jc w:val="center"/>
        </w:trPr>
        <w:tc>
          <w:tcPr>
            <w:tcW w:w="1198"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Japan</w:t>
            </w:r>
          </w:p>
        </w:tc>
        <w:tc>
          <w:tcPr>
            <w:tcW w:w="805"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6</w:t>
            </w:r>
          </w:p>
        </w:tc>
        <w:tc>
          <w:tcPr>
            <w:tcW w:w="805"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2</w:t>
            </w:r>
          </w:p>
        </w:tc>
        <w:tc>
          <w:tcPr>
            <w:tcW w:w="693"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8</w:t>
            </w:r>
          </w:p>
        </w:tc>
        <w:tc>
          <w:tcPr>
            <w:tcW w:w="796"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1.3</w:t>
            </w:r>
          </w:p>
        </w:tc>
        <w:tc>
          <w:tcPr>
            <w:tcW w:w="703"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-4.5</w:t>
            </w:r>
          </w:p>
        </w:tc>
      </w:tr>
      <w:tr w:rsidR="00191EC7" w:rsidRPr="00191EC7" w:rsidTr="00F01434">
        <w:trPr>
          <w:trHeight w:val="330"/>
          <w:jc w:val="center"/>
        </w:trPr>
        <w:tc>
          <w:tcPr>
            <w:tcW w:w="1198"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Luxembourg</w:t>
            </w:r>
          </w:p>
        </w:tc>
        <w:tc>
          <w:tcPr>
            <w:tcW w:w="805"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9</w:t>
            </w:r>
          </w:p>
        </w:tc>
        <w:tc>
          <w:tcPr>
            <w:tcW w:w="805"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4</w:t>
            </w:r>
          </w:p>
        </w:tc>
        <w:tc>
          <w:tcPr>
            <w:tcW w:w="693"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13</w:t>
            </w:r>
          </w:p>
        </w:tc>
        <w:tc>
          <w:tcPr>
            <w:tcW w:w="796"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1.05</w:t>
            </w:r>
          </w:p>
        </w:tc>
        <w:tc>
          <w:tcPr>
            <w:tcW w:w="703"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-8.32</w:t>
            </w:r>
          </w:p>
        </w:tc>
      </w:tr>
      <w:tr w:rsidR="00191EC7" w:rsidRPr="00191EC7" w:rsidTr="00F01434">
        <w:trPr>
          <w:trHeight w:val="330"/>
          <w:jc w:val="center"/>
        </w:trPr>
        <w:tc>
          <w:tcPr>
            <w:tcW w:w="1198"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Netherlands</w:t>
            </w:r>
          </w:p>
        </w:tc>
        <w:tc>
          <w:tcPr>
            <w:tcW w:w="805"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8</w:t>
            </w:r>
          </w:p>
        </w:tc>
        <w:tc>
          <w:tcPr>
            <w:tcW w:w="805"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0</w:t>
            </w:r>
          </w:p>
        </w:tc>
        <w:tc>
          <w:tcPr>
            <w:tcW w:w="693"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8</w:t>
            </w:r>
          </w:p>
        </w:tc>
        <w:tc>
          <w:tcPr>
            <w:tcW w:w="796"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0</w:t>
            </w:r>
          </w:p>
        </w:tc>
        <w:tc>
          <w:tcPr>
            <w:tcW w:w="703"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-7</w:t>
            </w:r>
          </w:p>
        </w:tc>
      </w:tr>
      <w:tr w:rsidR="00191EC7" w:rsidRPr="00191EC7" w:rsidTr="00F01434">
        <w:trPr>
          <w:trHeight w:val="330"/>
          <w:jc w:val="center"/>
        </w:trPr>
        <w:tc>
          <w:tcPr>
            <w:tcW w:w="1198"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New Zealand</w:t>
            </w:r>
          </w:p>
        </w:tc>
        <w:tc>
          <w:tcPr>
            <w:tcW w:w="805"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3</w:t>
            </w:r>
          </w:p>
        </w:tc>
        <w:tc>
          <w:tcPr>
            <w:tcW w:w="805"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2</w:t>
            </w:r>
          </w:p>
        </w:tc>
        <w:tc>
          <w:tcPr>
            <w:tcW w:w="693"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5</w:t>
            </w:r>
          </w:p>
        </w:tc>
        <w:tc>
          <w:tcPr>
            <w:tcW w:w="796"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5</w:t>
            </w:r>
          </w:p>
        </w:tc>
        <w:tc>
          <w:tcPr>
            <w:tcW w:w="703"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-20</w:t>
            </w:r>
          </w:p>
        </w:tc>
      </w:tr>
      <w:tr w:rsidR="00191EC7" w:rsidRPr="00191EC7" w:rsidTr="00F01434">
        <w:trPr>
          <w:trHeight w:val="330"/>
          <w:jc w:val="center"/>
        </w:trPr>
        <w:tc>
          <w:tcPr>
            <w:tcW w:w="1198"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Norway</w:t>
            </w:r>
          </w:p>
        </w:tc>
        <w:tc>
          <w:tcPr>
            <w:tcW w:w="805"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1</w:t>
            </w:r>
          </w:p>
        </w:tc>
        <w:tc>
          <w:tcPr>
            <w:tcW w:w="805"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2</w:t>
            </w:r>
          </w:p>
        </w:tc>
        <w:tc>
          <w:tcPr>
            <w:tcW w:w="693"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3</w:t>
            </w:r>
          </w:p>
        </w:tc>
        <w:tc>
          <w:tcPr>
            <w:tcW w:w="796"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1</w:t>
            </w:r>
          </w:p>
        </w:tc>
        <w:tc>
          <w:tcPr>
            <w:tcW w:w="703"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-1</w:t>
            </w:r>
          </w:p>
        </w:tc>
      </w:tr>
      <w:tr w:rsidR="00191EC7" w:rsidRPr="00191EC7" w:rsidTr="00F01434">
        <w:trPr>
          <w:trHeight w:val="330"/>
          <w:jc w:val="center"/>
        </w:trPr>
        <w:tc>
          <w:tcPr>
            <w:tcW w:w="1198"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Portugal</w:t>
            </w:r>
          </w:p>
        </w:tc>
        <w:tc>
          <w:tcPr>
            <w:tcW w:w="805"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6</w:t>
            </w:r>
          </w:p>
        </w:tc>
        <w:tc>
          <w:tcPr>
            <w:tcW w:w="805"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1</w:t>
            </w:r>
          </w:p>
        </w:tc>
        <w:tc>
          <w:tcPr>
            <w:tcW w:w="693"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7</w:t>
            </w:r>
          </w:p>
        </w:tc>
        <w:tc>
          <w:tcPr>
            <w:tcW w:w="796"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1.5</w:t>
            </w:r>
          </w:p>
        </w:tc>
        <w:tc>
          <w:tcPr>
            <w:tcW w:w="703"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-5</w:t>
            </w:r>
          </w:p>
        </w:tc>
      </w:tr>
      <w:tr w:rsidR="00191EC7" w:rsidRPr="00191EC7" w:rsidTr="00F01434">
        <w:trPr>
          <w:trHeight w:val="330"/>
          <w:jc w:val="center"/>
        </w:trPr>
        <w:tc>
          <w:tcPr>
            <w:tcW w:w="1198"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Spain</w:t>
            </w:r>
          </w:p>
        </w:tc>
        <w:tc>
          <w:tcPr>
            <w:tcW w:w="805"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2</w:t>
            </w:r>
          </w:p>
        </w:tc>
        <w:tc>
          <w:tcPr>
            <w:tcW w:w="805"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1</w:t>
            </w:r>
          </w:p>
        </w:tc>
        <w:tc>
          <w:tcPr>
            <w:tcW w:w="693"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3</w:t>
            </w:r>
          </w:p>
        </w:tc>
        <w:tc>
          <w:tcPr>
            <w:tcW w:w="796"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2</w:t>
            </w:r>
          </w:p>
        </w:tc>
        <w:tc>
          <w:tcPr>
            <w:tcW w:w="703"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-2.5</w:t>
            </w:r>
          </w:p>
        </w:tc>
      </w:tr>
      <w:tr w:rsidR="00191EC7" w:rsidRPr="00191EC7" w:rsidTr="00F01434">
        <w:trPr>
          <w:trHeight w:val="330"/>
          <w:jc w:val="center"/>
        </w:trPr>
        <w:tc>
          <w:tcPr>
            <w:tcW w:w="1198"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Sweden</w:t>
            </w:r>
          </w:p>
        </w:tc>
        <w:tc>
          <w:tcPr>
            <w:tcW w:w="805"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5</w:t>
            </w:r>
          </w:p>
        </w:tc>
        <w:tc>
          <w:tcPr>
            <w:tcW w:w="805"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1</w:t>
            </w:r>
          </w:p>
        </w:tc>
        <w:tc>
          <w:tcPr>
            <w:tcW w:w="693"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6</w:t>
            </w:r>
          </w:p>
        </w:tc>
        <w:tc>
          <w:tcPr>
            <w:tcW w:w="796"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20</w:t>
            </w:r>
          </w:p>
        </w:tc>
        <w:tc>
          <w:tcPr>
            <w:tcW w:w="703"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-12</w:t>
            </w:r>
          </w:p>
        </w:tc>
      </w:tr>
      <w:tr w:rsidR="00191EC7" w:rsidRPr="00191EC7" w:rsidTr="00F01434">
        <w:trPr>
          <w:trHeight w:val="330"/>
          <w:jc w:val="center"/>
        </w:trPr>
        <w:tc>
          <w:tcPr>
            <w:tcW w:w="1198"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Switzerland</w:t>
            </w:r>
          </w:p>
        </w:tc>
        <w:tc>
          <w:tcPr>
            <w:tcW w:w="805"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1</w:t>
            </w:r>
          </w:p>
        </w:tc>
        <w:tc>
          <w:tcPr>
            <w:tcW w:w="805"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0</w:t>
            </w:r>
          </w:p>
        </w:tc>
        <w:tc>
          <w:tcPr>
            <w:tcW w:w="693"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1</w:t>
            </w:r>
          </w:p>
        </w:tc>
        <w:tc>
          <w:tcPr>
            <w:tcW w:w="796"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0</w:t>
            </w:r>
          </w:p>
        </w:tc>
        <w:tc>
          <w:tcPr>
            <w:tcW w:w="703"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-1.3</w:t>
            </w:r>
          </w:p>
        </w:tc>
      </w:tr>
      <w:tr w:rsidR="00191EC7" w:rsidRPr="00191EC7" w:rsidTr="00F01434">
        <w:trPr>
          <w:trHeight w:val="330"/>
          <w:jc w:val="center"/>
        </w:trPr>
        <w:tc>
          <w:tcPr>
            <w:tcW w:w="1198"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Turkey</w:t>
            </w:r>
          </w:p>
        </w:tc>
        <w:tc>
          <w:tcPr>
            <w:tcW w:w="805"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4</w:t>
            </w:r>
          </w:p>
        </w:tc>
        <w:tc>
          <w:tcPr>
            <w:tcW w:w="805"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6</w:t>
            </w:r>
          </w:p>
        </w:tc>
        <w:tc>
          <w:tcPr>
            <w:tcW w:w="693"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10</w:t>
            </w:r>
          </w:p>
        </w:tc>
        <w:tc>
          <w:tcPr>
            <w:tcW w:w="796"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8.3</w:t>
            </w:r>
          </w:p>
        </w:tc>
        <w:tc>
          <w:tcPr>
            <w:tcW w:w="703"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-22.47</w:t>
            </w:r>
          </w:p>
        </w:tc>
      </w:tr>
      <w:tr w:rsidR="00191EC7" w:rsidRPr="00191EC7" w:rsidTr="00F01434">
        <w:trPr>
          <w:trHeight w:val="330"/>
          <w:jc w:val="center"/>
        </w:trPr>
        <w:tc>
          <w:tcPr>
            <w:tcW w:w="1198"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United Kingdom</w:t>
            </w:r>
          </w:p>
        </w:tc>
        <w:tc>
          <w:tcPr>
            <w:tcW w:w="805"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11</w:t>
            </w:r>
          </w:p>
        </w:tc>
        <w:tc>
          <w:tcPr>
            <w:tcW w:w="805"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0</w:t>
            </w:r>
          </w:p>
        </w:tc>
        <w:tc>
          <w:tcPr>
            <w:tcW w:w="693"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11</w:t>
            </w:r>
          </w:p>
        </w:tc>
        <w:tc>
          <w:tcPr>
            <w:tcW w:w="796"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0</w:t>
            </w:r>
          </w:p>
        </w:tc>
        <w:tc>
          <w:tcPr>
            <w:tcW w:w="703"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-5</w:t>
            </w:r>
          </w:p>
        </w:tc>
      </w:tr>
      <w:tr w:rsidR="00191EC7" w:rsidRPr="00191EC7" w:rsidTr="00F01434">
        <w:trPr>
          <w:trHeight w:val="330"/>
          <w:jc w:val="center"/>
        </w:trPr>
        <w:tc>
          <w:tcPr>
            <w:tcW w:w="1198"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United States</w:t>
            </w:r>
          </w:p>
        </w:tc>
        <w:tc>
          <w:tcPr>
            <w:tcW w:w="805"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2</w:t>
            </w:r>
          </w:p>
        </w:tc>
        <w:tc>
          <w:tcPr>
            <w:tcW w:w="805"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1</w:t>
            </w:r>
          </w:p>
        </w:tc>
        <w:tc>
          <w:tcPr>
            <w:tcW w:w="693"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3</w:t>
            </w:r>
          </w:p>
        </w:tc>
        <w:tc>
          <w:tcPr>
            <w:tcW w:w="796"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1</w:t>
            </w:r>
          </w:p>
        </w:tc>
        <w:tc>
          <w:tcPr>
            <w:tcW w:w="703"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-6</w:t>
            </w:r>
          </w:p>
        </w:tc>
      </w:tr>
      <w:tr w:rsidR="00191EC7" w:rsidRPr="00191EC7" w:rsidTr="00F01434">
        <w:trPr>
          <w:trHeight w:val="330"/>
          <w:jc w:val="center"/>
        </w:trPr>
        <w:tc>
          <w:tcPr>
            <w:tcW w:w="1198" w:type="pct"/>
            <w:tcBorders>
              <w:top w:val="single" w:sz="4" w:space="0" w:color="auto"/>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Total</w:t>
            </w:r>
          </w:p>
        </w:tc>
        <w:tc>
          <w:tcPr>
            <w:tcW w:w="805" w:type="pct"/>
            <w:tcBorders>
              <w:top w:val="single" w:sz="4" w:space="0" w:color="auto"/>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140</w:t>
            </w:r>
          </w:p>
        </w:tc>
        <w:tc>
          <w:tcPr>
            <w:tcW w:w="805" w:type="pct"/>
            <w:tcBorders>
              <w:top w:val="single" w:sz="4" w:space="0" w:color="auto"/>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45</w:t>
            </w:r>
          </w:p>
        </w:tc>
        <w:tc>
          <w:tcPr>
            <w:tcW w:w="693" w:type="pct"/>
            <w:tcBorders>
              <w:top w:val="single" w:sz="4" w:space="0" w:color="auto"/>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185</w:t>
            </w:r>
          </w:p>
        </w:tc>
        <w:tc>
          <w:tcPr>
            <w:tcW w:w="796" w:type="pct"/>
            <w:tcBorders>
              <w:top w:val="single" w:sz="4" w:space="0" w:color="auto"/>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20</w:t>
            </w:r>
          </w:p>
        </w:tc>
        <w:tc>
          <w:tcPr>
            <w:tcW w:w="703" w:type="pct"/>
            <w:tcBorders>
              <w:top w:val="single" w:sz="4" w:space="0" w:color="auto"/>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-25</w:t>
            </w:r>
          </w:p>
        </w:tc>
      </w:tr>
      <w:tr w:rsidR="00191EC7" w:rsidRPr="00191EC7" w:rsidTr="00F01434">
        <w:trPr>
          <w:trHeight w:val="330"/>
          <w:jc w:val="center"/>
        </w:trPr>
        <w:tc>
          <w:tcPr>
            <w:tcW w:w="1198"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Mean</w:t>
            </w:r>
          </w:p>
        </w:tc>
        <w:tc>
          <w:tcPr>
            <w:tcW w:w="805"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5.83</w:t>
            </w:r>
          </w:p>
        </w:tc>
        <w:tc>
          <w:tcPr>
            <w:tcW w:w="805"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1.88</w:t>
            </w:r>
          </w:p>
        </w:tc>
        <w:tc>
          <w:tcPr>
            <w:tcW w:w="693"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7.71</w:t>
            </w:r>
          </w:p>
        </w:tc>
        <w:tc>
          <w:tcPr>
            <w:tcW w:w="796"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3.94</w:t>
            </w:r>
          </w:p>
        </w:tc>
        <w:tc>
          <w:tcPr>
            <w:tcW w:w="703"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-9.28</w:t>
            </w:r>
          </w:p>
        </w:tc>
      </w:tr>
      <w:tr w:rsidR="00191EC7" w:rsidRPr="00191EC7" w:rsidTr="00F01434">
        <w:trPr>
          <w:trHeight w:val="345"/>
          <w:jc w:val="center"/>
        </w:trPr>
        <w:tc>
          <w:tcPr>
            <w:tcW w:w="1198" w:type="pct"/>
            <w:tcBorders>
              <w:top w:val="nil"/>
              <w:left w:val="nil"/>
              <w:bottom w:val="double" w:sz="6" w:space="0" w:color="auto"/>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Std. dev</w:t>
            </w:r>
          </w:p>
        </w:tc>
        <w:tc>
          <w:tcPr>
            <w:tcW w:w="805" w:type="pct"/>
            <w:tcBorders>
              <w:top w:val="nil"/>
              <w:left w:val="nil"/>
              <w:bottom w:val="double" w:sz="6" w:space="0" w:color="auto"/>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3.28</w:t>
            </w:r>
          </w:p>
        </w:tc>
        <w:tc>
          <w:tcPr>
            <w:tcW w:w="805" w:type="pct"/>
            <w:tcBorders>
              <w:top w:val="nil"/>
              <w:left w:val="nil"/>
              <w:bottom w:val="double" w:sz="6" w:space="0" w:color="auto"/>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1.39</w:t>
            </w:r>
          </w:p>
        </w:tc>
        <w:tc>
          <w:tcPr>
            <w:tcW w:w="693" w:type="pct"/>
            <w:tcBorders>
              <w:top w:val="nil"/>
              <w:left w:val="nil"/>
              <w:bottom w:val="double" w:sz="6" w:space="0" w:color="auto"/>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3.74</w:t>
            </w:r>
          </w:p>
        </w:tc>
        <w:tc>
          <w:tcPr>
            <w:tcW w:w="796" w:type="pct"/>
            <w:tcBorders>
              <w:top w:val="nil"/>
              <w:left w:val="nil"/>
              <w:bottom w:val="double" w:sz="6" w:space="0" w:color="auto"/>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4.32</w:t>
            </w:r>
          </w:p>
        </w:tc>
        <w:tc>
          <w:tcPr>
            <w:tcW w:w="703" w:type="pct"/>
            <w:tcBorders>
              <w:top w:val="nil"/>
              <w:left w:val="nil"/>
              <w:bottom w:val="double" w:sz="6" w:space="0" w:color="auto"/>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6.31</w:t>
            </w:r>
          </w:p>
        </w:tc>
      </w:tr>
    </w:tbl>
    <w:p w:rsidR="00191EC7" w:rsidRPr="00191EC7" w:rsidRDefault="00191EC7" w:rsidP="00191EC7">
      <w:pPr>
        <w:spacing w:line="240" w:lineRule="auto"/>
        <w:jc w:val="both"/>
        <w:rPr>
          <w:rFonts w:ascii="Times New Roman" w:hAnsi="Times New Roman" w:cs="Times New Roman"/>
        </w:rPr>
      </w:pPr>
      <w:r w:rsidRPr="00191EC7">
        <w:rPr>
          <w:rFonts w:ascii="Times New Roman" w:hAnsi="Times New Roman" w:cs="Times New Roman"/>
        </w:rPr>
        <w:t xml:space="preserve">Data Source: the data of central government corporate TSRs from 1981 to 2011 is from the </w:t>
      </w:r>
      <w:r w:rsidRPr="004E3277">
        <w:rPr>
          <w:rFonts w:ascii="Times New Roman" w:hAnsi="Times New Roman" w:cs="Times New Roman"/>
          <w:i/>
        </w:rPr>
        <w:t>AEI International Tax Database</w:t>
      </w:r>
      <w:r w:rsidRPr="00191EC7">
        <w:rPr>
          <w:rFonts w:ascii="Times New Roman" w:hAnsi="Times New Roman" w:cs="Times New Roman"/>
        </w:rPr>
        <w:t xml:space="preserve"> and in 2012 is from the </w:t>
      </w:r>
      <w:r w:rsidRPr="00CE0C92">
        <w:rPr>
          <w:rFonts w:ascii="Times New Roman" w:hAnsi="Times New Roman" w:cs="Times New Roman"/>
          <w:i/>
        </w:rPr>
        <w:t>OECD Tax Database</w:t>
      </w:r>
      <w:r w:rsidRPr="00191EC7">
        <w:rPr>
          <w:rFonts w:ascii="Times New Roman" w:hAnsi="Times New Roman" w:cs="Times New Roman"/>
        </w:rPr>
        <w:t xml:space="preserve"> (</w:t>
      </w:r>
      <w:r w:rsidRPr="00191EC7">
        <w:rPr>
          <w:rFonts w:ascii="Times New Roman" w:hAnsi="Times New Roman" w:cs="Times New Roman"/>
          <w:lang w:val="en"/>
        </w:rPr>
        <w:t>contains data up to and including 2012)</w:t>
      </w:r>
      <w:r w:rsidRPr="00191EC7">
        <w:rPr>
          <w:rFonts w:ascii="Times New Roman" w:hAnsi="Times New Roman" w:cs="Times New Roman"/>
        </w:rPr>
        <w:t>.</w:t>
      </w:r>
    </w:p>
    <w:p w:rsidR="00191EC7" w:rsidRPr="00191EC7" w:rsidRDefault="00191EC7" w:rsidP="00191EC7">
      <w:pPr>
        <w:spacing w:line="240" w:lineRule="auto"/>
        <w:jc w:val="both"/>
        <w:rPr>
          <w:rFonts w:ascii="Times New Roman" w:hAnsi="Times New Roman" w:cs="Times New Roman"/>
        </w:rPr>
      </w:pPr>
      <w:r w:rsidRPr="00191EC7">
        <w:rPr>
          <w:rFonts w:ascii="Times New Roman" w:hAnsi="Times New Roman" w:cs="Times New Roman"/>
        </w:rPr>
        <w:br w:type="page"/>
      </w:r>
    </w:p>
    <w:p w:rsidR="00A60A8A" w:rsidRPr="00AC36F9" w:rsidRDefault="00A60A8A" w:rsidP="00AC36F9">
      <w:pPr>
        <w:pStyle w:val="Title"/>
      </w:pPr>
      <w:bookmarkStart w:id="28" w:name="_Toc392681243"/>
      <w:bookmarkStart w:id="29" w:name="_Toc392681458"/>
      <w:bookmarkStart w:id="30" w:name="_Toc392764710"/>
      <w:bookmarkStart w:id="31" w:name="_Toc392766058"/>
      <w:r w:rsidRPr="00AC36F9">
        <w:lastRenderedPageBreak/>
        <w:t xml:space="preserve">Figure </w:t>
      </w:r>
      <w:fldSimple w:instr=" SEQ Figure \* ARABIC ">
        <w:r w:rsidR="00575A74">
          <w:rPr>
            <w:noProof/>
          </w:rPr>
          <w:t>1</w:t>
        </w:r>
      </w:fldSimple>
      <w:r w:rsidRPr="00AC36F9">
        <w:rPr>
          <w:rFonts w:hint="eastAsia"/>
        </w:rPr>
        <w:t>.1.1</w:t>
      </w:r>
      <w:r w:rsidRPr="00AC36F9">
        <w:t xml:space="preserve"> (a) Corporate Tax Structure in 24 OECD Countries: Sub-national vs. National Corporate Tax</w:t>
      </w:r>
      <w:bookmarkEnd w:id="28"/>
      <w:bookmarkEnd w:id="29"/>
      <w:bookmarkEnd w:id="30"/>
      <w:bookmarkEnd w:id="31"/>
    </w:p>
    <w:p w:rsidR="0033077B" w:rsidRDefault="00191EC7" w:rsidP="00AC36F9">
      <w:pPr>
        <w:jc w:val="center"/>
      </w:pPr>
      <w:r w:rsidRPr="00191EC7">
        <w:rPr>
          <w:noProof/>
          <w:lang w:bidi="ar-SA"/>
        </w:rPr>
        <w:drawing>
          <wp:inline distT="0" distB="0" distL="0" distR="0" wp14:anchorId="7F5ADDAA" wp14:editId="5BF6B639">
            <wp:extent cx="4783435" cy="3079630"/>
            <wp:effectExtent l="0" t="0" r="0" b="6985"/>
            <wp:docPr id="1" name="Picture 1" descr="Sub-national Corporate TS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ub-national Corporate TS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83685" cy="3079791"/>
                    </a:xfrm>
                    <a:prstGeom prst="rect">
                      <a:avLst/>
                    </a:prstGeom>
                    <a:noFill/>
                    <a:ln>
                      <a:noFill/>
                    </a:ln>
                  </pic:spPr>
                </pic:pic>
              </a:graphicData>
            </a:graphic>
          </wp:inline>
        </w:drawing>
      </w:r>
    </w:p>
    <w:p w:rsidR="00191EC7" w:rsidRPr="00191EC7" w:rsidRDefault="00191EC7" w:rsidP="00191EC7">
      <w:pPr>
        <w:spacing w:line="240" w:lineRule="auto"/>
        <w:jc w:val="both"/>
        <w:rPr>
          <w:rFonts w:ascii="Times New Roman" w:hAnsi="Times New Roman" w:cs="Times New Roman"/>
        </w:rPr>
      </w:pPr>
      <w:r w:rsidRPr="00191EC7">
        <w:rPr>
          <w:rFonts w:ascii="Times New Roman" w:hAnsi="Times New Roman" w:cs="Times New Roman"/>
        </w:rPr>
        <w:t xml:space="preserve">Data Source: The </w:t>
      </w:r>
      <w:r w:rsidRPr="00CE0C92">
        <w:rPr>
          <w:rFonts w:ascii="Times New Roman" w:hAnsi="Times New Roman" w:cs="Times New Roman"/>
          <w:i/>
        </w:rPr>
        <w:t xml:space="preserve">OECD Tax Database </w:t>
      </w:r>
      <w:r w:rsidRPr="00191EC7">
        <w:rPr>
          <w:rFonts w:ascii="Times New Roman" w:hAnsi="Times New Roman" w:cs="Times New Roman"/>
        </w:rPr>
        <w:t>(</w:t>
      </w:r>
      <w:r w:rsidRPr="00191EC7">
        <w:rPr>
          <w:rFonts w:ascii="Times New Roman" w:hAnsi="Times New Roman" w:cs="Times New Roman"/>
          <w:lang w:val="en"/>
        </w:rPr>
        <w:t>contains data up to and including 2012)</w:t>
      </w:r>
      <w:r w:rsidRPr="00191EC7">
        <w:rPr>
          <w:rFonts w:ascii="Times New Roman" w:hAnsi="Times New Roman" w:cs="Times New Roman"/>
        </w:rPr>
        <w:t xml:space="preserve">. </w:t>
      </w:r>
    </w:p>
    <w:p w:rsidR="00191EC7" w:rsidRPr="00191EC7" w:rsidRDefault="00191EC7" w:rsidP="00191EC7">
      <w:pPr>
        <w:spacing w:line="240" w:lineRule="auto"/>
        <w:jc w:val="both"/>
        <w:rPr>
          <w:rFonts w:ascii="Times New Roman" w:hAnsi="Times New Roman" w:cs="Times New Roman"/>
        </w:rPr>
      </w:pPr>
      <w:r w:rsidRPr="00191EC7">
        <w:rPr>
          <w:rFonts w:ascii="Times New Roman" w:hAnsi="Times New Roman" w:cs="Times New Roman"/>
        </w:rPr>
        <w:t>Note: Sweden and Norway no longer collect sub-national corporate tax since 1991 and 1998, respectively. Moreover, the data of Luxembourg and Turkey is not available until 2000. From the available data, Luxembourg collects sub-national/local corporate tax, while Turkey does not.</w:t>
      </w:r>
    </w:p>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br w:type="page"/>
      </w:r>
    </w:p>
    <w:p w:rsidR="00191EC7" w:rsidRPr="00191EC7" w:rsidRDefault="00191EC7" w:rsidP="00191EC7">
      <w:pPr>
        <w:spacing w:line="240" w:lineRule="auto"/>
        <w:jc w:val="both"/>
        <w:rPr>
          <w:rFonts w:ascii="Times New Roman" w:hAnsi="Times New Roman" w:cs="Times New Roman"/>
          <w:lang w:eastAsia="zh-CN"/>
        </w:rPr>
      </w:pPr>
    </w:p>
    <w:p w:rsidR="00191EC7" w:rsidRPr="00191EC7" w:rsidRDefault="00191EC7" w:rsidP="00AC36F9">
      <w:pPr>
        <w:pStyle w:val="Title"/>
      </w:pPr>
      <w:bookmarkStart w:id="32" w:name="_Toc392681244"/>
      <w:bookmarkStart w:id="33" w:name="_Toc392681459"/>
      <w:bookmarkStart w:id="34" w:name="_Toc392764711"/>
      <w:bookmarkStart w:id="35" w:name="_Toc392766059"/>
      <w:r w:rsidRPr="00191EC7">
        <w:t xml:space="preserve">Figure </w:t>
      </w:r>
      <w:smartTag w:uri="urn:schemas-microsoft-com:office:smarttags" w:element="chsdate">
        <w:smartTagPr>
          <w:attr w:name="Year" w:val="1899"/>
          <w:attr w:name="Month" w:val="12"/>
          <w:attr w:name="Day" w:val="30"/>
          <w:attr w:name="IsLunarDate" w:val="False"/>
          <w:attr w:name="IsROCDate" w:val="False"/>
        </w:smartTagPr>
        <w:r w:rsidRPr="00191EC7">
          <w:t>1.1.1</w:t>
        </w:r>
      </w:smartTag>
      <w:r w:rsidRPr="00191EC7">
        <w:t xml:space="preserve"> (b) Sub-national Corporate Tax Rate in 7 OECD Countries* from 1981 to 2012</w:t>
      </w:r>
      <w:bookmarkEnd w:id="32"/>
      <w:bookmarkEnd w:id="33"/>
      <w:bookmarkEnd w:id="34"/>
      <w:bookmarkEnd w:id="35"/>
    </w:p>
    <w:p w:rsidR="00140378" w:rsidRDefault="00191EC7" w:rsidP="00AC36F9">
      <w:pPr>
        <w:jc w:val="center"/>
      </w:pPr>
      <w:r w:rsidRPr="00191EC7">
        <w:rPr>
          <w:noProof/>
          <w:lang w:bidi="ar-SA"/>
        </w:rPr>
        <w:drawing>
          <wp:inline distT="0" distB="0" distL="0" distR="0" wp14:anchorId="22B97F1A" wp14:editId="414DCC7B">
            <wp:extent cx="5027291" cy="2501661"/>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grayscl/>
                      <a:extLst>
                        <a:ext uri="{28A0092B-C50C-407E-A947-70E740481C1C}">
                          <a14:useLocalDpi xmlns:a14="http://schemas.microsoft.com/office/drawing/2010/main" val="0"/>
                        </a:ext>
                      </a:extLst>
                    </a:blip>
                    <a:srcRect/>
                    <a:stretch>
                      <a:fillRect/>
                    </a:stretch>
                  </pic:blipFill>
                  <pic:spPr bwMode="auto">
                    <a:xfrm>
                      <a:off x="0" y="0"/>
                      <a:ext cx="5027147" cy="2501590"/>
                    </a:xfrm>
                    <a:prstGeom prst="rect">
                      <a:avLst/>
                    </a:prstGeom>
                    <a:noFill/>
                    <a:ln>
                      <a:noFill/>
                    </a:ln>
                  </pic:spPr>
                </pic:pic>
              </a:graphicData>
            </a:graphic>
          </wp:inline>
        </w:drawing>
      </w:r>
    </w:p>
    <w:p w:rsidR="00191EC7" w:rsidRPr="00191EC7" w:rsidRDefault="00191EC7" w:rsidP="00191EC7">
      <w:pPr>
        <w:spacing w:line="240" w:lineRule="auto"/>
        <w:jc w:val="both"/>
        <w:rPr>
          <w:rFonts w:ascii="Times New Roman" w:hAnsi="Times New Roman" w:cs="Times New Roman"/>
        </w:rPr>
      </w:pPr>
      <w:r w:rsidRPr="00191EC7">
        <w:rPr>
          <w:rFonts w:ascii="Times New Roman" w:hAnsi="Times New Roman" w:cs="Times New Roman"/>
        </w:rPr>
        <w:t xml:space="preserve">Data Source: The </w:t>
      </w:r>
      <w:r w:rsidRPr="00CE0C92">
        <w:rPr>
          <w:rFonts w:ascii="Times New Roman" w:hAnsi="Times New Roman" w:cs="Times New Roman"/>
          <w:i/>
        </w:rPr>
        <w:t>OECD Tax Database</w:t>
      </w:r>
      <w:r w:rsidRPr="00191EC7">
        <w:rPr>
          <w:rFonts w:ascii="Times New Roman" w:hAnsi="Times New Roman" w:cs="Times New Roman"/>
        </w:rPr>
        <w:t xml:space="preserve"> (</w:t>
      </w:r>
      <w:r w:rsidRPr="00191EC7">
        <w:rPr>
          <w:rFonts w:ascii="Times New Roman" w:hAnsi="Times New Roman" w:cs="Times New Roman"/>
          <w:lang w:val="en"/>
        </w:rPr>
        <w:t>contains data up to and including 2012)</w:t>
      </w:r>
      <w:r w:rsidRPr="00191EC7">
        <w:rPr>
          <w:rFonts w:ascii="Times New Roman" w:hAnsi="Times New Roman" w:cs="Times New Roman"/>
        </w:rPr>
        <w:t>.</w:t>
      </w:r>
    </w:p>
    <w:p w:rsidR="00191EC7" w:rsidRPr="00191EC7" w:rsidRDefault="00191EC7" w:rsidP="00191EC7">
      <w:pPr>
        <w:spacing w:line="240" w:lineRule="auto"/>
        <w:jc w:val="both"/>
        <w:rPr>
          <w:rFonts w:ascii="Times New Roman" w:hAnsi="Times New Roman" w:cs="Times New Roman"/>
        </w:rPr>
      </w:pPr>
      <w:r w:rsidRPr="00191EC7">
        <w:rPr>
          <w:rFonts w:ascii="Times New Roman" w:hAnsi="Times New Roman" w:cs="Times New Roman"/>
        </w:rPr>
        <w:t>*</w:t>
      </w:r>
      <w:r w:rsidRPr="00191EC7">
        <w:rPr>
          <w:rFonts w:ascii="Times New Roman" w:hAnsi="Times New Roman" w:cs="Times New Roman" w:hint="eastAsia"/>
          <w:lang w:eastAsia="zh-CN"/>
        </w:rPr>
        <w:t>*</w:t>
      </w:r>
      <w:r w:rsidRPr="00191EC7">
        <w:rPr>
          <w:rFonts w:ascii="Times New Roman" w:hAnsi="Times New Roman" w:cs="Times New Roman"/>
        </w:rPr>
        <w:t>Note: In the sample period 1981- 2012, the 7 OECD countries that always adopt sub-national corporate tax are Canada, Germany, Japan, Luxembourg, Portugal, Switzerland, and the United States. The data from Luxembourg is not available until 2000.</w:t>
      </w:r>
    </w:p>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br w:type="page"/>
      </w:r>
    </w:p>
    <w:p w:rsidR="00191EC7" w:rsidRPr="00191EC7" w:rsidRDefault="00191EC7" w:rsidP="00191EC7">
      <w:pPr>
        <w:spacing w:line="240" w:lineRule="auto"/>
        <w:jc w:val="both"/>
        <w:rPr>
          <w:rFonts w:ascii="Times New Roman" w:hAnsi="Times New Roman" w:cs="Times New Roman"/>
          <w:lang w:eastAsia="zh-CN"/>
        </w:rPr>
      </w:pPr>
    </w:p>
    <w:p w:rsidR="00191EC7" w:rsidRPr="00191EC7" w:rsidRDefault="00191EC7" w:rsidP="00AC36F9">
      <w:pPr>
        <w:pStyle w:val="Title"/>
      </w:pPr>
      <w:bookmarkStart w:id="36" w:name="_Toc392681245"/>
      <w:bookmarkStart w:id="37" w:name="_Toc392681460"/>
      <w:bookmarkStart w:id="38" w:name="_Toc392764712"/>
      <w:bookmarkStart w:id="39" w:name="_Toc392766060"/>
      <w:r w:rsidRPr="00191EC7">
        <w:t xml:space="preserve">Figure </w:t>
      </w:r>
      <w:smartTag w:uri="urn:schemas-microsoft-com:office:smarttags" w:element="chsdate">
        <w:smartTagPr>
          <w:attr w:name="IsROCDate" w:val="False"/>
          <w:attr w:name="IsLunarDate" w:val="False"/>
          <w:attr w:name="Day" w:val="30"/>
          <w:attr w:name="Month" w:val="12"/>
          <w:attr w:name="Year" w:val="1899"/>
        </w:smartTagPr>
        <w:r w:rsidRPr="00191EC7">
          <w:t>1.1.2</w:t>
        </w:r>
      </w:smartTag>
      <w:r w:rsidRPr="00191EC7">
        <w:t xml:space="preserve"> Corporate Tax Structure in 24 OECD Countries: Flat Tax vs. Progressive Tax</w:t>
      </w:r>
      <w:bookmarkEnd w:id="36"/>
      <w:bookmarkEnd w:id="37"/>
      <w:bookmarkEnd w:id="38"/>
      <w:bookmarkEnd w:id="39"/>
    </w:p>
    <w:p w:rsidR="00521F2A" w:rsidRPr="00521F2A" w:rsidRDefault="00521F2A" w:rsidP="00521F2A">
      <w:pPr>
        <w:spacing w:line="240" w:lineRule="auto"/>
        <w:jc w:val="center"/>
        <w:rPr>
          <w:rFonts w:ascii="SimSun" w:eastAsia="SimSun" w:hAnsi="SimSun" w:cs="SimSun"/>
          <w:lang w:eastAsia="zh-CN" w:bidi="ar-SA"/>
        </w:rPr>
      </w:pPr>
      <w:r>
        <w:rPr>
          <w:rFonts w:ascii="SimSun" w:eastAsia="SimSun" w:hAnsi="SimSun" w:cs="SimSun"/>
          <w:noProof/>
          <w:lang w:bidi="ar-SA"/>
        </w:rPr>
        <w:drawing>
          <wp:inline distT="0" distB="0" distL="0" distR="0" wp14:anchorId="60AA61D3" wp14:editId="0377BF03">
            <wp:extent cx="5130919" cy="3657600"/>
            <wp:effectExtent l="0" t="0" r="0" b="0"/>
            <wp:docPr id="514" name="Picture 514" descr="C:\Users\chengrui\AppData\Roaming\Tencent\Users\554651527\QQ\WinTemp\RichOle\TBKBB[%O4I3TEYFEN@L9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C:\Users\chengrui\AppData\Roaming\Tencent\Users\554651527\QQ\WinTemp\RichOle\TBKBB[%O4I3TEYFEN@L9I{R.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30919" cy="3657600"/>
                    </a:xfrm>
                    <a:prstGeom prst="rect">
                      <a:avLst/>
                    </a:prstGeom>
                    <a:noFill/>
                    <a:ln>
                      <a:noFill/>
                    </a:ln>
                  </pic:spPr>
                </pic:pic>
              </a:graphicData>
            </a:graphic>
          </wp:inline>
        </w:drawing>
      </w:r>
    </w:p>
    <w:p w:rsidR="00191EC7" w:rsidRPr="00191EC7" w:rsidRDefault="00191EC7" w:rsidP="00191EC7">
      <w:pPr>
        <w:spacing w:line="240" w:lineRule="auto"/>
        <w:jc w:val="center"/>
        <w:rPr>
          <w:rFonts w:ascii="Times New Roman" w:hAnsi="Times New Roman" w:cs="Times New Roman"/>
        </w:rPr>
      </w:pPr>
    </w:p>
    <w:p w:rsidR="00191EC7" w:rsidRPr="00191EC7" w:rsidRDefault="00191EC7" w:rsidP="00191EC7">
      <w:pPr>
        <w:spacing w:line="240" w:lineRule="auto"/>
        <w:jc w:val="both"/>
        <w:rPr>
          <w:rFonts w:ascii="Times New Roman" w:hAnsi="Times New Roman" w:cs="Times New Roman"/>
        </w:rPr>
      </w:pPr>
      <w:r w:rsidRPr="00191EC7">
        <w:rPr>
          <w:rFonts w:ascii="Times New Roman" w:hAnsi="Times New Roman" w:cs="Times New Roman"/>
        </w:rPr>
        <w:t xml:space="preserve">Data Source: the </w:t>
      </w:r>
      <w:r w:rsidRPr="00CE0C92">
        <w:rPr>
          <w:rFonts w:ascii="Times New Roman" w:hAnsi="Times New Roman" w:cs="Times New Roman"/>
          <w:i/>
        </w:rPr>
        <w:t>OECD Tax Database</w:t>
      </w:r>
      <w:r w:rsidRPr="00191EC7">
        <w:rPr>
          <w:rFonts w:ascii="Times New Roman" w:hAnsi="Times New Roman" w:cs="Times New Roman"/>
        </w:rPr>
        <w:t xml:space="preserve"> (</w:t>
      </w:r>
      <w:r w:rsidRPr="00191EC7">
        <w:rPr>
          <w:rFonts w:ascii="Times New Roman" w:hAnsi="Times New Roman" w:cs="Times New Roman"/>
          <w:lang w:val="en"/>
        </w:rPr>
        <w:t>contains data up to and including 2012)</w:t>
      </w:r>
      <w:r w:rsidRPr="00191EC7">
        <w:rPr>
          <w:rFonts w:ascii="Times New Roman" w:hAnsi="Times New Roman" w:cs="Times New Roman"/>
        </w:rPr>
        <w:t>.</w:t>
      </w:r>
    </w:p>
    <w:p w:rsidR="00191EC7" w:rsidRPr="00191EC7" w:rsidRDefault="00191EC7" w:rsidP="00191EC7">
      <w:pPr>
        <w:spacing w:line="240" w:lineRule="auto"/>
        <w:jc w:val="both"/>
        <w:rPr>
          <w:rFonts w:ascii="Times New Roman" w:hAnsi="Times New Roman" w:cs="Times New Roman"/>
        </w:rPr>
      </w:pPr>
      <w:r w:rsidRPr="00191EC7">
        <w:rPr>
          <w:rFonts w:ascii="Times New Roman" w:hAnsi="Times New Roman" w:cs="Times New Roman"/>
        </w:rPr>
        <w:t xml:space="preserve">* Note: There are seven OECD countries switching between </w:t>
      </w:r>
      <w:r w:rsidRPr="00191EC7">
        <w:rPr>
          <w:rFonts w:ascii="Times New Roman" w:hAnsi="Times New Roman" w:cs="Times New Roman" w:hint="eastAsia"/>
          <w:lang w:eastAsia="zh-CN"/>
        </w:rPr>
        <w:t>f</w:t>
      </w:r>
      <w:r w:rsidRPr="00191EC7">
        <w:rPr>
          <w:rFonts w:ascii="Times New Roman" w:hAnsi="Times New Roman" w:cs="Times New Roman"/>
        </w:rPr>
        <w:t xml:space="preserve">lat and progressive corporate tax: Austria, Switzerland, Japan, Ireland, Luxembourg, Netherlands, and Portugal. Austria and Switzerland changed from progressive to </w:t>
      </w:r>
      <w:r w:rsidRPr="00191EC7">
        <w:rPr>
          <w:rFonts w:ascii="Times New Roman" w:hAnsi="Times New Roman" w:cs="Times New Roman" w:hint="eastAsia"/>
          <w:lang w:eastAsia="zh-CN"/>
        </w:rPr>
        <w:t>f</w:t>
      </w:r>
      <w:r w:rsidRPr="00191EC7">
        <w:rPr>
          <w:rFonts w:ascii="Times New Roman" w:hAnsi="Times New Roman" w:cs="Times New Roman"/>
        </w:rPr>
        <w:t xml:space="preserve">lat corporate tax at 1989 and 1998, respectively. Japan changed from </w:t>
      </w:r>
      <w:r w:rsidRPr="00191EC7">
        <w:rPr>
          <w:rFonts w:ascii="Times New Roman" w:hAnsi="Times New Roman" w:cs="Times New Roman" w:hint="eastAsia"/>
          <w:lang w:eastAsia="zh-CN"/>
        </w:rPr>
        <w:t>f</w:t>
      </w:r>
      <w:r w:rsidRPr="00191EC7">
        <w:rPr>
          <w:rFonts w:ascii="Times New Roman" w:hAnsi="Times New Roman" w:cs="Times New Roman"/>
        </w:rPr>
        <w:t xml:space="preserve">lat to progressive corporate tax at 2011. Ireland, Luxembourg, Netherlands, and Portugal changed more than once. At first, Ireland adopted </w:t>
      </w:r>
      <w:r w:rsidRPr="00191EC7">
        <w:rPr>
          <w:rFonts w:ascii="Times New Roman" w:hAnsi="Times New Roman" w:cs="Times New Roman" w:hint="eastAsia"/>
          <w:lang w:eastAsia="zh-CN"/>
        </w:rPr>
        <w:t>f</w:t>
      </w:r>
      <w:r w:rsidRPr="00191EC7">
        <w:rPr>
          <w:rFonts w:ascii="Times New Roman" w:hAnsi="Times New Roman" w:cs="Times New Roman"/>
        </w:rPr>
        <w:t xml:space="preserve">lat corporate tax, and then it switched to progressive corporate tax at 1996. After four years, 2000, Ireland changed back to </w:t>
      </w:r>
      <w:r w:rsidRPr="00191EC7">
        <w:rPr>
          <w:rFonts w:ascii="Times New Roman" w:hAnsi="Times New Roman" w:cs="Times New Roman" w:hint="eastAsia"/>
          <w:lang w:eastAsia="zh-CN"/>
        </w:rPr>
        <w:t>f</w:t>
      </w:r>
      <w:r w:rsidRPr="00191EC7">
        <w:rPr>
          <w:rFonts w:ascii="Times New Roman" w:hAnsi="Times New Roman" w:cs="Times New Roman"/>
        </w:rPr>
        <w:t xml:space="preserve">lat corporate tax again. Luxembourg changed from progressive to </w:t>
      </w:r>
      <w:r w:rsidRPr="00191EC7">
        <w:rPr>
          <w:rFonts w:ascii="Times New Roman" w:hAnsi="Times New Roman" w:cs="Times New Roman" w:hint="eastAsia"/>
          <w:lang w:eastAsia="zh-CN"/>
        </w:rPr>
        <w:t>f</w:t>
      </w:r>
      <w:r w:rsidRPr="00191EC7">
        <w:rPr>
          <w:rFonts w:ascii="Times New Roman" w:hAnsi="Times New Roman" w:cs="Times New Roman"/>
        </w:rPr>
        <w:t xml:space="preserve">lat corporate tax at 2002, and then switched back to progressive corporate tax at 2011. The situation is very similar in Portugal. At 1989, Portugal changed from progressive to </w:t>
      </w:r>
      <w:r w:rsidRPr="00191EC7">
        <w:rPr>
          <w:rFonts w:ascii="Times New Roman" w:hAnsi="Times New Roman" w:cs="Times New Roman" w:hint="eastAsia"/>
          <w:lang w:eastAsia="zh-CN"/>
        </w:rPr>
        <w:t>f</w:t>
      </w:r>
      <w:r w:rsidRPr="00191EC7">
        <w:rPr>
          <w:rFonts w:ascii="Times New Roman" w:hAnsi="Times New Roman" w:cs="Times New Roman"/>
        </w:rPr>
        <w:t xml:space="preserve">lat corporate tax, and then at 2008, it changed back to progressive corporate tax. Netherlands is the OECD country that switched between </w:t>
      </w:r>
      <w:r w:rsidRPr="00191EC7">
        <w:rPr>
          <w:rFonts w:ascii="Times New Roman" w:hAnsi="Times New Roman" w:cs="Times New Roman" w:hint="eastAsia"/>
          <w:lang w:eastAsia="zh-CN"/>
        </w:rPr>
        <w:t>f</w:t>
      </w:r>
      <w:r w:rsidRPr="00191EC7">
        <w:rPr>
          <w:rFonts w:ascii="Times New Roman" w:hAnsi="Times New Roman" w:cs="Times New Roman"/>
        </w:rPr>
        <w:t xml:space="preserve">lat and progressive corporate tax most frequently. At 1989, Netherlands changed from </w:t>
      </w:r>
      <w:r w:rsidRPr="00191EC7">
        <w:rPr>
          <w:rFonts w:ascii="Times New Roman" w:hAnsi="Times New Roman" w:cs="Times New Roman" w:hint="eastAsia"/>
          <w:lang w:eastAsia="zh-CN"/>
        </w:rPr>
        <w:t>f</w:t>
      </w:r>
      <w:r w:rsidRPr="00191EC7">
        <w:rPr>
          <w:rFonts w:ascii="Times New Roman" w:hAnsi="Times New Roman" w:cs="Times New Roman"/>
        </w:rPr>
        <w:t xml:space="preserve">lat to progressive corporate tax, and then at 1998, it changed back to </w:t>
      </w:r>
      <w:r w:rsidRPr="00191EC7">
        <w:rPr>
          <w:rFonts w:ascii="Times New Roman" w:hAnsi="Times New Roman" w:cs="Times New Roman" w:hint="eastAsia"/>
          <w:lang w:eastAsia="zh-CN"/>
        </w:rPr>
        <w:t>f</w:t>
      </w:r>
      <w:r w:rsidRPr="00191EC7">
        <w:rPr>
          <w:rFonts w:ascii="Times New Roman" w:hAnsi="Times New Roman" w:cs="Times New Roman"/>
        </w:rPr>
        <w:t>lat corporate tax. Eventually, at 2001, Netherlands adopted progressive corporate tax again.</w:t>
      </w:r>
    </w:p>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br w:type="page"/>
      </w:r>
    </w:p>
    <w:p w:rsidR="00191EC7" w:rsidRPr="00191EC7" w:rsidRDefault="00191EC7" w:rsidP="00191EC7">
      <w:pPr>
        <w:spacing w:line="240" w:lineRule="auto"/>
        <w:jc w:val="both"/>
        <w:rPr>
          <w:rFonts w:ascii="Times New Roman" w:hAnsi="Times New Roman" w:cs="Times New Roman"/>
          <w:lang w:eastAsia="zh-CN"/>
        </w:rPr>
      </w:pPr>
    </w:p>
    <w:p w:rsidR="00191EC7" w:rsidRPr="00191EC7" w:rsidRDefault="00191EC7" w:rsidP="00AC36F9">
      <w:pPr>
        <w:pStyle w:val="Title"/>
      </w:pPr>
      <w:bookmarkStart w:id="40" w:name="_Toc392681246"/>
      <w:bookmarkStart w:id="41" w:name="_Toc392681461"/>
      <w:bookmarkStart w:id="42" w:name="_Toc392764713"/>
      <w:bookmarkStart w:id="43" w:name="_Toc392766061"/>
      <w:r w:rsidRPr="00191EC7">
        <w:t>Figure 1.2.1</w:t>
      </w:r>
      <w:r w:rsidRPr="00191EC7">
        <w:rPr>
          <w:rFonts w:hint="eastAsia"/>
          <w:lang w:eastAsia="zh-CN"/>
        </w:rPr>
        <w:t xml:space="preserve"> </w:t>
      </w:r>
      <w:r w:rsidRPr="00191EC7">
        <w:t>(a) the Average, Standard Deviation, and Coefficient of Variation (CV) of Corporate TSR in 24 OECD Countries from 1981 to 2012</w:t>
      </w:r>
      <w:bookmarkEnd w:id="40"/>
      <w:bookmarkEnd w:id="41"/>
      <w:bookmarkEnd w:id="42"/>
      <w:bookmarkEnd w:id="43"/>
    </w:p>
    <w:p w:rsidR="00191EC7" w:rsidRPr="00191EC7" w:rsidRDefault="00191EC7" w:rsidP="00191EC7">
      <w:pPr>
        <w:spacing w:line="240" w:lineRule="auto"/>
        <w:jc w:val="center"/>
        <w:rPr>
          <w:rFonts w:ascii="Times New Roman" w:hAnsi="Times New Roman" w:cs="Times New Roman"/>
        </w:rPr>
      </w:pPr>
      <w:r w:rsidRPr="00191EC7">
        <w:rPr>
          <w:rFonts w:ascii="Times New Roman" w:hAnsi="Times New Roman" w:cs="Times New Roman"/>
          <w:noProof/>
          <w:lang w:bidi="ar-SA"/>
        </w:rPr>
        <w:drawing>
          <wp:inline distT="0" distB="0" distL="0" distR="0" wp14:anchorId="23E78406" wp14:editId="03C09AEC">
            <wp:extent cx="4799925" cy="2855343"/>
            <wp:effectExtent l="0" t="0" r="127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grayscl/>
                      <a:extLst>
                        <a:ext uri="{28A0092B-C50C-407E-A947-70E740481C1C}">
                          <a14:useLocalDpi xmlns:a14="http://schemas.microsoft.com/office/drawing/2010/main" val="0"/>
                        </a:ext>
                      </a:extLst>
                    </a:blip>
                    <a:srcRect/>
                    <a:stretch>
                      <a:fillRect/>
                    </a:stretch>
                  </pic:blipFill>
                  <pic:spPr bwMode="auto">
                    <a:xfrm>
                      <a:off x="0" y="0"/>
                      <a:ext cx="4800138" cy="2855470"/>
                    </a:xfrm>
                    <a:prstGeom prst="rect">
                      <a:avLst/>
                    </a:prstGeom>
                    <a:noFill/>
                    <a:ln>
                      <a:noFill/>
                    </a:ln>
                  </pic:spPr>
                </pic:pic>
              </a:graphicData>
            </a:graphic>
          </wp:inline>
        </w:drawing>
      </w:r>
    </w:p>
    <w:p w:rsidR="00191EC7" w:rsidRPr="00191EC7" w:rsidRDefault="00191EC7" w:rsidP="00191EC7">
      <w:pPr>
        <w:spacing w:line="240" w:lineRule="auto"/>
        <w:jc w:val="both"/>
        <w:rPr>
          <w:rFonts w:ascii="Times New Roman" w:hAnsi="Times New Roman" w:cs="Times New Roman"/>
        </w:rPr>
      </w:pPr>
      <w:r w:rsidRPr="00191EC7">
        <w:rPr>
          <w:rFonts w:ascii="Times New Roman" w:hAnsi="Times New Roman" w:cs="Times New Roman"/>
        </w:rPr>
        <w:t xml:space="preserve">Data Source: the data of central government corporate TSRs from 1981 to 2011 is from the </w:t>
      </w:r>
      <w:r w:rsidRPr="004E3277">
        <w:rPr>
          <w:rFonts w:ascii="Times New Roman" w:hAnsi="Times New Roman" w:cs="Times New Roman"/>
          <w:i/>
        </w:rPr>
        <w:t>AEI International Tax Database</w:t>
      </w:r>
      <w:r w:rsidRPr="00191EC7">
        <w:rPr>
          <w:rFonts w:ascii="Times New Roman" w:hAnsi="Times New Roman" w:cs="Times New Roman"/>
        </w:rPr>
        <w:t xml:space="preserve"> and in 2012 is from the </w:t>
      </w:r>
      <w:r w:rsidRPr="004E3277">
        <w:rPr>
          <w:rFonts w:ascii="Times New Roman" w:hAnsi="Times New Roman" w:cs="Times New Roman"/>
          <w:i/>
        </w:rPr>
        <w:t>OECD Tax Database</w:t>
      </w:r>
      <w:r w:rsidRPr="00191EC7">
        <w:rPr>
          <w:rFonts w:ascii="Times New Roman" w:hAnsi="Times New Roman" w:cs="Times New Roman"/>
        </w:rPr>
        <w:t xml:space="preserve"> (</w:t>
      </w:r>
      <w:r w:rsidRPr="00191EC7">
        <w:rPr>
          <w:rFonts w:ascii="Times New Roman" w:hAnsi="Times New Roman" w:cs="Times New Roman"/>
          <w:lang w:val="en"/>
        </w:rPr>
        <w:t>contains data up to and including 2012)</w:t>
      </w:r>
      <w:r w:rsidRPr="00191EC7">
        <w:rPr>
          <w:rFonts w:ascii="Times New Roman" w:hAnsi="Times New Roman" w:cs="Times New Roman"/>
        </w:rPr>
        <w:t>.</w:t>
      </w:r>
    </w:p>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br w:type="page"/>
      </w:r>
    </w:p>
    <w:p w:rsidR="00191EC7" w:rsidRPr="00191EC7" w:rsidRDefault="00191EC7" w:rsidP="00191EC7">
      <w:pPr>
        <w:spacing w:line="240" w:lineRule="auto"/>
        <w:jc w:val="both"/>
        <w:rPr>
          <w:rFonts w:ascii="Times New Roman" w:hAnsi="Times New Roman" w:cs="Times New Roman"/>
          <w:lang w:eastAsia="zh-CN"/>
        </w:rPr>
      </w:pPr>
    </w:p>
    <w:p w:rsidR="00191EC7" w:rsidRPr="00191EC7" w:rsidRDefault="00191EC7" w:rsidP="00AC36F9">
      <w:pPr>
        <w:pStyle w:val="Title"/>
        <w:rPr>
          <w:lang w:eastAsia="zh-CN"/>
        </w:rPr>
      </w:pPr>
      <w:bookmarkStart w:id="44" w:name="_Toc392681247"/>
      <w:bookmarkStart w:id="45" w:name="_Toc392681462"/>
      <w:bookmarkStart w:id="46" w:name="_Toc392764714"/>
      <w:bookmarkStart w:id="47" w:name="_Toc392766062"/>
      <w:r w:rsidRPr="00191EC7">
        <w:t xml:space="preserve">Figure </w:t>
      </w:r>
      <w:smartTag w:uri="urn:schemas-microsoft-com:office:smarttags" w:element="chsdate">
        <w:smartTagPr>
          <w:attr w:name="Year" w:val="1899"/>
          <w:attr w:name="Month" w:val="12"/>
          <w:attr w:name="Day" w:val="30"/>
          <w:attr w:name="IsLunarDate" w:val="False"/>
          <w:attr w:name="IsROCDate" w:val="False"/>
        </w:smartTagPr>
        <w:r w:rsidRPr="00191EC7">
          <w:t>1.2.1</w:t>
        </w:r>
      </w:smartTag>
      <w:r w:rsidRPr="00191EC7">
        <w:t xml:space="preserve"> (b) Central Government Corporate TSR Changes in 24 OECD Countries from 1981 to 2012</w:t>
      </w:r>
      <w:bookmarkEnd w:id="44"/>
      <w:bookmarkEnd w:id="45"/>
      <w:bookmarkEnd w:id="46"/>
      <w:bookmarkEnd w:id="47"/>
    </w:p>
    <w:p w:rsidR="00191EC7" w:rsidRPr="00CC6C4A" w:rsidRDefault="00B60084" w:rsidP="00CC6C4A">
      <w:pPr>
        <w:spacing w:line="240" w:lineRule="auto"/>
        <w:jc w:val="center"/>
        <w:rPr>
          <w:rFonts w:ascii="SimSun" w:eastAsia="SimSun" w:hAnsi="SimSun" w:cs="SimSun"/>
          <w:lang w:eastAsia="zh-CN" w:bidi="ar-SA"/>
        </w:rPr>
      </w:pPr>
      <w:r>
        <w:rPr>
          <w:rFonts w:ascii="SimSun" w:eastAsia="SimSun" w:hAnsi="SimSun" w:cs="SimSun"/>
          <w:noProof/>
          <w:lang w:bidi="ar-SA"/>
        </w:rPr>
        <w:drawing>
          <wp:inline distT="0" distB="0" distL="0" distR="0" wp14:anchorId="0F0400D1" wp14:editId="27A0046E">
            <wp:extent cx="5057775" cy="2724150"/>
            <wp:effectExtent l="0" t="0" r="0" b="0"/>
            <wp:docPr id="515" name="Picture 515" descr="C:\Users\chengrui\AppData\Roaming\Tencent\Users\554651527\QQ\WinTemp\RichOle\4C3ZRAUZ3Y)_GM38FO[@2W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C:\Users\chengrui\AppData\Roaming\Tencent\Users\554651527\QQ\WinTemp\RichOle\4C3ZRAUZ3Y)_GM38FO[@2WY.jpg"/>
                    <pic:cNvPicPr>
                      <a:picLocks noChangeAspect="1" noChangeArrowheads="1"/>
                    </pic:cNvPicPr>
                  </pic:nvPicPr>
                  <pic:blipFill>
                    <a:blip r:embed="rId16">
                      <a:grayscl/>
                      <a:extLst>
                        <a:ext uri="{28A0092B-C50C-407E-A947-70E740481C1C}">
                          <a14:useLocalDpi xmlns:a14="http://schemas.microsoft.com/office/drawing/2010/main" val="0"/>
                        </a:ext>
                      </a:extLst>
                    </a:blip>
                    <a:srcRect/>
                    <a:stretch>
                      <a:fillRect/>
                    </a:stretch>
                  </pic:blipFill>
                  <pic:spPr bwMode="auto">
                    <a:xfrm>
                      <a:off x="0" y="0"/>
                      <a:ext cx="5058918" cy="2724766"/>
                    </a:xfrm>
                    <a:prstGeom prst="rect">
                      <a:avLst/>
                    </a:prstGeom>
                    <a:noFill/>
                    <a:ln>
                      <a:noFill/>
                    </a:ln>
                  </pic:spPr>
                </pic:pic>
              </a:graphicData>
            </a:graphic>
          </wp:inline>
        </w:drawing>
      </w:r>
    </w:p>
    <w:p w:rsidR="00191EC7" w:rsidRPr="00191EC7" w:rsidRDefault="00191EC7" w:rsidP="00191EC7">
      <w:pPr>
        <w:spacing w:line="240" w:lineRule="auto"/>
        <w:jc w:val="both"/>
        <w:rPr>
          <w:rFonts w:ascii="Times New Roman" w:hAnsi="Times New Roman" w:cs="Times New Roman"/>
        </w:rPr>
      </w:pPr>
      <w:r w:rsidRPr="00191EC7">
        <w:rPr>
          <w:rFonts w:ascii="Times New Roman" w:hAnsi="Times New Roman" w:cs="Times New Roman" w:hint="eastAsia"/>
          <w:lang w:eastAsia="zh-CN"/>
        </w:rPr>
        <w:t>*</w:t>
      </w:r>
      <w:r w:rsidRPr="00191EC7">
        <w:rPr>
          <w:rFonts w:ascii="Times New Roman" w:hAnsi="Times New Roman" w:cs="Times New Roman"/>
        </w:rPr>
        <w:t>* Note: The data is from 1981 to 2012, in total 32 years. So, when grouping the data every five years, there are seven intervals, which are 1981-1985, 1986-1990, 1991-1995, 1996-2000, 2001-2005, and 2006-2010. The last two years, 2011 and 2012, are left behind. To have a complete observation, the last two years are grouped as one interval and reported as the previous intervals.</w:t>
      </w:r>
    </w:p>
    <w:p w:rsidR="00191EC7" w:rsidRPr="00191EC7" w:rsidRDefault="00191EC7" w:rsidP="00191EC7">
      <w:pPr>
        <w:spacing w:line="240" w:lineRule="auto"/>
        <w:jc w:val="both"/>
        <w:rPr>
          <w:rFonts w:ascii="Times New Roman" w:hAnsi="Times New Roman" w:cs="Times New Roman"/>
        </w:rPr>
      </w:pPr>
      <w:r w:rsidRPr="00191EC7">
        <w:rPr>
          <w:rFonts w:ascii="Times New Roman" w:hAnsi="Times New Roman" w:cs="Times New Roman"/>
        </w:rPr>
        <w:t xml:space="preserve">Data Source: the data of central government corporate TSRs from 1981 to 2011 is from the </w:t>
      </w:r>
      <w:r w:rsidRPr="004E3277">
        <w:rPr>
          <w:rFonts w:ascii="Times New Roman" w:hAnsi="Times New Roman" w:cs="Times New Roman"/>
          <w:i/>
        </w:rPr>
        <w:t>AEI International Tax Database</w:t>
      </w:r>
      <w:r w:rsidRPr="00191EC7">
        <w:rPr>
          <w:rFonts w:ascii="Times New Roman" w:hAnsi="Times New Roman" w:cs="Times New Roman"/>
        </w:rPr>
        <w:t xml:space="preserve"> and in 2012 is from the </w:t>
      </w:r>
      <w:r w:rsidRPr="004E3277">
        <w:rPr>
          <w:rFonts w:ascii="Times New Roman" w:hAnsi="Times New Roman" w:cs="Times New Roman"/>
          <w:i/>
        </w:rPr>
        <w:t>OECD Tax Database</w:t>
      </w:r>
      <w:r w:rsidRPr="00191EC7">
        <w:rPr>
          <w:rFonts w:ascii="Times New Roman" w:hAnsi="Times New Roman" w:cs="Times New Roman"/>
        </w:rPr>
        <w:t xml:space="preserve"> (</w:t>
      </w:r>
      <w:r w:rsidRPr="00191EC7">
        <w:rPr>
          <w:rFonts w:ascii="Times New Roman" w:hAnsi="Times New Roman" w:cs="Times New Roman"/>
          <w:lang w:val="en"/>
        </w:rPr>
        <w:t>contains data up to and including 2012)</w:t>
      </w:r>
      <w:r w:rsidRPr="00191EC7">
        <w:rPr>
          <w:rFonts w:ascii="Times New Roman" w:hAnsi="Times New Roman" w:cs="Times New Roman"/>
        </w:rPr>
        <w:t xml:space="preserve">. </w:t>
      </w:r>
    </w:p>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br w:type="page"/>
      </w:r>
    </w:p>
    <w:p w:rsidR="00191EC7" w:rsidRPr="00191EC7" w:rsidRDefault="00191EC7" w:rsidP="00191EC7">
      <w:pPr>
        <w:spacing w:line="240" w:lineRule="auto"/>
        <w:jc w:val="both"/>
        <w:rPr>
          <w:rFonts w:ascii="Times New Roman" w:hAnsi="Times New Roman" w:cs="Times New Roman"/>
          <w:lang w:eastAsia="zh-CN"/>
        </w:rPr>
      </w:pPr>
    </w:p>
    <w:p w:rsidR="00191EC7" w:rsidRPr="00191EC7" w:rsidRDefault="00191EC7" w:rsidP="00AC36F9">
      <w:pPr>
        <w:pStyle w:val="Title"/>
        <w:rPr>
          <w:lang w:eastAsia="zh-CN"/>
        </w:rPr>
      </w:pPr>
      <w:bookmarkStart w:id="48" w:name="_Toc392681248"/>
      <w:bookmarkStart w:id="49" w:name="_Toc392681463"/>
      <w:bookmarkStart w:id="50" w:name="_Toc392764715"/>
      <w:bookmarkStart w:id="51" w:name="_Toc392766063"/>
      <w:r w:rsidRPr="00191EC7">
        <w:t xml:space="preserve">Figure </w:t>
      </w:r>
      <w:smartTag w:uri="urn:schemas-microsoft-com:office:smarttags" w:element="chsdate">
        <w:smartTagPr>
          <w:attr w:name="Year" w:val="1899"/>
          <w:attr w:name="Month" w:val="12"/>
          <w:attr w:name="Day" w:val="30"/>
          <w:attr w:name="IsLunarDate" w:val="False"/>
          <w:attr w:name="IsROCDate" w:val="False"/>
        </w:smartTagPr>
        <w:r w:rsidRPr="00191EC7">
          <w:t>1.2.1</w:t>
        </w:r>
      </w:smartTag>
      <w:r w:rsidRPr="00191EC7">
        <w:t xml:space="preserve"> (c) the Average Magnitude and the Frequency of Corporate TSR Changes in 24 OECD Countries</w:t>
      </w:r>
      <w:bookmarkEnd w:id="48"/>
      <w:bookmarkEnd w:id="49"/>
      <w:bookmarkEnd w:id="50"/>
      <w:bookmarkEnd w:id="51"/>
    </w:p>
    <w:p w:rsidR="00191EC7" w:rsidRPr="00191EC7" w:rsidRDefault="00191EC7" w:rsidP="00191EC7">
      <w:pPr>
        <w:spacing w:line="240" w:lineRule="auto"/>
        <w:jc w:val="center"/>
        <w:rPr>
          <w:rFonts w:ascii="Times New Roman" w:hAnsi="Times New Roman" w:cs="Times New Roman"/>
        </w:rPr>
      </w:pPr>
      <w:r w:rsidRPr="00191EC7">
        <w:rPr>
          <w:rFonts w:ascii="Times New Roman" w:hAnsi="Times New Roman" w:cs="Times New Roman"/>
          <w:noProof/>
          <w:lang w:bidi="ar-SA"/>
        </w:rPr>
        <w:drawing>
          <wp:inline distT="0" distB="0" distL="0" distR="0" wp14:anchorId="40D6B3C5" wp14:editId="07BB752C">
            <wp:extent cx="4807851" cy="28956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grayscl/>
                      <a:extLst>
                        <a:ext uri="{28A0092B-C50C-407E-A947-70E740481C1C}">
                          <a14:useLocalDpi xmlns:a14="http://schemas.microsoft.com/office/drawing/2010/main" val="0"/>
                        </a:ext>
                      </a:extLst>
                    </a:blip>
                    <a:srcRect/>
                    <a:stretch>
                      <a:fillRect/>
                    </a:stretch>
                  </pic:blipFill>
                  <pic:spPr bwMode="auto">
                    <a:xfrm>
                      <a:off x="0" y="0"/>
                      <a:ext cx="4805197" cy="2894001"/>
                    </a:xfrm>
                    <a:prstGeom prst="rect">
                      <a:avLst/>
                    </a:prstGeom>
                    <a:noFill/>
                    <a:ln>
                      <a:noFill/>
                    </a:ln>
                  </pic:spPr>
                </pic:pic>
              </a:graphicData>
            </a:graphic>
          </wp:inline>
        </w:drawing>
      </w:r>
    </w:p>
    <w:p w:rsidR="00191EC7" w:rsidRPr="00191EC7" w:rsidRDefault="00191EC7" w:rsidP="00191EC7">
      <w:pPr>
        <w:spacing w:line="240" w:lineRule="auto"/>
        <w:jc w:val="both"/>
        <w:rPr>
          <w:rFonts w:ascii="Times New Roman" w:hAnsi="Times New Roman" w:cs="Times New Roman"/>
        </w:rPr>
      </w:pPr>
      <w:r w:rsidRPr="00191EC7">
        <w:rPr>
          <w:rFonts w:ascii="Times New Roman" w:hAnsi="Times New Roman" w:cs="Times New Roman"/>
        </w:rPr>
        <w:t xml:space="preserve">Data Source: the average magnitude and frequency of corporate TSR changes is based on the authors’ calculation. The original data is central government corporate TSRs, and is from the </w:t>
      </w:r>
      <w:r w:rsidRPr="004E3277">
        <w:rPr>
          <w:rFonts w:ascii="Times New Roman" w:hAnsi="Times New Roman" w:cs="Times New Roman"/>
          <w:i/>
        </w:rPr>
        <w:t>AEI International Tax Database</w:t>
      </w:r>
      <w:r w:rsidRPr="00191EC7">
        <w:rPr>
          <w:rFonts w:ascii="Times New Roman" w:hAnsi="Times New Roman" w:cs="Times New Roman"/>
        </w:rPr>
        <w:t xml:space="preserve"> and the </w:t>
      </w:r>
      <w:r w:rsidRPr="004E3277">
        <w:rPr>
          <w:rFonts w:ascii="Times New Roman" w:hAnsi="Times New Roman" w:cs="Times New Roman"/>
          <w:i/>
        </w:rPr>
        <w:t>OECD Tax Database</w:t>
      </w:r>
      <w:r w:rsidRPr="00191EC7">
        <w:rPr>
          <w:rFonts w:ascii="Times New Roman" w:hAnsi="Times New Roman" w:cs="Times New Roman"/>
        </w:rPr>
        <w:t xml:space="preserve"> (</w:t>
      </w:r>
      <w:r w:rsidRPr="00191EC7">
        <w:rPr>
          <w:rFonts w:ascii="Times New Roman" w:hAnsi="Times New Roman" w:cs="Times New Roman"/>
          <w:lang w:val="en"/>
        </w:rPr>
        <w:t>contains data up to and including 2012)</w:t>
      </w:r>
      <w:r w:rsidRPr="00191EC7">
        <w:rPr>
          <w:rFonts w:ascii="Times New Roman" w:hAnsi="Times New Roman" w:cs="Times New Roman"/>
        </w:rPr>
        <w:t>.</w:t>
      </w:r>
    </w:p>
    <w:p w:rsidR="00191EC7" w:rsidRPr="00191EC7" w:rsidRDefault="00191EC7" w:rsidP="00191EC7">
      <w:pPr>
        <w:spacing w:line="240" w:lineRule="auto"/>
        <w:jc w:val="both"/>
        <w:rPr>
          <w:rFonts w:ascii="Times New Roman" w:hAnsi="Times New Roman" w:cs="Times New Roman"/>
        </w:rPr>
      </w:pPr>
      <w:r w:rsidRPr="00191EC7">
        <w:rPr>
          <w:rFonts w:ascii="Times New Roman" w:hAnsi="Times New Roman" w:cs="Times New Roman"/>
        </w:rPr>
        <w:t>*</w:t>
      </w:r>
      <w:r w:rsidRPr="00191EC7">
        <w:rPr>
          <w:rFonts w:ascii="Times New Roman" w:hAnsi="Times New Roman" w:cs="Times New Roman" w:hint="eastAsia"/>
          <w:lang w:eastAsia="zh-CN"/>
        </w:rPr>
        <w:t>*</w:t>
      </w:r>
      <w:r w:rsidRPr="00191EC7">
        <w:rPr>
          <w:rFonts w:ascii="Times New Roman" w:hAnsi="Times New Roman" w:cs="Times New Roman"/>
        </w:rPr>
        <w:t xml:space="preserve">Note: The OECD countries names and corresponding IOC codes are in Appendix I. </w:t>
      </w:r>
    </w:p>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br w:type="page"/>
      </w:r>
    </w:p>
    <w:p w:rsidR="00191EC7" w:rsidRPr="00191EC7" w:rsidRDefault="00191EC7" w:rsidP="00191EC7">
      <w:pPr>
        <w:spacing w:line="240" w:lineRule="auto"/>
        <w:jc w:val="both"/>
        <w:rPr>
          <w:rFonts w:ascii="Times New Roman" w:hAnsi="Times New Roman" w:cs="Times New Roman"/>
          <w:lang w:eastAsia="zh-CN"/>
        </w:rPr>
      </w:pPr>
    </w:p>
    <w:p w:rsidR="00191EC7" w:rsidRPr="00191EC7" w:rsidRDefault="00191EC7" w:rsidP="00AC36F9">
      <w:pPr>
        <w:pStyle w:val="Title"/>
        <w:rPr>
          <w:lang w:eastAsia="zh-CN"/>
        </w:rPr>
      </w:pPr>
      <w:bookmarkStart w:id="52" w:name="_Toc392681249"/>
      <w:bookmarkStart w:id="53" w:name="_Toc392681464"/>
      <w:bookmarkStart w:id="54" w:name="_Toc392764716"/>
      <w:bookmarkStart w:id="55" w:name="_Toc392766064"/>
      <w:r w:rsidRPr="00191EC7">
        <w:t xml:space="preserve">Figure </w:t>
      </w:r>
      <w:smartTag w:uri="urn:schemas-microsoft-com:office:smarttags" w:element="chsdate">
        <w:smartTagPr>
          <w:attr w:name="Year" w:val="1899"/>
          <w:attr w:name="Month" w:val="12"/>
          <w:attr w:name="Day" w:val="30"/>
          <w:attr w:name="IsLunarDate" w:val="False"/>
          <w:attr w:name="IsROCDate" w:val="False"/>
        </w:smartTagPr>
        <w:r w:rsidRPr="00191EC7">
          <w:t>1.2.2</w:t>
        </w:r>
      </w:smartTag>
      <w:r w:rsidRPr="00191EC7">
        <w:t xml:space="preserve"> (a) the Average, Standard Deviation, and CV of Corporate EATR in 21 OECD Countries* from 1981 to 2011</w:t>
      </w:r>
      <w:bookmarkEnd w:id="52"/>
      <w:bookmarkEnd w:id="53"/>
      <w:bookmarkEnd w:id="54"/>
      <w:bookmarkEnd w:id="55"/>
    </w:p>
    <w:p w:rsidR="00191EC7" w:rsidRPr="00191EC7" w:rsidRDefault="00191EC7" w:rsidP="00AC36F9">
      <w:pPr>
        <w:pStyle w:val="Title"/>
      </w:pPr>
      <w:bookmarkStart w:id="56" w:name="_Toc392681250"/>
      <w:bookmarkStart w:id="57" w:name="_Toc392681465"/>
      <w:bookmarkStart w:id="58" w:name="_Toc392764717"/>
      <w:bookmarkStart w:id="59" w:name="_Toc392766065"/>
      <w:r w:rsidRPr="00191EC7">
        <w:rPr>
          <w:noProof/>
          <w:lang w:bidi="ar-SA"/>
        </w:rPr>
        <mc:AlternateContent>
          <mc:Choice Requires="wps">
            <w:drawing>
              <wp:anchor distT="0" distB="0" distL="114300" distR="114300" simplePos="0" relativeHeight="251662336" behindDoc="0" locked="0" layoutInCell="1" allowOverlap="1" wp14:anchorId="3D8ABBFA" wp14:editId="0E5A38FE">
                <wp:simplePos x="0" y="0"/>
                <wp:positionH relativeFrom="column">
                  <wp:posOffset>548005</wp:posOffset>
                </wp:positionH>
                <wp:positionV relativeFrom="paragraph">
                  <wp:posOffset>1102995</wp:posOffset>
                </wp:positionV>
                <wp:extent cx="3905250" cy="0"/>
                <wp:effectExtent l="0" t="0" r="19050" b="19050"/>
                <wp:wrapNone/>
                <wp:docPr id="56" name="Straight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0525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03243F" id="Straight Connector 56"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15pt,86.85pt" to="350.65pt,8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">
                <v:stroke dashstyle="dash"/>
              </v:line>
            </w:pict>
          </mc:Fallback>
        </mc:AlternateContent>
      </w:r>
      <w:r w:rsidRPr="00191EC7">
        <w:rPr>
          <w:noProof/>
          <w:lang w:bidi="ar-SA"/>
        </w:rPr>
        <mc:AlternateContent>
          <mc:Choice Requires="wps">
            <w:drawing>
              <wp:anchor distT="0" distB="0" distL="114300" distR="114300" simplePos="0" relativeHeight="251659264" behindDoc="0" locked="0" layoutInCell="1" allowOverlap="1" wp14:anchorId="36493394" wp14:editId="314C7D4C">
                <wp:simplePos x="0" y="0"/>
                <wp:positionH relativeFrom="column">
                  <wp:posOffset>548005</wp:posOffset>
                </wp:positionH>
                <wp:positionV relativeFrom="paragraph">
                  <wp:posOffset>1722120</wp:posOffset>
                </wp:positionV>
                <wp:extent cx="3905250" cy="0"/>
                <wp:effectExtent l="0" t="0" r="19050" b="19050"/>
                <wp:wrapNone/>
                <wp:docPr id="57" name="Straight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0525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BB09A7" id="Straight Connector 5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15pt,135.6pt" to="350.65pt,13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">
                <v:stroke dashstyle="dash"/>
              </v:line>
            </w:pict>
          </mc:Fallback>
        </mc:AlternateContent>
      </w:r>
      <w:r w:rsidRPr="00191EC7">
        <w:rPr>
          <w:noProof/>
          <w:lang w:bidi="ar-SA"/>
        </w:rPr>
        <mc:AlternateContent>
          <mc:Choice Requires="wps">
            <w:drawing>
              <wp:anchor distT="0" distB="0" distL="114300" distR="114300" simplePos="0" relativeHeight="251663360" behindDoc="0" locked="0" layoutInCell="1" allowOverlap="1" wp14:anchorId="5E6F9FDA" wp14:editId="7B5466D4">
                <wp:simplePos x="0" y="0"/>
                <wp:positionH relativeFrom="column">
                  <wp:posOffset>548005</wp:posOffset>
                </wp:positionH>
                <wp:positionV relativeFrom="paragraph">
                  <wp:posOffset>2331720</wp:posOffset>
                </wp:positionV>
                <wp:extent cx="3905250" cy="7620"/>
                <wp:effectExtent l="0" t="0" r="19050" b="30480"/>
                <wp:wrapNone/>
                <wp:docPr id="55" name="Straight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05250" cy="762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2F50D9" id="Straight Connector 5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15pt,183.6pt" to="350.65pt,18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">
                <v:stroke dashstyle="dash"/>
              </v:line>
            </w:pict>
          </mc:Fallback>
        </mc:AlternateContent>
      </w:r>
      <w:r w:rsidRPr="00191EC7">
        <w:rPr>
          <w:noProof/>
          <w:lang w:bidi="ar-SA"/>
        </w:rPr>
        <mc:AlternateContent>
          <mc:Choice Requires="wps">
            <w:drawing>
              <wp:anchor distT="0" distB="0" distL="114300" distR="114300" simplePos="0" relativeHeight="251661312" behindDoc="0" locked="0" layoutInCell="1" allowOverlap="1" wp14:anchorId="6FF9BDC9" wp14:editId="5AF2C214">
                <wp:simplePos x="0" y="0"/>
                <wp:positionH relativeFrom="column">
                  <wp:posOffset>800100</wp:posOffset>
                </wp:positionH>
                <wp:positionV relativeFrom="paragraph">
                  <wp:posOffset>990600</wp:posOffset>
                </wp:positionV>
                <wp:extent cx="0" cy="0"/>
                <wp:effectExtent l="10795" t="13335" r="8255" b="5715"/>
                <wp:wrapNone/>
                <wp:docPr id="54" name="Straight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088F27" id="Straight Connector 5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78pt" to="63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"/>
            </w:pict>
          </mc:Fallback>
        </mc:AlternateContent>
      </w:r>
      <w:r w:rsidRPr="00191EC7">
        <w:rPr>
          <w:noProof/>
          <w:lang w:bidi="ar-SA"/>
        </w:rPr>
        <mc:AlternateContent>
          <mc:Choice Requires="wps">
            <w:drawing>
              <wp:anchor distT="0" distB="0" distL="114300" distR="114300" simplePos="0" relativeHeight="251660288" behindDoc="0" locked="0" layoutInCell="1" allowOverlap="1" wp14:anchorId="2E0C4F0F" wp14:editId="2941CB77">
                <wp:simplePos x="0" y="0"/>
                <wp:positionH relativeFrom="column">
                  <wp:posOffset>800100</wp:posOffset>
                </wp:positionH>
                <wp:positionV relativeFrom="paragraph">
                  <wp:posOffset>990600</wp:posOffset>
                </wp:positionV>
                <wp:extent cx="0" cy="0"/>
                <wp:effectExtent l="10795" t="13335" r="8255" b="5715"/>
                <wp:wrapNone/>
                <wp:docPr id="53" name="Straight Connector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876E7D" id="Straight Connector 5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78pt" to="63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"/>
            </w:pict>
          </mc:Fallback>
        </mc:AlternateContent>
      </w:r>
      <w:r w:rsidRPr="00191EC7">
        <w:rPr>
          <w:noProof/>
          <w:lang w:bidi="ar-SA"/>
        </w:rPr>
        <w:drawing>
          <wp:inline distT="0" distB="0" distL="0" distR="0" wp14:anchorId="5C2765FA" wp14:editId="6E80082D">
            <wp:extent cx="5114924" cy="39528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grayscl/>
                      <a:extLst>
                        <a:ext uri="{28A0092B-C50C-407E-A947-70E740481C1C}">
                          <a14:useLocalDpi xmlns:a14="http://schemas.microsoft.com/office/drawing/2010/main" val="0"/>
                        </a:ext>
                      </a:extLst>
                    </a:blip>
                    <a:srcRect/>
                    <a:stretch>
                      <a:fillRect/>
                    </a:stretch>
                  </pic:blipFill>
                  <pic:spPr bwMode="auto">
                    <a:xfrm>
                      <a:off x="0" y="0"/>
                      <a:ext cx="5118228" cy="3955428"/>
                    </a:xfrm>
                    <a:prstGeom prst="rect">
                      <a:avLst/>
                    </a:prstGeom>
                    <a:noFill/>
                    <a:ln>
                      <a:noFill/>
                    </a:ln>
                  </pic:spPr>
                </pic:pic>
              </a:graphicData>
            </a:graphic>
          </wp:inline>
        </w:drawing>
      </w:r>
      <w:bookmarkEnd w:id="56"/>
      <w:bookmarkEnd w:id="57"/>
      <w:bookmarkEnd w:id="58"/>
      <w:bookmarkEnd w:id="59"/>
    </w:p>
    <w:p w:rsidR="00191EC7" w:rsidRPr="00191EC7" w:rsidRDefault="00191EC7" w:rsidP="00191EC7">
      <w:pPr>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 xml:space="preserve">Data source: Calculated using the method provided by Devereux and Griffith (2003). The depreciation rates are from the </w:t>
      </w:r>
      <w:r w:rsidRPr="004E3277">
        <w:rPr>
          <w:rFonts w:ascii="Times New Roman" w:hAnsi="Times New Roman" w:cs="Times New Roman"/>
          <w:i/>
        </w:rPr>
        <w:t>AEI international tax database</w:t>
      </w:r>
      <w:r w:rsidRPr="00191EC7">
        <w:rPr>
          <w:rFonts w:ascii="Times New Roman" w:hAnsi="Times New Roman" w:cs="Times New Roman"/>
        </w:rPr>
        <w:t xml:space="preserve">. </w:t>
      </w:r>
      <w:r w:rsidRPr="00191EC7">
        <w:rPr>
          <w:rFonts w:ascii="Times New Roman" w:hAnsi="Times New Roman" w:cs="Times New Roman"/>
          <w:i/>
        </w:rPr>
        <w:t>EATRcpi</w:t>
      </w:r>
      <w:r w:rsidRPr="00191EC7">
        <w:rPr>
          <w:rFonts w:ascii="Times New Roman" w:hAnsi="Times New Roman" w:cs="Times New Roman"/>
        </w:rPr>
        <w:t xml:space="preserve"> denotes the corporate EATRs that are calculated using the actual Consumer Price Index (CPI) as the inflation rate. </w:t>
      </w:r>
      <w:r w:rsidR="00EC7692">
        <w:rPr>
          <w:rFonts w:ascii="Times New Roman" w:hAnsi="Times New Roman" w:cs="Times New Roman"/>
          <w:i/>
        </w:rPr>
        <w:t>EATRex</w:t>
      </w:r>
      <w:r w:rsidRPr="00191EC7">
        <w:rPr>
          <w:rFonts w:ascii="Times New Roman" w:hAnsi="Times New Roman" w:cs="Times New Roman"/>
        </w:rPr>
        <w:t xml:space="preserve"> denotes the corporate EATRs that are calculated using the expected 3.5% inflation rate. Appendix III contains detailed information about how corporate EATRs are calculated and the differences between </w:t>
      </w:r>
      <w:r w:rsidRPr="00191EC7">
        <w:rPr>
          <w:rFonts w:ascii="Times New Roman" w:hAnsi="Times New Roman" w:cs="Times New Roman"/>
          <w:i/>
        </w:rPr>
        <w:t>EATRcpi</w:t>
      </w:r>
      <w:r w:rsidRPr="00191EC7">
        <w:rPr>
          <w:rFonts w:ascii="Times New Roman" w:hAnsi="Times New Roman" w:cs="Times New Roman"/>
        </w:rPr>
        <w:t xml:space="preserve"> and </w:t>
      </w:r>
      <w:r w:rsidR="00EC7692">
        <w:rPr>
          <w:rFonts w:ascii="Times New Roman" w:hAnsi="Times New Roman" w:cs="Times New Roman"/>
          <w:i/>
        </w:rPr>
        <w:t>EATRex</w:t>
      </w:r>
      <w:r w:rsidRPr="00191EC7">
        <w:rPr>
          <w:rFonts w:ascii="Times New Roman" w:hAnsi="Times New Roman" w:cs="Times New Roman"/>
        </w:rPr>
        <w:t>.</w:t>
      </w:r>
    </w:p>
    <w:p w:rsidR="00191EC7" w:rsidRPr="00191EC7" w:rsidRDefault="00191EC7" w:rsidP="00191EC7">
      <w:pPr>
        <w:spacing w:line="240" w:lineRule="auto"/>
        <w:jc w:val="both"/>
        <w:rPr>
          <w:rFonts w:ascii="Times New Roman" w:hAnsi="Times New Roman" w:cs="Times New Roman"/>
        </w:rPr>
      </w:pPr>
      <w:r w:rsidRPr="00191EC7">
        <w:rPr>
          <w:rFonts w:ascii="Times New Roman" w:hAnsi="Times New Roman" w:cs="Times New Roman"/>
        </w:rPr>
        <w:t>*</w:t>
      </w:r>
      <w:r w:rsidRPr="00191EC7">
        <w:rPr>
          <w:rFonts w:ascii="Times New Roman" w:hAnsi="Times New Roman" w:cs="Times New Roman" w:hint="eastAsia"/>
          <w:lang w:eastAsia="zh-CN"/>
        </w:rPr>
        <w:t>*</w:t>
      </w:r>
      <w:r w:rsidRPr="00191EC7">
        <w:rPr>
          <w:rFonts w:ascii="Times New Roman" w:hAnsi="Times New Roman" w:cs="Times New Roman"/>
        </w:rPr>
        <w:t xml:space="preserve"> Note: The data of these 21 OECD countries does not include Iceland, Turkey, and Luxembourg. The data of Iceland is missing because the </w:t>
      </w:r>
      <w:r w:rsidRPr="004E3277">
        <w:rPr>
          <w:rFonts w:ascii="Times New Roman" w:hAnsi="Times New Roman" w:cs="Times New Roman"/>
          <w:i/>
        </w:rPr>
        <w:t xml:space="preserve">AEI international tax database </w:t>
      </w:r>
      <w:r w:rsidRPr="00191EC7">
        <w:rPr>
          <w:rFonts w:ascii="Times New Roman" w:hAnsi="Times New Roman" w:cs="Times New Roman"/>
        </w:rPr>
        <w:t xml:space="preserve">does not provide information on the Iceland’s depreciation rates, which are the key variables to calculate corporate EATRs. The data of Turkey and Luxembourg is not provided because the </w:t>
      </w:r>
      <w:r w:rsidRPr="004E3277">
        <w:rPr>
          <w:rFonts w:ascii="Times New Roman" w:hAnsi="Times New Roman" w:cs="Times New Roman"/>
          <w:i/>
        </w:rPr>
        <w:t>AEI International Tax Database</w:t>
      </w:r>
      <w:r w:rsidRPr="00191EC7">
        <w:rPr>
          <w:rFonts w:ascii="Times New Roman" w:hAnsi="Times New Roman" w:cs="Times New Roman"/>
        </w:rPr>
        <w:t xml:space="preserve"> and the </w:t>
      </w:r>
      <w:r w:rsidRPr="00CE0C92">
        <w:rPr>
          <w:rFonts w:ascii="Times New Roman" w:hAnsi="Times New Roman" w:cs="Times New Roman"/>
          <w:i/>
        </w:rPr>
        <w:t>OECD Tax Database</w:t>
      </w:r>
      <w:r w:rsidRPr="00191EC7">
        <w:rPr>
          <w:rFonts w:ascii="Times New Roman" w:hAnsi="Times New Roman" w:cs="Times New Roman"/>
        </w:rPr>
        <w:t xml:space="preserve"> (</w:t>
      </w:r>
      <w:r w:rsidRPr="00191EC7">
        <w:rPr>
          <w:rFonts w:ascii="Times New Roman" w:hAnsi="Times New Roman" w:cs="Times New Roman"/>
          <w:lang w:val="en"/>
        </w:rPr>
        <w:t>contains data up to and including 2012)</w:t>
      </w:r>
      <w:r w:rsidRPr="00191EC7">
        <w:rPr>
          <w:rFonts w:ascii="Times New Roman" w:hAnsi="Times New Roman" w:cs="Times New Roman"/>
        </w:rPr>
        <w:t xml:space="preserve"> do not have these two countries’ combined corporate tax rate until 2000. So, there are too many missing values for Turkey and Luxembourg. Also, the sample ends in 2011 because the </w:t>
      </w:r>
      <w:r w:rsidRPr="004E3277">
        <w:rPr>
          <w:rFonts w:ascii="Times New Roman" w:hAnsi="Times New Roman" w:cs="Times New Roman"/>
          <w:i/>
        </w:rPr>
        <w:t>AEI international tax database</w:t>
      </w:r>
      <w:r w:rsidRPr="00191EC7">
        <w:rPr>
          <w:rFonts w:ascii="Times New Roman" w:hAnsi="Times New Roman" w:cs="Times New Roman"/>
        </w:rPr>
        <w:t xml:space="preserve"> does not have data on depreciation rates in 2012.</w:t>
      </w:r>
    </w:p>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br w:type="page"/>
      </w:r>
    </w:p>
    <w:p w:rsidR="00191EC7" w:rsidRPr="00191EC7" w:rsidRDefault="00191EC7" w:rsidP="00191EC7">
      <w:pPr>
        <w:spacing w:line="240" w:lineRule="auto"/>
        <w:jc w:val="both"/>
        <w:rPr>
          <w:rFonts w:ascii="Times New Roman" w:hAnsi="Times New Roman" w:cs="Times New Roman"/>
          <w:lang w:eastAsia="zh-CN"/>
        </w:rPr>
      </w:pPr>
    </w:p>
    <w:p w:rsidR="00191EC7" w:rsidRPr="00191EC7" w:rsidRDefault="00191EC7" w:rsidP="00AC36F9">
      <w:pPr>
        <w:pStyle w:val="Title"/>
      </w:pPr>
      <w:bookmarkStart w:id="60" w:name="_Toc392681251"/>
      <w:bookmarkStart w:id="61" w:name="_Toc392681466"/>
      <w:bookmarkStart w:id="62" w:name="_Toc392764718"/>
      <w:bookmarkStart w:id="63" w:name="_Toc392766066"/>
      <w:r w:rsidRPr="00191EC7">
        <w:t xml:space="preserve">Figure </w:t>
      </w:r>
      <w:smartTag w:uri="urn:schemas-microsoft-com:office:smarttags" w:element="chsdate">
        <w:smartTagPr>
          <w:attr w:name="Year" w:val="1899"/>
          <w:attr w:name="Month" w:val="12"/>
          <w:attr w:name="Day" w:val="30"/>
          <w:attr w:name="IsLunarDate" w:val="False"/>
          <w:attr w:name="IsROCDate" w:val="False"/>
        </w:smartTagPr>
        <w:r w:rsidRPr="00191EC7">
          <w:t>1.2.2</w:t>
        </w:r>
      </w:smartTag>
      <w:r w:rsidRPr="00191EC7">
        <w:t xml:space="preserve"> (b) the Corporate EATR in 21 OECD Countries, 1981 vs. 2011</w:t>
      </w:r>
      <w:bookmarkEnd w:id="60"/>
      <w:bookmarkEnd w:id="61"/>
      <w:bookmarkEnd w:id="62"/>
      <w:bookmarkEnd w:id="63"/>
    </w:p>
    <w:p w:rsidR="00191EC7" w:rsidRPr="00191EC7" w:rsidRDefault="00191EC7" w:rsidP="00191EC7">
      <w:pPr>
        <w:spacing w:line="240" w:lineRule="auto"/>
        <w:jc w:val="center"/>
        <w:rPr>
          <w:rFonts w:ascii="Times New Roman" w:hAnsi="Times New Roman" w:cs="Times New Roman"/>
        </w:rPr>
      </w:pPr>
      <w:r w:rsidRPr="00191EC7">
        <w:rPr>
          <w:rFonts w:ascii="Times New Roman" w:hAnsi="Times New Roman" w:cs="Times New Roman"/>
          <w:noProof/>
          <w:lang w:bidi="ar-SA"/>
        </w:rPr>
        <w:drawing>
          <wp:inline distT="0" distB="0" distL="0" distR="0" wp14:anchorId="40C696D1" wp14:editId="1D949C21">
            <wp:extent cx="4918170" cy="2760453"/>
            <wp:effectExtent l="0" t="0" r="0"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grayscl/>
                      <a:extLst>
                        <a:ext uri="{28A0092B-C50C-407E-A947-70E740481C1C}">
                          <a14:useLocalDpi xmlns:a14="http://schemas.microsoft.com/office/drawing/2010/main" val="0"/>
                        </a:ext>
                      </a:extLst>
                    </a:blip>
                    <a:srcRect/>
                    <a:stretch>
                      <a:fillRect/>
                    </a:stretch>
                  </pic:blipFill>
                  <pic:spPr bwMode="auto">
                    <a:xfrm>
                      <a:off x="0" y="0"/>
                      <a:ext cx="4918383" cy="2760572"/>
                    </a:xfrm>
                    <a:prstGeom prst="rect">
                      <a:avLst/>
                    </a:prstGeom>
                    <a:noFill/>
                    <a:ln>
                      <a:noFill/>
                    </a:ln>
                  </pic:spPr>
                </pic:pic>
              </a:graphicData>
            </a:graphic>
          </wp:inline>
        </w:drawing>
      </w:r>
    </w:p>
    <w:p w:rsidR="00191EC7" w:rsidRPr="00191EC7" w:rsidRDefault="00191EC7" w:rsidP="00191EC7">
      <w:pPr>
        <w:spacing w:line="240" w:lineRule="auto"/>
        <w:jc w:val="both"/>
        <w:rPr>
          <w:rFonts w:ascii="Times New Roman" w:hAnsi="Times New Roman" w:cs="Times New Roman"/>
        </w:rPr>
      </w:pPr>
      <w:r w:rsidRPr="00191EC7">
        <w:rPr>
          <w:rFonts w:ascii="Times New Roman" w:hAnsi="Times New Roman" w:cs="Times New Roman"/>
        </w:rPr>
        <w:t xml:space="preserve">Data source: Calculated using the method provided by Devereux and Griffith (2003). The depreciation rates are from the </w:t>
      </w:r>
      <w:r w:rsidRPr="004E3277">
        <w:rPr>
          <w:rFonts w:ascii="Times New Roman" w:hAnsi="Times New Roman" w:cs="Times New Roman"/>
          <w:i/>
        </w:rPr>
        <w:t>AEI international tax database</w:t>
      </w:r>
      <w:r w:rsidRPr="00191EC7">
        <w:rPr>
          <w:rFonts w:ascii="Times New Roman" w:hAnsi="Times New Roman" w:cs="Times New Roman"/>
        </w:rPr>
        <w:t xml:space="preserve">. </w:t>
      </w:r>
      <w:r w:rsidRPr="00191EC7">
        <w:rPr>
          <w:rFonts w:ascii="Times New Roman" w:hAnsi="Times New Roman" w:cs="Times New Roman"/>
          <w:i/>
        </w:rPr>
        <w:t>EATRcpi</w:t>
      </w:r>
      <w:r w:rsidRPr="00191EC7">
        <w:rPr>
          <w:rFonts w:ascii="Times New Roman" w:hAnsi="Times New Roman" w:cs="Times New Roman"/>
        </w:rPr>
        <w:t xml:space="preserve"> denotes the corporate EATRs that are calculated using the actual Consumer Price Index (CPI) as the inflation rate. </w:t>
      </w:r>
      <w:r w:rsidR="00EC7692">
        <w:rPr>
          <w:rFonts w:ascii="Times New Roman" w:hAnsi="Times New Roman" w:cs="Times New Roman"/>
          <w:i/>
        </w:rPr>
        <w:t>EATRex</w:t>
      </w:r>
      <w:r w:rsidRPr="00191EC7">
        <w:rPr>
          <w:rFonts w:ascii="Times New Roman" w:hAnsi="Times New Roman" w:cs="Times New Roman"/>
        </w:rPr>
        <w:t xml:space="preserve">, which is calculated using the expected 3.5% inflation rate, is not reported but has the same pattern. </w:t>
      </w:r>
    </w:p>
    <w:p w:rsidR="00191EC7" w:rsidRPr="00191EC7" w:rsidRDefault="00191EC7" w:rsidP="00191EC7">
      <w:pPr>
        <w:spacing w:line="240" w:lineRule="auto"/>
        <w:jc w:val="both"/>
        <w:rPr>
          <w:rFonts w:ascii="Times New Roman" w:hAnsi="Times New Roman" w:cs="Times New Roman"/>
        </w:rPr>
      </w:pPr>
      <w:r w:rsidRPr="00191EC7">
        <w:rPr>
          <w:rFonts w:ascii="Times New Roman" w:hAnsi="Times New Roman" w:cs="Times New Roman" w:hint="eastAsia"/>
          <w:lang w:eastAsia="zh-CN"/>
        </w:rPr>
        <w:t>*</w:t>
      </w:r>
      <w:r w:rsidRPr="00191EC7">
        <w:rPr>
          <w:rFonts w:ascii="Times New Roman" w:hAnsi="Times New Roman" w:cs="Times New Roman"/>
        </w:rPr>
        <w:t xml:space="preserve">*Note: The OECD countries names and corresponding IOC codes are in Appendix I. </w:t>
      </w:r>
    </w:p>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br w:type="page"/>
      </w:r>
    </w:p>
    <w:p w:rsidR="00191EC7" w:rsidRPr="00191EC7" w:rsidRDefault="00191EC7" w:rsidP="00191EC7">
      <w:pPr>
        <w:spacing w:line="240" w:lineRule="auto"/>
        <w:jc w:val="both"/>
        <w:rPr>
          <w:rFonts w:ascii="Times New Roman" w:hAnsi="Times New Roman" w:cs="Times New Roman"/>
          <w:lang w:eastAsia="zh-CN"/>
        </w:rPr>
      </w:pPr>
    </w:p>
    <w:p w:rsidR="00191EC7" w:rsidRPr="00191EC7" w:rsidRDefault="00191EC7" w:rsidP="00AC36F9">
      <w:pPr>
        <w:pStyle w:val="Title"/>
      </w:pPr>
      <w:bookmarkStart w:id="64" w:name="_Toc392681252"/>
      <w:bookmarkStart w:id="65" w:name="_Toc392681467"/>
      <w:bookmarkStart w:id="66" w:name="_Toc392764719"/>
      <w:bookmarkStart w:id="67" w:name="_Toc392766067"/>
      <w:r w:rsidRPr="00191EC7">
        <w:t xml:space="preserve">Figure </w:t>
      </w:r>
      <w:smartTag w:uri="urn:schemas-microsoft-com:office:smarttags" w:element="chsdate">
        <w:smartTagPr>
          <w:attr w:name="Year" w:val="1899"/>
          <w:attr w:name="Month" w:val="12"/>
          <w:attr w:name="Day" w:val="30"/>
          <w:attr w:name="IsLunarDate" w:val="False"/>
          <w:attr w:name="IsROCDate" w:val="False"/>
        </w:smartTagPr>
        <w:r w:rsidRPr="00191EC7">
          <w:t>1.2.2</w:t>
        </w:r>
      </w:smartTag>
      <w:r w:rsidRPr="00191EC7">
        <w:t xml:space="preserve"> (c) the Relationship between Original Corporate EATR</w:t>
      </w:r>
      <w:r w:rsidR="00B05C42">
        <w:rPr>
          <w:rFonts w:eastAsiaTheme="minorEastAsia" w:hint="eastAsia"/>
          <w:lang w:eastAsia="zh-CN"/>
        </w:rPr>
        <w:t>s</w:t>
      </w:r>
      <w:r w:rsidRPr="00191EC7">
        <w:t xml:space="preserve"> and the Magnitude of Corporate EATR Reduction</w:t>
      </w:r>
      <w:r w:rsidR="00B05C42">
        <w:rPr>
          <w:rFonts w:eastAsiaTheme="minorEastAsia" w:hint="eastAsia"/>
          <w:lang w:eastAsia="zh-CN"/>
        </w:rPr>
        <w:t>s</w:t>
      </w:r>
      <w:r w:rsidRPr="00191EC7">
        <w:t xml:space="preserve"> in OECD Countries</w:t>
      </w:r>
      <w:bookmarkEnd w:id="64"/>
      <w:bookmarkEnd w:id="65"/>
      <w:bookmarkEnd w:id="66"/>
      <w:bookmarkEnd w:id="67"/>
    </w:p>
    <w:p w:rsidR="00191EC7" w:rsidRPr="00191EC7" w:rsidRDefault="00191EC7" w:rsidP="00191EC7">
      <w:pPr>
        <w:spacing w:line="240" w:lineRule="auto"/>
        <w:jc w:val="center"/>
        <w:rPr>
          <w:rFonts w:ascii="Times New Roman" w:hAnsi="Times New Roman" w:cs="Times New Roman"/>
        </w:rPr>
      </w:pPr>
      <w:r w:rsidRPr="00191EC7">
        <w:rPr>
          <w:rFonts w:ascii="Times New Roman" w:hAnsi="Times New Roman" w:cs="Times New Roman"/>
          <w:noProof/>
          <w:lang w:bidi="ar-SA"/>
        </w:rPr>
        <w:drawing>
          <wp:inline distT="0" distB="0" distL="0" distR="0" wp14:anchorId="69366D69" wp14:editId="681043A9">
            <wp:extent cx="4606505" cy="2826061"/>
            <wp:effectExtent l="0" t="0" r="3810" b="0"/>
            <wp:docPr id="9" name="Picture 9" descr="Corporate EATR cpi in 1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orporate EATR cpi in 1981"/>
                    <pic:cNvPicPr>
                      <a:picLocks noChangeAspect="1" noChangeArrowheads="1"/>
                    </pic:cNvPicPr>
                  </pic:nvPicPr>
                  <pic:blipFill>
                    <a:blip r:embed="rId20">
                      <a:grayscl/>
                      <a:extLst>
                        <a:ext uri="{28A0092B-C50C-407E-A947-70E740481C1C}">
                          <a14:useLocalDpi xmlns:a14="http://schemas.microsoft.com/office/drawing/2010/main" val="0"/>
                        </a:ext>
                      </a:extLst>
                    </a:blip>
                    <a:srcRect/>
                    <a:stretch>
                      <a:fillRect/>
                    </a:stretch>
                  </pic:blipFill>
                  <pic:spPr bwMode="auto">
                    <a:xfrm>
                      <a:off x="0" y="0"/>
                      <a:ext cx="4606807" cy="2826246"/>
                    </a:xfrm>
                    <a:prstGeom prst="rect">
                      <a:avLst/>
                    </a:prstGeom>
                    <a:noFill/>
                    <a:ln>
                      <a:noFill/>
                    </a:ln>
                  </pic:spPr>
                </pic:pic>
              </a:graphicData>
            </a:graphic>
          </wp:inline>
        </w:drawing>
      </w:r>
    </w:p>
    <w:p w:rsidR="00191EC7" w:rsidRPr="00191EC7" w:rsidRDefault="00191EC7" w:rsidP="00191EC7">
      <w:pPr>
        <w:spacing w:line="240" w:lineRule="auto"/>
        <w:jc w:val="both"/>
        <w:rPr>
          <w:rFonts w:ascii="Times New Roman" w:hAnsi="Times New Roman" w:cs="Times New Roman"/>
        </w:rPr>
      </w:pPr>
      <w:r w:rsidRPr="00191EC7">
        <w:rPr>
          <w:rFonts w:ascii="Times New Roman" w:hAnsi="Times New Roman" w:cs="Times New Roman"/>
        </w:rPr>
        <w:t xml:space="preserve">Data source: Calculated using the method provided by Devereux and Griffith (2003). The depreciation rates are from the </w:t>
      </w:r>
      <w:r w:rsidRPr="004E3277">
        <w:rPr>
          <w:rFonts w:ascii="Times New Roman" w:hAnsi="Times New Roman" w:cs="Times New Roman"/>
          <w:i/>
        </w:rPr>
        <w:t>AEI international tax database</w:t>
      </w:r>
      <w:r w:rsidRPr="00191EC7">
        <w:rPr>
          <w:rFonts w:ascii="Times New Roman" w:hAnsi="Times New Roman" w:cs="Times New Roman"/>
        </w:rPr>
        <w:t xml:space="preserve">. </w:t>
      </w:r>
      <w:r w:rsidRPr="00191EC7">
        <w:rPr>
          <w:rFonts w:ascii="Times New Roman" w:hAnsi="Times New Roman" w:cs="Times New Roman"/>
          <w:i/>
        </w:rPr>
        <w:t>EATRcpi</w:t>
      </w:r>
      <w:r w:rsidRPr="00191EC7">
        <w:rPr>
          <w:rFonts w:ascii="Times New Roman" w:hAnsi="Times New Roman" w:cs="Times New Roman"/>
        </w:rPr>
        <w:t xml:space="preserve"> denotes the corporate EATRs that are calculated using the actual Consumer Price Index (CPI) as the inflation rate.</w:t>
      </w:r>
      <w:r w:rsidRPr="00191EC7">
        <w:rPr>
          <w:rFonts w:ascii="Times New Roman" w:hAnsi="Times New Roman" w:cs="Times New Roman"/>
          <w:i/>
        </w:rPr>
        <w:t xml:space="preserve"> </w:t>
      </w:r>
      <w:r w:rsidR="00EC7692">
        <w:rPr>
          <w:rFonts w:ascii="Times New Roman" w:hAnsi="Times New Roman" w:cs="Times New Roman"/>
          <w:i/>
        </w:rPr>
        <w:t>EATRex</w:t>
      </w:r>
      <w:r w:rsidRPr="00191EC7">
        <w:rPr>
          <w:rFonts w:ascii="Times New Roman" w:hAnsi="Times New Roman" w:cs="Times New Roman"/>
        </w:rPr>
        <w:t xml:space="preserve">, which is calculated using the expected 3.5% inflation rate, is not reported but has the same pattern. </w:t>
      </w:r>
    </w:p>
    <w:p w:rsidR="00191EC7" w:rsidRPr="00191EC7" w:rsidRDefault="00191EC7" w:rsidP="00191EC7">
      <w:pPr>
        <w:spacing w:line="240" w:lineRule="auto"/>
        <w:jc w:val="both"/>
        <w:rPr>
          <w:rFonts w:ascii="Times New Roman" w:hAnsi="Times New Roman" w:cs="Times New Roman"/>
        </w:rPr>
      </w:pPr>
      <w:r w:rsidRPr="00191EC7">
        <w:rPr>
          <w:rFonts w:ascii="Times New Roman" w:hAnsi="Times New Roman" w:cs="Times New Roman" w:hint="eastAsia"/>
          <w:lang w:eastAsia="zh-CN"/>
        </w:rPr>
        <w:t>*</w:t>
      </w:r>
      <w:r w:rsidRPr="00191EC7">
        <w:rPr>
          <w:rFonts w:ascii="Times New Roman" w:hAnsi="Times New Roman" w:cs="Times New Roman"/>
        </w:rPr>
        <w:t xml:space="preserve">*Note: The OECD countries names and corresponding IOC codes are in Appendix I. </w:t>
      </w:r>
    </w:p>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br w:type="page"/>
      </w:r>
    </w:p>
    <w:p w:rsidR="00191EC7" w:rsidRPr="00191EC7" w:rsidRDefault="00191EC7" w:rsidP="00191EC7">
      <w:pPr>
        <w:spacing w:line="240" w:lineRule="auto"/>
        <w:jc w:val="both"/>
        <w:rPr>
          <w:rFonts w:ascii="Times New Roman" w:hAnsi="Times New Roman" w:cs="Times New Roman"/>
          <w:lang w:eastAsia="zh-CN"/>
        </w:rPr>
      </w:pPr>
    </w:p>
    <w:p w:rsidR="00191EC7" w:rsidRPr="00D67113" w:rsidRDefault="00191EC7" w:rsidP="00D67113">
      <w:pPr>
        <w:pStyle w:val="Title"/>
      </w:pPr>
      <w:bookmarkStart w:id="68" w:name="_Toc392681253"/>
      <w:bookmarkStart w:id="69" w:name="_Toc392681468"/>
      <w:bookmarkStart w:id="70" w:name="_Toc392764720"/>
      <w:bookmarkStart w:id="71" w:name="_Toc392766068"/>
      <w:r w:rsidRPr="00D67113">
        <w:t xml:space="preserve">Figure </w:t>
      </w:r>
      <w:smartTag w:uri="urn:schemas-microsoft-com:office:smarttags" w:element="chsdate">
        <w:smartTagPr>
          <w:attr w:name="Year" w:val="1899"/>
          <w:attr w:name="Month" w:val="12"/>
          <w:attr w:name="Day" w:val="30"/>
          <w:attr w:name="IsLunarDate" w:val="False"/>
          <w:attr w:name="IsROCDate" w:val="False"/>
        </w:smartTagPr>
        <w:r w:rsidRPr="00D67113">
          <w:t>1.2.3</w:t>
        </w:r>
      </w:smartTag>
      <w:r w:rsidRPr="00D67113">
        <w:t xml:space="preserve"> (a) the Average, Standard Deviation, and CV of Corporate EMTR in 21 OECD Countries* from 1981 to 2011</w:t>
      </w:r>
      <w:bookmarkEnd w:id="68"/>
      <w:bookmarkEnd w:id="69"/>
      <w:bookmarkEnd w:id="70"/>
      <w:bookmarkEnd w:id="71"/>
    </w:p>
    <w:p w:rsidR="00191EC7" w:rsidRPr="00191EC7" w:rsidRDefault="00191EC7" w:rsidP="00D67113">
      <w:pPr>
        <w:jc w:val="center"/>
      </w:pPr>
      <w:r w:rsidRPr="00191EC7">
        <w:rPr>
          <w:noProof/>
          <w:lang w:bidi="ar-SA"/>
        </w:rPr>
        <mc:AlternateContent>
          <mc:Choice Requires="wps">
            <w:drawing>
              <wp:anchor distT="0" distB="0" distL="114300" distR="114300" simplePos="0" relativeHeight="251666432" behindDoc="0" locked="0" layoutInCell="1" allowOverlap="1" wp14:anchorId="5300A786" wp14:editId="5B27A68E">
                <wp:simplePos x="0" y="0"/>
                <wp:positionH relativeFrom="column">
                  <wp:posOffset>728980</wp:posOffset>
                </wp:positionH>
                <wp:positionV relativeFrom="paragraph">
                  <wp:posOffset>1931670</wp:posOffset>
                </wp:positionV>
                <wp:extent cx="3886200" cy="0"/>
                <wp:effectExtent l="0" t="0" r="19050" b="19050"/>
                <wp:wrapNone/>
                <wp:docPr id="52" name="Straight Connector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8620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DD024A" id="Straight Connector 52"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4pt,152.1pt" to="363.4pt,15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">
                <v:stroke dashstyle="dash"/>
              </v:line>
            </w:pict>
          </mc:Fallback>
        </mc:AlternateContent>
      </w:r>
      <w:r w:rsidRPr="00191EC7">
        <w:rPr>
          <w:noProof/>
          <w:lang w:bidi="ar-SA"/>
        </w:rPr>
        <mc:AlternateContent>
          <mc:Choice Requires="wps">
            <w:drawing>
              <wp:anchor distT="0" distB="0" distL="114300" distR="114300" simplePos="0" relativeHeight="251665408" behindDoc="0" locked="0" layoutInCell="1" allowOverlap="1" wp14:anchorId="1B2D7E7D" wp14:editId="3B5A4047">
                <wp:simplePos x="0" y="0"/>
                <wp:positionH relativeFrom="column">
                  <wp:posOffset>728980</wp:posOffset>
                </wp:positionH>
                <wp:positionV relativeFrom="paragraph">
                  <wp:posOffset>1360170</wp:posOffset>
                </wp:positionV>
                <wp:extent cx="3829050" cy="0"/>
                <wp:effectExtent l="0" t="0" r="0" b="19050"/>
                <wp:wrapNone/>
                <wp:docPr id="51" name="Straight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2905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98D465" id="Straight Connector 51"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4pt,107.1pt" to="358.9pt,10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">
                <v:stroke dashstyle="dash"/>
              </v:line>
            </w:pict>
          </mc:Fallback>
        </mc:AlternateContent>
      </w:r>
      <w:r w:rsidRPr="00191EC7">
        <w:rPr>
          <w:noProof/>
          <w:lang w:bidi="ar-SA"/>
        </w:rPr>
        <mc:AlternateContent>
          <mc:Choice Requires="wps">
            <w:drawing>
              <wp:anchor distT="0" distB="0" distL="114300" distR="114300" simplePos="0" relativeHeight="251664384" behindDoc="0" locked="0" layoutInCell="1" allowOverlap="1" wp14:anchorId="1060A67B" wp14:editId="66DF897C">
                <wp:simplePos x="0" y="0"/>
                <wp:positionH relativeFrom="column">
                  <wp:posOffset>728980</wp:posOffset>
                </wp:positionH>
                <wp:positionV relativeFrom="paragraph">
                  <wp:posOffset>779145</wp:posOffset>
                </wp:positionV>
                <wp:extent cx="3829050" cy="0"/>
                <wp:effectExtent l="0" t="0" r="0" b="19050"/>
                <wp:wrapNone/>
                <wp:docPr id="50" name="Straight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2905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7E842A" id="Straight Connector 50"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4pt,61.35pt" to="358.9pt,6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">
                <v:stroke dashstyle="dash"/>
              </v:line>
            </w:pict>
          </mc:Fallback>
        </mc:AlternateContent>
      </w:r>
      <w:r w:rsidRPr="00191EC7">
        <w:rPr>
          <w:noProof/>
          <w:lang w:bidi="ar-SA"/>
        </w:rPr>
        <w:drawing>
          <wp:inline distT="0" distB="0" distL="0" distR="0" wp14:anchorId="28AA3ADB" wp14:editId="25A0B11C">
            <wp:extent cx="4960942" cy="351472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grayscl/>
                      <a:extLst>
                        <a:ext uri="{28A0092B-C50C-407E-A947-70E740481C1C}">
                          <a14:useLocalDpi xmlns:a14="http://schemas.microsoft.com/office/drawing/2010/main" val="0"/>
                        </a:ext>
                      </a:extLst>
                    </a:blip>
                    <a:srcRect/>
                    <a:stretch>
                      <a:fillRect/>
                    </a:stretch>
                  </pic:blipFill>
                  <pic:spPr bwMode="auto">
                    <a:xfrm>
                      <a:off x="0" y="0"/>
                      <a:ext cx="4972108" cy="3522636"/>
                    </a:xfrm>
                    <a:prstGeom prst="rect">
                      <a:avLst/>
                    </a:prstGeom>
                    <a:noFill/>
                    <a:ln>
                      <a:noFill/>
                    </a:ln>
                  </pic:spPr>
                </pic:pic>
              </a:graphicData>
            </a:graphic>
          </wp:inline>
        </w:drawing>
      </w:r>
    </w:p>
    <w:p w:rsidR="00191EC7" w:rsidRPr="00191EC7" w:rsidRDefault="00191EC7" w:rsidP="00191EC7">
      <w:pPr>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 xml:space="preserve">Data source: Calculated using the method provided by Devereux and Griffith (2003). The depreciation rates are from the </w:t>
      </w:r>
      <w:r w:rsidRPr="004E3277">
        <w:rPr>
          <w:rFonts w:ascii="Times New Roman" w:hAnsi="Times New Roman" w:cs="Times New Roman"/>
          <w:i/>
        </w:rPr>
        <w:t>AEI international tax database</w:t>
      </w:r>
      <w:r w:rsidRPr="00191EC7">
        <w:rPr>
          <w:rFonts w:ascii="Times New Roman" w:hAnsi="Times New Roman" w:cs="Times New Roman"/>
        </w:rPr>
        <w:t xml:space="preserve">. </w:t>
      </w:r>
      <w:r w:rsidRPr="00191EC7">
        <w:rPr>
          <w:rFonts w:ascii="Times New Roman" w:hAnsi="Times New Roman" w:cs="Times New Roman"/>
          <w:i/>
        </w:rPr>
        <w:t>EMTRcpi</w:t>
      </w:r>
      <w:r w:rsidRPr="00191EC7">
        <w:rPr>
          <w:rFonts w:ascii="Times New Roman" w:hAnsi="Times New Roman" w:cs="Times New Roman"/>
        </w:rPr>
        <w:t xml:space="preserve"> denotes the corporate EMTRs that are calculated using the actual Consumer Price Index (CPI) as the inflation rate. </w:t>
      </w:r>
      <w:r w:rsidR="006D4909">
        <w:rPr>
          <w:rFonts w:ascii="Times New Roman" w:hAnsi="Times New Roman" w:cs="Times New Roman"/>
          <w:i/>
        </w:rPr>
        <w:t>EMTRex</w:t>
      </w:r>
      <w:r w:rsidRPr="00191EC7">
        <w:rPr>
          <w:rFonts w:ascii="Times New Roman" w:hAnsi="Times New Roman" w:cs="Times New Roman"/>
        </w:rPr>
        <w:t xml:space="preserve"> denotes the corporate EMTRs that are calculated using the expected 3.5% inflation rate. Appendix III contains detailed information about how corporate EMTRs are calculated and the differences between </w:t>
      </w:r>
      <w:r w:rsidRPr="00191EC7">
        <w:rPr>
          <w:rFonts w:ascii="Times New Roman" w:hAnsi="Times New Roman" w:cs="Times New Roman"/>
          <w:i/>
        </w:rPr>
        <w:t>EMTRcpi</w:t>
      </w:r>
      <w:r w:rsidRPr="00191EC7">
        <w:rPr>
          <w:rFonts w:ascii="Times New Roman" w:hAnsi="Times New Roman" w:cs="Times New Roman"/>
        </w:rPr>
        <w:t xml:space="preserve"> and </w:t>
      </w:r>
      <w:r w:rsidR="006D4909">
        <w:rPr>
          <w:rFonts w:ascii="Times New Roman" w:hAnsi="Times New Roman" w:cs="Times New Roman"/>
          <w:i/>
        </w:rPr>
        <w:t>EMTRex</w:t>
      </w:r>
      <w:r w:rsidRPr="00191EC7">
        <w:rPr>
          <w:rFonts w:ascii="Times New Roman" w:hAnsi="Times New Roman" w:cs="Times New Roman"/>
        </w:rPr>
        <w:t>.</w:t>
      </w:r>
    </w:p>
    <w:p w:rsidR="00191EC7" w:rsidRPr="00CE0C92" w:rsidRDefault="00191EC7" w:rsidP="00191EC7">
      <w:pPr>
        <w:spacing w:line="240" w:lineRule="auto"/>
        <w:jc w:val="both"/>
        <w:rPr>
          <w:rFonts w:ascii="Times New Roman" w:hAnsi="Times New Roman" w:cs="Times New Roman"/>
          <w:i/>
          <w:lang w:eastAsia="zh-CN"/>
        </w:rPr>
      </w:pPr>
      <w:r w:rsidRPr="00191EC7">
        <w:rPr>
          <w:rFonts w:ascii="Times New Roman" w:hAnsi="Times New Roman" w:cs="Times New Roman" w:hint="eastAsia"/>
          <w:lang w:eastAsia="zh-CN"/>
        </w:rPr>
        <w:t>*</w:t>
      </w:r>
      <w:r w:rsidRPr="00191EC7">
        <w:rPr>
          <w:rFonts w:ascii="Times New Roman" w:hAnsi="Times New Roman" w:cs="Times New Roman"/>
        </w:rPr>
        <w:t xml:space="preserve">* Note: The data of these 21 OECD countries does not include Iceland, Turkey, and Luxembourg. The data of Iceland is missing because the </w:t>
      </w:r>
      <w:r w:rsidRPr="004E3277">
        <w:rPr>
          <w:rFonts w:ascii="Times New Roman" w:hAnsi="Times New Roman" w:cs="Times New Roman"/>
          <w:i/>
        </w:rPr>
        <w:t>AEI international tax database</w:t>
      </w:r>
      <w:r w:rsidRPr="00191EC7">
        <w:rPr>
          <w:rFonts w:ascii="Times New Roman" w:hAnsi="Times New Roman" w:cs="Times New Roman"/>
        </w:rPr>
        <w:t xml:space="preserve"> does not provide information on the Iceland’s depreciation rates, which are the key variables to calculate corporate EMTRs. The data of Turkey and Luxembourg is not provided because the </w:t>
      </w:r>
      <w:r w:rsidRPr="004E3277">
        <w:rPr>
          <w:rFonts w:ascii="Times New Roman" w:hAnsi="Times New Roman" w:cs="Times New Roman"/>
          <w:i/>
        </w:rPr>
        <w:t>AEI International Tax Database</w:t>
      </w:r>
      <w:r w:rsidRPr="00191EC7">
        <w:rPr>
          <w:rFonts w:ascii="Times New Roman" w:hAnsi="Times New Roman" w:cs="Times New Roman"/>
        </w:rPr>
        <w:t xml:space="preserve"> and the </w:t>
      </w:r>
      <w:r w:rsidRPr="00CE0C92">
        <w:rPr>
          <w:rFonts w:ascii="Times New Roman" w:hAnsi="Times New Roman" w:cs="Times New Roman"/>
          <w:i/>
        </w:rPr>
        <w:t>OECD Tax Database</w:t>
      </w:r>
      <w:r w:rsidRPr="00191EC7">
        <w:rPr>
          <w:rFonts w:ascii="Times New Roman" w:hAnsi="Times New Roman" w:cs="Times New Roman"/>
        </w:rPr>
        <w:t xml:space="preserve"> (</w:t>
      </w:r>
      <w:r w:rsidRPr="00191EC7">
        <w:rPr>
          <w:rFonts w:ascii="Times New Roman" w:hAnsi="Times New Roman" w:cs="Times New Roman"/>
          <w:lang w:val="en"/>
        </w:rPr>
        <w:t>contains data up to and including 2012)</w:t>
      </w:r>
      <w:r w:rsidRPr="00191EC7">
        <w:rPr>
          <w:rFonts w:ascii="Times New Roman" w:hAnsi="Times New Roman" w:cs="Times New Roman"/>
        </w:rPr>
        <w:t xml:space="preserve"> do not have these two countries’ combined corporate tax rate until 2000. So, there are too many missing values for Turkey and Luxembourg. Also, the sample ends in 2011, because the </w:t>
      </w:r>
      <w:r w:rsidR="00CE0C92">
        <w:rPr>
          <w:rFonts w:ascii="Times New Roman" w:hAnsi="Times New Roman" w:cs="Times New Roman"/>
          <w:i/>
        </w:rPr>
        <w:t>AEI</w:t>
      </w:r>
      <w:r w:rsidR="00CE0C92">
        <w:rPr>
          <w:rFonts w:ascii="Times New Roman" w:hAnsi="Times New Roman" w:cs="Times New Roman" w:hint="eastAsia"/>
          <w:i/>
          <w:lang w:eastAsia="zh-CN"/>
        </w:rPr>
        <w:t xml:space="preserve"> I</w:t>
      </w:r>
      <w:r w:rsidR="00CE0C92">
        <w:rPr>
          <w:rFonts w:ascii="Times New Roman" w:hAnsi="Times New Roman" w:cs="Times New Roman"/>
          <w:i/>
        </w:rPr>
        <w:t xml:space="preserve">nternational </w:t>
      </w:r>
      <w:r w:rsidR="00CE0C92">
        <w:rPr>
          <w:rFonts w:ascii="Times New Roman" w:hAnsi="Times New Roman" w:cs="Times New Roman" w:hint="eastAsia"/>
          <w:i/>
          <w:lang w:eastAsia="zh-CN"/>
        </w:rPr>
        <w:t>T</w:t>
      </w:r>
      <w:r w:rsidR="00CE0C92">
        <w:rPr>
          <w:rFonts w:ascii="Times New Roman" w:hAnsi="Times New Roman" w:cs="Times New Roman"/>
          <w:i/>
        </w:rPr>
        <w:t xml:space="preserve">ax </w:t>
      </w:r>
      <w:r w:rsidR="00CE0C92">
        <w:rPr>
          <w:rFonts w:ascii="Times New Roman" w:hAnsi="Times New Roman" w:cs="Times New Roman" w:hint="eastAsia"/>
          <w:i/>
          <w:lang w:eastAsia="zh-CN"/>
        </w:rPr>
        <w:t>D</w:t>
      </w:r>
      <w:r w:rsidRPr="004E3277">
        <w:rPr>
          <w:rFonts w:ascii="Times New Roman" w:hAnsi="Times New Roman" w:cs="Times New Roman"/>
          <w:i/>
        </w:rPr>
        <w:t xml:space="preserve">atabase </w:t>
      </w:r>
      <w:r w:rsidRPr="00191EC7">
        <w:rPr>
          <w:rFonts w:ascii="Times New Roman" w:hAnsi="Times New Roman" w:cs="Times New Roman"/>
        </w:rPr>
        <w:t>does not have data on depreciation rates in 2012.</w:t>
      </w:r>
    </w:p>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br w:type="page"/>
      </w:r>
    </w:p>
    <w:p w:rsidR="00191EC7" w:rsidRPr="00191EC7" w:rsidRDefault="00191EC7" w:rsidP="00191EC7">
      <w:pPr>
        <w:spacing w:line="240" w:lineRule="auto"/>
        <w:jc w:val="both"/>
        <w:rPr>
          <w:rFonts w:ascii="Times New Roman" w:hAnsi="Times New Roman" w:cs="Times New Roman"/>
          <w:lang w:eastAsia="zh-CN"/>
        </w:rPr>
      </w:pPr>
    </w:p>
    <w:p w:rsidR="00191EC7" w:rsidRPr="00191EC7" w:rsidRDefault="00191EC7" w:rsidP="00AC36F9">
      <w:pPr>
        <w:pStyle w:val="Title"/>
      </w:pPr>
      <w:bookmarkStart w:id="72" w:name="_Toc392681254"/>
      <w:bookmarkStart w:id="73" w:name="_Toc392681469"/>
      <w:bookmarkStart w:id="74" w:name="_Toc392764721"/>
      <w:bookmarkStart w:id="75" w:name="_Toc392766069"/>
      <w:r w:rsidRPr="00191EC7">
        <w:t xml:space="preserve">Figure </w:t>
      </w:r>
      <w:smartTag w:uri="urn:schemas-microsoft-com:office:smarttags" w:element="chsdate">
        <w:smartTagPr>
          <w:attr w:name="Year" w:val="1899"/>
          <w:attr w:name="Month" w:val="12"/>
          <w:attr w:name="Day" w:val="30"/>
          <w:attr w:name="IsLunarDate" w:val="False"/>
          <w:attr w:name="IsROCDate" w:val="False"/>
        </w:smartTagPr>
        <w:r w:rsidRPr="00191EC7">
          <w:t>1.2.3</w:t>
        </w:r>
      </w:smartTag>
      <w:r w:rsidRPr="00191EC7">
        <w:t xml:space="preserve"> (b) the Corporate EMTR in 21 OECD Countries, 1981 vs. 2011</w:t>
      </w:r>
      <w:bookmarkEnd w:id="72"/>
      <w:bookmarkEnd w:id="73"/>
      <w:bookmarkEnd w:id="74"/>
      <w:bookmarkEnd w:id="75"/>
    </w:p>
    <w:p w:rsidR="00191EC7" w:rsidRPr="00191EC7" w:rsidRDefault="00191EC7" w:rsidP="00191EC7">
      <w:pPr>
        <w:spacing w:line="240" w:lineRule="auto"/>
        <w:jc w:val="center"/>
        <w:rPr>
          <w:rFonts w:ascii="Times New Roman" w:hAnsi="Times New Roman" w:cs="Times New Roman"/>
        </w:rPr>
      </w:pPr>
      <w:r w:rsidRPr="00191EC7">
        <w:rPr>
          <w:rFonts w:ascii="Times New Roman" w:hAnsi="Times New Roman" w:cs="Times New Roman"/>
          <w:noProof/>
          <w:lang w:bidi="ar-SA"/>
        </w:rPr>
        <w:drawing>
          <wp:inline distT="0" distB="0" distL="0" distR="0" wp14:anchorId="20B758F0" wp14:editId="34DBB9E4">
            <wp:extent cx="5158277" cy="2803585"/>
            <wp:effectExtent l="0" t="0" r="444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grayscl/>
                      <a:extLst>
                        <a:ext uri="{28A0092B-C50C-407E-A947-70E740481C1C}">
                          <a14:useLocalDpi xmlns:a14="http://schemas.microsoft.com/office/drawing/2010/main" val="0"/>
                        </a:ext>
                      </a:extLst>
                    </a:blip>
                    <a:srcRect/>
                    <a:stretch>
                      <a:fillRect/>
                    </a:stretch>
                  </pic:blipFill>
                  <pic:spPr bwMode="auto">
                    <a:xfrm>
                      <a:off x="0" y="0"/>
                      <a:ext cx="5158496" cy="2803704"/>
                    </a:xfrm>
                    <a:prstGeom prst="rect">
                      <a:avLst/>
                    </a:prstGeom>
                    <a:noFill/>
                    <a:ln>
                      <a:noFill/>
                    </a:ln>
                  </pic:spPr>
                </pic:pic>
              </a:graphicData>
            </a:graphic>
          </wp:inline>
        </w:drawing>
      </w:r>
    </w:p>
    <w:p w:rsidR="00191EC7" w:rsidRPr="00191EC7" w:rsidRDefault="00191EC7" w:rsidP="00191EC7">
      <w:pPr>
        <w:spacing w:line="240" w:lineRule="auto"/>
        <w:jc w:val="both"/>
        <w:rPr>
          <w:rFonts w:ascii="Times New Roman" w:hAnsi="Times New Roman" w:cs="Times New Roman"/>
        </w:rPr>
      </w:pPr>
      <w:r w:rsidRPr="00191EC7">
        <w:rPr>
          <w:rFonts w:ascii="Times New Roman" w:hAnsi="Times New Roman" w:cs="Times New Roman"/>
        </w:rPr>
        <w:t xml:space="preserve">Data source: Calculated using the method provided by Devereux and Griffith (2003). The depreciation rates are from the </w:t>
      </w:r>
      <w:r w:rsidRPr="004E3277">
        <w:rPr>
          <w:rFonts w:ascii="Times New Roman" w:hAnsi="Times New Roman" w:cs="Times New Roman"/>
          <w:i/>
        </w:rPr>
        <w:t>AEI international tax database</w:t>
      </w:r>
      <w:r w:rsidRPr="00191EC7">
        <w:rPr>
          <w:rFonts w:ascii="Times New Roman" w:hAnsi="Times New Roman" w:cs="Times New Roman"/>
        </w:rPr>
        <w:t xml:space="preserve">. </w:t>
      </w:r>
      <w:r w:rsidRPr="00191EC7">
        <w:rPr>
          <w:rFonts w:ascii="Times New Roman" w:hAnsi="Times New Roman" w:cs="Times New Roman"/>
          <w:i/>
        </w:rPr>
        <w:t>EMTRcpi</w:t>
      </w:r>
      <w:r w:rsidRPr="00191EC7">
        <w:rPr>
          <w:rFonts w:ascii="Times New Roman" w:hAnsi="Times New Roman" w:cs="Times New Roman"/>
        </w:rPr>
        <w:t xml:space="preserve"> denotes the corporate EMTRs that are calculated using the actual Consumer Price Index (CPI) as the inflation rate. </w:t>
      </w:r>
      <w:r w:rsidR="006D4909">
        <w:rPr>
          <w:rFonts w:ascii="Times New Roman" w:hAnsi="Times New Roman" w:cs="Times New Roman"/>
          <w:i/>
        </w:rPr>
        <w:t>EMTRex</w:t>
      </w:r>
      <w:r w:rsidRPr="00191EC7">
        <w:rPr>
          <w:rFonts w:ascii="Times New Roman" w:hAnsi="Times New Roman" w:cs="Times New Roman"/>
        </w:rPr>
        <w:t xml:space="preserve">, which is calculated using the expected 3.5% inflation rate, is not reported but has the same pattern. </w:t>
      </w:r>
    </w:p>
    <w:p w:rsidR="00191EC7" w:rsidRPr="00191EC7" w:rsidRDefault="00191EC7" w:rsidP="00191EC7">
      <w:pPr>
        <w:spacing w:line="240" w:lineRule="auto"/>
        <w:jc w:val="both"/>
        <w:rPr>
          <w:rFonts w:ascii="Times New Roman" w:hAnsi="Times New Roman" w:cs="Times New Roman"/>
        </w:rPr>
      </w:pPr>
      <w:r w:rsidRPr="00191EC7">
        <w:rPr>
          <w:rFonts w:ascii="Times New Roman" w:hAnsi="Times New Roman" w:cs="Times New Roman"/>
        </w:rPr>
        <w:t>*</w:t>
      </w:r>
      <w:r w:rsidRPr="00191EC7">
        <w:rPr>
          <w:rFonts w:ascii="Times New Roman" w:hAnsi="Times New Roman" w:cs="Times New Roman" w:hint="eastAsia"/>
          <w:lang w:eastAsia="zh-CN"/>
        </w:rPr>
        <w:t>*</w:t>
      </w:r>
      <w:r w:rsidRPr="00191EC7">
        <w:rPr>
          <w:rFonts w:ascii="Times New Roman" w:hAnsi="Times New Roman" w:cs="Times New Roman"/>
        </w:rPr>
        <w:t xml:space="preserve">Note: The OECD countries names and corresponding IOC codes are in Appendix I. </w:t>
      </w:r>
    </w:p>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br w:type="page"/>
      </w:r>
    </w:p>
    <w:p w:rsidR="00191EC7" w:rsidRPr="00191EC7" w:rsidRDefault="00191EC7" w:rsidP="00191EC7">
      <w:pPr>
        <w:spacing w:line="240" w:lineRule="auto"/>
        <w:jc w:val="both"/>
        <w:rPr>
          <w:rFonts w:ascii="Times New Roman" w:hAnsi="Times New Roman" w:cs="Times New Roman"/>
          <w:lang w:eastAsia="zh-CN"/>
        </w:rPr>
      </w:pPr>
    </w:p>
    <w:p w:rsidR="00191EC7" w:rsidRPr="00191EC7" w:rsidRDefault="00191EC7" w:rsidP="00AC36F9">
      <w:pPr>
        <w:pStyle w:val="Title"/>
      </w:pPr>
      <w:bookmarkStart w:id="76" w:name="_Toc392681255"/>
      <w:bookmarkStart w:id="77" w:name="_Toc392681470"/>
      <w:bookmarkStart w:id="78" w:name="_Toc392764722"/>
      <w:bookmarkStart w:id="79" w:name="_Toc392766070"/>
      <w:r w:rsidRPr="00191EC7">
        <w:t xml:space="preserve">Figure </w:t>
      </w:r>
      <w:smartTag w:uri="urn:schemas-microsoft-com:office:smarttags" w:element="chsdate">
        <w:smartTagPr>
          <w:attr w:name="Year" w:val="1899"/>
          <w:attr w:name="Month" w:val="12"/>
          <w:attr w:name="Day" w:val="30"/>
          <w:attr w:name="IsLunarDate" w:val="False"/>
          <w:attr w:name="IsROCDate" w:val="False"/>
        </w:smartTagPr>
        <w:r w:rsidRPr="00191EC7">
          <w:t>1.2.3</w:t>
        </w:r>
      </w:smartTag>
      <w:r w:rsidRPr="00191EC7">
        <w:t xml:space="preserve"> (c) the Relationship between Original Corporate EMTR</w:t>
      </w:r>
      <w:r w:rsidR="00B05C42">
        <w:rPr>
          <w:rFonts w:eastAsiaTheme="minorEastAsia" w:hint="eastAsia"/>
          <w:lang w:eastAsia="zh-CN"/>
        </w:rPr>
        <w:t>s</w:t>
      </w:r>
      <w:r w:rsidRPr="00191EC7">
        <w:t xml:space="preserve"> and the Magnitude of Corporate EMTR Reduction</w:t>
      </w:r>
      <w:r w:rsidR="00B05C42">
        <w:rPr>
          <w:rFonts w:eastAsiaTheme="minorEastAsia" w:hint="eastAsia"/>
          <w:lang w:eastAsia="zh-CN"/>
        </w:rPr>
        <w:t>s</w:t>
      </w:r>
      <w:r w:rsidRPr="00191EC7">
        <w:t xml:space="preserve"> in OECD Countries</w:t>
      </w:r>
      <w:bookmarkEnd w:id="76"/>
      <w:bookmarkEnd w:id="77"/>
      <w:bookmarkEnd w:id="78"/>
      <w:bookmarkEnd w:id="79"/>
    </w:p>
    <w:p w:rsidR="00191EC7" w:rsidRPr="00191EC7" w:rsidRDefault="00191EC7" w:rsidP="00191EC7">
      <w:pPr>
        <w:spacing w:line="240" w:lineRule="auto"/>
        <w:jc w:val="center"/>
        <w:rPr>
          <w:rFonts w:ascii="Times New Roman" w:hAnsi="Times New Roman" w:cs="Times New Roman"/>
        </w:rPr>
      </w:pPr>
      <w:r w:rsidRPr="00191EC7">
        <w:rPr>
          <w:rFonts w:ascii="Times New Roman" w:hAnsi="Times New Roman" w:cs="Times New Roman"/>
          <w:noProof/>
          <w:lang w:bidi="ar-SA"/>
        </w:rPr>
        <w:drawing>
          <wp:inline distT="0" distB="0" distL="0" distR="0" wp14:anchorId="6C773D56" wp14:editId="35790075">
            <wp:extent cx="4826725" cy="2320505"/>
            <wp:effectExtent l="0" t="0" r="0" b="3810"/>
            <wp:docPr id="12" name="Picture 12" descr="Corporate EMTR cpi in 1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orporate EMTR cpi in 1981"/>
                    <pic:cNvPicPr>
                      <a:picLocks noChangeAspect="1" noChangeArrowheads="1"/>
                    </pic:cNvPicPr>
                  </pic:nvPicPr>
                  <pic:blipFill>
                    <a:blip r:embed="rId23">
                      <a:extLst>
                        <a:ext uri="{BEBA8EAE-BF5A-486C-A8C5-ECC9F3942E4B}">
                          <a14:imgProps xmlns:a14="http://schemas.microsoft.com/office/drawing/2010/main">
                            <a14:imgLayer r:embed="rId24">
                              <a14:imgEffect>
                                <a14:saturation sat="33000"/>
                              </a14:imgEffect>
                            </a14:imgLayer>
                          </a14:imgProps>
                        </a:ext>
                        <a:ext uri="{28A0092B-C50C-407E-A947-70E740481C1C}">
                          <a14:useLocalDpi xmlns:a14="http://schemas.microsoft.com/office/drawing/2010/main" val="0"/>
                        </a:ext>
                      </a:extLst>
                    </a:blip>
                    <a:srcRect/>
                    <a:stretch>
                      <a:fillRect/>
                    </a:stretch>
                  </pic:blipFill>
                  <pic:spPr bwMode="auto">
                    <a:xfrm>
                      <a:off x="0" y="0"/>
                      <a:ext cx="4826994" cy="2320634"/>
                    </a:xfrm>
                    <a:prstGeom prst="rect">
                      <a:avLst/>
                    </a:prstGeom>
                    <a:noFill/>
                    <a:ln>
                      <a:noFill/>
                    </a:ln>
                  </pic:spPr>
                </pic:pic>
              </a:graphicData>
            </a:graphic>
          </wp:inline>
        </w:drawing>
      </w:r>
    </w:p>
    <w:p w:rsidR="00191EC7" w:rsidRPr="00191EC7" w:rsidRDefault="00191EC7" w:rsidP="00191EC7">
      <w:pPr>
        <w:spacing w:line="240" w:lineRule="auto"/>
        <w:jc w:val="both"/>
        <w:rPr>
          <w:rFonts w:ascii="Times New Roman" w:hAnsi="Times New Roman" w:cs="Times New Roman"/>
        </w:rPr>
      </w:pPr>
      <w:r w:rsidRPr="00191EC7">
        <w:rPr>
          <w:rFonts w:ascii="Times New Roman" w:hAnsi="Times New Roman" w:cs="Times New Roman"/>
        </w:rPr>
        <w:t xml:space="preserve">Data source: Calculated using the method provided by Devereux and Griffith (2003). The depreciation rates are from the </w:t>
      </w:r>
      <w:r w:rsidRPr="004E3277">
        <w:rPr>
          <w:rFonts w:ascii="Times New Roman" w:hAnsi="Times New Roman" w:cs="Times New Roman"/>
          <w:i/>
        </w:rPr>
        <w:t>AEI international tax database</w:t>
      </w:r>
      <w:r w:rsidRPr="00191EC7">
        <w:rPr>
          <w:rFonts w:ascii="Times New Roman" w:hAnsi="Times New Roman" w:cs="Times New Roman"/>
        </w:rPr>
        <w:t xml:space="preserve">. </w:t>
      </w:r>
      <w:r w:rsidRPr="00191EC7">
        <w:rPr>
          <w:rFonts w:ascii="Times New Roman" w:hAnsi="Times New Roman" w:cs="Times New Roman"/>
          <w:i/>
        </w:rPr>
        <w:t>EMTRcpi</w:t>
      </w:r>
      <w:r w:rsidRPr="00191EC7">
        <w:rPr>
          <w:rFonts w:ascii="Times New Roman" w:hAnsi="Times New Roman" w:cs="Times New Roman"/>
        </w:rPr>
        <w:t xml:space="preserve"> denotes the corporate EMTRs that are calculated using the actual Consumer Price Index (CPI) as the inflation rate.</w:t>
      </w:r>
      <w:r w:rsidRPr="00191EC7">
        <w:rPr>
          <w:rFonts w:ascii="Times New Roman" w:hAnsi="Times New Roman" w:cs="Times New Roman"/>
          <w:i/>
        </w:rPr>
        <w:t xml:space="preserve"> </w:t>
      </w:r>
      <w:r w:rsidR="006D4909">
        <w:rPr>
          <w:rFonts w:ascii="Times New Roman" w:hAnsi="Times New Roman" w:cs="Times New Roman"/>
          <w:i/>
        </w:rPr>
        <w:t>EMTRex</w:t>
      </w:r>
      <w:r w:rsidRPr="00191EC7">
        <w:rPr>
          <w:rFonts w:ascii="Times New Roman" w:hAnsi="Times New Roman" w:cs="Times New Roman"/>
        </w:rPr>
        <w:t xml:space="preserve">, which is calculated using the expected 3.5% inflation rate, is not reported but has the same pattern. </w:t>
      </w:r>
    </w:p>
    <w:p w:rsidR="00191EC7" w:rsidRPr="00191EC7" w:rsidRDefault="00191EC7" w:rsidP="00191EC7">
      <w:pPr>
        <w:spacing w:line="240" w:lineRule="auto"/>
        <w:jc w:val="both"/>
        <w:rPr>
          <w:rFonts w:ascii="Times New Roman" w:hAnsi="Times New Roman" w:cs="Times New Roman"/>
        </w:rPr>
      </w:pPr>
      <w:r w:rsidRPr="00191EC7">
        <w:rPr>
          <w:rFonts w:ascii="Times New Roman" w:hAnsi="Times New Roman" w:cs="Times New Roman"/>
        </w:rPr>
        <w:t>*</w:t>
      </w:r>
      <w:r w:rsidRPr="00191EC7">
        <w:rPr>
          <w:rFonts w:ascii="Times New Roman" w:hAnsi="Times New Roman" w:cs="Times New Roman" w:hint="eastAsia"/>
          <w:lang w:eastAsia="zh-CN"/>
        </w:rPr>
        <w:t>*</w:t>
      </w:r>
      <w:r w:rsidRPr="00191EC7">
        <w:rPr>
          <w:rFonts w:ascii="Times New Roman" w:hAnsi="Times New Roman" w:cs="Times New Roman"/>
        </w:rPr>
        <w:t xml:space="preserve">Note: The OECD countries names and corresponding IOC codes are in Appendix I. </w:t>
      </w:r>
    </w:p>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br w:type="page"/>
      </w:r>
    </w:p>
    <w:p w:rsidR="00191EC7" w:rsidRPr="00191EC7" w:rsidRDefault="00191EC7" w:rsidP="00191EC7">
      <w:pPr>
        <w:spacing w:line="240" w:lineRule="auto"/>
        <w:jc w:val="both"/>
        <w:rPr>
          <w:rFonts w:ascii="Times New Roman" w:hAnsi="Times New Roman" w:cs="Times New Roman"/>
          <w:lang w:eastAsia="zh-CN"/>
        </w:rPr>
      </w:pPr>
    </w:p>
    <w:p w:rsidR="00191EC7" w:rsidRPr="00191EC7" w:rsidRDefault="00191EC7" w:rsidP="00AC36F9">
      <w:pPr>
        <w:pStyle w:val="Title"/>
      </w:pPr>
      <w:bookmarkStart w:id="80" w:name="_Toc392681256"/>
      <w:bookmarkStart w:id="81" w:name="_Toc392681471"/>
      <w:bookmarkStart w:id="82" w:name="_Toc392764723"/>
      <w:bookmarkStart w:id="83" w:name="_Toc392766071"/>
      <w:r w:rsidRPr="00191EC7">
        <w:t xml:space="preserve">Figure </w:t>
      </w:r>
      <w:smartTag w:uri="urn:schemas-microsoft-com:office:smarttags" w:element="chsdate">
        <w:smartTagPr>
          <w:attr w:name="Year" w:val="1899"/>
          <w:attr w:name="Month" w:val="12"/>
          <w:attr w:name="Day" w:val="30"/>
          <w:attr w:name="IsLunarDate" w:val="False"/>
          <w:attr w:name="IsROCDate" w:val="False"/>
        </w:smartTagPr>
        <w:smartTag w:uri="urn:schemas-microsoft-com:office:smarttags" w:element="chsdate">
          <w:smartTagPr>
            <w:attr w:name="Year" w:val="1899"/>
            <w:attr w:name="Month" w:val="12"/>
            <w:attr w:name="Day" w:val="30"/>
            <w:attr w:name="IsLunarDate" w:val="False"/>
            <w:attr w:name="IsROCDate" w:val="False"/>
          </w:smartTagPr>
          <w:r w:rsidRPr="00191EC7">
            <w:t>1.3.1</w:t>
          </w:r>
        </w:smartTag>
        <w:r w:rsidRPr="00191EC7">
          <w:t xml:space="preserve"> A</w:t>
        </w:r>
      </w:smartTag>
      <w:r w:rsidRPr="00191EC7">
        <w:t>verage PDV of Depreciation Allowance in 21 OECD Countries* from 1981 to 2011</w:t>
      </w:r>
      <w:bookmarkEnd w:id="80"/>
      <w:bookmarkEnd w:id="81"/>
      <w:bookmarkEnd w:id="82"/>
      <w:bookmarkEnd w:id="83"/>
    </w:p>
    <w:p w:rsidR="00191EC7" w:rsidRPr="00191EC7" w:rsidRDefault="00191EC7" w:rsidP="00191EC7">
      <w:pPr>
        <w:spacing w:line="240" w:lineRule="auto"/>
        <w:jc w:val="center"/>
        <w:rPr>
          <w:rFonts w:ascii="Times New Roman" w:hAnsi="Times New Roman" w:cs="Times New Roman"/>
        </w:rPr>
      </w:pPr>
      <w:r w:rsidRPr="00191EC7">
        <w:rPr>
          <w:rFonts w:ascii="Times New Roman" w:hAnsi="Times New Roman" w:cs="Times New Roman"/>
          <w:noProof/>
          <w:lang w:bidi="ar-SA"/>
        </w:rPr>
        <w:drawing>
          <wp:inline distT="0" distB="0" distL="0" distR="0" wp14:anchorId="7E1357D9" wp14:editId="471E2DBF">
            <wp:extent cx="5098786" cy="2786332"/>
            <wp:effectExtent l="0" t="0" r="698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grayscl/>
                      <a:extLst>
                        <a:ext uri="{28A0092B-C50C-407E-A947-70E740481C1C}">
                          <a14:useLocalDpi xmlns:a14="http://schemas.microsoft.com/office/drawing/2010/main" val="0"/>
                        </a:ext>
                      </a:extLst>
                    </a:blip>
                    <a:srcRect/>
                    <a:stretch>
                      <a:fillRect/>
                    </a:stretch>
                  </pic:blipFill>
                  <pic:spPr bwMode="auto">
                    <a:xfrm>
                      <a:off x="0" y="0"/>
                      <a:ext cx="5099063" cy="2786483"/>
                    </a:xfrm>
                    <a:prstGeom prst="rect">
                      <a:avLst/>
                    </a:prstGeom>
                    <a:noFill/>
                    <a:ln>
                      <a:noFill/>
                    </a:ln>
                  </pic:spPr>
                </pic:pic>
              </a:graphicData>
            </a:graphic>
          </wp:inline>
        </w:drawing>
      </w:r>
    </w:p>
    <w:p w:rsidR="00191EC7" w:rsidRPr="00191EC7" w:rsidRDefault="00191EC7" w:rsidP="00191EC7">
      <w:pPr>
        <w:widowControl w:val="0"/>
        <w:snapToGrid w:val="0"/>
        <w:spacing w:line="240" w:lineRule="auto"/>
        <w:jc w:val="both"/>
        <w:rPr>
          <w:rFonts w:ascii="Times New Roman" w:eastAsia="SimSun" w:hAnsi="Times New Roman" w:cs="Times New Roman"/>
          <w:kern w:val="2"/>
          <w:lang w:eastAsia="zh-CN" w:bidi="ar-SA"/>
        </w:rPr>
      </w:pPr>
      <w:r w:rsidRPr="00191EC7">
        <w:rPr>
          <w:rFonts w:ascii="Times New Roman" w:eastAsia="SimSun" w:hAnsi="Times New Roman" w:cs="Times New Roman"/>
          <w:kern w:val="2"/>
          <w:lang w:eastAsia="zh-CN" w:bidi="ar-SA"/>
        </w:rPr>
        <w:t xml:space="preserve">Data Source: The </w:t>
      </w:r>
      <w:r w:rsidRPr="004E3277">
        <w:rPr>
          <w:rFonts w:ascii="Times New Roman" w:eastAsia="SimSun" w:hAnsi="Times New Roman" w:cs="Times New Roman"/>
          <w:i/>
          <w:kern w:val="2"/>
          <w:lang w:eastAsia="zh-CN" w:bidi="ar-SA"/>
        </w:rPr>
        <w:t>AEI International Tax Database</w:t>
      </w:r>
      <w:r w:rsidRPr="00191EC7">
        <w:rPr>
          <w:rFonts w:ascii="Times New Roman" w:eastAsia="SimSun" w:hAnsi="Times New Roman" w:cs="Times New Roman"/>
          <w:kern w:val="2"/>
          <w:lang w:eastAsia="zh-CN" w:bidi="ar-SA"/>
        </w:rPr>
        <w:t xml:space="preserve">. The PDV of depreciation allowance is calculated under the same assumption as Devereux et al. (2002). The inflation rate is assumed to be 3.5%, and the real discount rate is assumed to be 10%. Also, the firms are allowed to switch between straight line method and reduced balance method, based on their preference. </w:t>
      </w:r>
    </w:p>
    <w:p w:rsidR="00191EC7" w:rsidRPr="00191EC7" w:rsidRDefault="00191EC7" w:rsidP="00191EC7">
      <w:pPr>
        <w:widowControl w:val="0"/>
        <w:snapToGrid w:val="0"/>
        <w:spacing w:line="240" w:lineRule="auto"/>
        <w:jc w:val="both"/>
        <w:rPr>
          <w:rFonts w:ascii="Times New Roman" w:eastAsia="SimSun" w:hAnsi="Times New Roman" w:cs="Times New Roman"/>
          <w:kern w:val="2"/>
          <w:lang w:eastAsia="zh-CN" w:bidi="ar-SA"/>
        </w:rPr>
      </w:pPr>
      <w:r w:rsidRPr="00191EC7">
        <w:rPr>
          <w:rFonts w:ascii="Times New Roman" w:eastAsia="SimSun" w:hAnsi="Times New Roman" w:cs="Times New Roman" w:hint="eastAsia"/>
          <w:kern w:val="2"/>
          <w:lang w:eastAsia="zh-CN" w:bidi="ar-SA"/>
        </w:rPr>
        <w:t>**</w:t>
      </w:r>
      <w:r w:rsidRPr="00191EC7">
        <w:rPr>
          <w:rFonts w:ascii="Times New Roman" w:eastAsia="SimSun" w:hAnsi="Times New Roman" w:cs="Times New Roman"/>
          <w:kern w:val="2"/>
          <w:lang w:eastAsia="zh-CN" w:bidi="ar-SA"/>
        </w:rPr>
        <w:t>Note: The 21 OECD countries studied in this sector are Australia, Austria, Belgium, Canada, Denmark, Finland, France, Germany, Greece, Ireland, Italy, Japan, Netherlands, New Zealand, Norway, Portugal, Spain, Sweden, Switzerland, United Kingdom, and the United States.</w:t>
      </w:r>
    </w:p>
    <w:p w:rsidR="00191EC7" w:rsidRPr="00191EC7" w:rsidRDefault="00191EC7" w:rsidP="00191EC7">
      <w:pPr>
        <w:spacing w:line="240" w:lineRule="auto"/>
        <w:rPr>
          <w:rFonts w:ascii="Times New Roman" w:eastAsia="SimSun" w:hAnsi="Times New Roman" w:cs="Times New Roman"/>
          <w:kern w:val="2"/>
          <w:lang w:eastAsia="zh-CN" w:bidi="ar-SA"/>
        </w:rPr>
      </w:pPr>
      <w:r w:rsidRPr="00191EC7">
        <w:rPr>
          <w:rFonts w:cs="Times New Roman"/>
        </w:rPr>
        <w:br w:type="page"/>
      </w:r>
    </w:p>
    <w:p w:rsidR="00191EC7" w:rsidRPr="00191EC7" w:rsidRDefault="00191EC7" w:rsidP="00191EC7">
      <w:pPr>
        <w:spacing w:line="240" w:lineRule="auto"/>
        <w:jc w:val="both"/>
        <w:rPr>
          <w:rFonts w:ascii="Times New Roman" w:hAnsi="Times New Roman" w:cs="Times New Roman"/>
          <w:lang w:eastAsia="zh-CN"/>
        </w:rPr>
      </w:pPr>
    </w:p>
    <w:p w:rsidR="00191EC7" w:rsidRPr="00191EC7" w:rsidRDefault="00191EC7" w:rsidP="00AC36F9">
      <w:pPr>
        <w:pStyle w:val="Title"/>
        <w:rPr>
          <w:lang w:eastAsia="zh-CN"/>
        </w:rPr>
      </w:pPr>
      <w:bookmarkStart w:id="84" w:name="_Toc392681257"/>
      <w:bookmarkStart w:id="85" w:name="_Toc392681472"/>
      <w:bookmarkStart w:id="86" w:name="_Toc392764724"/>
      <w:bookmarkStart w:id="87" w:name="_Toc392766072"/>
      <w:r w:rsidRPr="00191EC7">
        <w:t xml:space="preserve">Figure </w:t>
      </w:r>
      <w:smartTag w:uri="urn:schemas-microsoft-com:office:smarttags" w:element="chsdate">
        <w:smartTagPr>
          <w:attr w:name="Year" w:val="1899"/>
          <w:attr w:name="Month" w:val="12"/>
          <w:attr w:name="Day" w:val="30"/>
          <w:attr w:name="IsLunarDate" w:val="False"/>
          <w:attr w:name="IsROCDate" w:val="False"/>
        </w:smartTagPr>
        <w:r w:rsidRPr="00191EC7">
          <w:t>1.4.1 A</w:t>
        </w:r>
      </w:smartTag>
      <w:r w:rsidRPr="00191EC7">
        <w:t>verage Corporate Tax Revenue (constant at 2000 $US dollars, billion) and the Growth Rate of Average Corporate Tax Revenue in 24 OECD Countries, from 1965 to 2011</w:t>
      </w:r>
      <w:bookmarkEnd w:id="84"/>
      <w:bookmarkEnd w:id="85"/>
      <w:bookmarkEnd w:id="86"/>
      <w:bookmarkEnd w:id="87"/>
    </w:p>
    <w:p w:rsidR="00DD7A56" w:rsidRPr="00DD7A56" w:rsidRDefault="00DD7A56" w:rsidP="00DD7A56">
      <w:pPr>
        <w:jc w:val="center"/>
        <w:rPr>
          <w:rFonts w:ascii="SimSun" w:eastAsia="SimSun" w:hAnsi="SimSun" w:cs="SimSun"/>
          <w:lang w:eastAsia="zh-CN" w:bidi="ar-SA"/>
        </w:rPr>
      </w:pPr>
      <w:r>
        <w:rPr>
          <w:rFonts w:ascii="SimSun" w:eastAsia="SimSun" w:hAnsi="SimSun" w:cs="SimSun"/>
          <w:noProof/>
          <w:lang w:bidi="ar-SA"/>
        </w:rPr>
        <w:drawing>
          <wp:inline distT="0" distB="0" distL="0" distR="0" wp14:anchorId="6BCDD36C" wp14:editId="5234CAAC">
            <wp:extent cx="5095875" cy="2867025"/>
            <wp:effectExtent l="0" t="0" r="9525" b="9525"/>
            <wp:docPr id="516" name="Picture 516" descr="C:\Users\chengrui\AppData\Roaming\Tencent\Users\554651527\QQ\WinTemp\RichOle\S~3ATOQAOON6N_ZSQP4WGC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C:\Users\chengrui\AppData\Roaming\Tencent\Users\554651527\QQ\WinTemp\RichOle\S~3ATOQAOON6N_ZSQP4WGCI.jpg"/>
                    <pic:cNvPicPr>
                      <a:picLocks noChangeAspect="1" noChangeArrowheads="1"/>
                    </pic:cNvPicPr>
                  </pic:nvPicPr>
                  <pic:blipFill>
                    <a:blip r:embed="rId26">
                      <a:grayscl/>
                      <a:extLst>
                        <a:ext uri="{BEBA8EAE-BF5A-486C-A8C5-ECC9F3942E4B}">
                          <a14:imgProps xmlns:a14="http://schemas.microsoft.com/office/drawing/2010/main">
                            <a14:imgLayer r:embed="rId27">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5095875" cy="2867025"/>
                    </a:xfrm>
                    <a:prstGeom prst="rect">
                      <a:avLst/>
                    </a:prstGeom>
                    <a:noFill/>
                    <a:ln>
                      <a:noFill/>
                    </a:ln>
                  </pic:spPr>
                </pic:pic>
              </a:graphicData>
            </a:graphic>
          </wp:inline>
        </w:drawing>
      </w:r>
    </w:p>
    <w:p w:rsidR="00191EC7" w:rsidRPr="00191EC7" w:rsidRDefault="00191EC7" w:rsidP="00191EC7">
      <w:pPr>
        <w:spacing w:line="240" w:lineRule="auto"/>
        <w:jc w:val="both"/>
        <w:rPr>
          <w:rFonts w:ascii="Times New Roman" w:hAnsi="Times New Roman" w:cs="Times New Roman"/>
        </w:rPr>
      </w:pPr>
      <w:r w:rsidRPr="00191EC7">
        <w:rPr>
          <w:rFonts w:ascii="Times New Roman" w:hAnsi="Times New Roman" w:cs="Times New Roman"/>
        </w:rPr>
        <w:t>Data Source: the data of corporate tax revenue (constant at 2000 $US dollars, billion) is calculated based on the data of corporate tax revenue (%GDP) and the data of GDP (constant at 2000 $US dollars). The data of corporate tax revenue (%GDP) is from the OECD. StatExtracts, and the data of GDP (constant at 2000 $US dollars) is from the World Bank. The growth rate of average corporate tax revenue is calculated by using the equation</w:t>
      </w:r>
      <w:r w:rsidRPr="00191EC7">
        <w:rPr>
          <w:rFonts w:ascii="Times New Roman" w:hAnsi="Times New Roman" w:cs="Times New Roman"/>
          <w:position w:val="-26"/>
        </w:rPr>
        <w:object w:dxaOrig="2299"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pt;height:26.25pt" o:ole="">
            <v:imagedata r:id="rId28" o:title=""/>
          </v:shape>
          <o:OLEObject Type="Embed" ProgID="Equation.DSMT4" ShapeID="_x0000_i1025" DrawAspect="Content" ObjectID="_1469448007" r:id="rId29"/>
        </w:object>
      </w:r>
      <w:r w:rsidRPr="00191EC7">
        <w:rPr>
          <w:rFonts w:ascii="Times New Roman" w:hAnsi="Times New Roman" w:cs="Times New Roman"/>
        </w:rPr>
        <w:t xml:space="preserve">, where </w:t>
      </w:r>
      <w:r w:rsidRPr="00191EC7">
        <w:rPr>
          <w:rFonts w:ascii="Times New Roman" w:hAnsi="Times New Roman" w:cs="Times New Roman"/>
          <w:position w:val="-12"/>
        </w:rPr>
        <w:object w:dxaOrig="279" w:dyaOrig="360">
          <v:shape id="_x0000_i1026" type="#_x0000_t75" style="width:9.75pt;height:12.75pt" o:ole="">
            <v:imagedata r:id="rId30" o:title=""/>
          </v:shape>
          <o:OLEObject Type="Embed" ProgID="Equation.DSMT4" ShapeID="_x0000_i1026" DrawAspect="Content" ObjectID="_1469448008" r:id="rId31"/>
        </w:object>
      </w:r>
      <w:r w:rsidRPr="00191EC7">
        <w:rPr>
          <w:rFonts w:ascii="Times New Roman" w:hAnsi="Times New Roman" w:cs="Times New Roman"/>
        </w:rPr>
        <w:t xml:space="preserve">is the growth rate of average corporate tax revenue at year </w:t>
      </w:r>
      <w:r w:rsidRPr="00191EC7">
        <w:rPr>
          <w:rFonts w:ascii="Times New Roman" w:hAnsi="Times New Roman" w:cs="Times New Roman"/>
          <w:i/>
        </w:rPr>
        <w:t>t</w:t>
      </w:r>
      <w:r w:rsidRPr="00191EC7">
        <w:rPr>
          <w:rFonts w:ascii="Times New Roman" w:hAnsi="Times New Roman" w:cs="Times New Roman"/>
        </w:rPr>
        <w:t xml:space="preserve">, and the </w:t>
      </w:r>
      <w:r w:rsidRPr="00191EC7">
        <w:rPr>
          <w:rFonts w:ascii="Times New Roman" w:hAnsi="Times New Roman" w:cs="Times New Roman"/>
          <w:position w:val="-6"/>
        </w:rPr>
        <w:object w:dxaOrig="279" w:dyaOrig="340">
          <v:shape id="_x0000_i1027" type="#_x0000_t75" style="width:10.5pt;height:14.25pt" o:ole="">
            <v:imagedata r:id="rId32" o:title=""/>
          </v:shape>
          <o:OLEObject Type="Embed" ProgID="Equation.DSMT4" ShapeID="_x0000_i1027" DrawAspect="Content" ObjectID="_1469448009" r:id="rId33"/>
        </w:object>
      </w:r>
      <w:r w:rsidRPr="00191EC7">
        <w:rPr>
          <w:rFonts w:ascii="Times New Roman" w:hAnsi="Times New Roman" w:cs="Times New Roman"/>
        </w:rPr>
        <w:t xml:space="preserve">is the average corporate tax revenue at year </w:t>
      </w:r>
      <w:r w:rsidRPr="00191EC7">
        <w:rPr>
          <w:rFonts w:ascii="Times New Roman" w:hAnsi="Times New Roman" w:cs="Times New Roman"/>
          <w:i/>
        </w:rPr>
        <w:t>t</w:t>
      </w:r>
      <w:r w:rsidRPr="00191EC7">
        <w:rPr>
          <w:rFonts w:ascii="Times New Roman" w:hAnsi="Times New Roman" w:cs="Times New Roman"/>
        </w:rPr>
        <w:t>.</w:t>
      </w:r>
    </w:p>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br w:type="page"/>
      </w:r>
    </w:p>
    <w:p w:rsidR="00191EC7" w:rsidRPr="00191EC7" w:rsidRDefault="00191EC7" w:rsidP="00191EC7">
      <w:pPr>
        <w:spacing w:line="240" w:lineRule="auto"/>
        <w:jc w:val="both"/>
        <w:rPr>
          <w:rFonts w:ascii="Times New Roman" w:hAnsi="Times New Roman" w:cs="Times New Roman"/>
          <w:lang w:eastAsia="zh-CN"/>
        </w:rPr>
      </w:pPr>
    </w:p>
    <w:p w:rsidR="00191EC7" w:rsidRPr="00191EC7" w:rsidRDefault="00191EC7" w:rsidP="00AC36F9">
      <w:pPr>
        <w:pStyle w:val="Title"/>
      </w:pPr>
      <w:bookmarkStart w:id="88" w:name="_Toc392681258"/>
      <w:bookmarkStart w:id="89" w:name="_Toc392681473"/>
      <w:bookmarkStart w:id="90" w:name="_Toc392764725"/>
      <w:bookmarkStart w:id="91" w:name="_Toc392766073"/>
      <w:r w:rsidRPr="00191EC7">
        <w:t xml:space="preserve">Figure </w:t>
      </w:r>
      <w:smartTag w:uri="urn:schemas-microsoft-com:office:smarttags" w:element="chsdate">
        <w:smartTagPr>
          <w:attr w:name="Year" w:val="1899"/>
          <w:attr w:name="Month" w:val="12"/>
          <w:attr w:name="Day" w:val="30"/>
          <w:attr w:name="IsLunarDate" w:val="False"/>
          <w:attr w:name="IsROCDate" w:val="False"/>
        </w:smartTagPr>
        <w:r w:rsidRPr="00191EC7">
          <w:t>1.4.2</w:t>
        </w:r>
      </w:smartTag>
      <w:r w:rsidRPr="00191EC7">
        <w:t xml:space="preserve"> (a) the Average and Median Corporate Tax Revenue (%GDP) and the Average and Median Corporate Tax Revenue (%Total Tax Revenue) of 24 OECD Countries, 1965-2011</w:t>
      </w:r>
      <w:bookmarkEnd w:id="88"/>
      <w:bookmarkEnd w:id="89"/>
      <w:bookmarkEnd w:id="90"/>
      <w:bookmarkEnd w:id="91"/>
    </w:p>
    <w:p w:rsidR="00191EC7" w:rsidRPr="00191EC7" w:rsidRDefault="00191EC7" w:rsidP="00191EC7">
      <w:pPr>
        <w:spacing w:line="240" w:lineRule="auto"/>
        <w:jc w:val="center"/>
        <w:rPr>
          <w:rFonts w:ascii="Times New Roman" w:hAnsi="Times New Roman" w:cs="Times New Roman"/>
        </w:rPr>
      </w:pPr>
      <w:r w:rsidRPr="00191EC7">
        <w:rPr>
          <w:rFonts w:ascii="Times New Roman" w:hAnsi="Times New Roman" w:cs="Times New Roman"/>
          <w:noProof/>
          <w:lang w:bidi="ar-SA"/>
        </w:rPr>
        <w:drawing>
          <wp:inline distT="0" distB="0" distL="0" distR="0" wp14:anchorId="4E500CD0" wp14:editId="700869B7">
            <wp:extent cx="5087284" cy="2570672"/>
            <wp:effectExtent l="0" t="0" r="0" b="127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4">
                      <a:grayscl/>
                      <a:extLst>
                        <a:ext uri="{28A0092B-C50C-407E-A947-70E740481C1C}">
                          <a14:useLocalDpi xmlns:a14="http://schemas.microsoft.com/office/drawing/2010/main" val="0"/>
                        </a:ext>
                      </a:extLst>
                    </a:blip>
                    <a:srcRect/>
                    <a:stretch>
                      <a:fillRect/>
                    </a:stretch>
                  </pic:blipFill>
                  <pic:spPr bwMode="auto">
                    <a:xfrm>
                      <a:off x="0" y="0"/>
                      <a:ext cx="5087809" cy="2570937"/>
                    </a:xfrm>
                    <a:prstGeom prst="rect">
                      <a:avLst/>
                    </a:prstGeom>
                    <a:noFill/>
                    <a:ln>
                      <a:noFill/>
                    </a:ln>
                  </pic:spPr>
                </pic:pic>
              </a:graphicData>
            </a:graphic>
          </wp:inline>
        </w:drawing>
      </w:r>
    </w:p>
    <w:p w:rsidR="00191EC7" w:rsidRPr="00191EC7" w:rsidRDefault="00191EC7" w:rsidP="00191EC7">
      <w:pPr>
        <w:spacing w:line="240" w:lineRule="auto"/>
        <w:jc w:val="both"/>
        <w:rPr>
          <w:rFonts w:ascii="Times New Roman" w:hAnsi="Times New Roman" w:cs="Times New Roman"/>
        </w:rPr>
      </w:pPr>
      <w:r w:rsidRPr="00191EC7">
        <w:rPr>
          <w:rFonts w:ascii="Times New Roman" w:hAnsi="Times New Roman" w:cs="Times New Roman"/>
        </w:rPr>
        <w:t>Data Source: the OECD. StatExtracts.</w:t>
      </w:r>
    </w:p>
    <w:p w:rsidR="00191EC7" w:rsidRPr="00191EC7" w:rsidRDefault="00191EC7" w:rsidP="00191EC7">
      <w:pPr>
        <w:spacing w:line="240" w:lineRule="auto"/>
        <w:jc w:val="both"/>
        <w:rPr>
          <w:rFonts w:ascii="Times New Roman" w:hAnsi="Times New Roman" w:cs="Times New Roman"/>
          <w:lang w:eastAsia="zh-CN"/>
        </w:rPr>
      </w:pPr>
    </w:p>
    <w:p w:rsidR="00191EC7" w:rsidRPr="00191EC7" w:rsidRDefault="00191EC7" w:rsidP="00AC36F9">
      <w:pPr>
        <w:pStyle w:val="Title"/>
      </w:pPr>
      <w:bookmarkStart w:id="92" w:name="_Toc392681259"/>
      <w:bookmarkStart w:id="93" w:name="_Toc392681474"/>
      <w:bookmarkStart w:id="94" w:name="_Toc392764726"/>
      <w:bookmarkStart w:id="95" w:name="_Toc392766074"/>
      <w:r w:rsidRPr="00191EC7">
        <w:t xml:space="preserve">Figure </w:t>
      </w:r>
      <w:smartTag w:uri="urn:schemas-microsoft-com:office:smarttags" w:element="chsdate">
        <w:smartTagPr>
          <w:attr w:name="Year" w:val="1899"/>
          <w:attr w:name="Month" w:val="12"/>
          <w:attr w:name="Day" w:val="30"/>
          <w:attr w:name="IsLunarDate" w:val="False"/>
          <w:attr w:name="IsROCDate" w:val="False"/>
        </w:smartTagPr>
        <w:r w:rsidRPr="00191EC7">
          <w:t>1.4.2</w:t>
        </w:r>
      </w:smartTag>
      <w:r w:rsidR="00AC36F9">
        <w:t xml:space="preserve"> (b) </w:t>
      </w:r>
      <w:r w:rsidR="00AC36F9">
        <w:rPr>
          <w:rFonts w:eastAsiaTheme="minorEastAsia" w:hint="eastAsia"/>
          <w:lang w:eastAsia="zh-CN"/>
        </w:rPr>
        <w:t>t</w:t>
      </w:r>
      <w:r w:rsidRPr="00191EC7">
        <w:t>he Average and Std. dev of Corporate Tax Revenue (%GDP) of 24 OECD Countries, 1965-2011</w:t>
      </w:r>
      <w:bookmarkEnd w:id="92"/>
      <w:bookmarkEnd w:id="93"/>
      <w:bookmarkEnd w:id="94"/>
      <w:bookmarkEnd w:id="95"/>
    </w:p>
    <w:p w:rsidR="00191EC7" w:rsidRPr="00191EC7" w:rsidRDefault="00191EC7" w:rsidP="00191EC7">
      <w:pPr>
        <w:spacing w:line="240" w:lineRule="auto"/>
        <w:jc w:val="center"/>
        <w:rPr>
          <w:rFonts w:ascii="Times New Roman" w:hAnsi="Times New Roman" w:cs="Times New Roman"/>
        </w:rPr>
      </w:pPr>
      <w:r w:rsidRPr="00191EC7">
        <w:rPr>
          <w:rFonts w:ascii="Times New Roman" w:hAnsi="Times New Roman" w:cs="Times New Roman"/>
          <w:noProof/>
          <w:lang w:bidi="ar-SA"/>
        </w:rPr>
        <w:drawing>
          <wp:inline distT="0" distB="0" distL="0" distR="0" wp14:anchorId="0DCC8FBD" wp14:editId="7BB2FBAE">
            <wp:extent cx="5078017" cy="2605178"/>
            <wp:effectExtent l="0" t="0" r="8890" b="508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5">
                      <a:grayscl/>
                      <a:extLst>
                        <a:ext uri="{28A0092B-C50C-407E-A947-70E740481C1C}">
                          <a14:useLocalDpi xmlns:a14="http://schemas.microsoft.com/office/drawing/2010/main" val="0"/>
                        </a:ext>
                      </a:extLst>
                    </a:blip>
                    <a:srcRect/>
                    <a:stretch>
                      <a:fillRect/>
                    </a:stretch>
                  </pic:blipFill>
                  <pic:spPr bwMode="auto">
                    <a:xfrm>
                      <a:off x="0" y="0"/>
                      <a:ext cx="5078654" cy="2605505"/>
                    </a:xfrm>
                    <a:prstGeom prst="rect">
                      <a:avLst/>
                    </a:prstGeom>
                    <a:noFill/>
                    <a:ln>
                      <a:noFill/>
                    </a:ln>
                  </pic:spPr>
                </pic:pic>
              </a:graphicData>
            </a:graphic>
          </wp:inline>
        </w:drawing>
      </w:r>
    </w:p>
    <w:p w:rsidR="00191EC7" w:rsidRPr="00191EC7" w:rsidRDefault="00191EC7" w:rsidP="00191EC7">
      <w:pPr>
        <w:spacing w:line="240" w:lineRule="auto"/>
        <w:jc w:val="both"/>
        <w:rPr>
          <w:rFonts w:ascii="Times New Roman" w:hAnsi="Times New Roman" w:cs="Times New Roman"/>
        </w:rPr>
      </w:pPr>
      <w:r w:rsidRPr="00191EC7">
        <w:rPr>
          <w:rFonts w:ascii="Times New Roman" w:hAnsi="Times New Roman" w:cs="Times New Roman"/>
        </w:rPr>
        <w:t>Data Source: the OECD. StatExtracts.</w:t>
      </w:r>
    </w:p>
    <w:p w:rsidR="00191EC7" w:rsidRPr="00191EC7" w:rsidRDefault="00191EC7" w:rsidP="00191EC7">
      <w:pPr>
        <w:spacing w:line="240" w:lineRule="auto"/>
        <w:jc w:val="both"/>
        <w:rPr>
          <w:rFonts w:ascii="Times New Roman" w:hAnsi="Times New Roman" w:cs="Times New Roman"/>
        </w:rPr>
      </w:pPr>
      <w:r w:rsidRPr="00191EC7">
        <w:rPr>
          <w:rFonts w:ascii="Times New Roman" w:hAnsi="Times New Roman" w:cs="Times New Roman" w:hint="eastAsia"/>
          <w:lang w:eastAsia="zh-CN"/>
        </w:rPr>
        <w:t>*</w:t>
      </w:r>
      <w:r w:rsidRPr="00191EC7">
        <w:rPr>
          <w:rFonts w:ascii="Times New Roman" w:hAnsi="Times New Roman" w:cs="Times New Roman"/>
        </w:rPr>
        <w:t>*Note: The OECD countries names and corresponding IOC codes are in Appendix I.</w:t>
      </w:r>
    </w:p>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br w:type="page"/>
      </w:r>
    </w:p>
    <w:p w:rsidR="00191EC7" w:rsidRPr="00191EC7" w:rsidRDefault="00191EC7" w:rsidP="00AC36F9">
      <w:pPr>
        <w:pStyle w:val="Title"/>
      </w:pPr>
      <w:bookmarkStart w:id="96" w:name="_Toc392681260"/>
      <w:bookmarkStart w:id="97" w:name="_Toc392681475"/>
      <w:bookmarkStart w:id="98" w:name="_Toc392764727"/>
      <w:bookmarkStart w:id="99" w:name="_Toc392766075"/>
      <w:r w:rsidRPr="00191EC7">
        <w:lastRenderedPageBreak/>
        <w:t xml:space="preserve">Figure </w:t>
      </w:r>
      <w:smartTag w:uri="urn:schemas-microsoft-com:office:smarttags" w:element="chsdate">
        <w:smartTagPr>
          <w:attr w:name="Year" w:val="1899"/>
          <w:attr w:name="Month" w:val="12"/>
          <w:attr w:name="Day" w:val="30"/>
          <w:attr w:name="IsLunarDate" w:val="False"/>
          <w:attr w:name="IsROCDate" w:val="False"/>
        </w:smartTagPr>
        <w:r w:rsidRPr="00191EC7">
          <w:t>1.4.2</w:t>
        </w:r>
      </w:smartTag>
      <w:r w:rsidR="00AC36F9">
        <w:t xml:space="preserve"> (c) </w:t>
      </w:r>
      <w:r w:rsidR="00AC36F9">
        <w:rPr>
          <w:rFonts w:eastAsiaTheme="minorEastAsia" w:hint="eastAsia"/>
          <w:lang w:eastAsia="zh-CN"/>
        </w:rPr>
        <w:t>t</w:t>
      </w:r>
      <w:r w:rsidRPr="00191EC7">
        <w:t>he Average and Std. dev of Corporate Tax Revenue (% Total Tax Revenue) of 24 OECD Countries, 1965-2011</w:t>
      </w:r>
      <w:bookmarkEnd w:id="96"/>
      <w:bookmarkEnd w:id="97"/>
      <w:bookmarkEnd w:id="98"/>
      <w:bookmarkEnd w:id="99"/>
    </w:p>
    <w:p w:rsidR="00191EC7" w:rsidRPr="00191EC7" w:rsidRDefault="00191EC7" w:rsidP="00191EC7">
      <w:pPr>
        <w:spacing w:line="240" w:lineRule="auto"/>
        <w:jc w:val="center"/>
        <w:rPr>
          <w:rFonts w:ascii="Times New Roman" w:hAnsi="Times New Roman" w:cs="Times New Roman"/>
        </w:rPr>
      </w:pPr>
      <w:r w:rsidRPr="00191EC7">
        <w:rPr>
          <w:rFonts w:ascii="Times New Roman" w:hAnsi="Times New Roman" w:cs="Times New Roman"/>
          <w:noProof/>
          <w:lang w:bidi="ar-SA"/>
        </w:rPr>
        <w:drawing>
          <wp:inline distT="0" distB="0" distL="0" distR="0" wp14:anchorId="1C6E40FE" wp14:editId="4CC010A3">
            <wp:extent cx="5048250" cy="282892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6">
                      <a:grayscl/>
                      <a:extLst>
                        <a:ext uri="{28A0092B-C50C-407E-A947-70E740481C1C}">
                          <a14:useLocalDpi xmlns:a14="http://schemas.microsoft.com/office/drawing/2010/main" val="0"/>
                        </a:ext>
                      </a:extLst>
                    </a:blip>
                    <a:srcRect/>
                    <a:stretch>
                      <a:fillRect/>
                    </a:stretch>
                  </pic:blipFill>
                  <pic:spPr bwMode="auto">
                    <a:xfrm>
                      <a:off x="0" y="0"/>
                      <a:ext cx="5056144" cy="2833349"/>
                    </a:xfrm>
                    <a:prstGeom prst="rect">
                      <a:avLst/>
                    </a:prstGeom>
                    <a:noFill/>
                    <a:ln>
                      <a:noFill/>
                    </a:ln>
                  </pic:spPr>
                </pic:pic>
              </a:graphicData>
            </a:graphic>
          </wp:inline>
        </w:drawing>
      </w:r>
    </w:p>
    <w:p w:rsidR="00191EC7" w:rsidRPr="00191EC7" w:rsidRDefault="00191EC7" w:rsidP="00191EC7">
      <w:pPr>
        <w:spacing w:line="240" w:lineRule="auto"/>
        <w:jc w:val="both"/>
        <w:rPr>
          <w:rFonts w:ascii="Times New Roman" w:hAnsi="Times New Roman" w:cs="Times New Roman"/>
        </w:rPr>
      </w:pPr>
      <w:r w:rsidRPr="00191EC7">
        <w:rPr>
          <w:rFonts w:ascii="Times New Roman" w:hAnsi="Times New Roman" w:cs="Times New Roman"/>
        </w:rPr>
        <w:t>Data Source: the OECD. StatExtracts.</w:t>
      </w:r>
    </w:p>
    <w:p w:rsidR="00191EC7" w:rsidRPr="00191EC7" w:rsidRDefault="00191EC7" w:rsidP="00191EC7">
      <w:pPr>
        <w:spacing w:line="240" w:lineRule="auto"/>
        <w:jc w:val="both"/>
        <w:rPr>
          <w:rFonts w:ascii="Times New Roman" w:hAnsi="Times New Roman" w:cs="Times New Roman"/>
        </w:rPr>
      </w:pPr>
      <w:r w:rsidRPr="00191EC7">
        <w:rPr>
          <w:rFonts w:ascii="Times New Roman" w:hAnsi="Times New Roman" w:cs="Times New Roman"/>
        </w:rPr>
        <w:t>*</w:t>
      </w:r>
      <w:r w:rsidRPr="00191EC7">
        <w:rPr>
          <w:rFonts w:ascii="Times New Roman" w:hAnsi="Times New Roman" w:cs="Times New Roman" w:hint="eastAsia"/>
          <w:lang w:eastAsia="zh-CN"/>
        </w:rPr>
        <w:t>*</w:t>
      </w:r>
      <w:r w:rsidRPr="00191EC7">
        <w:rPr>
          <w:rFonts w:ascii="Times New Roman" w:hAnsi="Times New Roman" w:cs="Times New Roman"/>
        </w:rPr>
        <w:t xml:space="preserve">Note: The OECD countries names and corresponding IOC codes are in Appendix I. </w:t>
      </w:r>
    </w:p>
    <w:p w:rsidR="00191EC7" w:rsidRPr="00191EC7" w:rsidRDefault="00191EC7" w:rsidP="00191EC7">
      <w:pPr>
        <w:spacing w:line="240" w:lineRule="auto"/>
        <w:jc w:val="both"/>
        <w:rPr>
          <w:rFonts w:ascii="Times New Roman" w:hAnsi="Times New Roman" w:cs="Times New Roman"/>
        </w:rPr>
      </w:pPr>
    </w:p>
    <w:p w:rsidR="00191EC7" w:rsidRPr="00191EC7" w:rsidRDefault="00191EC7" w:rsidP="00AC36F9">
      <w:pPr>
        <w:pStyle w:val="Title"/>
      </w:pPr>
      <w:bookmarkStart w:id="100" w:name="_Toc392681261"/>
      <w:bookmarkStart w:id="101" w:name="_Toc392681476"/>
      <w:bookmarkStart w:id="102" w:name="_Toc392764728"/>
      <w:bookmarkStart w:id="103" w:name="_Toc392766076"/>
      <w:r w:rsidRPr="00191EC7">
        <w:t xml:space="preserve">Figure </w:t>
      </w:r>
      <w:smartTag w:uri="urn:schemas-microsoft-com:office:smarttags" w:element="chsdate">
        <w:smartTagPr>
          <w:attr w:name="Year" w:val="1899"/>
          <w:attr w:name="Month" w:val="12"/>
          <w:attr w:name="Day" w:val="30"/>
          <w:attr w:name="IsLunarDate" w:val="False"/>
          <w:attr w:name="IsROCDate" w:val="False"/>
        </w:smartTagPr>
        <w:r w:rsidRPr="00191EC7">
          <w:t>1.4.2</w:t>
        </w:r>
      </w:smartTag>
      <w:r w:rsidRPr="00191EC7">
        <w:t xml:space="preserve"> (d) Average Corporate Tax Revenue (%Total Tax Revenue) of Each OECD Country from 1965 to 2011</w:t>
      </w:r>
      <w:bookmarkEnd w:id="100"/>
      <w:bookmarkEnd w:id="101"/>
      <w:bookmarkEnd w:id="102"/>
      <w:bookmarkEnd w:id="103"/>
    </w:p>
    <w:p w:rsidR="00191EC7" w:rsidRPr="00191EC7" w:rsidRDefault="00191EC7" w:rsidP="00191EC7">
      <w:pPr>
        <w:spacing w:line="240" w:lineRule="auto"/>
        <w:jc w:val="center"/>
        <w:rPr>
          <w:rFonts w:ascii="Times New Roman" w:hAnsi="Times New Roman" w:cs="Times New Roman"/>
        </w:rPr>
      </w:pPr>
      <w:r w:rsidRPr="00191EC7">
        <w:rPr>
          <w:rFonts w:ascii="Times New Roman" w:hAnsi="Times New Roman" w:cs="Times New Roman"/>
          <w:noProof/>
          <w:lang w:bidi="ar-SA"/>
        </w:rPr>
        <w:drawing>
          <wp:inline distT="0" distB="0" distL="0" distR="0" wp14:anchorId="7F4B182D" wp14:editId="7EEB63D0">
            <wp:extent cx="3733800" cy="3642746"/>
            <wp:effectExtent l="0" t="0" r="0" b="0"/>
            <wp:docPr id="18" name="Picture 18" descr="Corporate to Total Tax Revenue Rat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orporate to Total Tax Revenue Ratio"/>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731511" cy="3640513"/>
                    </a:xfrm>
                    <a:prstGeom prst="rect">
                      <a:avLst/>
                    </a:prstGeom>
                    <a:noFill/>
                    <a:ln>
                      <a:noFill/>
                    </a:ln>
                  </pic:spPr>
                </pic:pic>
              </a:graphicData>
            </a:graphic>
          </wp:inline>
        </w:drawing>
      </w:r>
    </w:p>
    <w:p w:rsidR="00191EC7" w:rsidRPr="00191EC7" w:rsidRDefault="00191EC7" w:rsidP="00191EC7">
      <w:pPr>
        <w:spacing w:line="240" w:lineRule="auto"/>
        <w:jc w:val="both"/>
        <w:rPr>
          <w:rFonts w:ascii="Times New Roman" w:hAnsi="Times New Roman" w:cs="Times New Roman"/>
        </w:rPr>
      </w:pPr>
      <w:r w:rsidRPr="00191EC7">
        <w:rPr>
          <w:rFonts w:ascii="Times New Roman" w:hAnsi="Times New Roman" w:cs="Times New Roman"/>
        </w:rPr>
        <w:t>Data Source: the OECD. StatExtracts.</w:t>
      </w:r>
    </w:p>
    <w:p w:rsidR="00191EC7" w:rsidRPr="00191EC7" w:rsidRDefault="00191EC7" w:rsidP="00191EC7">
      <w:pPr>
        <w:spacing w:line="240" w:lineRule="auto"/>
        <w:rPr>
          <w:rFonts w:ascii="Times New Roman" w:hAnsi="Times New Roman" w:cs="Times New Roman"/>
          <w:lang w:eastAsia="zh-CN"/>
        </w:rPr>
        <w:sectPr w:rsidR="00191EC7" w:rsidRPr="00191EC7" w:rsidSect="001E494A">
          <w:pgSz w:w="11906" w:h="16838"/>
          <w:pgMar w:top="1440" w:right="1440" w:bottom="1440" w:left="2302" w:header="737" w:footer="737" w:gutter="0"/>
          <w:pgNumType w:start="1"/>
          <w:cols w:space="425"/>
          <w:docGrid w:type="lines" w:linePitch="326"/>
        </w:sectPr>
      </w:pPr>
    </w:p>
    <w:p w:rsidR="00191EC7" w:rsidRPr="00191EC7" w:rsidRDefault="00191EC7" w:rsidP="00AC36F9">
      <w:pPr>
        <w:pStyle w:val="Title"/>
      </w:pPr>
      <w:bookmarkStart w:id="104" w:name="_Toc392681262"/>
      <w:bookmarkStart w:id="105" w:name="_Toc392681477"/>
      <w:bookmarkStart w:id="106" w:name="_Toc392764729"/>
      <w:bookmarkStart w:id="107" w:name="_Toc392766077"/>
      <w:r w:rsidRPr="00191EC7">
        <w:lastRenderedPageBreak/>
        <w:t xml:space="preserve">Figure </w:t>
      </w:r>
      <w:smartTag w:uri="urn:schemas-microsoft-com:office:smarttags" w:element="chsdate">
        <w:smartTagPr>
          <w:attr w:name="Year" w:val="1899"/>
          <w:attr w:name="Month" w:val="12"/>
          <w:attr w:name="Day" w:val="30"/>
          <w:attr w:name="IsLunarDate" w:val="False"/>
          <w:attr w:name="IsROCDate" w:val="False"/>
        </w:smartTagPr>
        <w:r w:rsidRPr="00191EC7">
          <w:t>1.5.1</w:t>
        </w:r>
      </w:smartTag>
      <w:r w:rsidRPr="00191EC7">
        <w:t xml:space="preserve"> Corporate TSR, EATR, and EMTR of Each OECD Country from 1981 to 2011</w:t>
      </w:r>
      <w:bookmarkEnd w:id="104"/>
      <w:bookmarkEnd w:id="105"/>
      <w:bookmarkEnd w:id="106"/>
      <w:bookmarkEnd w:id="107"/>
    </w:p>
    <w:p w:rsidR="00191EC7" w:rsidRPr="00191EC7" w:rsidRDefault="00191EC7" w:rsidP="00191EC7">
      <w:pPr>
        <w:spacing w:line="240" w:lineRule="auto"/>
        <w:jc w:val="center"/>
        <w:rPr>
          <w:rFonts w:ascii="Times New Roman" w:hAnsi="Times New Roman" w:cs="Times New Roman"/>
          <w:lang w:eastAsia="zh-CN"/>
        </w:rPr>
      </w:pPr>
      <w:r w:rsidRPr="00191EC7">
        <w:rPr>
          <w:rFonts w:ascii="Times New Roman" w:hAnsi="Times New Roman" w:cs="Times New Roman"/>
          <w:noProof/>
          <w:lang w:bidi="ar-SA"/>
        </w:rPr>
        <w:drawing>
          <wp:inline distT="0" distB="0" distL="0" distR="0" wp14:anchorId="2761314D" wp14:editId="56AD31DC">
            <wp:extent cx="2518913" cy="1507317"/>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8">
                      <a:grayscl/>
                      <a:extLst>
                        <a:ext uri="{28A0092B-C50C-407E-A947-70E740481C1C}">
                          <a14:useLocalDpi xmlns:a14="http://schemas.microsoft.com/office/drawing/2010/main" val="0"/>
                        </a:ext>
                      </a:extLst>
                    </a:blip>
                    <a:srcRect/>
                    <a:stretch>
                      <a:fillRect/>
                    </a:stretch>
                  </pic:blipFill>
                  <pic:spPr bwMode="auto">
                    <a:xfrm>
                      <a:off x="0" y="0"/>
                      <a:ext cx="2543798" cy="1522208"/>
                    </a:xfrm>
                    <a:prstGeom prst="rect">
                      <a:avLst/>
                    </a:prstGeom>
                    <a:noFill/>
                    <a:ln>
                      <a:noFill/>
                    </a:ln>
                  </pic:spPr>
                </pic:pic>
              </a:graphicData>
            </a:graphic>
          </wp:inline>
        </w:drawing>
      </w:r>
      <w:r w:rsidRPr="00191EC7">
        <w:rPr>
          <w:rFonts w:ascii="Times New Roman" w:hAnsi="Times New Roman" w:cs="Times New Roman"/>
          <w:noProof/>
          <w:lang w:bidi="ar-SA"/>
        </w:rPr>
        <w:drawing>
          <wp:inline distT="0" distB="0" distL="0" distR="0" wp14:anchorId="4D5EAB6C" wp14:editId="43E33AA8">
            <wp:extent cx="2579298" cy="1499906"/>
            <wp:effectExtent l="0" t="0" r="0" b="508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9">
                      <a:grayscl/>
                      <a:extLst>
                        <a:ext uri="{28A0092B-C50C-407E-A947-70E740481C1C}">
                          <a14:useLocalDpi xmlns:a14="http://schemas.microsoft.com/office/drawing/2010/main" val="0"/>
                        </a:ext>
                      </a:extLst>
                    </a:blip>
                    <a:srcRect/>
                    <a:stretch>
                      <a:fillRect/>
                    </a:stretch>
                  </pic:blipFill>
                  <pic:spPr bwMode="auto">
                    <a:xfrm>
                      <a:off x="0" y="0"/>
                      <a:ext cx="2594961" cy="1509014"/>
                    </a:xfrm>
                    <a:prstGeom prst="rect">
                      <a:avLst/>
                    </a:prstGeom>
                    <a:noFill/>
                    <a:ln>
                      <a:noFill/>
                    </a:ln>
                  </pic:spPr>
                </pic:pic>
              </a:graphicData>
            </a:graphic>
          </wp:inline>
        </w:drawing>
      </w:r>
      <w:r w:rsidRPr="00191EC7">
        <w:rPr>
          <w:rFonts w:ascii="Times New Roman" w:hAnsi="Times New Roman" w:cs="Times New Roman"/>
          <w:noProof/>
          <w:lang w:bidi="ar-SA"/>
        </w:rPr>
        <w:drawing>
          <wp:inline distT="0" distB="0" distL="0" distR="0" wp14:anchorId="7F4E127F" wp14:editId="71289FAC">
            <wp:extent cx="2527540" cy="1620626"/>
            <wp:effectExtent l="0" t="0" r="635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0">
                      <a:grayscl/>
                      <a:extLst>
                        <a:ext uri="{28A0092B-C50C-407E-A947-70E740481C1C}">
                          <a14:useLocalDpi xmlns:a14="http://schemas.microsoft.com/office/drawing/2010/main" val="0"/>
                        </a:ext>
                      </a:extLst>
                    </a:blip>
                    <a:srcRect/>
                    <a:stretch>
                      <a:fillRect/>
                    </a:stretch>
                  </pic:blipFill>
                  <pic:spPr bwMode="auto">
                    <a:xfrm>
                      <a:off x="0" y="0"/>
                      <a:ext cx="2531213" cy="1622981"/>
                    </a:xfrm>
                    <a:prstGeom prst="rect">
                      <a:avLst/>
                    </a:prstGeom>
                    <a:noFill/>
                    <a:ln>
                      <a:noFill/>
                    </a:ln>
                  </pic:spPr>
                </pic:pic>
              </a:graphicData>
            </a:graphic>
          </wp:inline>
        </w:drawing>
      </w:r>
      <w:r w:rsidRPr="00191EC7">
        <w:rPr>
          <w:rFonts w:ascii="Times New Roman" w:hAnsi="Times New Roman" w:cs="Times New Roman"/>
          <w:noProof/>
          <w:lang w:bidi="ar-SA"/>
        </w:rPr>
        <w:drawing>
          <wp:inline distT="0" distB="0" distL="0" distR="0" wp14:anchorId="3E828E55" wp14:editId="319B2EAB">
            <wp:extent cx="2514600" cy="16192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1">
                      <a:grayscl/>
                      <a:extLst>
                        <a:ext uri="{28A0092B-C50C-407E-A947-70E740481C1C}">
                          <a14:useLocalDpi xmlns:a14="http://schemas.microsoft.com/office/drawing/2010/main" val="0"/>
                        </a:ext>
                      </a:extLst>
                    </a:blip>
                    <a:srcRect/>
                    <a:stretch>
                      <a:fillRect/>
                    </a:stretch>
                  </pic:blipFill>
                  <pic:spPr bwMode="auto">
                    <a:xfrm>
                      <a:off x="0" y="0"/>
                      <a:ext cx="2519051" cy="1622116"/>
                    </a:xfrm>
                    <a:prstGeom prst="rect">
                      <a:avLst/>
                    </a:prstGeom>
                    <a:noFill/>
                    <a:ln>
                      <a:noFill/>
                    </a:ln>
                  </pic:spPr>
                </pic:pic>
              </a:graphicData>
            </a:graphic>
          </wp:inline>
        </w:drawing>
      </w:r>
    </w:p>
    <w:p w:rsidR="00191EC7" w:rsidRPr="00191EC7" w:rsidRDefault="00191EC7" w:rsidP="00191EC7">
      <w:pPr>
        <w:spacing w:line="240" w:lineRule="auto"/>
        <w:jc w:val="center"/>
        <w:rPr>
          <w:rFonts w:ascii="Times New Roman" w:hAnsi="Times New Roman" w:cs="Times New Roman"/>
          <w:lang w:eastAsia="zh-CN"/>
        </w:rPr>
      </w:pPr>
      <w:r w:rsidRPr="00191EC7">
        <w:rPr>
          <w:rFonts w:ascii="Times New Roman" w:hAnsi="Times New Roman" w:cs="Times New Roman"/>
          <w:noProof/>
          <w:lang w:bidi="ar-SA"/>
        </w:rPr>
        <w:drawing>
          <wp:inline distT="0" distB="0" distL="0" distR="0" wp14:anchorId="295A1D28" wp14:editId="011D4281">
            <wp:extent cx="2524125" cy="162009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2">
                      <a:grayscl/>
                      <a:extLst>
                        <a:ext uri="{28A0092B-C50C-407E-A947-70E740481C1C}">
                          <a14:useLocalDpi xmlns:a14="http://schemas.microsoft.com/office/drawing/2010/main" val="0"/>
                        </a:ext>
                      </a:extLst>
                    </a:blip>
                    <a:srcRect/>
                    <a:stretch>
                      <a:fillRect/>
                    </a:stretch>
                  </pic:blipFill>
                  <pic:spPr bwMode="auto">
                    <a:xfrm>
                      <a:off x="0" y="0"/>
                      <a:ext cx="2541500" cy="1631247"/>
                    </a:xfrm>
                    <a:prstGeom prst="rect">
                      <a:avLst/>
                    </a:prstGeom>
                    <a:noFill/>
                    <a:ln>
                      <a:noFill/>
                    </a:ln>
                  </pic:spPr>
                </pic:pic>
              </a:graphicData>
            </a:graphic>
          </wp:inline>
        </w:drawing>
      </w:r>
      <w:r w:rsidRPr="00191EC7">
        <w:rPr>
          <w:rFonts w:ascii="Times New Roman" w:hAnsi="Times New Roman" w:cs="Times New Roman"/>
          <w:noProof/>
          <w:lang w:bidi="ar-SA"/>
        </w:rPr>
        <w:drawing>
          <wp:inline distT="0" distB="0" distL="0" distR="0" wp14:anchorId="5A8D0077" wp14:editId="6E57B882">
            <wp:extent cx="2600325" cy="1609725"/>
            <wp:effectExtent l="0" t="0" r="9525"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3">
                      <a:grayscl/>
                      <a:extLst>
                        <a:ext uri="{28A0092B-C50C-407E-A947-70E740481C1C}">
                          <a14:useLocalDpi xmlns:a14="http://schemas.microsoft.com/office/drawing/2010/main" val="0"/>
                        </a:ext>
                      </a:extLst>
                    </a:blip>
                    <a:srcRect/>
                    <a:stretch>
                      <a:fillRect/>
                    </a:stretch>
                  </pic:blipFill>
                  <pic:spPr bwMode="auto">
                    <a:xfrm>
                      <a:off x="0" y="0"/>
                      <a:ext cx="2607837" cy="1614375"/>
                    </a:xfrm>
                    <a:prstGeom prst="rect">
                      <a:avLst/>
                    </a:prstGeom>
                    <a:noFill/>
                    <a:ln>
                      <a:noFill/>
                    </a:ln>
                  </pic:spPr>
                </pic:pic>
              </a:graphicData>
            </a:graphic>
          </wp:inline>
        </w:drawing>
      </w:r>
    </w:p>
    <w:p w:rsidR="00191EC7" w:rsidRPr="00191EC7" w:rsidRDefault="00191EC7" w:rsidP="00191EC7">
      <w:pPr>
        <w:spacing w:line="240" w:lineRule="auto"/>
        <w:jc w:val="center"/>
        <w:rPr>
          <w:rFonts w:ascii="Times New Roman" w:hAnsi="Times New Roman" w:cs="Times New Roman"/>
          <w:lang w:eastAsia="zh-CN"/>
        </w:rPr>
      </w:pPr>
      <w:r w:rsidRPr="00191EC7">
        <w:rPr>
          <w:rFonts w:ascii="Times New Roman" w:hAnsi="Times New Roman" w:cs="Times New Roman"/>
          <w:noProof/>
          <w:lang w:bidi="ar-SA"/>
        </w:rPr>
        <w:drawing>
          <wp:inline distT="0" distB="0" distL="0" distR="0" wp14:anchorId="364E5261" wp14:editId="75BB3684">
            <wp:extent cx="2497940" cy="1705904"/>
            <wp:effectExtent l="0" t="0" r="0" b="889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4">
                      <a:grayscl/>
                      <a:extLst>
                        <a:ext uri="{28A0092B-C50C-407E-A947-70E740481C1C}">
                          <a14:useLocalDpi xmlns:a14="http://schemas.microsoft.com/office/drawing/2010/main" val="0"/>
                        </a:ext>
                      </a:extLst>
                    </a:blip>
                    <a:srcRect/>
                    <a:stretch>
                      <a:fillRect/>
                    </a:stretch>
                  </pic:blipFill>
                  <pic:spPr bwMode="auto">
                    <a:xfrm>
                      <a:off x="0" y="0"/>
                      <a:ext cx="2516396" cy="1718508"/>
                    </a:xfrm>
                    <a:prstGeom prst="rect">
                      <a:avLst/>
                    </a:prstGeom>
                    <a:noFill/>
                    <a:ln>
                      <a:noFill/>
                    </a:ln>
                  </pic:spPr>
                </pic:pic>
              </a:graphicData>
            </a:graphic>
          </wp:inline>
        </w:drawing>
      </w:r>
      <w:r w:rsidRPr="00191EC7">
        <w:rPr>
          <w:rFonts w:ascii="Times New Roman" w:hAnsi="Times New Roman" w:cs="Times New Roman"/>
          <w:noProof/>
          <w:lang w:bidi="ar-SA"/>
        </w:rPr>
        <w:drawing>
          <wp:inline distT="0" distB="0" distL="0" distR="0" wp14:anchorId="2A2759A5" wp14:editId="42A6D3CD">
            <wp:extent cx="2562225" cy="170419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5">
                      <a:grayscl/>
                      <a:extLst>
                        <a:ext uri="{28A0092B-C50C-407E-A947-70E740481C1C}">
                          <a14:useLocalDpi xmlns:a14="http://schemas.microsoft.com/office/drawing/2010/main" val="0"/>
                        </a:ext>
                      </a:extLst>
                    </a:blip>
                    <a:srcRect/>
                    <a:stretch>
                      <a:fillRect/>
                    </a:stretch>
                  </pic:blipFill>
                  <pic:spPr bwMode="auto">
                    <a:xfrm>
                      <a:off x="0" y="0"/>
                      <a:ext cx="2579029" cy="1715367"/>
                    </a:xfrm>
                    <a:prstGeom prst="rect">
                      <a:avLst/>
                    </a:prstGeom>
                    <a:noFill/>
                    <a:ln>
                      <a:noFill/>
                    </a:ln>
                  </pic:spPr>
                </pic:pic>
              </a:graphicData>
            </a:graphic>
          </wp:inline>
        </w:drawing>
      </w:r>
    </w:p>
    <w:p w:rsidR="00191EC7" w:rsidRPr="00191EC7" w:rsidRDefault="00191EC7" w:rsidP="00191EC7">
      <w:pPr>
        <w:spacing w:line="240" w:lineRule="auto"/>
        <w:jc w:val="center"/>
        <w:rPr>
          <w:rFonts w:ascii="Times New Roman" w:hAnsi="Times New Roman" w:cs="Times New Roman"/>
          <w:lang w:eastAsia="zh-CN"/>
        </w:rPr>
      </w:pPr>
      <w:r w:rsidRPr="00191EC7">
        <w:rPr>
          <w:rFonts w:ascii="Times New Roman" w:hAnsi="Times New Roman" w:cs="Times New Roman"/>
          <w:noProof/>
          <w:lang w:bidi="ar-SA"/>
        </w:rPr>
        <w:lastRenderedPageBreak/>
        <w:drawing>
          <wp:inline distT="0" distB="0" distL="0" distR="0" wp14:anchorId="1518368B" wp14:editId="5CF12885">
            <wp:extent cx="2550145" cy="1621766"/>
            <wp:effectExtent l="0" t="0" r="317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6">
                      <a:grayscl/>
                      <a:extLst>
                        <a:ext uri="{28A0092B-C50C-407E-A947-70E740481C1C}">
                          <a14:useLocalDpi xmlns:a14="http://schemas.microsoft.com/office/drawing/2010/main" val="0"/>
                        </a:ext>
                      </a:extLst>
                    </a:blip>
                    <a:srcRect/>
                    <a:stretch>
                      <a:fillRect/>
                    </a:stretch>
                  </pic:blipFill>
                  <pic:spPr bwMode="auto">
                    <a:xfrm>
                      <a:off x="0" y="0"/>
                      <a:ext cx="2550490" cy="1621985"/>
                    </a:xfrm>
                    <a:prstGeom prst="rect">
                      <a:avLst/>
                    </a:prstGeom>
                    <a:noFill/>
                    <a:ln>
                      <a:noFill/>
                    </a:ln>
                  </pic:spPr>
                </pic:pic>
              </a:graphicData>
            </a:graphic>
          </wp:inline>
        </w:drawing>
      </w:r>
      <w:r w:rsidRPr="00191EC7">
        <w:rPr>
          <w:rFonts w:ascii="Times New Roman" w:hAnsi="Times New Roman" w:cs="Times New Roman"/>
          <w:noProof/>
          <w:lang w:bidi="ar-SA"/>
        </w:rPr>
        <w:drawing>
          <wp:inline distT="0" distB="0" distL="0" distR="0" wp14:anchorId="2AAC4EBC" wp14:editId="2F5542A9">
            <wp:extent cx="2513719" cy="1621766"/>
            <wp:effectExtent l="0" t="0" r="127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7">
                      <a:grayscl/>
                      <a:extLst>
                        <a:ext uri="{28A0092B-C50C-407E-A947-70E740481C1C}">
                          <a14:useLocalDpi xmlns:a14="http://schemas.microsoft.com/office/drawing/2010/main" val="0"/>
                        </a:ext>
                      </a:extLst>
                    </a:blip>
                    <a:srcRect/>
                    <a:stretch>
                      <a:fillRect/>
                    </a:stretch>
                  </pic:blipFill>
                  <pic:spPr bwMode="auto">
                    <a:xfrm>
                      <a:off x="0" y="0"/>
                      <a:ext cx="2514057" cy="1621984"/>
                    </a:xfrm>
                    <a:prstGeom prst="rect">
                      <a:avLst/>
                    </a:prstGeom>
                    <a:noFill/>
                    <a:ln>
                      <a:noFill/>
                    </a:ln>
                  </pic:spPr>
                </pic:pic>
              </a:graphicData>
            </a:graphic>
          </wp:inline>
        </w:drawing>
      </w:r>
    </w:p>
    <w:p w:rsidR="00191EC7" w:rsidRPr="00191EC7" w:rsidRDefault="00191EC7" w:rsidP="00191EC7">
      <w:pPr>
        <w:spacing w:line="240" w:lineRule="auto"/>
        <w:jc w:val="center"/>
        <w:rPr>
          <w:rFonts w:ascii="Times New Roman" w:hAnsi="Times New Roman" w:cs="Times New Roman"/>
          <w:lang w:eastAsia="zh-CN"/>
        </w:rPr>
      </w:pPr>
      <w:r w:rsidRPr="00191EC7">
        <w:rPr>
          <w:rFonts w:ascii="Times New Roman" w:hAnsi="Times New Roman" w:cs="Times New Roman"/>
          <w:noProof/>
          <w:lang w:bidi="ar-SA"/>
        </w:rPr>
        <w:drawing>
          <wp:inline distT="0" distB="0" distL="0" distR="0" wp14:anchorId="74EB285B" wp14:editId="7C781887">
            <wp:extent cx="2533650" cy="1461867"/>
            <wp:effectExtent l="0" t="0" r="0" b="508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8">
                      <a:grayscl/>
                      <a:extLst>
                        <a:ext uri="{28A0092B-C50C-407E-A947-70E740481C1C}">
                          <a14:useLocalDpi xmlns:a14="http://schemas.microsoft.com/office/drawing/2010/main" val="0"/>
                        </a:ext>
                      </a:extLst>
                    </a:blip>
                    <a:srcRect/>
                    <a:stretch>
                      <a:fillRect/>
                    </a:stretch>
                  </pic:blipFill>
                  <pic:spPr bwMode="auto">
                    <a:xfrm>
                      <a:off x="0" y="0"/>
                      <a:ext cx="2535478" cy="1462922"/>
                    </a:xfrm>
                    <a:prstGeom prst="rect">
                      <a:avLst/>
                    </a:prstGeom>
                    <a:noFill/>
                    <a:ln>
                      <a:noFill/>
                    </a:ln>
                  </pic:spPr>
                </pic:pic>
              </a:graphicData>
            </a:graphic>
          </wp:inline>
        </w:drawing>
      </w:r>
      <w:r w:rsidRPr="00191EC7">
        <w:rPr>
          <w:rFonts w:ascii="Times New Roman" w:hAnsi="Times New Roman" w:cs="Times New Roman"/>
          <w:noProof/>
          <w:lang w:bidi="ar-SA"/>
        </w:rPr>
        <w:drawing>
          <wp:inline distT="0" distB="0" distL="0" distR="0" wp14:anchorId="2651DB6C" wp14:editId="2D5B72C3">
            <wp:extent cx="2501862" cy="146685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9">
                      <a:grayscl/>
                      <a:extLst>
                        <a:ext uri="{28A0092B-C50C-407E-A947-70E740481C1C}">
                          <a14:useLocalDpi xmlns:a14="http://schemas.microsoft.com/office/drawing/2010/main" val="0"/>
                        </a:ext>
                      </a:extLst>
                    </a:blip>
                    <a:srcRect/>
                    <a:stretch>
                      <a:fillRect/>
                    </a:stretch>
                  </pic:blipFill>
                  <pic:spPr bwMode="auto">
                    <a:xfrm>
                      <a:off x="0" y="0"/>
                      <a:ext cx="2503893" cy="1468041"/>
                    </a:xfrm>
                    <a:prstGeom prst="rect">
                      <a:avLst/>
                    </a:prstGeom>
                    <a:noFill/>
                    <a:ln>
                      <a:noFill/>
                    </a:ln>
                  </pic:spPr>
                </pic:pic>
              </a:graphicData>
            </a:graphic>
          </wp:inline>
        </w:drawing>
      </w:r>
    </w:p>
    <w:p w:rsidR="00191EC7" w:rsidRPr="00191EC7" w:rsidRDefault="00191EC7" w:rsidP="00191EC7">
      <w:pPr>
        <w:spacing w:line="240" w:lineRule="auto"/>
        <w:jc w:val="center"/>
        <w:rPr>
          <w:rFonts w:ascii="Times New Roman" w:hAnsi="Times New Roman" w:cs="Times New Roman"/>
          <w:lang w:eastAsia="zh-CN"/>
        </w:rPr>
      </w:pPr>
      <w:r w:rsidRPr="00191EC7">
        <w:rPr>
          <w:rFonts w:ascii="Times New Roman" w:hAnsi="Times New Roman" w:cs="Times New Roman"/>
          <w:noProof/>
          <w:lang w:bidi="ar-SA"/>
        </w:rPr>
        <w:drawing>
          <wp:inline distT="0" distB="0" distL="0" distR="0" wp14:anchorId="284E62FB" wp14:editId="6237FD3D">
            <wp:extent cx="2533650" cy="1618377"/>
            <wp:effectExtent l="0" t="0" r="0" b="127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0">
                      <a:grayscl/>
                      <a:extLst>
                        <a:ext uri="{28A0092B-C50C-407E-A947-70E740481C1C}">
                          <a14:useLocalDpi xmlns:a14="http://schemas.microsoft.com/office/drawing/2010/main" val="0"/>
                        </a:ext>
                      </a:extLst>
                    </a:blip>
                    <a:srcRect/>
                    <a:stretch>
                      <a:fillRect/>
                    </a:stretch>
                  </pic:blipFill>
                  <pic:spPr bwMode="auto">
                    <a:xfrm>
                      <a:off x="0" y="0"/>
                      <a:ext cx="2533637" cy="1618369"/>
                    </a:xfrm>
                    <a:prstGeom prst="rect">
                      <a:avLst/>
                    </a:prstGeom>
                    <a:noFill/>
                    <a:ln>
                      <a:noFill/>
                    </a:ln>
                  </pic:spPr>
                </pic:pic>
              </a:graphicData>
            </a:graphic>
          </wp:inline>
        </w:drawing>
      </w:r>
      <w:r w:rsidRPr="00191EC7">
        <w:rPr>
          <w:rFonts w:ascii="Times New Roman" w:hAnsi="Times New Roman" w:cs="Times New Roman"/>
          <w:noProof/>
          <w:lang w:bidi="ar-SA"/>
        </w:rPr>
        <w:drawing>
          <wp:inline distT="0" distB="0" distL="0" distR="0" wp14:anchorId="18FB06FF" wp14:editId="71482572">
            <wp:extent cx="2552700" cy="161925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1">
                      <a:grayscl/>
                      <a:extLst>
                        <a:ext uri="{28A0092B-C50C-407E-A947-70E740481C1C}">
                          <a14:useLocalDpi xmlns:a14="http://schemas.microsoft.com/office/drawing/2010/main" val="0"/>
                        </a:ext>
                      </a:extLst>
                    </a:blip>
                    <a:srcRect/>
                    <a:stretch>
                      <a:fillRect/>
                    </a:stretch>
                  </pic:blipFill>
                  <pic:spPr bwMode="auto">
                    <a:xfrm>
                      <a:off x="0" y="0"/>
                      <a:ext cx="2573593" cy="1632503"/>
                    </a:xfrm>
                    <a:prstGeom prst="rect">
                      <a:avLst/>
                    </a:prstGeom>
                    <a:noFill/>
                    <a:ln>
                      <a:noFill/>
                    </a:ln>
                  </pic:spPr>
                </pic:pic>
              </a:graphicData>
            </a:graphic>
          </wp:inline>
        </w:drawing>
      </w:r>
    </w:p>
    <w:p w:rsidR="00191EC7" w:rsidRPr="00191EC7" w:rsidRDefault="00191EC7" w:rsidP="00191EC7">
      <w:pPr>
        <w:spacing w:line="240" w:lineRule="auto"/>
        <w:jc w:val="center"/>
        <w:rPr>
          <w:rFonts w:ascii="Times New Roman" w:hAnsi="Times New Roman" w:cs="Times New Roman"/>
          <w:lang w:eastAsia="zh-CN"/>
        </w:rPr>
      </w:pPr>
      <w:r w:rsidRPr="00191EC7">
        <w:rPr>
          <w:rFonts w:ascii="Times New Roman" w:hAnsi="Times New Roman" w:cs="Times New Roman"/>
          <w:noProof/>
          <w:lang w:bidi="ar-SA"/>
        </w:rPr>
        <w:drawing>
          <wp:inline distT="0" distB="0" distL="0" distR="0" wp14:anchorId="77D18B2F" wp14:editId="3CD5852F">
            <wp:extent cx="2571750" cy="1597602"/>
            <wp:effectExtent l="0" t="0" r="0" b="317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2">
                      <a:grayscl/>
                      <a:extLst>
                        <a:ext uri="{28A0092B-C50C-407E-A947-70E740481C1C}">
                          <a14:useLocalDpi xmlns:a14="http://schemas.microsoft.com/office/drawing/2010/main" val="0"/>
                        </a:ext>
                      </a:extLst>
                    </a:blip>
                    <a:srcRect/>
                    <a:stretch>
                      <a:fillRect/>
                    </a:stretch>
                  </pic:blipFill>
                  <pic:spPr bwMode="auto">
                    <a:xfrm>
                      <a:off x="0" y="0"/>
                      <a:ext cx="2579916" cy="1602675"/>
                    </a:xfrm>
                    <a:prstGeom prst="rect">
                      <a:avLst/>
                    </a:prstGeom>
                    <a:noFill/>
                    <a:ln>
                      <a:noFill/>
                    </a:ln>
                  </pic:spPr>
                </pic:pic>
              </a:graphicData>
            </a:graphic>
          </wp:inline>
        </w:drawing>
      </w:r>
      <w:r w:rsidRPr="00191EC7">
        <w:rPr>
          <w:rFonts w:ascii="Times New Roman" w:hAnsi="Times New Roman" w:cs="Times New Roman"/>
          <w:noProof/>
          <w:lang w:bidi="ar-SA"/>
        </w:rPr>
        <w:drawing>
          <wp:inline distT="0" distB="0" distL="0" distR="0" wp14:anchorId="66632055" wp14:editId="03DC48EE">
            <wp:extent cx="2575932" cy="16002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3">
                      <a:grayscl/>
                      <a:extLst>
                        <a:ext uri="{28A0092B-C50C-407E-A947-70E740481C1C}">
                          <a14:useLocalDpi xmlns:a14="http://schemas.microsoft.com/office/drawing/2010/main" val="0"/>
                        </a:ext>
                      </a:extLst>
                    </a:blip>
                    <a:srcRect/>
                    <a:stretch>
                      <a:fillRect/>
                    </a:stretch>
                  </pic:blipFill>
                  <pic:spPr bwMode="auto">
                    <a:xfrm>
                      <a:off x="0" y="0"/>
                      <a:ext cx="2586034" cy="1606475"/>
                    </a:xfrm>
                    <a:prstGeom prst="rect">
                      <a:avLst/>
                    </a:prstGeom>
                    <a:noFill/>
                    <a:ln>
                      <a:noFill/>
                    </a:ln>
                  </pic:spPr>
                </pic:pic>
              </a:graphicData>
            </a:graphic>
          </wp:inline>
        </w:drawing>
      </w:r>
    </w:p>
    <w:p w:rsidR="00191EC7" w:rsidRPr="00191EC7" w:rsidRDefault="00191EC7" w:rsidP="00191EC7">
      <w:pPr>
        <w:spacing w:line="240" w:lineRule="auto"/>
        <w:jc w:val="center"/>
        <w:rPr>
          <w:rFonts w:ascii="Times New Roman" w:hAnsi="Times New Roman" w:cs="Times New Roman"/>
          <w:lang w:eastAsia="zh-CN"/>
        </w:rPr>
      </w:pPr>
      <w:r w:rsidRPr="00191EC7">
        <w:rPr>
          <w:rFonts w:ascii="Times New Roman" w:hAnsi="Times New Roman" w:cs="Times New Roman"/>
          <w:noProof/>
          <w:lang w:bidi="ar-SA"/>
        </w:rPr>
        <w:drawing>
          <wp:inline distT="0" distB="0" distL="0" distR="0" wp14:anchorId="34E68317" wp14:editId="0A3FDEC7">
            <wp:extent cx="2559357" cy="161925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4">
                      <a:grayscl/>
                      <a:extLst>
                        <a:ext uri="{28A0092B-C50C-407E-A947-70E740481C1C}">
                          <a14:useLocalDpi xmlns:a14="http://schemas.microsoft.com/office/drawing/2010/main" val="0"/>
                        </a:ext>
                      </a:extLst>
                    </a:blip>
                    <a:srcRect/>
                    <a:stretch>
                      <a:fillRect/>
                    </a:stretch>
                  </pic:blipFill>
                  <pic:spPr bwMode="auto">
                    <a:xfrm>
                      <a:off x="0" y="0"/>
                      <a:ext cx="2571851" cy="1627155"/>
                    </a:xfrm>
                    <a:prstGeom prst="rect">
                      <a:avLst/>
                    </a:prstGeom>
                    <a:noFill/>
                    <a:ln>
                      <a:noFill/>
                    </a:ln>
                  </pic:spPr>
                </pic:pic>
              </a:graphicData>
            </a:graphic>
          </wp:inline>
        </w:drawing>
      </w:r>
      <w:r w:rsidRPr="00191EC7">
        <w:rPr>
          <w:rFonts w:ascii="Times New Roman" w:hAnsi="Times New Roman" w:cs="Times New Roman"/>
          <w:noProof/>
          <w:lang w:bidi="ar-SA"/>
        </w:rPr>
        <w:drawing>
          <wp:inline distT="0" distB="0" distL="0" distR="0" wp14:anchorId="4F522E77" wp14:editId="1ECD7196">
            <wp:extent cx="2552700" cy="1609725"/>
            <wp:effectExtent l="0" t="0" r="0"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5">
                      <a:grayscl/>
                      <a:extLst>
                        <a:ext uri="{28A0092B-C50C-407E-A947-70E740481C1C}">
                          <a14:useLocalDpi xmlns:a14="http://schemas.microsoft.com/office/drawing/2010/main" val="0"/>
                        </a:ext>
                      </a:extLst>
                    </a:blip>
                    <a:srcRect/>
                    <a:stretch>
                      <a:fillRect/>
                    </a:stretch>
                  </pic:blipFill>
                  <pic:spPr bwMode="auto">
                    <a:xfrm>
                      <a:off x="0" y="0"/>
                      <a:ext cx="2565965" cy="1618090"/>
                    </a:xfrm>
                    <a:prstGeom prst="rect">
                      <a:avLst/>
                    </a:prstGeom>
                    <a:noFill/>
                    <a:ln>
                      <a:noFill/>
                    </a:ln>
                  </pic:spPr>
                </pic:pic>
              </a:graphicData>
            </a:graphic>
          </wp:inline>
        </w:drawing>
      </w:r>
    </w:p>
    <w:p w:rsidR="00191EC7" w:rsidRPr="00191EC7" w:rsidRDefault="00191EC7" w:rsidP="00191EC7">
      <w:pPr>
        <w:spacing w:line="240" w:lineRule="auto"/>
        <w:jc w:val="center"/>
        <w:rPr>
          <w:rFonts w:ascii="Times New Roman" w:hAnsi="Times New Roman" w:cs="Times New Roman"/>
          <w:lang w:eastAsia="zh-CN"/>
        </w:rPr>
      </w:pPr>
      <w:r w:rsidRPr="00191EC7">
        <w:rPr>
          <w:rFonts w:ascii="Times New Roman" w:hAnsi="Times New Roman" w:cs="Times New Roman"/>
          <w:noProof/>
          <w:lang w:bidi="ar-SA"/>
        </w:rPr>
        <w:lastRenderedPageBreak/>
        <w:drawing>
          <wp:inline distT="0" distB="0" distL="0" distR="0" wp14:anchorId="4A8B3F9D" wp14:editId="5B1445BF">
            <wp:extent cx="2447925" cy="1598974"/>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6">
                      <a:grayscl/>
                      <a:extLst>
                        <a:ext uri="{28A0092B-C50C-407E-A947-70E740481C1C}">
                          <a14:useLocalDpi xmlns:a14="http://schemas.microsoft.com/office/drawing/2010/main" val="0"/>
                        </a:ext>
                      </a:extLst>
                    </a:blip>
                    <a:srcRect/>
                    <a:stretch>
                      <a:fillRect/>
                    </a:stretch>
                  </pic:blipFill>
                  <pic:spPr bwMode="auto">
                    <a:xfrm>
                      <a:off x="0" y="0"/>
                      <a:ext cx="2455995" cy="1604245"/>
                    </a:xfrm>
                    <a:prstGeom prst="rect">
                      <a:avLst/>
                    </a:prstGeom>
                    <a:noFill/>
                    <a:ln>
                      <a:noFill/>
                    </a:ln>
                  </pic:spPr>
                </pic:pic>
              </a:graphicData>
            </a:graphic>
          </wp:inline>
        </w:drawing>
      </w:r>
      <w:r w:rsidRPr="00191EC7">
        <w:rPr>
          <w:rFonts w:ascii="Times New Roman" w:hAnsi="Times New Roman" w:cs="Times New Roman"/>
          <w:noProof/>
          <w:lang w:bidi="ar-SA"/>
        </w:rPr>
        <w:drawing>
          <wp:inline distT="0" distB="0" distL="0" distR="0" wp14:anchorId="33C496D1" wp14:editId="17DA8F05">
            <wp:extent cx="2505075" cy="1590675"/>
            <wp:effectExtent l="0" t="0" r="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7">
                      <a:grayscl/>
                      <a:extLst>
                        <a:ext uri="{28A0092B-C50C-407E-A947-70E740481C1C}">
                          <a14:useLocalDpi xmlns:a14="http://schemas.microsoft.com/office/drawing/2010/main" val="0"/>
                        </a:ext>
                      </a:extLst>
                    </a:blip>
                    <a:srcRect/>
                    <a:stretch>
                      <a:fillRect/>
                    </a:stretch>
                  </pic:blipFill>
                  <pic:spPr bwMode="auto">
                    <a:xfrm>
                      <a:off x="0" y="0"/>
                      <a:ext cx="2518941" cy="1599480"/>
                    </a:xfrm>
                    <a:prstGeom prst="rect">
                      <a:avLst/>
                    </a:prstGeom>
                    <a:noFill/>
                    <a:ln>
                      <a:noFill/>
                    </a:ln>
                  </pic:spPr>
                </pic:pic>
              </a:graphicData>
            </a:graphic>
          </wp:inline>
        </w:drawing>
      </w:r>
    </w:p>
    <w:p w:rsidR="00191EC7" w:rsidRPr="00191EC7" w:rsidRDefault="00191EC7" w:rsidP="00191EC7">
      <w:pPr>
        <w:spacing w:line="240" w:lineRule="auto"/>
        <w:jc w:val="center"/>
        <w:rPr>
          <w:rFonts w:ascii="Times New Roman" w:hAnsi="Times New Roman" w:cs="Times New Roman"/>
          <w:lang w:eastAsia="zh-CN"/>
        </w:rPr>
      </w:pPr>
      <w:r w:rsidRPr="00191EC7">
        <w:rPr>
          <w:rFonts w:ascii="Times New Roman" w:hAnsi="Times New Roman" w:cs="Times New Roman"/>
          <w:noProof/>
          <w:lang w:bidi="ar-SA"/>
        </w:rPr>
        <w:drawing>
          <wp:inline distT="0" distB="0" distL="0" distR="0" wp14:anchorId="36AD640C" wp14:editId="34E3E0CC">
            <wp:extent cx="2495550" cy="1614486"/>
            <wp:effectExtent l="0" t="0" r="0" b="508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8">
                      <a:grayscl/>
                      <a:extLst>
                        <a:ext uri="{28A0092B-C50C-407E-A947-70E740481C1C}">
                          <a14:useLocalDpi xmlns:a14="http://schemas.microsoft.com/office/drawing/2010/main" val="0"/>
                        </a:ext>
                      </a:extLst>
                    </a:blip>
                    <a:srcRect/>
                    <a:stretch>
                      <a:fillRect/>
                    </a:stretch>
                  </pic:blipFill>
                  <pic:spPr bwMode="auto">
                    <a:xfrm>
                      <a:off x="0" y="0"/>
                      <a:ext cx="2498545" cy="1616424"/>
                    </a:xfrm>
                    <a:prstGeom prst="rect">
                      <a:avLst/>
                    </a:prstGeom>
                    <a:noFill/>
                    <a:ln>
                      <a:noFill/>
                    </a:ln>
                  </pic:spPr>
                </pic:pic>
              </a:graphicData>
            </a:graphic>
          </wp:inline>
        </w:drawing>
      </w:r>
      <w:r w:rsidRPr="00191EC7">
        <w:rPr>
          <w:rFonts w:ascii="Times New Roman" w:hAnsi="Times New Roman" w:cs="Times New Roman"/>
          <w:noProof/>
          <w:lang w:bidi="ar-SA"/>
        </w:rPr>
        <w:drawing>
          <wp:inline distT="0" distB="0" distL="0" distR="0" wp14:anchorId="2533D40B" wp14:editId="505A6CFB">
            <wp:extent cx="2457015" cy="1610368"/>
            <wp:effectExtent l="0" t="0" r="635" b="889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9">
                      <a:grayscl/>
                      <a:extLst>
                        <a:ext uri="{28A0092B-C50C-407E-A947-70E740481C1C}">
                          <a14:useLocalDpi xmlns:a14="http://schemas.microsoft.com/office/drawing/2010/main" val="0"/>
                        </a:ext>
                      </a:extLst>
                    </a:blip>
                    <a:srcRect/>
                    <a:stretch>
                      <a:fillRect/>
                    </a:stretch>
                  </pic:blipFill>
                  <pic:spPr bwMode="auto">
                    <a:xfrm>
                      <a:off x="0" y="0"/>
                      <a:ext cx="2456129" cy="1609788"/>
                    </a:xfrm>
                    <a:prstGeom prst="rect">
                      <a:avLst/>
                    </a:prstGeom>
                    <a:noFill/>
                    <a:ln>
                      <a:noFill/>
                    </a:ln>
                  </pic:spPr>
                </pic:pic>
              </a:graphicData>
            </a:graphic>
          </wp:inline>
        </w:drawing>
      </w:r>
    </w:p>
    <w:p w:rsidR="00191EC7" w:rsidRPr="00191EC7" w:rsidRDefault="00191EC7" w:rsidP="00191EC7">
      <w:pPr>
        <w:spacing w:line="240" w:lineRule="auto"/>
        <w:jc w:val="center"/>
        <w:rPr>
          <w:rFonts w:ascii="Times New Roman" w:hAnsi="Times New Roman" w:cs="Times New Roman"/>
        </w:rPr>
      </w:pPr>
      <w:r w:rsidRPr="00191EC7">
        <w:rPr>
          <w:rFonts w:ascii="Times New Roman" w:hAnsi="Times New Roman" w:cs="Times New Roman"/>
          <w:noProof/>
          <w:lang w:bidi="ar-SA"/>
        </w:rPr>
        <w:drawing>
          <wp:inline distT="0" distB="0" distL="0" distR="0" wp14:anchorId="3813C1DC" wp14:editId="6900E53E">
            <wp:extent cx="2509016" cy="1518503"/>
            <wp:effectExtent l="0" t="0" r="5715" b="571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60">
                      <a:grayscl/>
                      <a:extLst>
                        <a:ext uri="{28A0092B-C50C-407E-A947-70E740481C1C}">
                          <a14:useLocalDpi xmlns:a14="http://schemas.microsoft.com/office/drawing/2010/main" val="0"/>
                        </a:ext>
                      </a:extLst>
                    </a:blip>
                    <a:srcRect/>
                    <a:stretch>
                      <a:fillRect/>
                    </a:stretch>
                  </pic:blipFill>
                  <pic:spPr bwMode="auto">
                    <a:xfrm>
                      <a:off x="0" y="0"/>
                      <a:ext cx="2512845" cy="1520820"/>
                    </a:xfrm>
                    <a:prstGeom prst="rect">
                      <a:avLst/>
                    </a:prstGeom>
                    <a:noFill/>
                    <a:ln>
                      <a:noFill/>
                    </a:ln>
                  </pic:spPr>
                </pic:pic>
              </a:graphicData>
            </a:graphic>
          </wp:inline>
        </w:drawing>
      </w:r>
      <w:r w:rsidRPr="00191EC7">
        <w:rPr>
          <w:rFonts w:ascii="Times New Roman" w:hAnsi="Times New Roman" w:cs="Times New Roman"/>
          <w:noProof/>
          <w:lang w:bidi="ar-SA"/>
        </w:rPr>
        <w:drawing>
          <wp:inline distT="0" distB="0" distL="0" distR="0" wp14:anchorId="626770EF" wp14:editId="356472DE">
            <wp:extent cx="2447416" cy="1518574"/>
            <wp:effectExtent l="0" t="0" r="0" b="571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1">
                      <a:grayscl/>
                      <a:extLst>
                        <a:ext uri="{28A0092B-C50C-407E-A947-70E740481C1C}">
                          <a14:useLocalDpi xmlns:a14="http://schemas.microsoft.com/office/drawing/2010/main" val="0"/>
                        </a:ext>
                      </a:extLst>
                    </a:blip>
                    <a:srcRect/>
                    <a:stretch>
                      <a:fillRect/>
                    </a:stretch>
                  </pic:blipFill>
                  <pic:spPr bwMode="auto">
                    <a:xfrm>
                      <a:off x="0" y="0"/>
                      <a:ext cx="2449368" cy="1519785"/>
                    </a:xfrm>
                    <a:prstGeom prst="rect">
                      <a:avLst/>
                    </a:prstGeom>
                    <a:noFill/>
                    <a:ln>
                      <a:noFill/>
                    </a:ln>
                  </pic:spPr>
                </pic:pic>
              </a:graphicData>
            </a:graphic>
          </wp:inline>
        </w:drawing>
      </w:r>
    </w:p>
    <w:p w:rsidR="00191EC7" w:rsidRPr="00191EC7" w:rsidRDefault="00191EC7" w:rsidP="00191EC7">
      <w:pPr>
        <w:spacing w:line="240" w:lineRule="auto"/>
        <w:jc w:val="center"/>
        <w:rPr>
          <w:rFonts w:ascii="Times New Roman" w:hAnsi="Times New Roman" w:cs="Times New Roman"/>
        </w:rPr>
      </w:pPr>
      <w:r w:rsidRPr="00191EC7">
        <w:rPr>
          <w:rFonts w:ascii="Times New Roman" w:hAnsi="Times New Roman" w:cs="Times New Roman"/>
        </w:rPr>
        <w:br w:type="page"/>
      </w:r>
    </w:p>
    <w:p w:rsidR="00191EC7" w:rsidRPr="00B844FC" w:rsidRDefault="00191EC7" w:rsidP="00B844FC">
      <w:pPr>
        <w:pStyle w:val="Heading1"/>
        <w:rPr>
          <w:rFonts w:eastAsiaTheme="minorEastAsia" w:cs="Times New Roman"/>
          <w:lang w:eastAsia="zh-CN"/>
        </w:rPr>
      </w:pPr>
      <w:bookmarkStart w:id="108" w:name="_Toc392766078"/>
      <w:r w:rsidRPr="00B844FC">
        <w:rPr>
          <w:rFonts w:cs="Times New Roman"/>
          <w:lang w:eastAsia="zh-CN"/>
        </w:rPr>
        <w:lastRenderedPageBreak/>
        <w:t xml:space="preserve">Chapter II: </w:t>
      </w:r>
      <w:r w:rsidRPr="00B844FC">
        <w:rPr>
          <w:rFonts w:cs="Times New Roman"/>
        </w:rPr>
        <w:t>Corporate Tax Competition in OECD Countries: Evidence from a Panel Spatial Approach</w:t>
      </w:r>
      <w:bookmarkEnd w:id="108"/>
    </w:p>
    <w:p w:rsidR="00EE6B12" w:rsidRPr="00EE6B12" w:rsidRDefault="00EE6B12" w:rsidP="00EE6B12">
      <w:pPr>
        <w:ind w:firstLineChars="200" w:firstLine="480"/>
        <w:jc w:val="both"/>
        <w:rPr>
          <w:rFonts w:ascii="Times New Roman" w:hAnsi="Times New Roman" w:cs="Times New Roman"/>
        </w:rPr>
      </w:pPr>
      <w:r w:rsidRPr="00EE6B12">
        <w:rPr>
          <w:rFonts w:ascii="Times New Roman" w:hAnsi="Times New Roman" w:cs="Times New Roman"/>
        </w:rPr>
        <w:t>This paper investigates international corporate tax competition in Organization for Economic Cooperation and Development (OECD). The key focus is the extent of strategic interaction with respect to corporate tax rates among OECD countries. The investigat</w:t>
      </w:r>
      <w:r>
        <w:rPr>
          <w:rFonts w:ascii="Times New Roman" w:hAnsi="Times New Roman" w:cs="Times New Roman"/>
        </w:rPr>
        <w:t>ion also sheds light on several</w:t>
      </w:r>
      <w:r w:rsidRPr="00EE6B12">
        <w:rPr>
          <w:rFonts w:ascii="Times New Roman" w:hAnsi="Times New Roman" w:cs="Times New Roman"/>
        </w:rPr>
        <w:t xml:space="preserve"> aspects of corporate taxation. First, has international corporate tax competition become more intense in the recent years, as the 1998 OECD report suggests? Second, compared to the OECD countries that adopt a flat corporate tax rate, do the countries with progressive corporate tax rates respond differently to other countries’ corpora</w:t>
      </w:r>
      <w:r>
        <w:rPr>
          <w:rFonts w:ascii="Times New Roman" w:hAnsi="Times New Roman" w:cs="Times New Roman"/>
        </w:rPr>
        <w:t xml:space="preserve">te tax rate changes? Third, is </w:t>
      </w:r>
      <w:r w:rsidRPr="00EE6B12">
        <w:rPr>
          <w:rFonts w:ascii="Times New Roman" w:hAnsi="Times New Roman" w:cs="Times New Roman"/>
        </w:rPr>
        <w:t>strategic interaction asymmetric regarding the direction of corporate tax rate changes? That is, are countries more sensitive to the other countries’ corporate tax rate decreases than increases? Finally, do the lower corporate tax rates in de</w:t>
      </w:r>
      <w:r>
        <w:rPr>
          <w:rFonts w:ascii="Times New Roman" w:hAnsi="Times New Roman" w:cs="Times New Roman"/>
        </w:rPr>
        <w:t xml:space="preserve">veloping countries also impose </w:t>
      </w:r>
      <w:r w:rsidRPr="00EE6B12">
        <w:rPr>
          <w:rFonts w:ascii="Times New Roman" w:hAnsi="Times New Roman" w:cs="Times New Roman"/>
        </w:rPr>
        <w:t>downward pressure on developed countries’ corporate tax rates? Overall, this paper comprehensively investigates the characteristics of corporate tax strategic interactions in OECD countries.</w:t>
      </w:r>
    </w:p>
    <w:p w:rsidR="00191EC7" w:rsidRPr="00191EC7" w:rsidRDefault="00EE6B12" w:rsidP="00EE6B12">
      <w:pPr>
        <w:ind w:firstLineChars="200" w:firstLine="480"/>
        <w:jc w:val="both"/>
        <w:rPr>
          <w:rFonts w:ascii="Times New Roman" w:hAnsi="Times New Roman" w:cs="Times New Roman"/>
          <w:lang w:eastAsia="zh-CN"/>
        </w:rPr>
      </w:pPr>
      <w:r w:rsidRPr="00EE6B12">
        <w:rPr>
          <w:rFonts w:ascii="Times New Roman" w:hAnsi="Times New Roman" w:cs="Times New Roman"/>
        </w:rPr>
        <w:t xml:space="preserve">The main contribution of this paper is that it specifically controls for the effects of common shocks, which can be both idiosyncratic and persistent over time, by using the double clustering method (Thompson, 2011). Thus, the empirical results are robust to shocks that may cause countries’ corporate tax policies to move in the </w:t>
      </w:r>
      <w:r w:rsidR="00191EC7" w:rsidRPr="00191EC7">
        <w:rPr>
          <w:rFonts w:ascii="Times New Roman" w:hAnsi="Times New Roman" w:cs="Times New Roman"/>
        </w:rPr>
        <w:lastRenderedPageBreak/>
        <w:t>same direction. The empirical specification uses a panel spatial analysis for 21 OECD countries from 1981 to 2011. Following Devereux et al. (2008), I assume that a country can correctly predict the other countries’ corporat</w:t>
      </w:r>
      <w:r>
        <w:rPr>
          <w:rFonts w:ascii="Times New Roman" w:hAnsi="Times New Roman" w:cs="Times New Roman"/>
        </w:rPr>
        <w:t>e tax policies, and then adjust</w:t>
      </w:r>
      <w:r w:rsidR="00191EC7" w:rsidRPr="00191EC7">
        <w:rPr>
          <w:rFonts w:ascii="Times New Roman" w:hAnsi="Times New Roman" w:cs="Times New Roman"/>
        </w:rPr>
        <w:t xml:space="preserve"> its own corporate tax policy accordingly. In other words, the countries’ corporate tax rates are always at the Nash equilibrium. Also, both geographic and economic distances are adopted to build the inverse distance weighting matrix.</w:t>
      </w:r>
    </w:p>
    <w:p w:rsidR="00191EC7" w:rsidRPr="00191EC7" w:rsidRDefault="00191EC7" w:rsidP="00191EC7">
      <w:pPr>
        <w:ind w:firstLineChars="200" w:firstLine="480"/>
        <w:jc w:val="both"/>
        <w:rPr>
          <w:rFonts w:ascii="Times New Roman" w:hAnsi="Times New Roman" w:cs="Times New Roman"/>
          <w:lang w:eastAsia="zh-CN"/>
        </w:rPr>
      </w:pPr>
      <w:r w:rsidRPr="00191EC7">
        <w:rPr>
          <w:rFonts w:ascii="Times New Roman" w:hAnsi="Times New Roman" w:cs="Times New Roman"/>
        </w:rPr>
        <w:t>The empirical results from the panel s</w:t>
      </w:r>
      <w:r w:rsidR="00EE6B12">
        <w:rPr>
          <w:rFonts w:ascii="Times New Roman" w:hAnsi="Times New Roman" w:cs="Times New Roman"/>
        </w:rPr>
        <w:t xml:space="preserve">patial lag model suggest that </w:t>
      </w:r>
      <w:r w:rsidRPr="00191EC7">
        <w:rPr>
          <w:rFonts w:ascii="Times New Roman" w:hAnsi="Times New Roman" w:cs="Times New Roman"/>
        </w:rPr>
        <w:t>corporate tax competition does exist in OECD countries. On average, a country’s corporate tax rates fall around 0.7 percentage points, when the weighted average of other countries’ corporate tax rates fall by one percentage point. I also find that the OECD countries’ corporate tax strategic interaction has been more intense since the early 1990s. Meanwhile, the developing countries significantly reduce their corporate tax rates and affect the corporate tax policy changes in the developed OECD countries. Interestingly, OECD countries are more responsive to each other’s corporate tax rate increases than decreases. The OECD countries with</w:t>
      </w:r>
      <w:r w:rsidR="000F67E7">
        <w:rPr>
          <w:rFonts w:ascii="Times New Roman" w:hAnsi="Times New Roman" w:cs="Times New Roman" w:hint="eastAsia"/>
          <w:lang w:eastAsia="zh-CN"/>
        </w:rPr>
        <w:t xml:space="preserve"> a</w:t>
      </w:r>
      <w:r w:rsidRPr="00191EC7">
        <w:rPr>
          <w:rFonts w:ascii="Times New Roman" w:hAnsi="Times New Roman" w:cs="Times New Roman"/>
        </w:rPr>
        <w:t xml:space="preserve"> progressive corporate tax rate </w:t>
      </w:r>
      <w:r w:rsidR="000F67E7">
        <w:rPr>
          <w:rFonts w:ascii="Times New Roman" w:hAnsi="Times New Roman" w:cs="Times New Roman" w:hint="eastAsia"/>
          <w:lang w:eastAsia="zh-CN"/>
        </w:rPr>
        <w:t>react less to other countries</w:t>
      </w:r>
      <w:r w:rsidR="000F67E7">
        <w:rPr>
          <w:rFonts w:ascii="Times New Roman" w:hAnsi="Times New Roman" w:cs="Times New Roman"/>
          <w:lang w:eastAsia="zh-CN"/>
        </w:rPr>
        <w:t>’</w:t>
      </w:r>
      <w:r w:rsidR="000F67E7">
        <w:rPr>
          <w:rFonts w:ascii="Times New Roman" w:hAnsi="Times New Roman" w:cs="Times New Roman" w:hint="eastAsia"/>
          <w:lang w:eastAsia="zh-CN"/>
        </w:rPr>
        <w:t xml:space="preserve"> corporate tax rates than countries with a flat tax rate</w:t>
      </w:r>
      <w:r w:rsidRPr="00191EC7">
        <w:rPr>
          <w:rFonts w:ascii="Times New Roman" w:hAnsi="Times New Roman" w:cs="Times New Roman"/>
        </w:rPr>
        <w:t>, although this conclusion</w:t>
      </w:r>
      <w:r w:rsidR="00220527">
        <w:rPr>
          <w:rFonts w:ascii="Times New Roman" w:hAnsi="Times New Roman" w:cs="Times New Roman" w:hint="eastAsia"/>
          <w:lang w:eastAsia="zh-CN"/>
        </w:rPr>
        <w:t xml:space="preserve"> only holds</w:t>
      </w:r>
      <w:r w:rsidRPr="00191EC7">
        <w:rPr>
          <w:rFonts w:ascii="Times New Roman" w:hAnsi="Times New Roman" w:cs="Times New Roman"/>
        </w:rPr>
        <w:t xml:space="preserve"> in the geographic weighting </w:t>
      </w:r>
      <w:r w:rsidR="00220527">
        <w:rPr>
          <w:rFonts w:ascii="Times New Roman" w:hAnsi="Times New Roman" w:cs="Times New Roman" w:hint="eastAsia"/>
          <w:lang w:eastAsia="zh-CN"/>
        </w:rPr>
        <w:t>specification.</w:t>
      </w:r>
      <w:r w:rsidRPr="00191EC7">
        <w:rPr>
          <w:rFonts w:ascii="Times New Roman" w:hAnsi="Times New Roman" w:cs="Times New Roman"/>
        </w:rPr>
        <w:t xml:space="preserve"> </w:t>
      </w:r>
    </w:p>
    <w:p w:rsidR="000F67E7" w:rsidRPr="000F67E7" w:rsidRDefault="000F67E7" w:rsidP="000F67E7">
      <w:pPr>
        <w:ind w:firstLineChars="200" w:firstLine="480"/>
        <w:jc w:val="both"/>
        <w:rPr>
          <w:rFonts w:ascii="Times New Roman" w:hAnsi="Times New Roman" w:cs="Times New Roman"/>
        </w:rPr>
      </w:pPr>
      <w:r w:rsidRPr="000F67E7">
        <w:rPr>
          <w:rFonts w:ascii="Times New Roman" w:hAnsi="Times New Roman" w:cs="Times New Roman"/>
        </w:rPr>
        <w:t xml:space="preserve">In addition, OECD countries corporate tax rates are affected by countries’ own characteristics. Generally speaking, OECD countries that have higher levels of trade and capital openness are associated with lower corporate tax rates. However, OECD countries with a larger government </w:t>
      </w:r>
      <w:r>
        <w:rPr>
          <w:rFonts w:ascii="Times New Roman" w:hAnsi="Times New Roman" w:cs="Times New Roman"/>
        </w:rPr>
        <w:t xml:space="preserve">deficit to GDP ratio, a higher </w:t>
      </w:r>
      <w:r w:rsidRPr="000F67E7">
        <w:rPr>
          <w:rFonts w:ascii="Times New Roman" w:hAnsi="Times New Roman" w:cs="Times New Roman"/>
        </w:rPr>
        <w:t xml:space="preserve">top statutory </w:t>
      </w:r>
      <w:r w:rsidRPr="000F67E7">
        <w:rPr>
          <w:rFonts w:ascii="Times New Roman" w:hAnsi="Times New Roman" w:cs="Times New Roman"/>
        </w:rPr>
        <w:lastRenderedPageBreak/>
        <w:t>personal income tax rates and</w:t>
      </w:r>
      <w:r>
        <w:rPr>
          <w:rFonts w:ascii="Times New Roman" w:hAnsi="Times New Roman" w:cs="Times New Roman" w:hint="eastAsia"/>
          <w:lang w:eastAsia="zh-CN"/>
        </w:rPr>
        <w:t xml:space="preserve"> </w:t>
      </w:r>
      <w:r>
        <w:rPr>
          <w:rFonts w:ascii="Times New Roman" w:hAnsi="Times New Roman" w:cs="Times New Roman"/>
        </w:rPr>
        <w:t>a change in</w:t>
      </w:r>
      <w:r w:rsidRPr="000F67E7">
        <w:rPr>
          <w:rFonts w:ascii="Times New Roman" w:hAnsi="Times New Roman" w:cs="Times New Roman"/>
        </w:rPr>
        <w:t xml:space="preserve"> government</w:t>
      </w:r>
      <w:r>
        <w:rPr>
          <w:rFonts w:ascii="Times New Roman" w:hAnsi="Times New Roman" w:cs="Times New Roman"/>
        </w:rPr>
        <w:t xml:space="preserve"> </w:t>
      </w:r>
      <w:r w:rsidRPr="000F67E7">
        <w:rPr>
          <w:rFonts w:ascii="Times New Roman" w:hAnsi="Times New Roman" w:cs="Times New Roman"/>
        </w:rPr>
        <w:t xml:space="preserve">are usually associated with higher corporate tax rates. So, a country’s corporate tax rates are jointly determined by not only the strategic interactions with the other countries but also its own economic and political characteristics. </w:t>
      </w:r>
    </w:p>
    <w:p w:rsidR="00191EC7" w:rsidRPr="00B844FC" w:rsidRDefault="000F67E7" w:rsidP="000F67E7">
      <w:pPr>
        <w:ind w:firstLineChars="200" w:firstLine="480"/>
        <w:jc w:val="both"/>
        <w:rPr>
          <w:rFonts w:ascii="Times New Roman" w:hAnsi="Times New Roman" w:cs="Times New Roman"/>
          <w:lang w:eastAsia="zh-CN"/>
        </w:rPr>
      </w:pPr>
      <w:r w:rsidRPr="000F67E7">
        <w:rPr>
          <w:rFonts w:ascii="Times New Roman" w:hAnsi="Times New Roman" w:cs="Times New Roman"/>
        </w:rPr>
        <w:t>Recently, policymakers in OECD countries, especially those in the European Union (EU), have discussed how to structure tax policies to enhance tax harmonization</w:t>
      </w:r>
      <w:r>
        <w:rPr>
          <w:rFonts w:ascii="Times New Roman" w:hAnsi="Times New Roman" w:cs="Times New Roman" w:hint="eastAsia"/>
          <w:lang w:eastAsia="zh-CN"/>
        </w:rPr>
        <w:t xml:space="preserve">, </w:t>
      </w:r>
      <w:r w:rsidRPr="000F67E7">
        <w:rPr>
          <w:rFonts w:ascii="Times New Roman" w:hAnsi="Times New Roman" w:cs="Times New Roman"/>
        </w:rPr>
        <w:t>so as to increase the overall welfare of all member countries. However, some economists argue that tax competition is necessary and beneficial to individual country’s economic growth. This paper sheds light on the fundamental questions in this current tax debate, that is, how OECD countries compete with each other over corporate tax rates. Furthermore, this paper provides some evidence regarding whether governments should regulate international corporate tax competition, and whether tax harmonization can be achieved by cooperation within OECD countries.</w:t>
      </w:r>
      <w:r w:rsidR="00B844FC">
        <w:rPr>
          <w:rFonts w:ascii="Times New Roman" w:hAnsi="Times New Roman" w:cs="Times New Roman"/>
        </w:rPr>
        <w:t xml:space="preserve"> </w:t>
      </w:r>
    </w:p>
    <w:p w:rsidR="00191EC7" w:rsidRPr="00191EC7" w:rsidRDefault="00191EC7" w:rsidP="00B844FC">
      <w:pPr>
        <w:pStyle w:val="Heading2"/>
        <w:rPr>
          <w:lang w:eastAsia="zh-CN"/>
        </w:rPr>
      </w:pPr>
      <w:bookmarkStart w:id="109" w:name="_Toc392766079"/>
      <w:r w:rsidRPr="00191EC7">
        <w:t>2.1 Literature Review</w:t>
      </w:r>
      <w:bookmarkEnd w:id="109"/>
    </w:p>
    <w:p w:rsidR="00191EC7" w:rsidRPr="00191EC7" w:rsidRDefault="000F67E7" w:rsidP="00B844FC">
      <w:pPr>
        <w:ind w:firstLineChars="200" w:firstLine="480"/>
        <w:jc w:val="both"/>
        <w:rPr>
          <w:rFonts w:ascii="Times New Roman" w:hAnsi="Times New Roman" w:cs="Times New Roman"/>
          <w:color w:val="000000"/>
          <w:lang w:eastAsia="zh-CN"/>
        </w:rPr>
      </w:pPr>
      <w:r w:rsidRPr="000F67E7">
        <w:rPr>
          <w:rFonts w:ascii="Times New Roman" w:hAnsi="Times New Roman" w:cs="Times New Roman"/>
          <w:color w:val="000000"/>
        </w:rPr>
        <w:t>Since the 1980s, corporate tax rates in countries have decreased from over 40% to less than 25%. This decreasing corporate tax trend, according to many economists, is caused increased integration of the world’s economy and increased capital mobility. In order to attract more</w:t>
      </w:r>
      <w:r>
        <w:rPr>
          <w:rFonts w:ascii="Times New Roman" w:hAnsi="Times New Roman" w:cs="Times New Roman" w:hint="eastAsia"/>
          <w:color w:val="000000"/>
          <w:lang w:eastAsia="zh-CN"/>
        </w:rPr>
        <w:t xml:space="preserve"> </w:t>
      </w:r>
      <w:r>
        <w:rPr>
          <w:rFonts w:ascii="Times New Roman" w:hAnsi="Times New Roman" w:cs="Times New Roman"/>
          <w:color w:val="000000"/>
        </w:rPr>
        <w:t>FDI</w:t>
      </w:r>
      <w:r>
        <w:rPr>
          <w:rFonts w:ascii="Times New Roman" w:hAnsi="Times New Roman" w:cs="Times New Roman" w:hint="eastAsia"/>
          <w:color w:val="000000"/>
          <w:lang w:eastAsia="zh-CN"/>
        </w:rPr>
        <w:t xml:space="preserve"> </w:t>
      </w:r>
      <w:r w:rsidRPr="000F67E7">
        <w:rPr>
          <w:rFonts w:ascii="Times New Roman" w:hAnsi="Times New Roman" w:cs="Times New Roman"/>
          <w:color w:val="000000"/>
        </w:rPr>
        <w:t xml:space="preserve">which can create more job opportunities and stimulate economic growth, OECD countries have reduced their corporate tax rates and built an environment that is more benevolent to business and </w:t>
      </w:r>
      <w:r w:rsidRPr="000F67E7">
        <w:rPr>
          <w:rFonts w:ascii="Times New Roman" w:hAnsi="Times New Roman" w:cs="Times New Roman"/>
          <w:color w:val="000000"/>
        </w:rPr>
        <w:lastRenderedPageBreak/>
        <w:t>investment. Some economists point out that there is strategic interaction among OECD countries regarding corporate tax policies. That is, co</w:t>
      </w:r>
      <w:r>
        <w:rPr>
          <w:rFonts w:ascii="Times New Roman" w:hAnsi="Times New Roman" w:cs="Times New Roman"/>
          <w:color w:val="000000"/>
        </w:rPr>
        <w:t>rporate tax rate policy choices</w:t>
      </w:r>
      <w:r w:rsidRPr="000F67E7">
        <w:rPr>
          <w:rFonts w:ascii="Times New Roman" w:hAnsi="Times New Roman" w:cs="Times New Roman"/>
          <w:color w:val="000000"/>
        </w:rPr>
        <w:t xml:space="preserve"> respond the other countries’ corporate tax rate policies. The economic intuition behind such corporate tax competition is quite straightforward. Because economic resources are limited, OECD countries try to undercut neigh</w:t>
      </w:r>
      <w:r>
        <w:rPr>
          <w:rFonts w:ascii="Times New Roman" w:hAnsi="Times New Roman" w:cs="Times New Roman"/>
          <w:color w:val="000000"/>
        </w:rPr>
        <w:t xml:space="preserve">boring and competing countries corporate tax rates </w:t>
      </w:r>
      <w:r w:rsidRPr="000F67E7">
        <w:rPr>
          <w:rFonts w:ascii="Times New Roman" w:hAnsi="Times New Roman" w:cs="Times New Roman"/>
          <w:color w:val="000000"/>
        </w:rPr>
        <w:t>in order to attract more capital inflows into their own country and to discourage capital outflows.</w:t>
      </w:r>
    </w:p>
    <w:p w:rsidR="00191EC7" w:rsidRPr="00191EC7" w:rsidRDefault="00191EC7" w:rsidP="00B844FC">
      <w:pPr>
        <w:pStyle w:val="Heading3"/>
        <w:ind w:left="240" w:right="240"/>
        <w:rPr>
          <w:lang w:eastAsia="zh-CN"/>
        </w:rPr>
      </w:pPr>
      <w:bookmarkStart w:id="110" w:name="_Toc392766080"/>
      <w:smartTag w:uri="urn:schemas-microsoft-com:office:smarttags" w:element="chsdate">
        <w:smartTagPr>
          <w:attr w:name="Year" w:val="1899"/>
          <w:attr w:name="Month" w:val="12"/>
          <w:attr w:name="Day" w:val="30"/>
          <w:attr w:name="IsLunarDate" w:val="False"/>
          <w:attr w:name="IsROCDate" w:val="False"/>
        </w:smartTagPr>
        <w:r w:rsidRPr="00191EC7">
          <w:t>2.1.1 P</w:t>
        </w:r>
      </w:smartTag>
      <w:r w:rsidRPr="00191EC7">
        <w:t>revious Literature about Why Corporate Tax Rates have been Decreased</w:t>
      </w:r>
      <w:bookmarkEnd w:id="110"/>
    </w:p>
    <w:p w:rsidR="00191EC7" w:rsidRPr="00191EC7" w:rsidRDefault="00191EC7" w:rsidP="00191EC7">
      <w:pPr>
        <w:ind w:firstLineChars="200" w:firstLine="480"/>
        <w:jc w:val="both"/>
        <w:rPr>
          <w:rFonts w:ascii="Times New Roman" w:hAnsi="Times New Roman" w:cs="Times New Roman"/>
          <w:color w:val="000000"/>
          <w:lang w:eastAsia="zh-CN"/>
        </w:rPr>
      </w:pPr>
      <w:r w:rsidRPr="00191EC7">
        <w:rPr>
          <w:rFonts w:ascii="Times New Roman" w:hAnsi="Times New Roman" w:cs="Times New Roman"/>
          <w:color w:val="000000"/>
        </w:rPr>
        <w:t>The previous literature studying the decreasing trend of corporate tax rates generally focuses on two factors: the relationship between FDI and corporate tax rates, and the effect of openness on corporate tax rates (Devereux and Griffith, 1998; Bellak and Leibrecht, 2009; Slemrod, 2004; Winner, 2005; Schwarz, 2007). Many papers find that countries with lower corporate tax rates attract more FDI inflows (Bellak and Leibrecht, 2009; Egger et al. 2009; Djankov et a</w:t>
      </w:r>
      <w:r w:rsidR="00D53100">
        <w:rPr>
          <w:rFonts w:ascii="Times New Roman" w:hAnsi="Times New Roman" w:cs="Times New Roman"/>
          <w:color w:val="000000"/>
        </w:rPr>
        <w:t>l. 2010). Theoretical research</w:t>
      </w:r>
      <w:r w:rsidRPr="00191EC7">
        <w:rPr>
          <w:rFonts w:ascii="Times New Roman" w:hAnsi="Times New Roman" w:cs="Times New Roman"/>
          <w:color w:val="000000"/>
        </w:rPr>
        <w:t xml:space="preserve"> show</w:t>
      </w:r>
      <w:r w:rsidR="00D53100">
        <w:rPr>
          <w:rFonts w:ascii="Times New Roman" w:hAnsi="Times New Roman" w:cs="Times New Roman" w:hint="eastAsia"/>
          <w:color w:val="000000"/>
          <w:lang w:eastAsia="zh-CN"/>
        </w:rPr>
        <w:t>s</w:t>
      </w:r>
      <w:r w:rsidRPr="00191EC7">
        <w:rPr>
          <w:rFonts w:ascii="Times New Roman" w:hAnsi="Times New Roman" w:cs="Times New Roman"/>
          <w:color w:val="000000"/>
        </w:rPr>
        <w:t xml:space="preserve"> that corporate tax rate</w:t>
      </w:r>
      <w:r w:rsidR="00D53100">
        <w:rPr>
          <w:rFonts w:ascii="Times New Roman" w:hAnsi="Times New Roman" w:cs="Times New Roman" w:hint="eastAsia"/>
          <w:color w:val="000000"/>
          <w:lang w:eastAsia="zh-CN"/>
        </w:rPr>
        <w:t>s</w:t>
      </w:r>
      <w:r w:rsidRPr="00191EC7">
        <w:rPr>
          <w:rFonts w:ascii="Times New Roman" w:hAnsi="Times New Roman" w:cs="Times New Roman"/>
          <w:color w:val="000000"/>
        </w:rPr>
        <w:t xml:space="preserve"> can be one of the determinants of international capital allocation (Devereux and Griffith, 2003)</w:t>
      </w:r>
      <w:r w:rsidRPr="00191EC7">
        <w:rPr>
          <w:rFonts w:ascii="Times New Roman" w:hAnsi="Times New Roman" w:cs="Times New Roman" w:hint="eastAsia"/>
          <w:color w:val="000000"/>
          <w:lang w:eastAsia="zh-CN"/>
        </w:rPr>
        <w:t>.</w:t>
      </w:r>
    </w:p>
    <w:p w:rsidR="00191EC7" w:rsidRPr="00191EC7" w:rsidRDefault="00191EC7" w:rsidP="00B844FC">
      <w:pPr>
        <w:ind w:firstLineChars="200" w:firstLine="480"/>
        <w:jc w:val="both"/>
        <w:rPr>
          <w:rFonts w:ascii="Times New Roman" w:hAnsi="Times New Roman" w:cs="Times New Roman"/>
          <w:color w:val="000000"/>
          <w:lang w:eastAsia="zh-CN"/>
        </w:rPr>
      </w:pPr>
      <w:r w:rsidRPr="00191EC7">
        <w:rPr>
          <w:rFonts w:ascii="Times New Roman" w:hAnsi="Times New Roman" w:cs="Times New Roman"/>
          <w:color w:val="000000"/>
        </w:rPr>
        <w:t xml:space="preserve">The papers that study the effect of economic openness on corporate tax rates usually use two methods to measure economic openness: capital openness and trade openness. The empirical evidence of the relationship between economic openness and corporate tax rates </w:t>
      </w:r>
      <w:r w:rsidR="00D53100">
        <w:rPr>
          <w:rFonts w:ascii="Times New Roman" w:hAnsi="Times New Roman" w:cs="Times New Roman" w:hint="eastAsia"/>
          <w:color w:val="000000"/>
          <w:lang w:eastAsia="zh-CN"/>
        </w:rPr>
        <w:t>is</w:t>
      </w:r>
      <w:r w:rsidRPr="00191EC7">
        <w:rPr>
          <w:rFonts w:ascii="Times New Roman" w:hAnsi="Times New Roman" w:cs="Times New Roman"/>
          <w:color w:val="000000"/>
        </w:rPr>
        <w:t xml:space="preserve"> mixed. Some papers (Bretschger and Hettich, 2002; Slemrod, 2004; Winner, 2005; Schwarz, 2007) find a negative and significant </w:t>
      </w:r>
      <w:r w:rsidRPr="00191EC7">
        <w:rPr>
          <w:rFonts w:ascii="Times New Roman" w:hAnsi="Times New Roman" w:cs="Times New Roman"/>
          <w:color w:val="000000"/>
        </w:rPr>
        <w:lastRenderedPageBreak/>
        <w:t>relationship between capital and/or trade openness and corporate tax rates. Others (Davies and Voget, 2008, Gomes and Pouget, 2008) find this relationship to be insignificant and/or are not robust under different specifications. All of these papers take the assumption that OECD countries compete over corporate tax rates as a given. The very first paper that provides empirical evidence about international corporate tax competit</w:t>
      </w:r>
      <w:r w:rsidR="00B844FC">
        <w:rPr>
          <w:rFonts w:ascii="Times New Roman" w:hAnsi="Times New Roman" w:cs="Times New Roman"/>
          <w:color w:val="000000"/>
        </w:rPr>
        <w:t xml:space="preserve">ion is Devereux et al. (2008). </w:t>
      </w:r>
    </w:p>
    <w:p w:rsidR="00191EC7" w:rsidRPr="00191EC7" w:rsidRDefault="00191EC7" w:rsidP="00B844FC">
      <w:pPr>
        <w:pStyle w:val="Heading3"/>
        <w:ind w:left="480" w:right="240" w:hangingChars="200" w:hanging="480"/>
        <w:rPr>
          <w:lang w:eastAsia="zh-CN"/>
        </w:rPr>
      </w:pPr>
      <w:bookmarkStart w:id="111" w:name="_Toc392766081"/>
      <w:smartTag w:uri="urn:schemas-microsoft-com:office:smarttags" w:element="chsdate">
        <w:smartTagPr>
          <w:attr w:name="IsROCDate" w:val="False"/>
          <w:attr w:name="IsLunarDate" w:val="False"/>
          <w:attr w:name="Day" w:val="30"/>
          <w:attr w:name="Month" w:val="12"/>
          <w:attr w:name="Year" w:val="1899"/>
        </w:smartTagPr>
        <w:r w:rsidRPr="00191EC7">
          <w:t>2.1.2</w:t>
        </w:r>
      </w:smartTag>
      <w:r w:rsidRPr="00191EC7">
        <w:t xml:space="preserve"> International Corporate Tax Competition: the Strategic Interaction among OECD Countries</w:t>
      </w:r>
      <w:bookmarkEnd w:id="111"/>
    </w:p>
    <w:p w:rsidR="00191EC7" w:rsidRPr="00191EC7" w:rsidRDefault="00191EC7" w:rsidP="00191EC7">
      <w:pPr>
        <w:ind w:firstLineChars="200" w:firstLine="480"/>
        <w:jc w:val="both"/>
        <w:rPr>
          <w:rFonts w:ascii="Times New Roman" w:hAnsi="Times New Roman" w:cs="Times New Roman"/>
          <w:color w:val="000000"/>
          <w:lang w:eastAsia="zh-CN"/>
        </w:rPr>
      </w:pPr>
      <w:r w:rsidRPr="00191EC7">
        <w:rPr>
          <w:rFonts w:ascii="Times New Roman" w:hAnsi="Times New Roman" w:cs="Times New Roman"/>
          <w:color w:val="000000"/>
        </w:rPr>
        <w:t>The theoretical and empirical research argue</w:t>
      </w:r>
      <w:r w:rsidR="00D53100">
        <w:rPr>
          <w:rFonts w:ascii="Times New Roman" w:hAnsi="Times New Roman" w:cs="Times New Roman" w:hint="eastAsia"/>
          <w:color w:val="000000"/>
          <w:lang w:eastAsia="zh-CN"/>
        </w:rPr>
        <w:t>s</w:t>
      </w:r>
      <w:r w:rsidRPr="00191EC7">
        <w:rPr>
          <w:rFonts w:ascii="Times New Roman" w:hAnsi="Times New Roman" w:cs="Times New Roman"/>
          <w:color w:val="000000"/>
        </w:rPr>
        <w:t xml:space="preserve"> that attracting more FDI is the key motivation for countries to reduce corporate tax rates (Janeba, 1995; Devereux and Griffith, 2003; Devereux et al., 2008). </w:t>
      </w:r>
      <w:r w:rsidR="00D53100">
        <w:rPr>
          <w:rFonts w:ascii="Times New Roman" w:hAnsi="Times New Roman" w:cs="Times New Roman" w:hint="eastAsia"/>
          <w:color w:val="000000"/>
          <w:lang w:eastAsia="zh-CN"/>
        </w:rPr>
        <w:t>I</w:t>
      </w:r>
      <w:r w:rsidRPr="00191EC7">
        <w:rPr>
          <w:rFonts w:ascii="Times New Roman" w:hAnsi="Times New Roman" w:cs="Times New Roman"/>
          <w:color w:val="000000"/>
        </w:rPr>
        <w:t>ntense corporate tax competition, however, may lead to inefficient capital allocation and reduce government revenue and/or investment (Janeba, 1995; Gomes and Pouget, 2008). For good surveys of the theoretical literature about tax competition, see Wilson (1999) and Fuest et al. (2005).</w:t>
      </w:r>
    </w:p>
    <w:p w:rsidR="00191EC7" w:rsidRPr="00191EC7" w:rsidRDefault="002E4712" w:rsidP="00191EC7">
      <w:pPr>
        <w:ind w:firstLineChars="200" w:firstLine="480"/>
        <w:jc w:val="both"/>
        <w:rPr>
          <w:rFonts w:ascii="Times New Roman" w:hAnsi="Times New Roman" w:cs="Times New Roman"/>
          <w:lang w:eastAsia="zh-CN"/>
        </w:rPr>
      </w:pPr>
      <w:r w:rsidRPr="002E4712">
        <w:rPr>
          <w:rFonts w:ascii="Times New Roman" w:hAnsi="Times New Roman" w:cs="Times New Roman"/>
        </w:rPr>
        <w:t xml:space="preserve">A fundamental concern in the empirical literature on international corporate tax competition is how to control for common shocks. More specifically, global shocks can cause corporate tax rates move to the same direction, and produce correlations that can be falsely captured by the reaction function as strategic interactions. The previous international tax competition literature does not specifically discuss the effects of common shocks. Most of the papers either use a time trend (Devereux et </w:t>
      </w:r>
      <w:r w:rsidRPr="002E4712">
        <w:rPr>
          <w:rFonts w:ascii="Times New Roman" w:hAnsi="Times New Roman" w:cs="Times New Roman"/>
        </w:rPr>
        <w:lastRenderedPageBreak/>
        <w:t>al., 2008; Davies and</w:t>
      </w:r>
      <w:r>
        <w:rPr>
          <w:rFonts w:ascii="Times New Roman" w:hAnsi="Times New Roman" w:cs="Times New Roman"/>
        </w:rPr>
        <w:t xml:space="preserve"> Voget, 2008; Redoano, 2007) or</w:t>
      </w:r>
      <w:r w:rsidRPr="002E4712">
        <w:rPr>
          <w:rFonts w:ascii="Times New Roman" w:hAnsi="Times New Roman" w:cs="Times New Roman"/>
        </w:rPr>
        <w:t xml:space="preserve"> selected year dummies (Rincke and Overesch, 2009) to control for common </w:t>
      </w:r>
      <w:r w:rsidR="00191EC7" w:rsidRPr="00191EC7">
        <w:rPr>
          <w:rFonts w:ascii="Times New Roman" w:hAnsi="Times New Roman" w:cs="Times New Roman"/>
        </w:rPr>
        <w:t>shocks</w:t>
      </w:r>
      <w:r w:rsidR="00191EC7" w:rsidRPr="00191EC7">
        <w:rPr>
          <w:rFonts w:ascii="Times New Roman" w:hAnsi="Times New Roman" w:cs="Times New Roman"/>
          <w:vertAlign w:val="superscript"/>
        </w:rPr>
        <w:footnoteReference w:id="13"/>
      </w:r>
      <w:r w:rsidR="00191EC7" w:rsidRPr="00191EC7">
        <w:rPr>
          <w:rFonts w:ascii="Times New Roman" w:hAnsi="Times New Roman" w:cs="Times New Roman"/>
        </w:rPr>
        <w:t>.</w:t>
      </w:r>
    </w:p>
    <w:p w:rsidR="002E4712" w:rsidRPr="002E4712" w:rsidRDefault="002E4712" w:rsidP="002E4712">
      <w:pPr>
        <w:ind w:firstLineChars="200" w:firstLine="480"/>
        <w:jc w:val="both"/>
        <w:rPr>
          <w:rFonts w:ascii="Times New Roman" w:hAnsi="Times New Roman" w:cs="Times New Roman"/>
        </w:rPr>
      </w:pPr>
      <w:r w:rsidRPr="002E4712">
        <w:rPr>
          <w:rFonts w:ascii="Times New Roman" w:hAnsi="Times New Roman" w:cs="Times New Roman"/>
        </w:rPr>
        <w:t xml:space="preserve">Some papers studying the tax competition within the U.S. States do consider the possibility of idiosyncratic common shocks. However, these papers either use the spatial error model, which imposes spatial dependence on error terms </w:t>
      </w:r>
      <w:r>
        <w:rPr>
          <w:rFonts w:ascii="Times New Roman" w:hAnsi="Times New Roman" w:cs="Times New Roman"/>
        </w:rPr>
        <w:t>(Saavedra and Wilson, 2007) or</w:t>
      </w:r>
      <w:r>
        <w:rPr>
          <w:rFonts w:ascii="Times New Roman" w:hAnsi="Times New Roman" w:cs="Times New Roman" w:hint="eastAsia"/>
          <w:lang w:eastAsia="zh-CN"/>
        </w:rPr>
        <w:t xml:space="preserve"> </w:t>
      </w:r>
      <w:r w:rsidRPr="002E4712">
        <w:rPr>
          <w:rFonts w:ascii="Times New Roman" w:hAnsi="Times New Roman" w:cs="Times New Roman"/>
        </w:rPr>
        <w:t xml:space="preserve">model the heterogeneous state responses to time specific shocks (Chirinko and Wilson, 2011). Both methods require impose some strict assumptions on how each state responds differently to the same common shock. </w:t>
      </w:r>
    </w:p>
    <w:p w:rsidR="00191EC7" w:rsidRPr="00191EC7" w:rsidRDefault="002E4712" w:rsidP="002E4712">
      <w:pPr>
        <w:ind w:firstLineChars="200" w:firstLine="480"/>
        <w:jc w:val="both"/>
        <w:rPr>
          <w:rFonts w:ascii="Times New Roman" w:hAnsi="Times New Roman" w:cs="Times New Roman"/>
          <w:lang w:eastAsia="zh-CN"/>
        </w:rPr>
      </w:pPr>
      <w:r w:rsidRPr="002E4712">
        <w:rPr>
          <w:rFonts w:ascii="Times New Roman" w:hAnsi="Times New Roman" w:cs="Times New Roman"/>
        </w:rPr>
        <w:t>The main contribution of this</w:t>
      </w:r>
      <w:r w:rsidR="00B54432">
        <w:rPr>
          <w:rFonts w:ascii="Times New Roman" w:hAnsi="Times New Roman" w:cs="Times New Roman" w:hint="eastAsia"/>
          <w:lang w:eastAsia="zh-CN"/>
        </w:rPr>
        <w:t xml:space="preserve"> chapter</w:t>
      </w:r>
      <w:r w:rsidRPr="002E4712">
        <w:rPr>
          <w:rFonts w:ascii="Times New Roman" w:hAnsi="Times New Roman" w:cs="Times New Roman"/>
        </w:rPr>
        <w:t xml:space="preserve"> is that it estimates the level of international corporate tax competition, which is robust to the effects of common shocks. In fact, this</w:t>
      </w:r>
      <w:r w:rsidR="00B54432">
        <w:rPr>
          <w:rFonts w:ascii="Times New Roman" w:hAnsi="Times New Roman" w:cs="Times New Roman" w:hint="eastAsia"/>
          <w:lang w:eastAsia="zh-CN"/>
        </w:rPr>
        <w:t xml:space="preserve"> chapter</w:t>
      </w:r>
      <w:r w:rsidRPr="002E4712">
        <w:rPr>
          <w:rFonts w:ascii="Times New Roman" w:hAnsi="Times New Roman" w:cs="Times New Roman"/>
        </w:rPr>
        <w:t xml:space="preserve"> not only controls for heterogeneous common shocks, but also controls for shocks that are both idiosyncratic and persistent over time. Figure.2.1.2 shows how common shocks can affect corporate tax rates in different countries, as well as how the effects of corporate tax strategic interaction can be overestimated when common </w:t>
      </w:r>
      <w:r w:rsidR="00BA4712" w:rsidRPr="002E4712">
        <w:rPr>
          <w:rFonts w:ascii="Times New Roman" w:hAnsi="Times New Roman" w:cs="Times New Roman"/>
        </w:rPr>
        <w:t>shocks</w:t>
      </w:r>
      <w:r w:rsidRPr="002E4712">
        <w:rPr>
          <w:rFonts w:ascii="Times New Roman" w:hAnsi="Times New Roman" w:cs="Times New Roman"/>
        </w:rPr>
        <w:t xml:space="preserve"> are omitted. The double clustering method used in this </w:t>
      </w:r>
      <w:r w:rsidR="00B54432">
        <w:rPr>
          <w:rFonts w:ascii="Times New Roman" w:hAnsi="Times New Roman" w:cs="Times New Roman" w:hint="eastAsia"/>
          <w:lang w:eastAsia="zh-CN"/>
        </w:rPr>
        <w:t>chapter</w:t>
      </w:r>
      <w:r w:rsidRPr="002E4712">
        <w:rPr>
          <w:rFonts w:ascii="Times New Roman" w:hAnsi="Times New Roman" w:cs="Times New Roman"/>
        </w:rPr>
        <w:t xml:space="preserve"> to control for common shocks is propose</w:t>
      </w:r>
      <w:r>
        <w:rPr>
          <w:rFonts w:ascii="Times New Roman" w:hAnsi="Times New Roman" w:cs="Times New Roman"/>
        </w:rPr>
        <w:t>d by Thompson (2011).  Thompson</w:t>
      </w:r>
      <w:r w:rsidRPr="002E4712">
        <w:rPr>
          <w:rFonts w:ascii="Times New Roman" w:hAnsi="Times New Roman" w:cs="Times New Roman"/>
        </w:rPr>
        <w:t xml:space="preserve"> estimates a firm-level financial panel regression with the standard errors </w:t>
      </w:r>
      <w:r w:rsidRPr="002E4712">
        <w:rPr>
          <w:rFonts w:ascii="Times New Roman" w:hAnsi="Times New Roman" w:cs="Times New Roman"/>
        </w:rPr>
        <w:lastRenderedPageBreak/>
        <w:t>of the coefficients robust to heterogeneous and persistent market-wide common shocks.</w:t>
      </w:r>
      <w:r w:rsidR="00191EC7" w:rsidRPr="00191EC7">
        <w:rPr>
          <w:rFonts w:ascii="Times New Roman" w:hAnsi="Times New Roman" w:cs="Times New Roman"/>
        </w:rPr>
        <w:t xml:space="preserve"> </w:t>
      </w:r>
    </w:p>
    <w:p w:rsidR="00191EC7" w:rsidRPr="00191EC7" w:rsidRDefault="008904A9" w:rsidP="00191EC7">
      <w:pPr>
        <w:ind w:firstLineChars="200" w:firstLine="480"/>
        <w:jc w:val="both"/>
        <w:rPr>
          <w:rFonts w:ascii="Times New Roman" w:hAnsi="Times New Roman" w:cs="Times New Roman"/>
          <w:color w:val="000000"/>
          <w:lang w:eastAsia="zh-CN"/>
        </w:rPr>
      </w:pPr>
      <w:r>
        <w:rPr>
          <w:rFonts w:ascii="Times New Roman" w:hAnsi="Times New Roman" w:cs="Times New Roman" w:hint="eastAsia"/>
          <w:color w:val="000000"/>
          <w:lang w:eastAsia="zh-CN"/>
        </w:rPr>
        <w:t xml:space="preserve">Some </w:t>
      </w:r>
      <w:r w:rsidR="00191EC7" w:rsidRPr="00191EC7">
        <w:rPr>
          <w:rFonts w:ascii="Times New Roman" w:hAnsi="Times New Roman" w:cs="Times New Roman"/>
          <w:color w:val="000000"/>
        </w:rPr>
        <w:t>empirical papers</w:t>
      </w:r>
      <w:r w:rsidR="00BA4712">
        <w:rPr>
          <w:rFonts w:ascii="Times New Roman" w:hAnsi="Times New Roman" w:cs="Times New Roman" w:hint="eastAsia"/>
          <w:color w:val="000000"/>
          <w:lang w:eastAsia="zh-CN"/>
        </w:rPr>
        <w:t xml:space="preserve"> (</w:t>
      </w:r>
      <w:r w:rsidR="00BA4712" w:rsidRPr="002E4712">
        <w:rPr>
          <w:rFonts w:ascii="Times New Roman" w:hAnsi="Times New Roman" w:cs="Times New Roman"/>
        </w:rPr>
        <w:t>Devereux et al., 2008; Davies and</w:t>
      </w:r>
      <w:r w:rsidR="00BA4712">
        <w:rPr>
          <w:rFonts w:ascii="Times New Roman" w:hAnsi="Times New Roman" w:cs="Times New Roman"/>
        </w:rPr>
        <w:t xml:space="preserve"> Voget, 2008</w:t>
      </w:r>
      <w:r w:rsidR="00BA4712">
        <w:rPr>
          <w:rFonts w:ascii="Times New Roman" w:hAnsi="Times New Roman" w:cs="Times New Roman" w:hint="eastAsia"/>
          <w:color w:val="000000"/>
          <w:lang w:eastAsia="zh-CN"/>
        </w:rPr>
        <w:t>)</w:t>
      </w:r>
      <w:r w:rsidR="00191EC7" w:rsidRPr="00191EC7">
        <w:rPr>
          <w:rFonts w:ascii="Times New Roman" w:hAnsi="Times New Roman" w:cs="Times New Roman"/>
          <w:color w:val="000000"/>
        </w:rPr>
        <w:t xml:space="preserve"> find th</w:t>
      </w:r>
      <w:r>
        <w:rPr>
          <w:rFonts w:ascii="Times New Roman" w:hAnsi="Times New Roman" w:cs="Times New Roman" w:hint="eastAsia"/>
          <w:color w:val="000000"/>
          <w:lang w:eastAsia="zh-CN"/>
        </w:rPr>
        <w:t>at</w:t>
      </w:r>
      <w:r w:rsidR="00191EC7" w:rsidRPr="00191EC7">
        <w:rPr>
          <w:rFonts w:ascii="Times New Roman" w:hAnsi="Times New Roman" w:cs="Times New Roman"/>
          <w:color w:val="000000"/>
        </w:rPr>
        <w:t xml:space="preserve"> international corporate tax competition does exist. However, the magnitude of competition varies from </w:t>
      </w:r>
      <w:r w:rsidR="00191EC7" w:rsidRPr="00191EC7">
        <w:rPr>
          <w:rFonts w:ascii="Times New Roman" w:eastAsia="TimesNewRomanPSMT" w:hAnsi="Times New Roman" w:cs="Times New Roman"/>
        </w:rPr>
        <w:t>3.993</w:t>
      </w:r>
      <w:r w:rsidR="00191EC7" w:rsidRPr="00191EC7">
        <w:rPr>
          <w:rFonts w:ascii="Times New Roman" w:hAnsi="Times New Roman" w:cs="Times New Roman"/>
        </w:rPr>
        <w:t xml:space="preserve"> to 0.232.</w:t>
      </w:r>
      <w:r w:rsidR="00191EC7" w:rsidRPr="00191EC7">
        <w:rPr>
          <w:rFonts w:ascii="Times New Roman" w:hAnsi="Times New Roman" w:cs="Times New Roman"/>
          <w:color w:val="000000"/>
        </w:rPr>
        <w:t xml:space="preserve"> Such huge differences in the estimated level of corporate tax competition arise for many reasons. Two factors are critical for understanding the variation in the estimated strategic interaction. First, the method used to construct the reaction functions, which capture how a country responds to other countries’ corporate tax rate changes. Second, the weighting variables that are used to build the reaction functions. Many papers point out that in the spatial analysis, the regression results can be significantly influenced by the choice of weighting methods (</w:t>
      </w:r>
      <w:r w:rsidR="00191EC7" w:rsidRPr="00191EC7">
        <w:rPr>
          <w:rFonts w:ascii="Times New Roman" w:eastAsia="CMR10" w:hAnsi="Times New Roman" w:cs="Times New Roman"/>
          <w:color w:val="000000"/>
        </w:rPr>
        <w:t>Arbia and Fingleton</w:t>
      </w:r>
      <w:r w:rsidR="00191EC7" w:rsidRPr="00191EC7">
        <w:rPr>
          <w:rFonts w:ascii="Times New Roman" w:hAnsi="Times New Roman" w:cs="Times New Roman"/>
          <w:color w:val="000000"/>
        </w:rPr>
        <w:t xml:space="preserve">, </w:t>
      </w:r>
      <w:r w:rsidR="00191EC7" w:rsidRPr="00191EC7">
        <w:rPr>
          <w:rFonts w:ascii="Times New Roman" w:eastAsia="CMR10" w:hAnsi="Times New Roman" w:cs="Times New Roman"/>
          <w:color w:val="000000"/>
        </w:rPr>
        <w:t>2008</w:t>
      </w:r>
      <w:r w:rsidR="00191EC7" w:rsidRPr="00191EC7">
        <w:rPr>
          <w:rFonts w:ascii="Times New Roman" w:hAnsi="Times New Roman" w:cs="Times New Roman"/>
          <w:color w:val="000000"/>
        </w:rPr>
        <w:t xml:space="preserve">; </w:t>
      </w:r>
      <w:r w:rsidR="00191EC7" w:rsidRPr="00191EC7">
        <w:rPr>
          <w:rFonts w:ascii="Times New Roman" w:eastAsia="CMR10" w:hAnsi="Times New Roman" w:cs="Times New Roman"/>
          <w:color w:val="000000"/>
        </w:rPr>
        <w:t>LeSage and Pace</w:t>
      </w:r>
      <w:r w:rsidR="00191EC7" w:rsidRPr="00191EC7">
        <w:rPr>
          <w:rFonts w:ascii="Times New Roman" w:hAnsi="Times New Roman" w:cs="Times New Roman"/>
          <w:color w:val="000000"/>
        </w:rPr>
        <w:t>, 2012</w:t>
      </w:r>
      <w:r w:rsidR="00191EC7" w:rsidRPr="00191EC7">
        <w:rPr>
          <w:rFonts w:ascii="Times New Roman" w:eastAsia="CMR10" w:hAnsi="Times New Roman" w:cs="Times New Roman"/>
          <w:color w:val="000000"/>
        </w:rPr>
        <w:t>)</w:t>
      </w:r>
      <w:r w:rsidR="00191EC7" w:rsidRPr="00191EC7">
        <w:rPr>
          <w:rFonts w:ascii="Times New Roman" w:hAnsi="Times New Roman" w:cs="Times New Roman"/>
          <w:color w:val="000000"/>
        </w:rPr>
        <w:t>.</w:t>
      </w:r>
    </w:p>
    <w:p w:rsidR="00191EC7" w:rsidRPr="00191EC7" w:rsidRDefault="00D53100" w:rsidP="00191EC7">
      <w:pPr>
        <w:ind w:firstLineChars="200" w:firstLine="480"/>
        <w:jc w:val="both"/>
        <w:rPr>
          <w:rFonts w:ascii="Times New Roman" w:hAnsi="Times New Roman" w:cs="Times New Roman"/>
          <w:color w:val="000000"/>
          <w:lang w:eastAsia="zh-CN"/>
        </w:rPr>
      </w:pPr>
      <w:r>
        <w:rPr>
          <w:rFonts w:ascii="Times New Roman" w:hAnsi="Times New Roman" w:cs="Times New Roman"/>
          <w:color w:val="000000"/>
        </w:rPr>
        <w:t>Research</w:t>
      </w:r>
      <w:r w:rsidR="00191EC7" w:rsidRPr="00191EC7">
        <w:rPr>
          <w:rFonts w:ascii="Times New Roman" w:hAnsi="Times New Roman" w:cs="Times New Roman"/>
          <w:color w:val="000000"/>
        </w:rPr>
        <w:t xml:space="preserve"> such as Devereux et al. (2008), Davies and Voget (2008), and Redoano (2007) use the simple weighting method to construct the reaction function. This method directly uses countries’ economic and/or demographic characteristics, such as GDP, FDI, and population as weighting variables, and does not calculate the geometric, economic, or demographic distance between each pair of countries. The advantage of this method is that it allows the weighting matrix to vary across time. However, this method suffers from at least two problems.</w:t>
      </w:r>
    </w:p>
    <w:p w:rsidR="00191EC7" w:rsidRPr="00191EC7" w:rsidRDefault="00191EC7" w:rsidP="00191EC7">
      <w:pPr>
        <w:autoSpaceDE w:val="0"/>
        <w:autoSpaceDN w:val="0"/>
        <w:adjustRightInd w:val="0"/>
        <w:ind w:firstLineChars="200" w:firstLine="480"/>
        <w:jc w:val="both"/>
        <w:rPr>
          <w:rFonts w:ascii="Times New Roman" w:hAnsi="Times New Roman" w:cs="Times New Roman"/>
          <w:color w:val="000000"/>
          <w:lang w:val="en" w:eastAsia="zh-CN"/>
        </w:rPr>
      </w:pPr>
      <w:r w:rsidRPr="00191EC7">
        <w:rPr>
          <w:rFonts w:ascii="Times New Roman" w:hAnsi="Times New Roman" w:cs="Times New Roman"/>
          <w:color w:val="000000"/>
        </w:rPr>
        <w:t>First, the key motivation for the spatial analysis is that “everything is related to everything else, but near things are more related than distant things” (</w:t>
      </w:r>
      <w:r w:rsidRPr="00191EC7">
        <w:rPr>
          <w:rFonts w:ascii="Times New Roman" w:hAnsi="Times New Roman" w:cs="Times New Roman"/>
          <w:color w:val="000000"/>
          <w:lang w:val="en"/>
        </w:rPr>
        <w:t xml:space="preserve">Waldo R. </w:t>
      </w:r>
      <w:r w:rsidRPr="00191EC7">
        <w:rPr>
          <w:rFonts w:ascii="Times New Roman" w:hAnsi="Times New Roman" w:cs="Times New Roman"/>
          <w:color w:val="000000"/>
          <w:lang w:val="en"/>
        </w:rPr>
        <w:lastRenderedPageBreak/>
        <w:t>Tobler, 1970). In the strategic interaction case, one important assumption to construct the reaction function is that a country should have stronger responses to the changes of closer neighboring countries. In econometric analysis, the “closer” countries refer to not only geographically but also economically closer countries. That is, a country’s corporate tax policy should be more sensitive to the corporate tax policy changes in the countries in closer geographic proximities or more similar economic circumstances.</w:t>
      </w:r>
    </w:p>
    <w:p w:rsidR="00191EC7" w:rsidRPr="00191EC7" w:rsidRDefault="00191EC7" w:rsidP="00191EC7">
      <w:pPr>
        <w:autoSpaceDE w:val="0"/>
        <w:autoSpaceDN w:val="0"/>
        <w:adjustRightInd w:val="0"/>
        <w:ind w:firstLineChars="200" w:firstLine="480"/>
        <w:jc w:val="both"/>
        <w:rPr>
          <w:rFonts w:ascii="Times New Roman" w:hAnsi="Times New Roman" w:cs="Times New Roman"/>
          <w:color w:val="000000"/>
          <w:lang w:eastAsia="zh-CN"/>
        </w:rPr>
      </w:pPr>
      <w:r w:rsidRPr="00191EC7">
        <w:rPr>
          <w:rFonts w:ascii="Times New Roman" w:hAnsi="Times New Roman" w:cs="Times New Roman"/>
          <w:color w:val="000000"/>
          <w:lang w:val="en"/>
        </w:rPr>
        <w:t>The simple weighting method does not account for geographic factors and simply assigns higher weights to the countries that have larger GDP or FDI or population. For example, if the FDI is used as the weighting variable to construct the reaction function, under the spatial analysis assumptions, the Greek corporate tax policy should be more sensitive to the corporate tax changes in New Zealand, because these two countries have closer amount of net FDI inflows. But, under the simple weighting method, the corporate tax policy in Greece is more responsive to the American corporate tax policy changes, because the U.S. has higher net FDI inflows, and thus receives higher weights in the reaction function.</w:t>
      </w:r>
      <w:r w:rsidRPr="00191EC7">
        <w:rPr>
          <w:rFonts w:ascii="Times New Roman" w:hAnsi="Times New Roman" w:cs="Times New Roman"/>
          <w:color w:val="000000"/>
        </w:rPr>
        <w:t xml:space="preserve"> </w:t>
      </w:r>
    </w:p>
    <w:p w:rsidR="00191EC7" w:rsidRPr="00191EC7" w:rsidRDefault="00191EC7" w:rsidP="00191EC7">
      <w:pPr>
        <w:autoSpaceDE w:val="0"/>
        <w:autoSpaceDN w:val="0"/>
        <w:adjustRightInd w:val="0"/>
        <w:ind w:firstLineChars="200" w:firstLine="480"/>
        <w:jc w:val="both"/>
        <w:rPr>
          <w:rFonts w:ascii="Times New Roman" w:hAnsi="Times New Roman" w:cs="Times New Roman"/>
          <w:color w:val="000000"/>
          <w:lang w:eastAsia="zh-CN"/>
        </w:rPr>
      </w:pPr>
      <w:r w:rsidRPr="00191EC7">
        <w:rPr>
          <w:rFonts w:ascii="Times New Roman" w:hAnsi="Times New Roman" w:cs="Times New Roman"/>
          <w:color w:val="000000"/>
        </w:rPr>
        <w:t xml:space="preserve">Second, endogeneity is also a concern when economic and/or demographic characteristics are chosen as the weighting variables. Many papers point out that the endogenous weighting matrix can lead to biased and inconsistent estimators, because it is correlated with the error terms (Pinkse and Slade, 2009; Anselin, 2010; Qu and Lee, 2012). Domestic factors, such as, population, </w:t>
      </w:r>
      <w:r w:rsidR="00BA4712">
        <w:rPr>
          <w:rFonts w:ascii="Times New Roman" w:hAnsi="Times New Roman" w:cs="Times New Roman" w:hint="eastAsia"/>
          <w:color w:val="000000"/>
          <w:lang w:eastAsia="zh-CN"/>
        </w:rPr>
        <w:t xml:space="preserve">and </w:t>
      </w:r>
      <w:r w:rsidRPr="00191EC7">
        <w:rPr>
          <w:rFonts w:ascii="Times New Roman" w:hAnsi="Times New Roman" w:cs="Times New Roman"/>
          <w:color w:val="000000"/>
        </w:rPr>
        <w:t xml:space="preserve">GDP size, can impact </w:t>
      </w:r>
      <w:r w:rsidRPr="00191EC7">
        <w:rPr>
          <w:rFonts w:ascii="Times New Roman" w:hAnsi="Times New Roman" w:cs="Times New Roman"/>
          <w:color w:val="000000"/>
        </w:rPr>
        <w:lastRenderedPageBreak/>
        <w:t>a country’s corporate tax policy (Slemrod, 2004; Schwarz, 2007; Rincke and Overesch, 2009). International factors, such as FDI and trade openness, can also influence a country’s corporate tax policy (Devereux and Griffith, 1998; Bellak and Leibrecht, 2009; Winner et al., 2009). So, directly using economic and/or demographic characteristics, such as GDP, FDI, and population, as weighting variables can induce correlations between explanatory variables and error terms, and thus bias the results.</w:t>
      </w:r>
    </w:p>
    <w:p w:rsidR="00191EC7" w:rsidRPr="00191EC7" w:rsidRDefault="00191EC7" w:rsidP="00191EC7">
      <w:pPr>
        <w:ind w:firstLineChars="200" w:firstLine="480"/>
        <w:jc w:val="both"/>
        <w:rPr>
          <w:rFonts w:ascii="Times New Roman" w:hAnsi="Times New Roman" w:cs="Times New Roman"/>
          <w:color w:val="000000"/>
          <w:lang w:eastAsia="zh-CN"/>
        </w:rPr>
      </w:pPr>
      <w:r w:rsidRPr="00191EC7">
        <w:rPr>
          <w:rFonts w:ascii="Times New Roman" w:hAnsi="Times New Roman" w:cs="Times New Roman"/>
          <w:color w:val="000000"/>
        </w:rPr>
        <w:t xml:space="preserve">Some papers use a geographic spatial weighting matrix to specify reaction functions. For example, Crabbe and Vandenbussche (2007) use panel data from 1993 to 2006 to study corporate tax competition between 10 new EU countries and 15 former EU countries. They find that the corporate tax competition is more significant among countries closer to new EU countries. Also, Davies and Voget (2008) use panel data of 35 countries from 1980 to 2005 to study the effects of EU expansion on international corporate competition. They find that EU expansion intensifies corporate tax competition. Overesch and Rincke (2008) use a time-space recursive model to study the dynamic interaction of 32 European countries’ corporate tax rates from 1980 to 2007. They build the reaction function using the other countries’ one-year lagged corporate tax rates. According to their model specification, they estimate how one country responds to other countries’ corporate tax policies at the previous year rather than the contemporaneous corporate tax </w:t>
      </w:r>
      <w:r w:rsidRPr="00191EC7">
        <w:rPr>
          <w:rFonts w:ascii="Times New Roman" w:hAnsi="Times New Roman" w:cs="Times New Roman"/>
          <w:color w:val="000000"/>
        </w:rPr>
        <w:lastRenderedPageBreak/>
        <w:t xml:space="preserve">competition. Overall, no convincing empirical evidence about the contemporaneous corporate tax competition within OECD countries has been provided. </w:t>
      </w:r>
    </w:p>
    <w:p w:rsidR="00191EC7" w:rsidRPr="00191EC7" w:rsidRDefault="00BA4712" w:rsidP="00191EC7">
      <w:pPr>
        <w:ind w:firstLineChars="200" w:firstLine="480"/>
        <w:jc w:val="both"/>
        <w:rPr>
          <w:rFonts w:ascii="Times New Roman" w:hAnsi="Times New Roman" w:cs="Times New Roman"/>
          <w:color w:val="000000"/>
          <w:lang w:eastAsia="zh-CN"/>
        </w:rPr>
      </w:pPr>
      <w:r w:rsidRPr="00BA4712">
        <w:rPr>
          <w:rFonts w:ascii="Times New Roman" w:hAnsi="Times New Roman" w:cs="Times New Roman"/>
          <w:color w:val="000000"/>
        </w:rPr>
        <w:t xml:space="preserve">In additional to the two reasons mentioned above, the differences in the estimated level of corporate competition may be caused by differences in empirical specifications. First, sets of control variables differ across analyses. For example, some research (Devereux et al., 2008; Rincke and Overesch, 2011) include trade or capital openness as an explanatory variable, while others (Hines, 2005; Crabbe and Vandenbussche, 2009) do not. Second, investigations adopt different datasets, which cover different countries and time frames. For example, Chatelais and Peyrat (2008), Crabbe and Vandenbussche (2009), and Rincke and Overesch (2011) study corporate tax competition within European countries, while others, Egger et al. (2007) and Devereux et al. (2008), include OECD countries. </w:t>
      </w:r>
      <w:r w:rsidR="00191EC7" w:rsidRPr="00191EC7">
        <w:rPr>
          <w:rFonts w:ascii="Times New Roman" w:hAnsi="Times New Roman" w:cs="Times New Roman"/>
          <w:color w:val="000000"/>
        </w:rPr>
        <w:t xml:space="preserve"> </w:t>
      </w:r>
    </w:p>
    <w:p w:rsidR="00191EC7" w:rsidRPr="00191EC7" w:rsidRDefault="00191EC7" w:rsidP="00191EC7">
      <w:pPr>
        <w:ind w:firstLineChars="200" w:firstLine="480"/>
        <w:jc w:val="both"/>
        <w:rPr>
          <w:rFonts w:ascii="Times New Roman" w:hAnsi="Times New Roman" w:cs="Times New Roman"/>
          <w:color w:val="000000"/>
          <w:lang w:eastAsia="zh-CN"/>
        </w:rPr>
      </w:pPr>
      <w:r w:rsidRPr="00191EC7">
        <w:rPr>
          <w:rFonts w:ascii="Times New Roman" w:hAnsi="Times New Roman" w:cs="Times New Roman"/>
          <w:color w:val="000000"/>
        </w:rPr>
        <w:t xml:space="preserve">Table </w:t>
      </w:r>
      <w:smartTag w:uri="urn:schemas-microsoft-com:office:smarttags" w:element="chsdate">
        <w:smartTagPr>
          <w:attr w:name="IsROCDate" w:val="False"/>
          <w:attr w:name="IsLunarDate" w:val="False"/>
          <w:attr w:name="Day" w:val="30"/>
          <w:attr w:name="Month" w:val="12"/>
          <w:attr w:name="Year" w:val="1899"/>
        </w:smartTagPr>
        <w:r w:rsidRPr="00191EC7">
          <w:rPr>
            <w:rFonts w:ascii="Times New Roman" w:hAnsi="Times New Roman" w:cs="Times New Roman"/>
            <w:color w:val="000000"/>
          </w:rPr>
          <w:t>2.1.2</w:t>
        </w:r>
      </w:smartTag>
      <w:r w:rsidRPr="00191EC7">
        <w:rPr>
          <w:rFonts w:ascii="Times New Roman" w:hAnsi="Times New Roman" w:cs="Times New Roman"/>
          <w:color w:val="000000"/>
        </w:rPr>
        <w:t xml:space="preserve"> summarizes and compares the previous literature about the international corporate tax competition. No previous paper in the international corporate tax competition literature specifically discusses and controls for heterogeneous and persistent common shocks. This paper imposes assumptions on error terms to control the effect of common shocks on international corporate tax competition. The spatial analysis is adopted to specify reaction functions, which incorporate both geographic and economic distances in the weighting matrix. This paper not only studies the characteristics of corporate tax strategic interaction in OECD countries, but also extends the investigation to developing countries, and </w:t>
      </w:r>
      <w:r w:rsidRPr="00191EC7">
        <w:rPr>
          <w:rFonts w:ascii="Times New Roman" w:hAnsi="Times New Roman" w:cs="Times New Roman"/>
          <w:color w:val="000000"/>
        </w:rPr>
        <w:lastRenderedPageBreak/>
        <w:t xml:space="preserve">studies how developing and developed OECD interact with each other regarding corporate tax rates. </w:t>
      </w:r>
    </w:p>
    <w:p w:rsidR="00191EC7" w:rsidRPr="00191EC7" w:rsidRDefault="00191EC7" w:rsidP="00B844FC">
      <w:pPr>
        <w:ind w:firstLineChars="200" w:firstLine="480"/>
        <w:jc w:val="both"/>
        <w:rPr>
          <w:rFonts w:ascii="Times New Roman" w:hAnsi="Times New Roman" w:cs="Times New Roman"/>
          <w:color w:val="000000"/>
          <w:lang w:eastAsia="zh-CN"/>
        </w:rPr>
      </w:pPr>
      <w:r w:rsidRPr="00191EC7">
        <w:rPr>
          <w:rFonts w:ascii="Times New Roman" w:hAnsi="Times New Roman" w:cs="Times New Roman"/>
          <w:color w:val="000000"/>
        </w:rPr>
        <w:t>The following paper is arranged into five sections. Section 2.2 discusses the empirical model, particularly how to control for the effects of different types of shocks on strategic interaction. There are two specific types of shocks: isolated country shocks and common shocks. The former generate country specific shocks that are correlated over time but uncorrelated across countries. The latter could cause global reactions at different speeds and magnitudes, and are persistent over certain periods. Section 2.3 briefly introduces the data used in this paper and its sources. Also, this section discusses different types of corporate tax rates. Section 2.4 shows the basic regression results and explanations. Section 2.5 provides some extensions and robustness checks. Finally, Section 2.6 is conclu</w:t>
      </w:r>
      <w:r w:rsidR="00B844FC">
        <w:rPr>
          <w:rFonts w:ascii="Times New Roman" w:hAnsi="Times New Roman" w:cs="Times New Roman"/>
          <w:color w:val="000000"/>
        </w:rPr>
        <w:t>sions with policy implications.</w:t>
      </w:r>
    </w:p>
    <w:p w:rsidR="00191EC7" w:rsidRPr="00191EC7" w:rsidRDefault="00191EC7" w:rsidP="00B844FC">
      <w:pPr>
        <w:pStyle w:val="Heading2"/>
        <w:rPr>
          <w:lang w:eastAsia="zh-CN"/>
        </w:rPr>
      </w:pPr>
      <w:bookmarkStart w:id="112" w:name="_Toc392766082"/>
      <w:r w:rsidRPr="00191EC7">
        <w:t>2.2 Model</w:t>
      </w:r>
      <w:bookmarkEnd w:id="112"/>
    </w:p>
    <w:p w:rsidR="00191EC7" w:rsidRPr="00191EC7" w:rsidRDefault="00191EC7" w:rsidP="00B844FC">
      <w:pPr>
        <w:ind w:firstLineChars="200" w:firstLine="480"/>
        <w:jc w:val="both"/>
        <w:rPr>
          <w:rFonts w:ascii="Times New Roman" w:hAnsi="Times New Roman" w:cs="Times New Roman"/>
          <w:color w:val="000000"/>
          <w:lang w:eastAsia="zh-CN"/>
        </w:rPr>
      </w:pPr>
      <w:r w:rsidRPr="00191EC7">
        <w:rPr>
          <w:rFonts w:ascii="Times New Roman" w:hAnsi="Times New Roman" w:cs="Times New Roman"/>
          <w:color w:val="000000"/>
        </w:rPr>
        <w:t>This paper uses spatial analysis to investigate the contemporaneous corporate tax competition in 21 OECD countries</w:t>
      </w:r>
      <w:r w:rsidRPr="00191EC7">
        <w:rPr>
          <w:rFonts w:ascii="Times New Roman" w:hAnsi="Times New Roman" w:cs="Times New Roman"/>
          <w:color w:val="000000"/>
          <w:vertAlign w:val="superscript"/>
        </w:rPr>
        <w:footnoteReference w:id="14"/>
      </w:r>
      <w:r w:rsidRPr="00191EC7">
        <w:rPr>
          <w:rFonts w:ascii="Times New Roman" w:hAnsi="Times New Roman" w:cs="Times New Roman"/>
          <w:color w:val="000000"/>
        </w:rPr>
        <w:t xml:space="preserve">. The inverse distance weighting matrix, as well as both geographic and economic distances, are used to construct the reaction functions. Because this paper adopts panel data from 21 countries and over a 31-year </w:t>
      </w:r>
      <w:r w:rsidRPr="00191EC7">
        <w:rPr>
          <w:rFonts w:ascii="Times New Roman" w:hAnsi="Times New Roman" w:cs="Times New Roman"/>
          <w:color w:val="000000"/>
        </w:rPr>
        <w:lastRenderedPageBreak/>
        <w:t>period, the country heterogeneity can be controlled by both random effects and fixed effects. I employ the double clustering method, which essentially allows error terms to be clustered on both country and time dimensions and to control the idiosyncratic effects of common shocks on the strategic</w:t>
      </w:r>
      <w:r w:rsidR="00B844FC">
        <w:rPr>
          <w:rFonts w:ascii="Times New Roman" w:hAnsi="Times New Roman" w:cs="Times New Roman"/>
          <w:color w:val="000000"/>
        </w:rPr>
        <w:t xml:space="preserve"> interaction (Thompson, 2011). </w:t>
      </w:r>
    </w:p>
    <w:p w:rsidR="00191EC7" w:rsidRPr="00191EC7" w:rsidRDefault="00191EC7" w:rsidP="00B844FC">
      <w:pPr>
        <w:pStyle w:val="Heading3"/>
        <w:ind w:left="240" w:right="240"/>
        <w:rPr>
          <w:lang w:eastAsia="zh-CN"/>
        </w:rPr>
      </w:pPr>
      <w:bookmarkStart w:id="113" w:name="_Toc392766083"/>
      <w:smartTag w:uri="urn:schemas-microsoft-com:office:smarttags" w:element="chsdate">
        <w:smartTagPr>
          <w:attr w:name="IsROCDate" w:val="False"/>
          <w:attr w:name="IsLunarDate" w:val="False"/>
          <w:attr w:name="Day" w:val="30"/>
          <w:attr w:name="Month" w:val="12"/>
          <w:attr w:name="Year" w:val="1899"/>
        </w:smartTagPr>
        <w:r w:rsidRPr="00191EC7">
          <w:t>2.2.1</w:t>
        </w:r>
      </w:smartTag>
      <w:r w:rsidRPr="00191EC7">
        <w:t xml:space="preserve"> The Advantages of Using Spatial Analysis to Build the Reaction Function</w:t>
      </w:r>
      <w:bookmarkEnd w:id="113"/>
    </w:p>
    <w:p w:rsidR="00191EC7" w:rsidRPr="00191EC7" w:rsidRDefault="00191EC7" w:rsidP="00191EC7">
      <w:pPr>
        <w:ind w:firstLineChars="200" w:firstLine="480"/>
        <w:jc w:val="both"/>
        <w:rPr>
          <w:rFonts w:ascii="Times New Roman" w:hAnsi="Times New Roman" w:cs="Times New Roman"/>
          <w:color w:val="000000"/>
        </w:rPr>
      </w:pPr>
      <w:r w:rsidRPr="00191EC7">
        <w:rPr>
          <w:rFonts w:ascii="Times New Roman" w:hAnsi="Times New Roman" w:cs="Times New Roman"/>
          <w:color w:val="000000"/>
        </w:rPr>
        <w:t xml:space="preserve">To empirically study the strategic interactions among countries, many papers use spatial analytic techniques, which allow observations to be spatially dependent to each other. The reaction function with the spatial autoregressive parameter shows how changes in “neighboring” countries may affect the home country. The basic reaction function of country </w:t>
      </w:r>
      <w:r w:rsidRPr="00191EC7">
        <w:rPr>
          <w:rFonts w:ascii="Times New Roman" w:hAnsi="Times New Roman" w:cs="Times New Roman"/>
          <w:i/>
          <w:color w:val="000000"/>
        </w:rPr>
        <w:t xml:space="preserve">i </w:t>
      </w:r>
      <w:r w:rsidRPr="00191EC7">
        <w:rPr>
          <w:rFonts w:ascii="Times New Roman" w:hAnsi="Times New Roman" w:cs="Times New Roman"/>
          <w:color w:val="000000"/>
        </w:rPr>
        <w:t xml:space="preserve">at time </w:t>
      </w:r>
      <w:r w:rsidRPr="00191EC7">
        <w:rPr>
          <w:rFonts w:ascii="Times New Roman" w:hAnsi="Times New Roman" w:cs="Times New Roman"/>
          <w:i/>
          <w:color w:val="000000"/>
        </w:rPr>
        <w:t>t</w:t>
      </w:r>
      <w:r w:rsidRPr="00191EC7">
        <w:rPr>
          <w:rFonts w:ascii="Times New Roman" w:hAnsi="Times New Roman" w:cs="Times New Roman"/>
          <w:color w:val="000000"/>
        </w:rPr>
        <w:t xml:space="preserve"> takes the form:</w:t>
      </w:r>
    </w:p>
    <w:p w:rsidR="00191EC7" w:rsidRPr="00191EC7" w:rsidRDefault="00191EC7" w:rsidP="00191EC7">
      <w:pPr>
        <w:ind w:firstLineChars="200" w:firstLine="480"/>
        <w:jc w:val="both"/>
        <w:rPr>
          <w:rFonts w:ascii="Times New Roman" w:hAnsi="Times New Roman" w:cs="Times New Roman"/>
          <w:color w:val="000000"/>
          <w:lang w:eastAsia="zh-CN"/>
        </w:rPr>
      </w:pPr>
      <w:r w:rsidRPr="00191EC7">
        <w:rPr>
          <w:rFonts w:ascii="Times New Roman" w:hAnsi="Times New Roman" w:cs="Times New Roman"/>
          <w:color w:val="000000"/>
          <w:position w:val="-30"/>
        </w:rPr>
        <w:object w:dxaOrig="1980" w:dyaOrig="700">
          <v:shape id="_x0000_i1028" type="#_x0000_t75" style="width:99pt;height:35.25pt" o:ole="">
            <v:imagedata r:id="rId62" o:title=""/>
          </v:shape>
          <o:OLEObject Type="Embed" ProgID="Equation.DSMT4" ShapeID="_x0000_i1028" DrawAspect="Content" ObjectID="_1469448010" r:id="rId63"/>
        </w:object>
      </w:r>
      <w:r w:rsidRPr="00191EC7">
        <w:rPr>
          <w:rFonts w:ascii="Times New Roman" w:hAnsi="Times New Roman" w:cs="Times New Roman"/>
          <w:color w:val="000000"/>
        </w:rPr>
        <w:t xml:space="preserve"> (</w:t>
      </w:r>
      <w:smartTag w:uri="urn:schemas-microsoft-com:office:smarttags" w:element="chsdate">
        <w:smartTagPr>
          <w:attr w:name="IsROCDate" w:val="False"/>
          <w:attr w:name="IsLunarDate" w:val="False"/>
          <w:attr w:name="Day" w:val="30"/>
          <w:attr w:name="Month" w:val="12"/>
          <w:attr w:name="Year" w:val="1899"/>
        </w:smartTagPr>
        <w:r w:rsidRPr="00191EC7">
          <w:rPr>
            <w:rFonts w:ascii="Times New Roman" w:hAnsi="Times New Roman" w:cs="Times New Roman"/>
            <w:color w:val="000000"/>
          </w:rPr>
          <w:t>2.2.1</w:t>
        </w:r>
      </w:smartTag>
      <w:r w:rsidRPr="00191EC7">
        <w:rPr>
          <w:rFonts w:ascii="Times New Roman" w:hAnsi="Times New Roman" w:cs="Times New Roman"/>
          <w:color w:val="000000"/>
        </w:rPr>
        <w:t>.a),                                                                  and</w:t>
      </w:r>
    </w:p>
    <w:p w:rsidR="00191EC7" w:rsidRPr="00191EC7" w:rsidRDefault="00191EC7" w:rsidP="00191EC7">
      <w:pPr>
        <w:ind w:firstLineChars="200" w:firstLine="480"/>
        <w:jc w:val="both"/>
        <w:rPr>
          <w:rFonts w:ascii="Times New Roman" w:hAnsi="Times New Roman" w:cs="Times New Roman"/>
          <w:color w:val="000000"/>
        </w:rPr>
      </w:pPr>
      <w:r w:rsidRPr="00191EC7">
        <w:rPr>
          <w:rFonts w:ascii="Times New Roman" w:hAnsi="Times New Roman" w:cs="Times New Roman"/>
          <w:noProof/>
          <w:color w:val="000000"/>
          <w:lang w:bidi="ar-SA"/>
        </w:rPr>
        <w:drawing>
          <wp:inline distT="0" distB="0" distL="0" distR="0" wp14:anchorId="699773A8" wp14:editId="723CD908">
            <wp:extent cx="2133600" cy="914400"/>
            <wp:effectExtent l="0" t="0" r="0" b="0"/>
            <wp:docPr id="58" name="Picture 58" descr="weigh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8" descr="weightin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133600" cy="914400"/>
                    </a:xfrm>
                    <a:prstGeom prst="rect">
                      <a:avLst/>
                    </a:prstGeom>
                    <a:noFill/>
                    <a:ln>
                      <a:noFill/>
                    </a:ln>
                  </pic:spPr>
                </pic:pic>
              </a:graphicData>
            </a:graphic>
          </wp:inline>
        </w:drawing>
      </w:r>
      <w:r w:rsidRPr="00191EC7">
        <w:rPr>
          <w:rFonts w:ascii="Times New Roman" w:hAnsi="Times New Roman" w:cs="Times New Roman"/>
          <w:color w:val="000000"/>
        </w:rPr>
        <w:t xml:space="preserve">                           (2.2.1.b),</w:t>
      </w:r>
    </w:p>
    <w:p w:rsidR="00191EC7" w:rsidRPr="00191EC7" w:rsidRDefault="00191EC7" w:rsidP="00191EC7">
      <w:pPr>
        <w:ind w:firstLineChars="200" w:firstLine="480"/>
        <w:jc w:val="both"/>
        <w:rPr>
          <w:rFonts w:ascii="Times New Roman" w:hAnsi="Times New Roman" w:cs="Times New Roman"/>
          <w:color w:val="000000"/>
          <w:lang w:eastAsia="zh-CN"/>
        </w:rPr>
      </w:pPr>
      <w:r w:rsidRPr="00191EC7">
        <w:rPr>
          <w:rFonts w:ascii="Times New Roman" w:hAnsi="Times New Roman" w:cs="Times New Roman"/>
          <w:color w:val="000000"/>
        </w:rPr>
        <w:t xml:space="preserve">where </w:t>
      </w:r>
      <w:r w:rsidRPr="00191EC7">
        <w:rPr>
          <w:rFonts w:ascii="Times New Roman" w:hAnsi="Times New Roman" w:cs="Times New Roman"/>
          <w:color w:val="000000"/>
          <w:position w:val="-10"/>
        </w:rPr>
        <w:object w:dxaOrig="240" w:dyaOrig="260">
          <v:shape id="_x0000_i1029" type="#_x0000_t75" style="width:12pt;height:12.75pt" o:ole="">
            <v:imagedata r:id="rId65" o:title=""/>
          </v:shape>
          <o:OLEObject Type="Embed" ProgID="Equation.DSMT4" ShapeID="_x0000_i1029" DrawAspect="Content" ObjectID="_1469448011" r:id="rId66"/>
        </w:object>
      </w:r>
      <w:r w:rsidRPr="00191EC7">
        <w:rPr>
          <w:rFonts w:ascii="Times New Roman" w:hAnsi="Times New Roman" w:cs="Times New Roman"/>
          <w:color w:val="000000"/>
        </w:rPr>
        <w:t xml:space="preserve">is the autoregressive parameter, which represents the level of corporate tax competition in this paper; </w:t>
      </w:r>
      <w:r w:rsidRPr="00191EC7">
        <w:rPr>
          <w:rFonts w:ascii="Times New Roman" w:hAnsi="Times New Roman" w:cs="Times New Roman"/>
          <w:color w:val="000000"/>
          <w:position w:val="-14"/>
        </w:rPr>
        <w:object w:dxaOrig="320" w:dyaOrig="380">
          <v:shape id="_x0000_i1030" type="#_x0000_t75" style="width:15.75pt;height:18.75pt" o:ole="">
            <v:imagedata r:id="rId67" o:title=""/>
          </v:shape>
          <o:OLEObject Type="Embed" ProgID="Equation.DSMT4" ShapeID="_x0000_i1030" DrawAspect="Content" ObjectID="_1469448012" r:id="rId68"/>
        </w:object>
      </w:r>
      <w:r w:rsidRPr="00191EC7">
        <w:rPr>
          <w:rFonts w:ascii="Times New Roman" w:hAnsi="Times New Roman" w:cs="Times New Roman"/>
          <w:color w:val="000000"/>
        </w:rPr>
        <w:t xml:space="preserve">is the weight assigned to country </w:t>
      </w:r>
      <w:r w:rsidRPr="00191EC7">
        <w:rPr>
          <w:rFonts w:ascii="Times New Roman" w:hAnsi="Times New Roman" w:cs="Times New Roman"/>
          <w:i/>
          <w:color w:val="000000"/>
        </w:rPr>
        <w:t>j</w:t>
      </w:r>
      <w:r w:rsidRPr="00191EC7">
        <w:rPr>
          <w:rFonts w:ascii="Times New Roman" w:hAnsi="Times New Roman" w:cs="Times New Roman"/>
          <w:color w:val="000000"/>
        </w:rPr>
        <w:t xml:space="preserve">, when the home/reacting country is country </w:t>
      </w:r>
      <w:r w:rsidRPr="00191EC7">
        <w:rPr>
          <w:rFonts w:ascii="Times New Roman" w:hAnsi="Times New Roman" w:cs="Times New Roman"/>
          <w:i/>
          <w:color w:val="000000"/>
        </w:rPr>
        <w:t>i</w:t>
      </w:r>
      <w:r w:rsidRPr="00191EC7">
        <w:rPr>
          <w:rFonts w:ascii="Times New Roman" w:hAnsi="Times New Roman" w:cs="Times New Roman"/>
          <w:color w:val="000000"/>
        </w:rPr>
        <w:t xml:space="preserve">; </w:t>
      </w:r>
      <w:r w:rsidRPr="00191EC7">
        <w:rPr>
          <w:rFonts w:ascii="Times New Roman" w:hAnsi="Times New Roman" w:cs="Times New Roman"/>
          <w:color w:val="000000"/>
          <w:position w:val="-14"/>
        </w:rPr>
        <w:object w:dxaOrig="279" w:dyaOrig="380">
          <v:shape id="_x0000_i1031" type="#_x0000_t75" style="width:14.25pt;height:18.75pt" o:ole="">
            <v:imagedata r:id="rId69" o:title=""/>
          </v:shape>
          <o:OLEObject Type="Embed" ProgID="Equation.DSMT4" ShapeID="_x0000_i1031" DrawAspect="Content" ObjectID="_1469448013" r:id="rId70"/>
        </w:object>
      </w:r>
      <w:r w:rsidRPr="00191EC7">
        <w:rPr>
          <w:rFonts w:ascii="Times New Roman" w:hAnsi="Times New Roman" w:cs="Times New Roman"/>
          <w:color w:val="000000"/>
        </w:rPr>
        <w:t xml:space="preserve"> can be either the geographic or economic distance between country </w:t>
      </w:r>
      <w:r w:rsidRPr="00191EC7">
        <w:rPr>
          <w:rFonts w:ascii="Times New Roman" w:hAnsi="Times New Roman" w:cs="Times New Roman"/>
          <w:i/>
          <w:color w:val="000000"/>
        </w:rPr>
        <w:t>i</w:t>
      </w:r>
      <w:r w:rsidRPr="00191EC7">
        <w:rPr>
          <w:rFonts w:ascii="Times New Roman" w:hAnsi="Times New Roman" w:cs="Times New Roman"/>
          <w:color w:val="000000"/>
        </w:rPr>
        <w:t xml:space="preserve"> and </w:t>
      </w:r>
      <w:r w:rsidRPr="00191EC7">
        <w:rPr>
          <w:rFonts w:ascii="Times New Roman" w:hAnsi="Times New Roman" w:cs="Times New Roman"/>
          <w:i/>
          <w:color w:val="000000"/>
        </w:rPr>
        <w:t>j</w:t>
      </w:r>
      <w:r w:rsidRPr="00191EC7">
        <w:rPr>
          <w:rFonts w:ascii="Times New Roman" w:hAnsi="Times New Roman" w:cs="Times New Roman"/>
          <w:color w:val="000000"/>
        </w:rPr>
        <w:t>. The inverse distance weighting matrix ensures that the geographically closer or economically more similar country receives higher weights.</w:t>
      </w:r>
    </w:p>
    <w:p w:rsidR="00191EC7" w:rsidRPr="00191EC7" w:rsidRDefault="00191EC7" w:rsidP="00B844FC">
      <w:pPr>
        <w:ind w:firstLineChars="200" w:firstLine="480"/>
        <w:jc w:val="both"/>
        <w:rPr>
          <w:rFonts w:ascii="Times New Roman" w:hAnsi="Times New Roman" w:cs="Times New Roman"/>
          <w:color w:val="000000"/>
          <w:lang w:eastAsia="zh-CN"/>
        </w:rPr>
      </w:pPr>
      <w:r w:rsidRPr="00191EC7">
        <w:rPr>
          <w:rFonts w:ascii="Times New Roman" w:hAnsi="Times New Roman" w:cs="Times New Roman"/>
          <w:color w:val="000000"/>
        </w:rPr>
        <w:lastRenderedPageBreak/>
        <w:t>If the data generating process in the model has some cross-sectional spatial dependence, failing to control for such dependence would cause error terms to correlate with each other. In such cases, still using the assumption that error terms are identically and independently distributed to estimate the coefficient variances would lead to smaller standard errors (Petersen, 2009; Thompson, 2011). Thus, the t-statistics will be larger and falsely cause the insignificant coefficients t</w:t>
      </w:r>
      <w:r w:rsidR="00B844FC">
        <w:rPr>
          <w:rFonts w:ascii="Times New Roman" w:hAnsi="Times New Roman" w:cs="Times New Roman"/>
          <w:color w:val="000000"/>
        </w:rPr>
        <w:t>o be statistically significant.</w:t>
      </w:r>
    </w:p>
    <w:p w:rsidR="00191EC7" w:rsidRPr="00191EC7" w:rsidRDefault="00191EC7" w:rsidP="00B844FC">
      <w:pPr>
        <w:pStyle w:val="Heading3"/>
        <w:ind w:left="240" w:right="240"/>
        <w:rPr>
          <w:lang w:eastAsia="zh-CN"/>
        </w:rPr>
      </w:pPr>
      <w:bookmarkStart w:id="114" w:name="_Toc392766084"/>
      <w:smartTag w:uri="urn:schemas-microsoft-com:office:smarttags" w:element="chsdate">
        <w:smartTagPr>
          <w:attr w:name="IsROCDate" w:val="False"/>
          <w:attr w:name="IsLunarDate" w:val="False"/>
          <w:attr w:name="Day" w:val="30"/>
          <w:attr w:name="Month" w:val="12"/>
          <w:attr w:name="Year" w:val="1899"/>
        </w:smartTagPr>
        <w:r w:rsidRPr="00191EC7">
          <w:t>2.2.2</w:t>
        </w:r>
      </w:smartTag>
      <w:r w:rsidRPr="00191EC7">
        <w:t xml:space="preserve"> The Basic Empirical Model: Panel Spatial Lag Model</w:t>
      </w:r>
      <w:bookmarkEnd w:id="114"/>
    </w:p>
    <w:p w:rsidR="00191EC7" w:rsidRPr="00191EC7" w:rsidRDefault="00191EC7" w:rsidP="00191EC7">
      <w:pPr>
        <w:ind w:firstLineChars="200" w:firstLine="480"/>
        <w:jc w:val="both"/>
        <w:rPr>
          <w:rFonts w:ascii="Times New Roman" w:hAnsi="Times New Roman" w:cs="Times New Roman"/>
          <w:color w:val="000000"/>
        </w:rPr>
      </w:pPr>
      <w:r w:rsidRPr="00191EC7">
        <w:rPr>
          <w:rFonts w:ascii="Times New Roman" w:hAnsi="Times New Roman" w:cs="Times New Roman"/>
          <w:color w:val="000000"/>
        </w:rPr>
        <w:t xml:space="preserve">This paper uses panel spatial analysis to study the strategic interaction of corporate tax competition in OECD countries. The dependent variable is the corporate tax rate. The basic model is a spatial lag model, which includes a spatially lagged dependent variable on the RHS of the regression (Anselin, </w:t>
      </w:r>
      <w:smartTag w:uri="urn:schemas-microsoft-com:office:smarttags" w:element="chmetcnv">
        <w:smartTagPr>
          <w:attr w:name="TCSC" w:val="0"/>
          <w:attr w:name="NumberType" w:val="1"/>
          <w:attr w:name="Negative" w:val="False"/>
          <w:attr w:name="HasSpace" w:val="False"/>
          <w:attr w:name="SourceValue" w:val="1988"/>
          <w:attr w:name="UnitName" w:val="a"/>
        </w:smartTagPr>
        <w:r w:rsidRPr="00191EC7">
          <w:rPr>
            <w:rFonts w:ascii="Times New Roman" w:hAnsi="Times New Roman" w:cs="Times New Roman"/>
            <w:color w:val="000000"/>
          </w:rPr>
          <w:t>1988a</w:t>
        </w:r>
      </w:smartTag>
      <w:r w:rsidRPr="00191EC7">
        <w:rPr>
          <w:rFonts w:ascii="Times New Roman" w:hAnsi="Times New Roman" w:cs="Times New Roman"/>
          <w:color w:val="000000"/>
        </w:rPr>
        <w:t xml:space="preserve">). </w:t>
      </w:r>
    </w:p>
    <w:p w:rsidR="00191EC7" w:rsidRPr="00191EC7" w:rsidRDefault="00191EC7" w:rsidP="00191EC7">
      <w:pPr>
        <w:jc w:val="both"/>
        <w:rPr>
          <w:rFonts w:ascii="Times New Roman" w:hAnsi="Times New Roman" w:cs="Times New Roman"/>
          <w:color w:val="000000"/>
        </w:rPr>
      </w:pPr>
      <w:r w:rsidRPr="00191EC7">
        <w:rPr>
          <w:rFonts w:ascii="Times New Roman" w:hAnsi="Times New Roman" w:cs="Times New Roman"/>
          <w:color w:val="000000"/>
          <w:position w:val="-14"/>
        </w:rPr>
        <w:object w:dxaOrig="3180" w:dyaOrig="380">
          <v:shape id="_x0000_i1032" type="#_x0000_t75" style="width:159pt;height:18.75pt" o:ole="">
            <v:imagedata r:id="rId71" o:title=""/>
          </v:shape>
          <o:OLEObject Type="Embed" ProgID="Equation.DSMT4" ShapeID="_x0000_i1032" DrawAspect="Content" ObjectID="_1469448014" r:id="rId72"/>
        </w:object>
      </w:r>
      <w:r w:rsidRPr="00191EC7">
        <w:rPr>
          <w:rFonts w:ascii="Times New Roman" w:hAnsi="Times New Roman" w:cs="Times New Roman"/>
          <w:color w:val="000000"/>
        </w:rPr>
        <w:t xml:space="preserve">                               (</w:t>
      </w:r>
      <w:smartTag w:uri="urn:schemas-microsoft-com:office:smarttags" w:element="chsdate">
        <w:smartTagPr>
          <w:attr w:name="IsROCDate" w:val="False"/>
          <w:attr w:name="IsLunarDate" w:val="False"/>
          <w:attr w:name="Day" w:val="30"/>
          <w:attr w:name="Month" w:val="12"/>
          <w:attr w:name="Year" w:val="1899"/>
        </w:smartTagPr>
        <w:r w:rsidRPr="00191EC7">
          <w:rPr>
            <w:rFonts w:ascii="Times New Roman" w:hAnsi="Times New Roman" w:cs="Times New Roman"/>
            <w:color w:val="000000"/>
          </w:rPr>
          <w:t>2.2.2</w:t>
        </w:r>
      </w:smartTag>
      <w:r w:rsidRPr="00191EC7">
        <w:rPr>
          <w:rFonts w:ascii="Times New Roman" w:hAnsi="Times New Roman" w:cs="Times New Roman"/>
          <w:color w:val="000000"/>
        </w:rPr>
        <w:t>.a),</w:t>
      </w:r>
    </w:p>
    <w:p w:rsidR="00191EC7" w:rsidRPr="00191EC7" w:rsidRDefault="00191EC7" w:rsidP="00191EC7">
      <w:pPr>
        <w:jc w:val="both"/>
        <w:rPr>
          <w:rFonts w:ascii="Times New Roman" w:hAnsi="Times New Roman" w:cs="Times New Roman"/>
          <w:color w:val="000000"/>
          <w:lang w:eastAsia="zh-CN"/>
        </w:rPr>
      </w:pPr>
      <w:r w:rsidRPr="00191EC7">
        <w:rPr>
          <w:rFonts w:ascii="Times New Roman" w:hAnsi="Times New Roman" w:cs="Times New Roman"/>
          <w:color w:val="000000"/>
        </w:rPr>
        <w:t xml:space="preserve">where </w:t>
      </w:r>
      <w:r w:rsidRPr="00191EC7">
        <w:rPr>
          <w:rFonts w:ascii="Times New Roman" w:hAnsi="Times New Roman" w:cs="Times New Roman"/>
          <w:color w:val="000000"/>
          <w:position w:val="-12"/>
        </w:rPr>
        <w:object w:dxaOrig="300" w:dyaOrig="360">
          <v:shape id="_x0000_i1033" type="#_x0000_t75" style="width:15pt;height:18pt" o:ole="">
            <v:imagedata r:id="rId73" o:title=""/>
          </v:shape>
          <o:OLEObject Type="Embed" ProgID="Equation.DSMT4" ShapeID="_x0000_i1033" DrawAspect="Content" ObjectID="_1469448015" r:id="rId74"/>
        </w:object>
      </w:r>
      <w:r w:rsidRPr="00191EC7">
        <w:rPr>
          <w:rFonts w:ascii="Times New Roman" w:hAnsi="Times New Roman" w:cs="Times New Roman"/>
          <w:color w:val="000000"/>
        </w:rPr>
        <w:t xml:space="preserve"> is the corporate tax rate in country </w:t>
      </w:r>
      <w:r w:rsidRPr="00191EC7">
        <w:rPr>
          <w:rFonts w:ascii="Times New Roman" w:hAnsi="Times New Roman" w:cs="Times New Roman"/>
          <w:i/>
          <w:color w:val="000000"/>
        </w:rPr>
        <w:t>i</w:t>
      </w:r>
      <w:r w:rsidRPr="00191EC7">
        <w:rPr>
          <w:rFonts w:ascii="Times New Roman" w:hAnsi="Times New Roman" w:cs="Times New Roman"/>
          <w:color w:val="000000"/>
        </w:rPr>
        <w:t xml:space="preserve"> at year </w:t>
      </w:r>
      <w:r w:rsidRPr="00191EC7">
        <w:rPr>
          <w:rFonts w:ascii="Times New Roman" w:hAnsi="Times New Roman" w:cs="Times New Roman"/>
          <w:i/>
          <w:color w:val="000000"/>
        </w:rPr>
        <w:t>t</w:t>
      </w:r>
      <w:r w:rsidRPr="00191EC7">
        <w:rPr>
          <w:rFonts w:ascii="Times New Roman" w:hAnsi="Times New Roman" w:cs="Times New Roman"/>
          <w:color w:val="000000"/>
        </w:rPr>
        <w:t xml:space="preserve">. </w:t>
      </w:r>
      <w:r w:rsidRPr="00191EC7">
        <w:rPr>
          <w:rFonts w:ascii="Times New Roman" w:hAnsi="Times New Roman" w:cs="Times New Roman"/>
          <w:color w:val="000000"/>
          <w:position w:val="-10"/>
        </w:rPr>
        <w:object w:dxaOrig="240" w:dyaOrig="260">
          <v:shape id="_x0000_i1034" type="#_x0000_t75" style="width:12pt;height:12.75pt" o:ole="">
            <v:imagedata r:id="rId75" o:title=""/>
          </v:shape>
          <o:OLEObject Type="Embed" ProgID="Equation.DSMT4" ShapeID="_x0000_i1034" DrawAspect="Content" ObjectID="_1469448016" r:id="rId76"/>
        </w:object>
      </w:r>
      <w:r w:rsidRPr="00191EC7">
        <w:rPr>
          <w:rFonts w:ascii="Times New Roman" w:hAnsi="Times New Roman" w:cs="Times New Roman"/>
          <w:color w:val="000000"/>
        </w:rPr>
        <w:t xml:space="preserve">is the spatial autoregressive parameter and also known as the coefficient of the reaction function. The implication when </w:t>
      </w:r>
      <w:r w:rsidRPr="00191EC7">
        <w:rPr>
          <w:rFonts w:ascii="Times New Roman" w:hAnsi="Times New Roman" w:cs="Times New Roman"/>
          <w:color w:val="000000"/>
          <w:position w:val="-10"/>
        </w:rPr>
        <w:object w:dxaOrig="240" w:dyaOrig="260">
          <v:shape id="_x0000_i1035" type="#_x0000_t75" style="width:12pt;height:12.75pt" o:ole="">
            <v:imagedata r:id="rId75" o:title=""/>
          </v:shape>
          <o:OLEObject Type="Embed" ProgID="Equation.DSMT4" ShapeID="_x0000_i1035" DrawAspect="Content" ObjectID="_1469448017" r:id="rId77"/>
        </w:object>
      </w:r>
      <w:r w:rsidRPr="00191EC7">
        <w:rPr>
          <w:rFonts w:ascii="Times New Roman" w:hAnsi="Times New Roman" w:cs="Times New Roman"/>
          <w:color w:val="000000"/>
        </w:rPr>
        <w:t>is positive and significant is that corporate tax competition does exist, and a country will reduce its corporate tax rates when its “neighboring” countries do so.</w:t>
      </w:r>
    </w:p>
    <w:p w:rsidR="00191EC7" w:rsidRPr="00191EC7" w:rsidRDefault="00191EC7" w:rsidP="00191EC7">
      <w:pPr>
        <w:ind w:firstLineChars="200" w:firstLine="480"/>
        <w:jc w:val="both"/>
        <w:rPr>
          <w:rFonts w:ascii="Times New Roman" w:hAnsi="Times New Roman" w:cs="Times New Roman"/>
          <w:color w:val="000000"/>
          <w:lang w:eastAsia="zh-CN"/>
        </w:rPr>
      </w:pPr>
      <w:r w:rsidRPr="00191EC7">
        <w:rPr>
          <w:rFonts w:ascii="Times New Roman" w:hAnsi="Times New Roman" w:cs="Times New Roman"/>
          <w:color w:val="000000"/>
          <w:position w:val="-12"/>
        </w:rPr>
        <w:object w:dxaOrig="360" w:dyaOrig="360">
          <v:shape id="_x0000_i1036" type="#_x0000_t75" style="width:18pt;height:18pt" o:ole="">
            <v:imagedata r:id="rId78" o:title=""/>
          </v:shape>
          <o:OLEObject Type="Embed" ProgID="Equation.DSMT4" ShapeID="_x0000_i1036" DrawAspect="Content" ObjectID="_1469448018" r:id="rId79"/>
        </w:object>
      </w:r>
      <w:r w:rsidRPr="00191EC7">
        <w:rPr>
          <w:rFonts w:ascii="Times New Roman" w:hAnsi="Times New Roman" w:cs="Times New Roman"/>
          <w:color w:val="000000"/>
        </w:rPr>
        <w:t xml:space="preserve">is an </w:t>
      </w:r>
      <w:r w:rsidRPr="00191EC7">
        <w:rPr>
          <w:rFonts w:ascii="Times New Roman" w:hAnsi="Times New Roman" w:cs="Times New Roman"/>
          <w:color w:val="000000"/>
          <w:position w:val="-6"/>
        </w:rPr>
        <w:object w:dxaOrig="660" w:dyaOrig="279">
          <v:shape id="_x0000_i1037" type="#_x0000_t75" style="width:33pt;height:14.25pt" o:ole="">
            <v:imagedata r:id="rId80" o:title=""/>
          </v:shape>
          <o:OLEObject Type="Embed" ProgID="Equation.DSMT4" ShapeID="_x0000_i1037" DrawAspect="Content" ObjectID="_1469448019" r:id="rId81"/>
        </w:object>
      </w:r>
      <w:r w:rsidRPr="00191EC7">
        <w:rPr>
          <w:rFonts w:ascii="Times New Roman" w:hAnsi="Times New Roman" w:cs="Times New Roman"/>
          <w:color w:val="000000"/>
        </w:rPr>
        <w:t xml:space="preserve"> cross-sectional time-constant weighting matrix with zeros in the diagonal and </w:t>
      </w:r>
      <w:r w:rsidRPr="00191EC7">
        <w:rPr>
          <w:rFonts w:ascii="Times New Roman" w:hAnsi="Times New Roman" w:cs="Times New Roman"/>
          <w:color w:val="000000"/>
          <w:position w:val="-14"/>
        </w:rPr>
        <w:object w:dxaOrig="320" w:dyaOrig="380">
          <v:shape id="_x0000_i1038" type="#_x0000_t75" style="width:15.75pt;height:18.75pt" o:ole="">
            <v:imagedata r:id="rId67" o:title=""/>
          </v:shape>
          <o:OLEObject Type="Embed" ProgID="Equation.DSMT4" ShapeID="_x0000_i1038" DrawAspect="Content" ObjectID="_1469448020" r:id="rId82"/>
        </w:object>
      </w:r>
      <w:r w:rsidRPr="00191EC7">
        <w:rPr>
          <w:rFonts w:ascii="Times New Roman" w:hAnsi="Times New Roman" w:cs="Times New Roman"/>
          <w:color w:val="000000"/>
        </w:rPr>
        <w:t xml:space="preserve">at </w:t>
      </w:r>
      <w:r w:rsidRPr="00191EC7">
        <w:rPr>
          <w:rFonts w:ascii="Times New Roman" w:hAnsi="Times New Roman" w:cs="Times New Roman"/>
          <w:i/>
          <w:color w:val="000000"/>
        </w:rPr>
        <w:t>ith</w:t>
      </w:r>
      <w:r w:rsidRPr="00191EC7">
        <w:rPr>
          <w:rFonts w:ascii="Times New Roman" w:hAnsi="Times New Roman" w:cs="Times New Roman"/>
          <w:color w:val="000000"/>
        </w:rPr>
        <w:t xml:space="preserve"> row and </w:t>
      </w:r>
      <w:r w:rsidRPr="00191EC7">
        <w:rPr>
          <w:rFonts w:ascii="Times New Roman" w:hAnsi="Times New Roman" w:cs="Times New Roman"/>
          <w:i/>
          <w:color w:val="000000"/>
        </w:rPr>
        <w:t>jth</w:t>
      </w:r>
      <w:r w:rsidRPr="00191EC7">
        <w:rPr>
          <w:rFonts w:ascii="Times New Roman" w:hAnsi="Times New Roman" w:cs="Times New Roman"/>
          <w:color w:val="000000"/>
        </w:rPr>
        <w:t xml:space="preserve"> column. </w:t>
      </w:r>
      <w:r w:rsidRPr="00191EC7">
        <w:rPr>
          <w:rFonts w:ascii="Times New Roman" w:hAnsi="Times New Roman" w:cs="Times New Roman"/>
          <w:color w:val="000000"/>
          <w:position w:val="-14"/>
        </w:rPr>
        <w:object w:dxaOrig="540" w:dyaOrig="380">
          <v:shape id="_x0000_i1039" type="#_x0000_t75" style="width:27pt;height:18.75pt" o:ole="">
            <v:imagedata r:id="rId83" o:title=""/>
          </v:shape>
          <o:OLEObject Type="Embed" ProgID="Equation.DSMT4" ShapeID="_x0000_i1039" DrawAspect="Content" ObjectID="_1469448021" r:id="rId84"/>
        </w:object>
      </w:r>
      <w:r w:rsidR="001036A1">
        <w:rPr>
          <w:rFonts w:ascii="Times New Roman" w:hAnsi="Times New Roman" w:cs="Times New Roman" w:hint="eastAsia"/>
          <w:color w:val="000000"/>
          <w:lang w:eastAsia="zh-CN"/>
        </w:rPr>
        <w:t>includes</w:t>
      </w:r>
      <w:r w:rsidRPr="00191EC7">
        <w:rPr>
          <w:rFonts w:ascii="Times New Roman" w:hAnsi="Times New Roman" w:cs="Times New Roman"/>
          <w:color w:val="000000"/>
        </w:rPr>
        <w:t xml:space="preserve"> all the other explanatory variables in country </w:t>
      </w:r>
      <w:r w:rsidRPr="00191EC7">
        <w:rPr>
          <w:rFonts w:ascii="Times New Roman" w:hAnsi="Times New Roman" w:cs="Times New Roman"/>
          <w:i/>
          <w:color w:val="000000"/>
        </w:rPr>
        <w:t>i</w:t>
      </w:r>
      <w:r w:rsidRPr="00191EC7">
        <w:rPr>
          <w:rFonts w:ascii="Times New Roman" w:hAnsi="Times New Roman" w:cs="Times New Roman"/>
          <w:color w:val="000000"/>
        </w:rPr>
        <w:t xml:space="preserve"> year </w:t>
      </w:r>
      <w:r w:rsidRPr="00191EC7">
        <w:rPr>
          <w:rFonts w:ascii="Times New Roman" w:hAnsi="Times New Roman" w:cs="Times New Roman"/>
          <w:i/>
          <w:color w:val="000000"/>
        </w:rPr>
        <w:t>t-1</w:t>
      </w:r>
      <w:r w:rsidRPr="00191EC7">
        <w:rPr>
          <w:rFonts w:ascii="Times New Roman" w:hAnsi="Times New Roman" w:cs="Times New Roman"/>
          <w:color w:val="000000"/>
        </w:rPr>
        <w:t xml:space="preserve">, such as top statutory personal income tax </w:t>
      </w:r>
      <w:r w:rsidRPr="00191EC7">
        <w:rPr>
          <w:rFonts w:ascii="Times New Roman" w:hAnsi="Times New Roman" w:cs="Times New Roman"/>
          <w:color w:val="000000"/>
        </w:rPr>
        <w:lastRenderedPageBreak/>
        <w:t xml:space="preserve">rate, unemployment rate, </w:t>
      </w:r>
      <w:r w:rsidRPr="00191EC7">
        <w:rPr>
          <w:rFonts w:ascii="Times New Roman" w:hAnsi="Times New Roman" w:cs="Times New Roman"/>
          <w:i/>
          <w:color w:val="000000"/>
        </w:rPr>
        <w:t xml:space="preserve">GDP </w:t>
      </w:r>
      <w:r w:rsidRPr="00191EC7">
        <w:rPr>
          <w:rFonts w:ascii="Times New Roman" w:hAnsi="Times New Roman" w:cs="Times New Roman"/>
          <w:color w:val="000000"/>
        </w:rPr>
        <w:t xml:space="preserve">growth rate, and openness. All the explanatory variables in </w:t>
      </w:r>
      <w:r w:rsidRPr="00191EC7">
        <w:rPr>
          <w:rFonts w:ascii="Times New Roman" w:hAnsi="Times New Roman" w:cs="Times New Roman"/>
          <w:i/>
          <w:color w:val="000000"/>
        </w:rPr>
        <w:t>X</w:t>
      </w:r>
      <w:r w:rsidRPr="00191EC7">
        <w:rPr>
          <w:rFonts w:ascii="Times New Roman" w:hAnsi="Times New Roman" w:cs="Times New Roman"/>
          <w:color w:val="000000"/>
        </w:rPr>
        <w:t xml:space="preserve"> are one-year lagged in order to avoid the potential endogeneity problem between the dependent and explanatory variables, as well as to allow the potential time lag between the decision and the implementation of corporate tax rate changes (Gomes and Pouget, 2008, Crabbe and Vandenbussche, 2009; Rincke and Overesch, 2011). </w:t>
      </w:r>
      <w:r w:rsidRPr="00191EC7">
        <w:rPr>
          <w:rFonts w:ascii="Times New Roman" w:hAnsi="Times New Roman" w:cs="Times New Roman"/>
          <w:color w:val="000000"/>
          <w:position w:val="-12"/>
        </w:rPr>
        <w:object w:dxaOrig="279" w:dyaOrig="360">
          <v:shape id="_x0000_i1040" type="#_x0000_t75" style="width:14.25pt;height:18pt" o:ole="">
            <v:imagedata r:id="rId85" o:title=""/>
          </v:shape>
          <o:OLEObject Type="Embed" ProgID="Equation.DSMT4" ShapeID="_x0000_i1040" DrawAspect="Content" ObjectID="_1469448022" r:id="rId86"/>
        </w:object>
      </w:r>
      <w:r w:rsidRPr="00191EC7">
        <w:rPr>
          <w:rFonts w:ascii="Times New Roman" w:hAnsi="Times New Roman" w:cs="Times New Roman"/>
          <w:color w:val="000000"/>
        </w:rPr>
        <w:t xml:space="preserve">denotes the error terms. This paper assumes that </w:t>
      </w:r>
      <w:r w:rsidRPr="00191EC7">
        <w:rPr>
          <w:rFonts w:ascii="Times New Roman" w:hAnsi="Times New Roman" w:cs="Times New Roman"/>
          <w:color w:val="000000"/>
          <w:position w:val="-12"/>
        </w:rPr>
        <w:object w:dxaOrig="940" w:dyaOrig="360">
          <v:shape id="_x0000_i1041" type="#_x0000_t75" style="width:47.25pt;height:18pt" o:ole="">
            <v:imagedata r:id="rId87" o:title=""/>
          </v:shape>
          <o:OLEObject Type="Embed" ProgID="Equation.DSMT4" ShapeID="_x0000_i1041" DrawAspect="Content" ObjectID="_1469448023" r:id="rId88"/>
        </w:object>
      </w:r>
      <w:r w:rsidRPr="00191EC7">
        <w:rPr>
          <w:rFonts w:ascii="Times New Roman" w:hAnsi="Times New Roman" w:cs="Times New Roman"/>
          <w:color w:val="000000"/>
        </w:rPr>
        <w:t xml:space="preserve"> </w:t>
      </w:r>
      <w:r w:rsidRPr="00191EC7">
        <w:rPr>
          <w:rFonts w:ascii="Times New Roman" w:hAnsi="Times New Roman" w:cs="Times New Roman"/>
          <w:color w:val="000000"/>
          <w:position w:val="-12"/>
        </w:rPr>
        <w:object w:dxaOrig="920" w:dyaOrig="380">
          <v:shape id="_x0000_i1042" type="#_x0000_t75" style="width:45.75pt;height:18.75pt" o:ole="">
            <v:imagedata r:id="rId89" o:title=""/>
          </v:shape>
          <o:OLEObject Type="Embed" ProgID="Equation.DSMT4" ShapeID="_x0000_i1042" DrawAspect="Content" ObjectID="_1469448024" r:id="rId90"/>
        </w:object>
      </w:r>
      <w:r w:rsidRPr="00191EC7">
        <w:rPr>
          <w:rFonts w:ascii="Times New Roman" w:hAnsi="Times New Roman" w:cs="Times New Roman"/>
          <w:color w:val="000000"/>
        </w:rPr>
        <w:t>, when the error terms satisfy the assumption of homogenous and independent across both time and section.</w:t>
      </w:r>
    </w:p>
    <w:p w:rsidR="00191EC7" w:rsidRPr="00191EC7" w:rsidRDefault="00191EC7" w:rsidP="00191EC7">
      <w:pPr>
        <w:ind w:firstLineChars="200" w:firstLine="480"/>
        <w:jc w:val="both"/>
        <w:rPr>
          <w:rFonts w:ascii="Times New Roman" w:hAnsi="Times New Roman" w:cs="Times New Roman"/>
          <w:color w:val="000000"/>
        </w:rPr>
      </w:pPr>
      <w:r w:rsidRPr="00191EC7">
        <w:rPr>
          <w:rFonts w:ascii="Times New Roman" w:hAnsi="Times New Roman" w:cs="Times New Roman"/>
          <w:color w:val="000000"/>
        </w:rPr>
        <w:t xml:space="preserve">Because this paper uses panel data, potential country heterogeneity can be controlled for by imposing some assumptions on the error terms: </w:t>
      </w:r>
      <w:r w:rsidRPr="00191EC7">
        <w:rPr>
          <w:rFonts w:ascii="Times New Roman" w:hAnsi="Times New Roman" w:cs="Times New Roman"/>
          <w:color w:val="000000"/>
          <w:position w:val="-12"/>
        </w:rPr>
        <w:object w:dxaOrig="1160" w:dyaOrig="360">
          <v:shape id="_x0000_i1043" type="#_x0000_t75" style="width:57.75pt;height:18pt" o:ole="">
            <v:imagedata r:id="rId91" o:title=""/>
          </v:shape>
          <o:OLEObject Type="Embed" ProgID="Equation.DSMT4" ShapeID="_x0000_i1043" DrawAspect="Content" ObjectID="_1469448025" r:id="rId92"/>
        </w:object>
      </w:r>
      <w:r w:rsidRPr="00191EC7">
        <w:rPr>
          <w:rFonts w:ascii="Times New Roman" w:hAnsi="Times New Roman" w:cs="Times New Roman"/>
          <w:color w:val="000000"/>
        </w:rPr>
        <w:t xml:space="preserve">, </w:t>
      </w:r>
      <w:r w:rsidRPr="00191EC7">
        <w:rPr>
          <w:rFonts w:ascii="Times New Roman" w:hAnsi="Times New Roman" w:cs="Times New Roman"/>
          <w:color w:val="000000"/>
          <w:position w:val="-12"/>
        </w:rPr>
        <w:object w:dxaOrig="279" w:dyaOrig="360">
          <v:shape id="_x0000_i1044" type="#_x0000_t75" style="width:14.25pt;height:18pt" o:ole="">
            <v:imagedata r:id="rId93" o:title=""/>
          </v:shape>
          <o:OLEObject Type="Embed" ProgID="Equation.DSMT4" ShapeID="_x0000_i1044" DrawAspect="Content" ObjectID="_1469448026" r:id="rId94"/>
        </w:object>
      </w:r>
      <w:r w:rsidRPr="00191EC7">
        <w:rPr>
          <w:rFonts w:ascii="Times New Roman" w:hAnsi="Times New Roman" w:cs="Times New Roman"/>
          <w:color w:val="000000"/>
        </w:rPr>
        <w:t xml:space="preserve">contains two parts: country specific effect </w:t>
      </w:r>
      <w:r w:rsidRPr="00191EC7">
        <w:rPr>
          <w:rFonts w:ascii="Times New Roman" w:hAnsi="Times New Roman" w:cs="Times New Roman"/>
          <w:color w:val="000000"/>
          <w:position w:val="-12"/>
        </w:rPr>
        <w:object w:dxaOrig="260" w:dyaOrig="360">
          <v:shape id="_x0000_i1045" type="#_x0000_t75" style="width:12.75pt;height:18pt" o:ole="">
            <v:imagedata r:id="rId95" o:title=""/>
          </v:shape>
          <o:OLEObject Type="Embed" ProgID="Equation.DSMT4" ShapeID="_x0000_i1045" DrawAspect="Content" ObjectID="_1469448027" r:id="rId96"/>
        </w:object>
      </w:r>
      <w:r w:rsidRPr="00191EC7">
        <w:rPr>
          <w:rFonts w:ascii="Times New Roman" w:hAnsi="Times New Roman" w:cs="Times New Roman"/>
          <w:color w:val="000000"/>
        </w:rPr>
        <w:t xml:space="preserve">, which is time-invariant but different across countries, and </w:t>
      </w:r>
      <w:r w:rsidRPr="00191EC7">
        <w:rPr>
          <w:rFonts w:ascii="Times New Roman" w:hAnsi="Times New Roman" w:cs="Times New Roman"/>
          <w:color w:val="000000"/>
          <w:position w:val="-12"/>
        </w:rPr>
        <w:object w:dxaOrig="1380" w:dyaOrig="380">
          <v:shape id="_x0000_i1046" type="#_x0000_t75" style="width:69pt;height:18.75pt" o:ole="">
            <v:imagedata r:id="rId97" o:title=""/>
          </v:shape>
          <o:OLEObject Type="Embed" ProgID="Equation.DSMT4" ShapeID="_x0000_i1046" DrawAspect="Content" ObjectID="_1469448028" r:id="rId98"/>
        </w:object>
      </w:r>
      <w:r w:rsidRPr="00191EC7">
        <w:rPr>
          <w:rFonts w:ascii="Times New Roman" w:hAnsi="Times New Roman" w:cs="Times New Roman"/>
          <w:color w:val="000000"/>
        </w:rPr>
        <w:t xml:space="preserve">, which is uncorrelated with both explanatory variables and </w:t>
      </w:r>
      <w:r w:rsidRPr="00191EC7">
        <w:rPr>
          <w:rFonts w:ascii="Times New Roman" w:hAnsi="Times New Roman" w:cs="Times New Roman"/>
          <w:color w:val="000000"/>
          <w:position w:val="-12"/>
        </w:rPr>
        <w:object w:dxaOrig="260" w:dyaOrig="360">
          <v:shape id="_x0000_i1047" type="#_x0000_t75" style="width:12.75pt;height:18pt" o:ole="">
            <v:imagedata r:id="rId95" o:title=""/>
          </v:shape>
          <o:OLEObject Type="Embed" ProgID="Equation.DSMT4" ShapeID="_x0000_i1047" DrawAspect="Content" ObjectID="_1469448029" r:id="rId99"/>
        </w:object>
      </w:r>
      <w:r w:rsidRPr="00191EC7">
        <w:rPr>
          <w:rFonts w:ascii="Times New Roman" w:hAnsi="Times New Roman" w:cs="Times New Roman"/>
          <w:color w:val="000000"/>
        </w:rPr>
        <w:t>.</w:t>
      </w:r>
    </w:p>
    <w:p w:rsidR="00BD1613" w:rsidRDefault="001036A1" w:rsidP="00191EC7">
      <w:pPr>
        <w:ind w:firstLineChars="200" w:firstLine="480"/>
        <w:jc w:val="both"/>
        <w:rPr>
          <w:rFonts w:ascii="Times New Roman" w:hAnsi="Times New Roman" w:cs="Times New Roman"/>
          <w:color w:val="000000"/>
          <w:lang w:eastAsia="zh-CN"/>
        </w:rPr>
      </w:pPr>
      <w:r w:rsidRPr="001036A1">
        <w:rPr>
          <w:rFonts w:ascii="Times New Roman" w:hAnsi="Times New Roman" w:cs="Times New Roman"/>
          <w:color w:val="000000"/>
        </w:rPr>
        <w:t>Count</w:t>
      </w:r>
      <w:r>
        <w:rPr>
          <w:rFonts w:ascii="Times New Roman" w:hAnsi="Times New Roman" w:cs="Times New Roman"/>
          <w:color w:val="000000"/>
        </w:rPr>
        <w:t>ry heterogeneity is captured by</w:t>
      </w:r>
      <w:r w:rsidRPr="00191EC7">
        <w:rPr>
          <w:rFonts w:ascii="Times New Roman" w:hAnsi="Times New Roman" w:cs="Times New Roman"/>
          <w:color w:val="000000"/>
          <w:position w:val="-12"/>
        </w:rPr>
        <w:object w:dxaOrig="260" w:dyaOrig="360">
          <v:shape id="_x0000_i1048" type="#_x0000_t75" style="width:12.75pt;height:18pt" o:ole="">
            <v:imagedata r:id="rId95" o:title=""/>
          </v:shape>
          <o:OLEObject Type="Embed" ProgID="Equation.DSMT4" ShapeID="_x0000_i1048" DrawAspect="Content" ObjectID="_1469448030" r:id="rId100"/>
        </w:object>
      </w:r>
      <w:r w:rsidRPr="001036A1">
        <w:rPr>
          <w:rFonts w:ascii="Times New Roman" w:hAnsi="Times New Roman" w:cs="Times New Roman"/>
          <w:color w:val="000000"/>
        </w:rPr>
        <w:t>, w</w:t>
      </w:r>
      <w:r>
        <w:rPr>
          <w:rFonts w:ascii="Times New Roman" w:hAnsi="Times New Roman" w:cs="Times New Roman"/>
          <w:color w:val="000000"/>
        </w:rPr>
        <w:t>hich has mean zero and variance</w:t>
      </w:r>
      <w:r w:rsidRPr="00191EC7">
        <w:rPr>
          <w:rFonts w:ascii="Times New Roman" w:hAnsi="Times New Roman" w:cs="Times New Roman"/>
          <w:color w:val="000000"/>
          <w:position w:val="-14"/>
        </w:rPr>
        <w:object w:dxaOrig="320" w:dyaOrig="400">
          <v:shape id="_x0000_i1049" type="#_x0000_t75" style="width:15.75pt;height:20.25pt" o:ole="">
            <v:imagedata r:id="rId101" o:title=""/>
          </v:shape>
          <o:OLEObject Type="Embed" ProgID="Equation.DSMT4" ShapeID="_x0000_i1049" DrawAspect="Content" ObjectID="_1469448031" r:id="rId102"/>
        </w:object>
      </w:r>
      <w:r>
        <w:rPr>
          <w:rFonts w:ascii="Times New Roman" w:hAnsi="Times New Roman" w:cs="Times New Roman"/>
          <w:color w:val="000000"/>
        </w:rPr>
        <w:t>.</w:t>
      </w:r>
      <w:r w:rsidRPr="001036A1">
        <w:rPr>
          <w:rFonts w:ascii="Times New Roman" w:hAnsi="Times New Roman" w:cs="Times New Roman"/>
          <w:color w:val="000000"/>
        </w:rPr>
        <w:t xml:space="preserve"> If </w:t>
      </w:r>
      <w:r w:rsidRPr="00191EC7">
        <w:rPr>
          <w:rFonts w:ascii="Times New Roman" w:hAnsi="Times New Roman" w:cs="Times New Roman"/>
          <w:color w:val="000000"/>
          <w:position w:val="-12"/>
        </w:rPr>
        <w:object w:dxaOrig="260" w:dyaOrig="360">
          <v:shape id="_x0000_i1050" type="#_x0000_t75" style="width:12.75pt;height:18pt" o:ole="">
            <v:imagedata r:id="rId95" o:title=""/>
          </v:shape>
          <o:OLEObject Type="Embed" ProgID="Equation.DSMT4" ShapeID="_x0000_i1050" DrawAspect="Content" ObjectID="_1469448032" r:id="rId103"/>
        </w:object>
      </w:r>
      <w:r w:rsidRPr="001036A1">
        <w:rPr>
          <w:rFonts w:ascii="Times New Roman" w:hAnsi="Times New Roman" w:cs="Times New Roman"/>
          <w:color w:val="000000"/>
        </w:rPr>
        <w:t xml:space="preserve"> is uncorrelated with other explanatory variables, the random effect specification is sufficient to identify the model. However, if </w:t>
      </w:r>
      <w:r w:rsidRPr="00191EC7">
        <w:rPr>
          <w:rFonts w:ascii="Times New Roman" w:hAnsi="Times New Roman" w:cs="Times New Roman"/>
          <w:color w:val="000000"/>
          <w:position w:val="-12"/>
        </w:rPr>
        <w:object w:dxaOrig="260" w:dyaOrig="360">
          <v:shape id="_x0000_i1051" type="#_x0000_t75" style="width:12.75pt;height:18pt" o:ole="">
            <v:imagedata r:id="rId95" o:title=""/>
          </v:shape>
          <o:OLEObject Type="Embed" ProgID="Equation.DSMT4" ShapeID="_x0000_i1051" DrawAspect="Content" ObjectID="_1469448033" r:id="rId104"/>
        </w:object>
      </w:r>
      <w:r w:rsidRPr="001036A1">
        <w:rPr>
          <w:rFonts w:ascii="Times New Roman" w:hAnsi="Times New Roman" w:cs="Times New Roman"/>
          <w:color w:val="000000"/>
        </w:rPr>
        <w:t xml:space="preserve">  is correlated with other explanatory variables, fixed effect is required to control for the endogeneneity betwee</w:t>
      </w:r>
      <w:r>
        <w:rPr>
          <w:rFonts w:ascii="Times New Roman" w:hAnsi="Times New Roman" w:cs="Times New Roman"/>
          <w:color w:val="000000"/>
        </w:rPr>
        <w:t>n the explanatory variables and</w:t>
      </w:r>
      <w:r w:rsidRPr="00191EC7">
        <w:rPr>
          <w:rFonts w:ascii="Times New Roman" w:hAnsi="Times New Roman" w:cs="Times New Roman"/>
          <w:color w:val="000000"/>
          <w:position w:val="-12"/>
        </w:rPr>
        <w:object w:dxaOrig="279" w:dyaOrig="360">
          <v:shape id="_x0000_i1052" type="#_x0000_t75" style="width:14.25pt;height:18pt" o:ole="">
            <v:imagedata r:id="rId93" o:title=""/>
          </v:shape>
          <o:OLEObject Type="Embed" ProgID="Equation.DSMT4" ShapeID="_x0000_i1052" DrawAspect="Content" ObjectID="_1469448034" r:id="rId105"/>
        </w:object>
      </w:r>
      <w:r w:rsidRPr="001036A1">
        <w:rPr>
          <w:rFonts w:ascii="Times New Roman" w:hAnsi="Times New Roman" w:cs="Times New Roman"/>
          <w:color w:val="000000"/>
        </w:rPr>
        <w:t xml:space="preserve">. Also, </w:t>
      </w:r>
      <w:r w:rsidRPr="00191EC7">
        <w:rPr>
          <w:rFonts w:ascii="Times New Roman" w:hAnsi="Times New Roman" w:cs="Times New Roman"/>
          <w:color w:val="000000"/>
          <w:position w:val="-12"/>
        </w:rPr>
        <w:object w:dxaOrig="279" w:dyaOrig="360">
          <v:shape id="_x0000_i1053" type="#_x0000_t75" style="width:14.25pt;height:18pt" o:ole="">
            <v:imagedata r:id="rId106" o:title=""/>
          </v:shape>
          <o:OLEObject Type="Embed" ProgID="Equation.DSMT4" ShapeID="_x0000_i1053" DrawAspect="Content" ObjectID="_1469448035" r:id="rId107"/>
        </w:object>
      </w:r>
      <w:r w:rsidRPr="001036A1">
        <w:rPr>
          <w:rFonts w:ascii="Times New Roman" w:hAnsi="Times New Roman" w:cs="Times New Roman"/>
          <w:color w:val="000000"/>
        </w:rPr>
        <w:t xml:space="preserve"> may not be independently distributed. That is, </w:t>
      </w:r>
      <w:r w:rsidRPr="00191EC7">
        <w:rPr>
          <w:rFonts w:ascii="Times New Roman" w:hAnsi="Times New Roman" w:cs="Times New Roman"/>
          <w:color w:val="000000"/>
          <w:position w:val="-12"/>
        </w:rPr>
        <w:object w:dxaOrig="279" w:dyaOrig="360">
          <v:shape id="_x0000_i1054" type="#_x0000_t75" style="width:14.25pt;height:18pt" o:ole="">
            <v:imagedata r:id="rId106" o:title=""/>
          </v:shape>
          <o:OLEObject Type="Embed" ProgID="Equation.DSMT4" ShapeID="_x0000_i1054" DrawAspect="Content" ObjectID="_1469448036" r:id="rId108"/>
        </w:object>
      </w:r>
      <w:r>
        <w:rPr>
          <w:rFonts w:ascii="Times New Roman" w:hAnsi="Times New Roman" w:cs="Times New Roman"/>
          <w:color w:val="000000"/>
        </w:rPr>
        <w:t xml:space="preserve"> </w:t>
      </w:r>
      <w:r w:rsidRPr="001036A1">
        <w:rPr>
          <w:rFonts w:ascii="Times New Roman" w:hAnsi="Times New Roman" w:cs="Times New Roman"/>
          <w:color w:val="000000"/>
        </w:rPr>
        <w:t>can be either correlated across time within each country, or correlated across countries in each year, or both. To get the efficient estimators, either clustered or robust standard errors are needed in the regressions.</w:t>
      </w:r>
    </w:p>
    <w:p w:rsidR="00191EC7" w:rsidRPr="00191EC7" w:rsidRDefault="00191EC7" w:rsidP="00191EC7">
      <w:pPr>
        <w:ind w:firstLineChars="200" w:firstLine="480"/>
        <w:jc w:val="both"/>
        <w:rPr>
          <w:rFonts w:ascii="Times New Roman" w:hAnsi="Times New Roman" w:cs="Times New Roman"/>
          <w:color w:val="000000"/>
          <w:lang w:eastAsia="zh-CN"/>
        </w:rPr>
      </w:pPr>
      <w:r w:rsidRPr="00191EC7">
        <w:rPr>
          <w:rFonts w:ascii="Times New Roman" w:hAnsi="Times New Roman" w:cs="Times New Roman"/>
          <w:color w:val="000000"/>
        </w:rPr>
        <w:lastRenderedPageBreak/>
        <w:t xml:space="preserve">One identification issue related to the spatial lag model is that the spatial lag term </w:t>
      </w:r>
      <w:r w:rsidRPr="00191EC7">
        <w:rPr>
          <w:rFonts w:ascii="Times New Roman" w:hAnsi="Times New Roman" w:cs="Times New Roman"/>
          <w:color w:val="000000"/>
          <w:position w:val="-12"/>
        </w:rPr>
        <w:object w:dxaOrig="1240" w:dyaOrig="360">
          <v:shape id="_x0000_i1055" type="#_x0000_t75" style="width:62.25pt;height:18pt" o:ole="">
            <v:imagedata r:id="rId109" o:title=""/>
          </v:shape>
          <o:OLEObject Type="Embed" ProgID="Equation.DSMT4" ShapeID="_x0000_i1055" DrawAspect="Content" ObjectID="_1469448037" r:id="rId110"/>
        </w:object>
      </w:r>
      <w:r w:rsidRPr="00191EC7">
        <w:rPr>
          <w:rFonts w:ascii="Times New Roman" w:hAnsi="Times New Roman" w:cs="Times New Roman"/>
          <w:color w:val="000000"/>
        </w:rPr>
        <w:t>is endogenous. In order to obtain unbiased estimators, this paper adopts two-stage least square (2SLS). Following Kelejian and Robinson (1993) and Kelejian and Prucha (1998): the spatial lagged e</w:t>
      </w:r>
      <w:r w:rsidR="00BD1613">
        <w:rPr>
          <w:rFonts w:ascii="Times New Roman" w:hAnsi="Times New Roman" w:cs="Times New Roman"/>
          <w:color w:val="000000"/>
        </w:rPr>
        <w:t>xogenous explanatory variables,</w:t>
      </w:r>
      <w:r w:rsidRPr="00191EC7">
        <w:rPr>
          <w:rFonts w:ascii="Times New Roman" w:hAnsi="Times New Roman" w:cs="Times New Roman"/>
          <w:color w:val="000000"/>
          <w:position w:val="-12"/>
        </w:rPr>
        <w:object w:dxaOrig="1219" w:dyaOrig="360">
          <v:shape id="_x0000_i1056" type="#_x0000_t75" style="width:60.75pt;height:18pt" o:ole="">
            <v:imagedata r:id="rId111" o:title=""/>
          </v:shape>
          <o:OLEObject Type="Embed" ProgID="Equation.DSMT4" ShapeID="_x0000_i1056" DrawAspect="Content" ObjectID="_1469448038" r:id="rId112"/>
        </w:object>
      </w:r>
      <w:r w:rsidRPr="00191EC7">
        <w:rPr>
          <w:rFonts w:ascii="Times New Roman" w:hAnsi="Times New Roman" w:cs="Times New Roman"/>
          <w:color w:val="000000"/>
        </w:rPr>
        <w:t>, are adopted as instrument variables (IVs) for the spatial lagged dependent variable.</w:t>
      </w:r>
    </w:p>
    <w:p w:rsidR="00191EC7" w:rsidRPr="00191EC7" w:rsidRDefault="00191EC7" w:rsidP="00191EC7">
      <w:pPr>
        <w:ind w:firstLineChars="200" w:firstLine="480"/>
        <w:jc w:val="both"/>
        <w:rPr>
          <w:rFonts w:ascii="Times New Roman" w:hAnsi="Times New Roman" w:cs="Times New Roman"/>
          <w:color w:val="000000"/>
          <w:lang w:eastAsia="zh-CN"/>
        </w:rPr>
      </w:pPr>
      <w:r w:rsidRPr="00191EC7">
        <w:rPr>
          <w:rFonts w:ascii="Times New Roman" w:hAnsi="Times New Roman" w:cs="Times New Roman"/>
          <w:color w:val="000000"/>
        </w:rPr>
        <w:t xml:space="preserve">Another important issue related to the spatial analysis is choosing a proper weighting matrix: </w:t>
      </w:r>
      <w:r w:rsidRPr="00191EC7">
        <w:rPr>
          <w:rFonts w:ascii="Times New Roman" w:hAnsi="Times New Roman" w:cs="Times New Roman"/>
          <w:color w:val="000000"/>
          <w:position w:val="-12"/>
        </w:rPr>
        <w:object w:dxaOrig="360" w:dyaOrig="360">
          <v:shape id="_x0000_i1057" type="#_x0000_t75" style="width:18pt;height:18pt" o:ole="">
            <v:imagedata r:id="rId78" o:title=""/>
          </v:shape>
          <o:OLEObject Type="Embed" ProgID="Equation.DSMT4" ShapeID="_x0000_i1057" DrawAspect="Content" ObjectID="_1469448039" r:id="rId113"/>
        </w:object>
      </w:r>
      <w:r w:rsidRPr="00191EC7">
        <w:rPr>
          <w:rFonts w:ascii="Times New Roman" w:hAnsi="Times New Roman" w:cs="Times New Roman"/>
          <w:color w:val="000000"/>
        </w:rPr>
        <w:t xml:space="preserve">. This paper adopts two types of weighting matrix to build reaction functions, one is purely geographic, and the other is economic. </w:t>
      </w:r>
      <w:r w:rsidRPr="00191EC7">
        <w:rPr>
          <w:rFonts w:ascii="Times New Roman" w:hAnsi="Times New Roman" w:cs="Times New Roman"/>
          <w:color w:val="000000"/>
          <w:position w:val="-12"/>
        </w:rPr>
        <w:object w:dxaOrig="460" w:dyaOrig="360">
          <v:shape id="_x0000_i1058" type="#_x0000_t75" style="width:23.25pt;height:18pt" o:ole="">
            <v:imagedata r:id="rId114" o:title=""/>
          </v:shape>
          <o:OLEObject Type="Embed" ProgID="Equation.DSMT4" ShapeID="_x0000_i1058" DrawAspect="Content" ObjectID="_1469448040" r:id="rId115"/>
        </w:object>
      </w:r>
      <w:r w:rsidRPr="00191EC7">
        <w:rPr>
          <w:rFonts w:ascii="Times New Roman" w:hAnsi="Times New Roman" w:cs="Times New Roman"/>
          <w:color w:val="000000"/>
        </w:rPr>
        <w:t xml:space="preserve">denotes the geographic weighting matrix, which uses the distance between capital cities in kilometers for each pair of countries. </w:t>
      </w:r>
      <w:r w:rsidRPr="00191EC7">
        <w:rPr>
          <w:rFonts w:ascii="Times New Roman" w:hAnsi="Times New Roman" w:cs="Times New Roman"/>
          <w:color w:val="000000"/>
          <w:position w:val="-12"/>
        </w:rPr>
        <w:object w:dxaOrig="440" w:dyaOrig="360">
          <v:shape id="_x0000_i1059" type="#_x0000_t75" style="width:21.75pt;height:18pt" o:ole="">
            <v:imagedata r:id="rId116" o:title=""/>
          </v:shape>
          <o:OLEObject Type="Embed" ProgID="Equation.DSMT4" ShapeID="_x0000_i1059" DrawAspect="Content" ObjectID="_1469448041" r:id="rId117"/>
        </w:object>
      </w:r>
      <w:r w:rsidRPr="00191EC7">
        <w:rPr>
          <w:rFonts w:ascii="Times New Roman" w:hAnsi="Times New Roman" w:cs="Times New Roman"/>
          <w:color w:val="000000"/>
        </w:rPr>
        <w:t xml:space="preserve">denotes the weighting matrix using economic “distance”, which measures the overall differences in two countries’ economic characteristics, such as FDI and GDP size. According to Devereux et al. (2008), the main motivation for </w:t>
      </w:r>
      <w:r w:rsidR="00BD1613">
        <w:rPr>
          <w:rFonts w:ascii="Times New Roman" w:hAnsi="Times New Roman" w:cs="Times New Roman" w:hint="eastAsia"/>
          <w:color w:val="000000"/>
          <w:lang w:eastAsia="zh-CN"/>
        </w:rPr>
        <w:t>reducing</w:t>
      </w:r>
      <w:r w:rsidRPr="00191EC7">
        <w:rPr>
          <w:rFonts w:ascii="Times New Roman" w:hAnsi="Times New Roman" w:cs="Times New Roman"/>
          <w:color w:val="000000"/>
        </w:rPr>
        <w:t xml:space="preserve"> corporate tax rates is to attract more FDI. Some papers (Devereux et al., 2008) directly use FDI and/or GDP size as the weighting variables. As discussed above in Section </w:t>
      </w:r>
      <w:smartTag w:uri="urn:schemas-microsoft-com:office:smarttags" w:element="chsdate">
        <w:smartTagPr>
          <w:attr w:name="IsROCDate" w:val="False"/>
          <w:attr w:name="IsLunarDate" w:val="False"/>
          <w:attr w:name="Day" w:val="30"/>
          <w:attr w:name="Month" w:val="12"/>
          <w:attr w:name="Year" w:val="1899"/>
        </w:smartTagPr>
        <w:r w:rsidRPr="00191EC7">
          <w:rPr>
            <w:rFonts w:ascii="Times New Roman" w:hAnsi="Times New Roman" w:cs="Times New Roman"/>
            <w:color w:val="000000"/>
          </w:rPr>
          <w:t>2.1.2</w:t>
        </w:r>
      </w:smartTag>
      <w:r w:rsidRPr="00191EC7">
        <w:rPr>
          <w:rFonts w:ascii="Times New Roman" w:hAnsi="Times New Roman" w:cs="Times New Roman"/>
          <w:color w:val="000000"/>
        </w:rPr>
        <w:t>, such simple weighting method can cause biased and inconsistent estimators.</w:t>
      </w:r>
    </w:p>
    <w:p w:rsidR="00BD1613" w:rsidRDefault="00BD1613" w:rsidP="00191EC7">
      <w:pPr>
        <w:ind w:firstLineChars="200" w:firstLine="480"/>
        <w:jc w:val="both"/>
        <w:rPr>
          <w:rFonts w:ascii="Times New Roman" w:hAnsi="Times New Roman" w:cs="Times New Roman"/>
          <w:color w:val="000000"/>
          <w:lang w:eastAsia="zh-CN"/>
        </w:rPr>
      </w:pPr>
      <w:r>
        <w:rPr>
          <w:rFonts w:ascii="Times New Roman" w:hAnsi="Times New Roman" w:cs="Times New Roman" w:hint="eastAsia"/>
          <w:color w:val="000000"/>
          <w:lang w:eastAsia="zh-CN"/>
        </w:rPr>
        <w:t>T</w:t>
      </w:r>
      <w:r w:rsidR="00191EC7" w:rsidRPr="00191EC7">
        <w:rPr>
          <w:rFonts w:ascii="Times New Roman" w:hAnsi="Times New Roman" w:cs="Times New Roman"/>
          <w:color w:val="000000"/>
        </w:rPr>
        <w:t>his paper measures the economic distance by using the Euclidean distance of the economic weighting variable between each pair of countries. The formula is</w:t>
      </w:r>
      <w:r w:rsidR="00191EC7" w:rsidRPr="00191EC7">
        <w:rPr>
          <w:rFonts w:ascii="Times New Roman" w:hAnsi="Times New Roman" w:cs="Times New Roman" w:hint="eastAsia"/>
          <w:color w:val="000000"/>
          <w:lang w:eastAsia="zh-CN"/>
        </w:rPr>
        <w:t>:</w:t>
      </w:r>
    </w:p>
    <w:p w:rsidR="00191EC7" w:rsidRPr="00191EC7" w:rsidRDefault="00BD1613" w:rsidP="00191EC7">
      <w:pPr>
        <w:ind w:firstLineChars="200" w:firstLine="480"/>
        <w:jc w:val="both"/>
        <w:rPr>
          <w:rFonts w:ascii="Times New Roman" w:hAnsi="Times New Roman" w:cs="Times New Roman"/>
          <w:color w:val="000000"/>
        </w:rPr>
      </w:pPr>
      <w:r>
        <w:rPr>
          <w:rFonts w:ascii="Times New Roman" w:hAnsi="Times New Roman" w:cs="Times New Roman" w:hint="eastAsia"/>
          <w:color w:val="000000"/>
          <w:lang w:eastAsia="zh-CN"/>
        </w:rPr>
        <w:t xml:space="preserve"> </w:t>
      </w:r>
      <w:r w:rsidR="00191EC7" w:rsidRPr="00191EC7">
        <w:rPr>
          <w:rFonts w:ascii="Times New Roman" w:hAnsi="Times New Roman" w:cs="Times New Roman"/>
          <w:color w:val="000000"/>
          <w:position w:val="-16"/>
        </w:rPr>
        <w:object w:dxaOrig="2659" w:dyaOrig="440">
          <v:shape id="_x0000_i1060" type="#_x0000_t75" style="width:132.75pt;height:21.75pt" o:ole="">
            <v:imagedata r:id="rId118" o:title=""/>
          </v:shape>
          <o:OLEObject Type="Embed" ProgID="Equation.DSMT4" ShapeID="_x0000_i1060" DrawAspect="Content" ObjectID="_1469448042" r:id="rId119"/>
        </w:object>
      </w:r>
      <w:r w:rsidR="00191EC7" w:rsidRPr="00191EC7">
        <w:rPr>
          <w:rFonts w:ascii="Times New Roman" w:hAnsi="Times New Roman" w:cs="Times New Roman"/>
          <w:color w:val="000000"/>
        </w:rPr>
        <w:t xml:space="preserve">     </w:t>
      </w:r>
      <w:r>
        <w:rPr>
          <w:rFonts w:ascii="Times New Roman" w:hAnsi="Times New Roman" w:cs="Times New Roman"/>
          <w:color w:val="000000"/>
        </w:rPr>
        <w:t xml:space="preserve">                            </w:t>
      </w:r>
      <w:r w:rsidR="00191EC7" w:rsidRPr="00191EC7">
        <w:rPr>
          <w:rFonts w:ascii="Times New Roman" w:hAnsi="Times New Roman" w:cs="Times New Roman"/>
          <w:color w:val="000000"/>
        </w:rPr>
        <w:t>(</w:t>
      </w:r>
      <w:smartTag w:uri="urn:schemas-microsoft-com:office:smarttags" w:element="chsdate">
        <w:smartTagPr>
          <w:attr w:name="IsROCDate" w:val="False"/>
          <w:attr w:name="IsLunarDate" w:val="False"/>
          <w:attr w:name="Day" w:val="30"/>
          <w:attr w:name="Month" w:val="12"/>
          <w:attr w:name="Year" w:val="1899"/>
        </w:smartTagPr>
        <w:r w:rsidR="00191EC7" w:rsidRPr="00191EC7">
          <w:rPr>
            <w:rFonts w:ascii="Times New Roman" w:hAnsi="Times New Roman" w:cs="Times New Roman"/>
            <w:color w:val="000000"/>
          </w:rPr>
          <w:t>2.2.2</w:t>
        </w:r>
      </w:smartTag>
      <w:r w:rsidR="00191EC7" w:rsidRPr="00191EC7">
        <w:rPr>
          <w:rFonts w:ascii="Times New Roman" w:hAnsi="Times New Roman" w:cs="Times New Roman"/>
          <w:color w:val="000000"/>
        </w:rPr>
        <w:t>.b),</w:t>
      </w:r>
    </w:p>
    <w:p w:rsidR="00191EC7" w:rsidRPr="00191EC7" w:rsidRDefault="00191EC7" w:rsidP="00B844FC">
      <w:pPr>
        <w:ind w:firstLineChars="200" w:firstLine="480"/>
        <w:jc w:val="both"/>
        <w:rPr>
          <w:rFonts w:ascii="Times New Roman" w:hAnsi="Times New Roman" w:cs="Times New Roman"/>
          <w:color w:val="000000"/>
          <w:lang w:eastAsia="zh-CN"/>
        </w:rPr>
      </w:pPr>
      <w:r w:rsidRPr="00191EC7">
        <w:rPr>
          <w:rFonts w:ascii="Times New Roman" w:hAnsi="Times New Roman" w:cs="Times New Roman"/>
          <w:color w:val="000000"/>
        </w:rPr>
        <w:lastRenderedPageBreak/>
        <w:t xml:space="preserve">where </w:t>
      </w:r>
      <w:r w:rsidRPr="00191EC7">
        <w:rPr>
          <w:rFonts w:ascii="Times New Roman" w:hAnsi="Times New Roman" w:cs="Times New Roman"/>
          <w:color w:val="000000"/>
          <w:position w:val="-12"/>
        </w:rPr>
        <w:object w:dxaOrig="279" w:dyaOrig="360">
          <v:shape id="_x0000_i1061" type="#_x0000_t75" style="width:14.25pt;height:18pt" o:ole="">
            <v:imagedata r:id="rId120" o:title=""/>
          </v:shape>
          <o:OLEObject Type="Embed" ProgID="Equation.DSMT4" ShapeID="_x0000_i1061" DrawAspect="Content" ObjectID="_1469448043" r:id="rId121"/>
        </w:object>
      </w:r>
      <w:r w:rsidRPr="00191EC7">
        <w:rPr>
          <w:rFonts w:ascii="Times New Roman" w:hAnsi="Times New Roman" w:cs="Times New Roman"/>
          <w:color w:val="000000"/>
        </w:rPr>
        <w:t xml:space="preserve">and </w:t>
      </w:r>
      <w:r w:rsidRPr="00191EC7">
        <w:rPr>
          <w:rFonts w:ascii="Times New Roman" w:hAnsi="Times New Roman" w:cs="Times New Roman"/>
          <w:color w:val="000000"/>
          <w:position w:val="-14"/>
        </w:rPr>
        <w:object w:dxaOrig="320" w:dyaOrig="380">
          <v:shape id="_x0000_i1062" type="#_x0000_t75" style="width:15.75pt;height:18.75pt" o:ole="">
            <v:imagedata r:id="rId122" o:title=""/>
          </v:shape>
          <o:OLEObject Type="Embed" ProgID="Equation.DSMT4" ShapeID="_x0000_i1062" DrawAspect="Content" ObjectID="_1469448044" r:id="rId123"/>
        </w:object>
      </w:r>
      <w:r w:rsidRPr="00191EC7">
        <w:rPr>
          <w:rFonts w:ascii="Times New Roman" w:hAnsi="Times New Roman" w:cs="Times New Roman"/>
          <w:color w:val="000000"/>
        </w:rPr>
        <w:t>are two row vectors, which contain either FDI or GDP of country</w:t>
      </w:r>
      <w:r w:rsidRPr="00191EC7">
        <w:rPr>
          <w:rFonts w:ascii="Times New Roman" w:hAnsi="Times New Roman" w:cs="Times New Roman"/>
          <w:i/>
          <w:color w:val="000000"/>
        </w:rPr>
        <w:t xml:space="preserve"> i</w:t>
      </w:r>
      <w:r w:rsidRPr="00191EC7">
        <w:rPr>
          <w:rFonts w:ascii="Times New Roman" w:hAnsi="Times New Roman" w:cs="Times New Roman"/>
          <w:color w:val="000000"/>
        </w:rPr>
        <w:t xml:space="preserve"> and </w:t>
      </w:r>
      <w:r w:rsidRPr="00191EC7">
        <w:rPr>
          <w:rFonts w:ascii="Times New Roman" w:hAnsi="Times New Roman" w:cs="Times New Roman"/>
          <w:i/>
          <w:color w:val="000000"/>
        </w:rPr>
        <w:t>j</w:t>
      </w:r>
      <w:r w:rsidRPr="00191EC7">
        <w:rPr>
          <w:rFonts w:ascii="Times New Roman" w:hAnsi="Times New Roman" w:cs="Times New Roman"/>
          <w:color w:val="000000"/>
        </w:rPr>
        <w:t xml:space="preserve"> from 1981 to 2011, respectively. The Euclidean distance measures the overall economic distance between each pair of countries across the sample period. Compared with the simple weighting method, the Euclidean distances mitigate the correlation between the dependent variable and the weighting variables, and thus, guarantee the exogenous of the weighting matrix. Moreover, the time invariant economic distance weighting matrix, which is constructed by using the Euclidean distances, provides simple and clear marginal effects, as well as easily computable and interpretable spillover effect</w:t>
      </w:r>
      <w:r w:rsidR="00B844FC">
        <w:rPr>
          <w:rFonts w:ascii="Times New Roman" w:hAnsi="Times New Roman" w:cs="Times New Roman"/>
          <w:color w:val="000000"/>
        </w:rPr>
        <w:t>s of the explanatory variables.</w:t>
      </w:r>
    </w:p>
    <w:p w:rsidR="00191EC7" w:rsidRPr="00191EC7" w:rsidRDefault="00191EC7" w:rsidP="00B844FC">
      <w:pPr>
        <w:pStyle w:val="Heading3"/>
        <w:ind w:left="240" w:right="240"/>
        <w:rPr>
          <w:lang w:eastAsia="zh-CN"/>
        </w:rPr>
      </w:pPr>
      <w:bookmarkStart w:id="115" w:name="_Toc392766085"/>
      <w:smartTag w:uri="urn:schemas-microsoft-com:office:smarttags" w:element="chsdate">
        <w:smartTagPr>
          <w:attr w:name="IsROCDate" w:val="False"/>
          <w:attr w:name="IsLunarDate" w:val="False"/>
          <w:attr w:name="Day" w:val="30"/>
          <w:attr w:name="Month" w:val="12"/>
          <w:attr w:name="Year" w:val="1899"/>
        </w:smartTagPr>
        <w:r w:rsidRPr="00191EC7">
          <w:t>2.2.3</w:t>
        </w:r>
      </w:smartTag>
      <w:r w:rsidRPr="00191EC7">
        <w:t xml:space="preserve"> Strategic Interaction vs. Common Shocks</w:t>
      </w:r>
      <w:bookmarkEnd w:id="115"/>
    </w:p>
    <w:p w:rsidR="00191EC7" w:rsidRPr="00191EC7" w:rsidRDefault="00BD1613" w:rsidP="00191EC7">
      <w:pPr>
        <w:ind w:firstLineChars="200" w:firstLine="480"/>
        <w:jc w:val="both"/>
        <w:rPr>
          <w:rFonts w:ascii="Times New Roman" w:hAnsi="Times New Roman" w:cs="Times New Roman"/>
          <w:color w:val="000000"/>
          <w:lang w:eastAsia="zh-CN"/>
        </w:rPr>
      </w:pPr>
      <w:r>
        <w:rPr>
          <w:rFonts w:ascii="Times New Roman" w:hAnsi="Times New Roman" w:cs="Times New Roman" w:hint="eastAsia"/>
          <w:color w:val="000000"/>
          <w:lang w:eastAsia="zh-CN"/>
        </w:rPr>
        <w:t>P</w:t>
      </w:r>
      <w:r w:rsidR="00191EC7" w:rsidRPr="00191EC7">
        <w:rPr>
          <w:rFonts w:ascii="Times New Roman" w:hAnsi="Times New Roman" w:cs="Times New Roman"/>
          <w:color w:val="000000"/>
        </w:rPr>
        <w:t xml:space="preserve">revious papers (Devereux et al., 2008; Gomes and Pouget, 2008; Davies and Voget, 2008; Overesch and Rincke, 2009) interpret the positive and significant spatial autoregressive parameter </w:t>
      </w:r>
      <w:r w:rsidR="00191EC7" w:rsidRPr="00191EC7">
        <w:rPr>
          <w:rFonts w:ascii="Times New Roman" w:hAnsi="Times New Roman" w:cs="Times New Roman"/>
          <w:color w:val="000000"/>
          <w:position w:val="-10"/>
        </w:rPr>
        <w:object w:dxaOrig="240" w:dyaOrig="260">
          <v:shape id="_x0000_i1063" type="#_x0000_t75" style="width:12pt;height:12.75pt" o:ole="">
            <v:imagedata r:id="rId124" o:title=""/>
          </v:shape>
          <o:OLEObject Type="Embed" ProgID="Equation.DSMT4" ShapeID="_x0000_i1063" DrawAspect="Content" ObjectID="_1469448045" r:id="rId125"/>
        </w:object>
      </w:r>
      <w:r w:rsidR="00191EC7" w:rsidRPr="00191EC7">
        <w:rPr>
          <w:rFonts w:ascii="Times New Roman" w:hAnsi="Times New Roman" w:cs="Times New Roman"/>
          <w:color w:val="000000"/>
        </w:rPr>
        <w:t xml:space="preserve">as the evidence that the corporate tax competition does exist among OECD countries. However, the possibility that this positive parameter </w:t>
      </w:r>
      <w:r w:rsidR="00191EC7" w:rsidRPr="00191EC7">
        <w:rPr>
          <w:rFonts w:ascii="Times New Roman" w:hAnsi="Times New Roman" w:cs="Times New Roman"/>
          <w:color w:val="000000"/>
          <w:position w:val="-10"/>
        </w:rPr>
        <w:object w:dxaOrig="240" w:dyaOrig="260">
          <v:shape id="_x0000_i1064" type="#_x0000_t75" style="width:12pt;height:12.75pt" o:ole="">
            <v:imagedata r:id="rId124" o:title=""/>
          </v:shape>
          <o:OLEObject Type="Embed" ProgID="Equation.DSMT4" ShapeID="_x0000_i1064" DrawAspect="Content" ObjectID="_1469448046" r:id="rId126"/>
        </w:object>
      </w:r>
      <w:r w:rsidR="00191EC7" w:rsidRPr="00191EC7">
        <w:rPr>
          <w:rFonts w:ascii="Times New Roman" w:hAnsi="Times New Roman" w:cs="Times New Roman"/>
          <w:color w:val="000000"/>
        </w:rPr>
        <w:t xml:space="preserve">is caused by common shocks, which simultaneously drive OECD countries’ corporate tax rates in the same direction, cannot be ruled out. To obtain robust evidence about the strategic interaction, the effects of common shocks must be controlled for the international corporate tax competition. </w:t>
      </w:r>
    </w:p>
    <w:p w:rsidR="00191EC7" w:rsidRPr="00191EC7" w:rsidRDefault="00191EC7" w:rsidP="00191EC7">
      <w:pPr>
        <w:ind w:firstLineChars="200" w:firstLine="480"/>
        <w:jc w:val="both"/>
        <w:rPr>
          <w:rFonts w:ascii="Times New Roman" w:hAnsi="Times New Roman" w:cs="Times New Roman"/>
          <w:color w:val="000000"/>
          <w:lang w:eastAsia="zh-CN"/>
        </w:rPr>
      </w:pPr>
      <w:r w:rsidRPr="00191EC7">
        <w:rPr>
          <w:rFonts w:ascii="Times New Roman" w:hAnsi="Times New Roman" w:cs="Times New Roman"/>
          <w:color w:val="000000"/>
        </w:rPr>
        <w:t xml:space="preserve">The international tax competition literature does not specifically discuss common shocks. Some papers studying tax competition within the U.S. States do discuss how to control the idiosyncratic common shocks. However, these papers </w:t>
      </w:r>
      <w:r w:rsidRPr="00191EC7">
        <w:rPr>
          <w:rFonts w:ascii="Times New Roman" w:hAnsi="Times New Roman" w:cs="Times New Roman"/>
          <w:color w:val="000000"/>
        </w:rPr>
        <w:lastRenderedPageBreak/>
        <w:t xml:space="preserve">either use the spatial error model, which imposes spatial dependence on error terms (Saavedra and Wilson, 2007), or try to model the heterogeneous state responses to time specific shocks (Chirinko and Wilson, 2011). </w:t>
      </w:r>
    </w:p>
    <w:p w:rsidR="00191EC7" w:rsidRPr="00191EC7" w:rsidRDefault="00191EC7" w:rsidP="00191EC7">
      <w:pPr>
        <w:ind w:firstLineChars="200" w:firstLine="480"/>
        <w:jc w:val="both"/>
        <w:rPr>
          <w:rFonts w:ascii="Times New Roman" w:hAnsi="Times New Roman" w:cs="Times New Roman"/>
          <w:color w:val="000000"/>
          <w:lang w:eastAsia="zh-CN"/>
        </w:rPr>
      </w:pPr>
      <w:r w:rsidRPr="00191EC7">
        <w:rPr>
          <w:rFonts w:ascii="Times New Roman" w:hAnsi="Times New Roman" w:cs="Times New Roman"/>
          <w:color w:val="000000"/>
        </w:rPr>
        <w:t xml:space="preserve">However, neither of these two methods fundamentally captures the effects of the common shocks. The problems associated with spatial error model and the method by Chirinko and Wilson (2011) are similar. First, these two methods all impose very strict assumptions on error terms. The spatial error model assumes that the common shocks can generate spatially dependent error terms. The method proposed by Chirinko and Wilson (2011) estimates the common shocks by obtaining the residuals of average cross-sectional regressions. Second, both methods only control for the contemporaneous common shocks, and do not allow the idiosyncratic common shocks to be persistent over time. </w:t>
      </w:r>
    </w:p>
    <w:p w:rsidR="00191EC7" w:rsidRPr="00191EC7" w:rsidRDefault="00191EC7" w:rsidP="00191EC7">
      <w:pPr>
        <w:ind w:firstLineChars="200" w:firstLine="480"/>
        <w:jc w:val="both"/>
        <w:rPr>
          <w:rFonts w:ascii="Times New Roman" w:hAnsi="Times New Roman" w:cs="Times New Roman"/>
          <w:color w:val="000000"/>
        </w:rPr>
      </w:pPr>
      <w:r w:rsidRPr="00191EC7">
        <w:rPr>
          <w:rFonts w:ascii="Times New Roman" w:hAnsi="Times New Roman" w:cs="Times New Roman"/>
          <w:color w:val="000000"/>
        </w:rPr>
        <w:t xml:space="preserve">Thompson (2011) </w:t>
      </w:r>
      <w:r w:rsidR="004E3770">
        <w:rPr>
          <w:rFonts w:ascii="Times New Roman" w:hAnsi="Times New Roman" w:cs="Times New Roman" w:hint="eastAsia"/>
          <w:color w:val="000000"/>
          <w:lang w:eastAsia="zh-CN"/>
        </w:rPr>
        <w:t>introduces</w:t>
      </w:r>
      <w:r w:rsidRPr="00191EC7">
        <w:rPr>
          <w:rFonts w:ascii="Times New Roman" w:hAnsi="Times New Roman" w:cs="Times New Roman"/>
          <w:color w:val="000000"/>
        </w:rPr>
        <w:t xml:space="preserve"> the double clustering method that has a general form for the persistent market-wide common shocks, that is, it does not impose a specific model on common shocks. The double clustering method also allows heterogeneous firm responses and induces correlations across both firms and time. This paper implements the double clustering method on the country level, in order to simultaneously handle the country effects and the persistent heterogeneous common shocks. Following Thompson (2011), I assume: </w:t>
      </w:r>
    </w:p>
    <w:p w:rsidR="00191EC7" w:rsidRPr="00191EC7" w:rsidRDefault="00191EC7" w:rsidP="00191EC7">
      <w:pPr>
        <w:jc w:val="both"/>
        <w:rPr>
          <w:rFonts w:ascii="Times New Roman" w:hAnsi="Times New Roman" w:cs="Times New Roman"/>
          <w:color w:val="000000"/>
        </w:rPr>
      </w:pPr>
      <w:r w:rsidRPr="00191EC7">
        <w:rPr>
          <w:rFonts w:ascii="Times New Roman" w:hAnsi="Times New Roman" w:cs="Times New Roman"/>
          <w:color w:val="000000"/>
          <w:position w:val="-12"/>
        </w:rPr>
        <w:object w:dxaOrig="1960" w:dyaOrig="440">
          <v:shape id="_x0000_i1065" type="#_x0000_t75" style="width:98.25pt;height:21.75pt" o:ole="">
            <v:imagedata r:id="rId127" o:title=""/>
          </v:shape>
          <o:OLEObject Type="Embed" ProgID="Equation.DSMT4" ShapeID="_x0000_i1065" DrawAspect="Content" ObjectID="_1469448047" r:id="rId128"/>
        </w:object>
      </w:r>
      <w:r w:rsidRPr="00191EC7">
        <w:rPr>
          <w:rFonts w:ascii="Times New Roman" w:hAnsi="Times New Roman" w:cs="Times New Roman"/>
          <w:color w:val="000000"/>
        </w:rPr>
        <w:t xml:space="preserve">, and </w:t>
      </w:r>
    </w:p>
    <w:p w:rsidR="00191EC7" w:rsidRPr="00191EC7" w:rsidRDefault="00191EC7" w:rsidP="00191EC7">
      <w:pPr>
        <w:jc w:val="both"/>
        <w:rPr>
          <w:rFonts w:ascii="Times New Roman" w:hAnsi="Times New Roman" w:cs="Times New Roman"/>
          <w:color w:val="000000"/>
          <w:lang w:eastAsia="zh-CN"/>
        </w:rPr>
      </w:pPr>
      <w:r w:rsidRPr="00191EC7">
        <w:rPr>
          <w:rFonts w:ascii="Times New Roman" w:hAnsi="Times New Roman" w:cs="Times New Roman"/>
          <w:color w:val="000000"/>
          <w:position w:val="-12"/>
        </w:rPr>
        <w:object w:dxaOrig="1500" w:dyaOrig="360">
          <v:shape id="_x0000_i1066" type="#_x0000_t75" style="width:75pt;height:18pt" o:ole="">
            <v:imagedata r:id="rId129" o:title=""/>
          </v:shape>
          <o:OLEObject Type="Embed" ProgID="Equation.DSMT4" ShapeID="_x0000_i1066" DrawAspect="Content" ObjectID="_1469448048" r:id="rId130"/>
        </w:object>
      </w:r>
      <w:r w:rsidRPr="00191EC7">
        <w:rPr>
          <w:rFonts w:ascii="Times New Roman" w:hAnsi="Times New Roman" w:cs="Times New Roman"/>
          <w:color w:val="000000"/>
        </w:rPr>
        <w:t xml:space="preserve">, </w:t>
      </w:r>
      <w:r w:rsidRPr="00191EC7">
        <w:rPr>
          <w:rFonts w:ascii="Times New Roman" w:hAnsi="Times New Roman" w:cs="Times New Roman"/>
          <w:color w:val="000000"/>
          <w:position w:val="-12"/>
        </w:rPr>
        <w:object w:dxaOrig="700" w:dyaOrig="360">
          <v:shape id="_x0000_i1067" type="#_x0000_t75" style="width:35.25pt;height:18pt" o:ole="">
            <v:imagedata r:id="rId131" o:title=""/>
          </v:shape>
          <o:OLEObject Type="Embed" ProgID="Equation.DSMT4" ShapeID="_x0000_i1067" DrawAspect="Content" ObjectID="_1469448049" r:id="rId132"/>
        </w:object>
      </w:r>
      <w:r w:rsidRPr="00191EC7">
        <w:rPr>
          <w:rFonts w:ascii="Times New Roman" w:hAnsi="Times New Roman" w:cs="Times New Roman"/>
          <w:color w:val="000000"/>
        </w:rPr>
        <w:t xml:space="preserve">, where </w:t>
      </w:r>
      <w:r w:rsidRPr="00191EC7">
        <w:rPr>
          <w:rFonts w:ascii="Times New Roman" w:hAnsi="Times New Roman" w:cs="Times New Roman"/>
          <w:color w:val="000000"/>
          <w:position w:val="-12"/>
        </w:rPr>
        <w:object w:dxaOrig="279" w:dyaOrig="360">
          <v:shape id="_x0000_i1068" type="#_x0000_t75" style="width:14.25pt;height:18pt" o:ole="">
            <v:imagedata r:id="rId133" o:title=""/>
          </v:shape>
          <o:OLEObject Type="Embed" ProgID="Equation.DSMT4" ShapeID="_x0000_i1068" DrawAspect="Content" ObjectID="_1469448050" r:id="rId134"/>
        </w:object>
      </w:r>
      <w:r w:rsidRPr="00191EC7">
        <w:rPr>
          <w:rFonts w:ascii="Times New Roman" w:hAnsi="Times New Roman" w:cs="Times New Roman"/>
          <w:color w:val="000000"/>
        </w:rPr>
        <w:t xml:space="preserve">has mean zero, </w:t>
      </w:r>
      <w:r w:rsidRPr="00191EC7">
        <w:rPr>
          <w:rFonts w:ascii="Times New Roman" w:hAnsi="Times New Roman" w:cs="Times New Roman"/>
          <w:color w:val="000000"/>
          <w:position w:val="-12"/>
        </w:rPr>
        <w:object w:dxaOrig="279" w:dyaOrig="360">
          <v:shape id="_x0000_i1069" type="#_x0000_t75" style="width:14.25pt;height:18pt" o:ole="">
            <v:imagedata r:id="rId135" o:title=""/>
          </v:shape>
          <o:OLEObject Type="Embed" ProgID="Equation.DSMT4" ShapeID="_x0000_i1069" DrawAspect="Content" ObjectID="_1469448051" r:id="rId136"/>
        </w:object>
      </w:r>
      <w:r w:rsidRPr="00191EC7">
        <w:rPr>
          <w:rFonts w:ascii="Times New Roman" w:hAnsi="Times New Roman" w:cs="Times New Roman"/>
          <w:color w:val="000000"/>
        </w:rPr>
        <w:t xml:space="preserve"> and </w:t>
      </w:r>
      <w:r w:rsidRPr="00191EC7">
        <w:rPr>
          <w:rFonts w:ascii="Times New Roman" w:hAnsi="Times New Roman" w:cs="Times New Roman"/>
          <w:color w:val="000000"/>
          <w:position w:val="-12"/>
        </w:rPr>
        <w:object w:dxaOrig="320" w:dyaOrig="360">
          <v:shape id="_x0000_i1070" type="#_x0000_t75" style="width:15.75pt;height:18pt" o:ole="">
            <v:imagedata r:id="rId137" o:title=""/>
          </v:shape>
          <o:OLEObject Type="Embed" ProgID="Equation.DSMT4" ShapeID="_x0000_i1070" DrawAspect="Content" ObjectID="_1469448052" r:id="rId138"/>
        </w:object>
      </w:r>
      <w:r w:rsidRPr="00191EC7">
        <w:rPr>
          <w:rFonts w:ascii="Times New Roman" w:hAnsi="Times New Roman" w:cs="Times New Roman"/>
          <w:color w:val="000000"/>
        </w:rPr>
        <w:t>are independently and identically distributed error terms with mean zero.</w:t>
      </w:r>
    </w:p>
    <w:p w:rsidR="00191EC7" w:rsidRPr="00191EC7" w:rsidRDefault="00191EC7" w:rsidP="00191EC7">
      <w:pPr>
        <w:ind w:firstLineChars="200" w:firstLine="480"/>
        <w:jc w:val="both"/>
        <w:rPr>
          <w:rFonts w:ascii="Times New Roman" w:hAnsi="Times New Roman" w:cs="Times New Roman"/>
          <w:lang w:eastAsia="zh-CN"/>
        </w:rPr>
      </w:pPr>
      <w:r w:rsidRPr="00191EC7">
        <w:rPr>
          <w:rFonts w:ascii="Times New Roman" w:hAnsi="Times New Roman" w:cs="Times New Roman"/>
          <w:position w:val="-12"/>
        </w:rPr>
        <w:object w:dxaOrig="279" w:dyaOrig="360">
          <v:shape id="_x0000_i1071" type="#_x0000_t75" style="width:14.25pt;height:18pt" o:ole="">
            <v:imagedata r:id="rId139" o:title=""/>
          </v:shape>
          <o:OLEObject Type="Embed" ProgID="Equation.DSMT4" ShapeID="_x0000_i1071" DrawAspect="Content" ObjectID="_1469448053" r:id="rId140"/>
        </w:object>
      </w:r>
      <w:r w:rsidRPr="00191EC7">
        <w:rPr>
          <w:rFonts w:ascii="Times New Roman" w:hAnsi="Times New Roman" w:cs="Times New Roman"/>
        </w:rPr>
        <w:t xml:space="preserve"> and </w:t>
      </w:r>
      <w:r w:rsidRPr="00191EC7">
        <w:rPr>
          <w:rFonts w:ascii="Times New Roman" w:hAnsi="Times New Roman" w:cs="Times New Roman"/>
          <w:position w:val="-12"/>
        </w:rPr>
        <w:object w:dxaOrig="260" w:dyaOrig="360">
          <v:shape id="_x0000_i1072" type="#_x0000_t75" style="width:12.75pt;height:18pt" o:ole="">
            <v:imagedata r:id="rId141" o:title=""/>
          </v:shape>
          <o:OLEObject Type="Embed" ProgID="Equation.DSMT4" ShapeID="_x0000_i1072" DrawAspect="Content" ObjectID="_1469448054" r:id="rId142"/>
        </w:object>
      </w:r>
      <w:r w:rsidRPr="00191EC7">
        <w:rPr>
          <w:rFonts w:ascii="Times New Roman" w:hAnsi="Times New Roman" w:cs="Times New Roman"/>
        </w:rPr>
        <w:t xml:space="preserve"> are two vectors.</w:t>
      </w:r>
      <w:r w:rsidRPr="00191EC7">
        <w:rPr>
          <w:rFonts w:ascii="Times New Roman" w:hAnsi="Times New Roman" w:cs="Times New Roman"/>
          <w:position w:val="-12"/>
        </w:rPr>
        <w:object w:dxaOrig="240" w:dyaOrig="360">
          <v:shape id="_x0000_i1073" type="#_x0000_t75" style="width:12pt;height:18pt" o:ole="">
            <v:imagedata r:id="rId143" o:title=""/>
          </v:shape>
          <o:OLEObject Type="Embed" ProgID="Equation.DSMT4" ShapeID="_x0000_i1073" DrawAspect="Content" ObjectID="_1469448055" r:id="rId144"/>
        </w:object>
      </w:r>
      <w:r w:rsidRPr="00191EC7">
        <w:rPr>
          <w:rFonts w:ascii="Times New Roman" w:hAnsi="Times New Roman" w:cs="Times New Roman"/>
        </w:rPr>
        <w:t xml:space="preserve">are random time effects, which can be considered as some global shocks that can affect OECD countries’ corporate tax policies and are common to all countries in each time period. </w:t>
      </w:r>
      <w:r w:rsidRPr="00191EC7">
        <w:rPr>
          <w:rFonts w:ascii="Times New Roman" w:hAnsi="Times New Roman" w:cs="Times New Roman"/>
          <w:position w:val="-12"/>
        </w:rPr>
        <w:object w:dxaOrig="260" w:dyaOrig="360">
          <v:shape id="_x0000_i1074" type="#_x0000_t75" style="width:12.75pt;height:18pt" o:ole="">
            <v:imagedata r:id="rId141" o:title=""/>
          </v:shape>
          <o:OLEObject Type="Embed" ProgID="Equation.DSMT4" ShapeID="_x0000_i1074" DrawAspect="Content" ObjectID="_1469448056" r:id="rId145"/>
        </w:object>
      </w:r>
      <w:r w:rsidRPr="00191EC7">
        <w:rPr>
          <w:rFonts w:ascii="Times New Roman" w:hAnsi="Times New Roman" w:cs="Times New Roman"/>
        </w:rPr>
        <w:t xml:space="preserve"> are country specific effects determined by each country’s underlying time-invariant characteristics, which are constant across time but differs across country. As a result, </w:t>
      </w:r>
      <w:r w:rsidRPr="00191EC7">
        <w:rPr>
          <w:rFonts w:ascii="Times New Roman" w:hAnsi="Times New Roman" w:cs="Times New Roman"/>
          <w:position w:val="-12"/>
        </w:rPr>
        <w:object w:dxaOrig="620" w:dyaOrig="440">
          <v:shape id="_x0000_i1075" type="#_x0000_t75" style="width:30.75pt;height:21.75pt" o:ole="">
            <v:imagedata r:id="rId146" o:title=""/>
          </v:shape>
          <o:OLEObject Type="Embed" ProgID="Equation.DSMT4" ShapeID="_x0000_i1075" DrawAspect="Content" ObjectID="_1469448057" r:id="rId147"/>
        </w:object>
      </w:r>
      <w:r w:rsidRPr="00191EC7">
        <w:rPr>
          <w:rFonts w:ascii="Times New Roman" w:hAnsi="Times New Roman" w:cs="Times New Roman"/>
        </w:rPr>
        <w:t xml:space="preserve">gives idiosyncratic country responses to time specific global shocks. In other words, this term allows countries’ corporate tax rates to exhibit heterogeneous adjustments with respect to the same shock in a year. </w:t>
      </w:r>
    </w:p>
    <w:p w:rsidR="00191EC7" w:rsidRPr="00191EC7" w:rsidRDefault="004E3770" w:rsidP="00191EC7">
      <w:pPr>
        <w:ind w:firstLineChars="200" w:firstLine="480"/>
        <w:jc w:val="both"/>
        <w:rPr>
          <w:rFonts w:ascii="Times New Roman" w:hAnsi="Times New Roman" w:cs="Times New Roman"/>
          <w:lang w:eastAsia="zh-CN"/>
        </w:rPr>
      </w:pPr>
      <w:r w:rsidRPr="00191EC7">
        <w:rPr>
          <w:rFonts w:ascii="Times New Roman" w:hAnsi="Times New Roman" w:cs="Times New Roman"/>
        </w:rPr>
        <w:t>Country specific shocks</w:t>
      </w:r>
      <w:r>
        <w:rPr>
          <w:rFonts w:ascii="Times New Roman" w:hAnsi="Times New Roman" w:cs="Times New Roman" w:hint="eastAsia"/>
          <w:lang w:eastAsia="zh-CN"/>
        </w:rPr>
        <w:t xml:space="preserve">, </w:t>
      </w:r>
      <w:r w:rsidR="00191EC7" w:rsidRPr="00191EC7">
        <w:rPr>
          <w:rFonts w:ascii="Times New Roman" w:hAnsi="Times New Roman" w:cs="Times New Roman"/>
          <w:position w:val="-12"/>
        </w:rPr>
        <w:object w:dxaOrig="279" w:dyaOrig="360">
          <v:shape id="_x0000_i1076" type="#_x0000_t75" style="width:14.25pt;height:18pt" o:ole="">
            <v:imagedata r:id="rId148" o:title=""/>
          </v:shape>
          <o:OLEObject Type="Embed" ProgID="Equation.DSMT4" ShapeID="_x0000_i1076" DrawAspect="Content" ObjectID="_1469448058" r:id="rId149"/>
        </w:object>
      </w:r>
      <w:r>
        <w:rPr>
          <w:rFonts w:ascii="Times New Roman" w:hAnsi="Times New Roman" w:cs="Times New Roman" w:hint="eastAsia"/>
          <w:lang w:eastAsia="zh-CN"/>
        </w:rPr>
        <w:t xml:space="preserve">, are </w:t>
      </w:r>
      <w:r w:rsidR="00191EC7" w:rsidRPr="00191EC7">
        <w:rPr>
          <w:rFonts w:ascii="Times New Roman" w:hAnsi="Times New Roman" w:cs="Times New Roman"/>
        </w:rPr>
        <w:t xml:space="preserve">assumed to be an AR(1) process, which gradually die out over time. </w:t>
      </w:r>
      <w:r w:rsidR="00191EC7" w:rsidRPr="00191EC7">
        <w:rPr>
          <w:rFonts w:ascii="Times New Roman" w:hAnsi="Times New Roman" w:cs="Times New Roman"/>
          <w:position w:val="-12"/>
        </w:rPr>
        <w:object w:dxaOrig="279" w:dyaOrig="360">
          <v:shape id="_x0000_i1077" type="#_x0000_t75" style="width:14.25pt;height:18pt" o:ole="">
            <v:imagedata r:id="rId148" o:title=""/>
          </v:shape>
          <o:OLEObject Type="Embed" ProgID="Equation.DSMT4" ShapeID="_x0000_i1077" DrawAspect="Content" ObjectID="_1469448059" r:id="rId150"/>
        </w:object>
      </w:r>
      <w:r w:rsidR="00191EC7" w:rsidRPr="00191EC7">
        <w:rPr>
          <w:rFonts w:ascii="Times New Roman" w:hAnsi="Times New Roman" w:cs="Times New Roman"/>
        </w:rPr>
        <w:t xml:space="preserve"> allows the corporate tax rates to be consistently affected by some unobservable country characteristics. Unlike the unobservable country specific characteristics controlled by fixed effects in panel data, the unobservable country specific shocks</w:t>
      </w:r>
      <w:r>
        <w:rPr>
          <w:rFonts w:ascii="Times New Roman" w:hAnsi="Times New Roman" w:cs="Times New Roman" w:hint="eastAsia"/>
          <w:lang w:eastAsia="zh-CN"/>
        </w:rPr>
        <w:t>,</w:t>
      </w:r>
      <w:r w:rsidR="00191EC7" w:rsidRPr="00191EC7">
        <w:rPr>
          <w:rFonts w:ascii="Times New Roman" w:hAnsi="Times New Roman" w:cs="Times New Roman"/>
        </w:rPr>
        <w:t xml:space="preserve"> </w:t>
      </w:r>
      <w:r w:rsidR="00191EC7" w:rsidRPr="00191EC7">
        <w:rPr>
          <w:rFonts w:ascii="Times New Roman" w:hAnsi="Times New Roman" w:cs="Times New Roman"/>
          <w:position w:val="-12"/>
        </w:rPr>
        <w:object w:dxaOrig="279" w:dyaOrig="360">
          <v:shape id="_x0000_i1078" type="#_x0000_t75" style="width:14.25pt;height:18pt" o:ole="">
            <v:imagedata r:id="rId148" o:title=""/>
          </v:shape>
          <o:OLEObject Type="Embed" ProgID="Equation.DSMT4" ShapeID="_x0000_i1078" DrawAspect="Content" ObjectID="_1469448060" r:id="rId151"/>
        </w:object>
      </w:r>
      <w:r>
        <w:rPr>
          <w:rFonts w:ascii="Times New Roman" w:hAnsi="Times New Roman" w:cs="Times New Roman" w:hint="eastAsia"/>
          <w:lang w:eastAsia="zh-CN"/>
        </w:rPr>
        <w:t>,</w:t>
      </w:r>
      <w:r w:rsidR="00191EC7" w:rsidRPr="00191EC7">
        <w:rPr>
          <w:rFonts w:ascii="Times New Roman" w:hAnsi="Times New Roman" w:cs="Times New Roman"/>
        </w:rPr>
        <w:t xml:space="preserve"> are uncorrelated with other explanatory variables</w:t>
      </w:r>
      <w:r>
        <w:rPr>
          <w:rFonts w:ascii="Times New Roman" w:hAnsi="Times New Roman" w:cs="Times New Roman" w:hint="eastAsia"/>
          <w:lang w:eastAsia="zh-CN"/>
        </w:rPr>
        <w:t xml:space="preserve"> and vary </w:t>
      </w:r>
      <w:r w:rsidR="00191EC7" w:rsidRPr="00191EC7">
        <w:rPr>
          <w:rFonts w:ascii="Times New Roman" w:hAnsi="Times New Roman" w:cs="Times New Roman"/>
        </w:rPr>
        <w:t>over time.</w:t>
      </w:r>
    </w:p>
    <w:p w:rsidR="00191EC7" w:rsidRPr="00191EC7" w:rsidRDefault="00191EC7" w:rsidP="00191EC7">
      <w:pPr>
        <w:ind w:firstLineChars="200" w:firstLine="480"/>
        <w:jc w:val="both"/>
        <w:rPr>
          <w:rFonts w:ascii="Times New Roman" w:hAnsi="Times New Roman" w:cs="Times New Roman"/>
          <w:color w:val="000000"/>
          <w:lang w:eastAsia="zh-CN"/>
        </w:rPr>
      </w:pPr>
      <w:r w:rsidRPr="00191EC7">
        <w:rPr>
          <w:rFonts w:ascii="Times New Roman" w:hAnsi="Times New Roman" w:cs="Times New Roman"/>
          <w:color w:val="000000"/>
        </w:rPr>
        <w:t xml:space="preserve">To control for the persistent common shocks, </w:t>
      </w:r>
      <w:r w:rsidRPr="00191EC7">
        <w:rPr>
          <w:rFonts w:ascii="Times New Roman" w:hAnsi="Times New Roman" w:cs="Times New Roman"/>
          <w:color w:val="000000"/>
          <w:position w:val="-12"/>
        </w:rPr>
        <w:object w:dxaOrig="240" w:dyaOrig="360">
          <v:shape id="_x0000_i1079" type="#_x0000_t75" style="width:12pt;height:18pt" o:ole="">
            <v:imagedata r:id="rId152" o:title=""/>
          </v:shape>
          <o:OLEObject Type="Embed" ProgID="Equation.DSMT4" ShapeID="_x0000_i1079" DrawAspect="Content" ObjectID="_1469448061" r:id="rId153"/>
        </w:object>
      </w:r>
      <w:r w:rsidRPr="00191EC7">
        <w:rPr>
          <w:rFonts w:ascii="Times New Roman" w:hAnsi="Times New Roman" w:cs="Times New Roman"/>
          <w:color w:val="000000"/>
        </w:rPr>
        <w:t xml:space="preserve">, the random time effects that influence all countries’ corporate tax rates at the same time, are assumed to be correlated over time. The autocorrelation of </w:t>
      </w:r>
      <w:r w:rsidRPr="00191EC7">
        <w:rPr>
          <w:rFonts w:ascii="Times New Roman" w:hAnsi="Times New Roman" w:cs="Times New Roman"/>
          <w:color w:val="000000"/>
          <w:position w:val="-12"/>
        </w:rPr>
        <w:object w:dxaOrig="240" w:dyaOrig="360">
          <v:shape id="_x0000_i1080" type="#_x0000_t75" style="width:12pt;height:18pt" o:ole="">
            <v:imagedata r:id="rId154" o:title=""/>
          </v:shape>
          <o:OLEObject Type="Embed" ProgID="Equation.DSMT4" ShapeID="_x0000_i1080" DrawAspect="Content" ObjectID="_1469448062" r:id="rId155"/>
        </w:object>
      </w:r>
      <w:r w:rsidRPr="00191EC7">
        <w:rPr>
          <w:rFonts w:ascii="Times New Roman" w:hAnsi="Times New Roman" w:cs="Times New Roman"/>
          <w:color w:val="000000"/>
        </w:rPr>
        <w:t xml:space="preserve">is assumed to be disappear after </w:t>
      </w:r>
      <w:r w:rsidRPr="00191EC7">
        <w:rPr>
          <w:rFonts w:ascii="Times New Roman" w:hAnsi="Times New Roman" w:cs="Times New Roman"/>
          <w:i/>
          <w:color w:val="000000"/>
        </w:rPr>
        <w:t>L</w:t>
      </w:r>
      <w:r w:rsidRPr="00191EC7">
        <w:rPr>
          <w:rFonts w:ascii="Times New Roman" w:hAnsi="Times New Roman" w:cs="Times New Roman"/>
          <w:color w:val="000000"/>
        </w:rPr>
        <w:t xml:space="preserve"> periods. In this case, </w:t>
      </w:r>
      <w:r w:rsidRPr="00191EC7">
        <w:rPr>
          <w:rFonts w:ascii="Times New Roman" w:hAnsi="Times New Roman" w:cs="Times New Roman"/>
          <w:color w:val="000000"/>
          <w:position w:val="-12"/>
        </w:rPr>
        <w:object w:dxaOrig="620" w:dyaOrig="440">
          <v:shape id="_x0000_i1081" type="#_x0000_t75" style="width:30.75pt;height:21.75pt" o:ole="">
            <v:imagedata r:id="rId146" o:title=""/>
          </v:shape>
          <o:OLEObject Type="Embed" ProgID="Equation.DSMT4" ShapeID="_x0000_i1081" DrawAspect="Content" ObjectID="_1469448063" r:id="rId156"/>
        </w:object>
      </w:r>
      <w:r w:rsidRPr="00191EC7">
        <w:rPr>
          <w:rFonts w:ascii="Times New Roman" w:hAnsi="Times New Roman" w:cs="Times New Roman"/>
          <w:color w:val="000000"/>
        </w:rPr>
        <w:t xml:space="preserve">loads heterogeneous country responses to persistent common shocks, and the effects of common shocks on countries’ corporate tax rates </w:t>
      </w:r>
      <w:r w:rsidRPr="00191EC7">
        <w:rPr>
          <w:rFonts w:ascii="Times New Roman" w:hAnsi="Times New Roman" w:cs="Times New Roman"/>
          <w:color w:val="000000"/>
        </w:rPr>
        <w:lastRenderedPageBreak/>
        <w:t xml:space="preserve">die out after </w:t>
      </w:r>
      <w:r w:rsidRPr="00191EC7">
        <w:rPr>
          <w:rFonts w:ascii="Times New Roman" w:hAnsi="Times New Roman" w:cs="Times New Roman"/>
          <w:i/>
          <w:color w:val="000000"/>
        </w:rPr>
        <w:t>L</w:t>
      </w:r>
      <w:r w:rsidRPr="00191EC7">
        <w:rPr>
          <w:rFonts w:ascii="Times New Roman" w:hAnsi="Times New Roman" w:cs="Times New Roman"/>
          <w:color w:val="000000"/>
        </w:rPr>
        <w:t xml:space="preserve"> period</w:t>
      </w:r>
      <w:r w:rsidR="004E3770">
        <w:rPr>
          <w:rFonts w:ascii="Times New Roman" w:hAnsi="Times New Roman" w:cs="Times New Roman" w:hint="eastAsia"/>
          <w:color w:val="000000"/>
          <w:lang w:eastAsia="zh-CN"/>
        </w:rPr>
        <w:t>s</w:t>
      </w:r>
      <w:r w:rsidRPr="00191EC7">
        <w:rPr>
          <w:rFonts w:ascii="Times New Roman" w:hAnsi="Times New Roman" w:cs="Times New Roman"/>
          <w:color w:val="000000"/>
        </w:rPr>
        <w:t xml:space="preserve">. To get the robust estimators with respect to persistent common shocks, this paper assumes that </w:t>
      </w:r>
      <w:r w:rsidRPr="00191EC7">
        <w:rPr>
          <w:rFonts w:ascii="Times New Roman" w:hAnsi="Times New Roman" w:cs="Times New Roman"/>
          <w:i/>
          <w:color w:val="000000"/>
        </w:rPr>
        <w:t>L</w:t>
      </w:r>
      <w:r w:rsidRPr="00191EC7">
        <w:rPr>
          <w:rFonts w:ascii="Times New Roman" w:hAnsi="Times New Roman" w:cs="Times New Roman"/>
          <w:color w:val="000000"/>
        </w:rPr>
        <w:t>=2</w:t>
      </w:r>
      <w:r w:rsidRPr="00191EC7">
        <w:rPr>
          <w:rFonts w:ascii="Times New Roman" w:hAnsi="Times New Roman" w:cs="Times New Roman"/>
          <w:color w:val="000000"/>
          <w:vertAlign w:val="superscript"/>
        </w:rPr>
        <w:footnoteReference w:id="15"/>
      </w:r>
      <w:r w:rsidRPr="00191EC7">
        <w:rPr>
          <w:rFonts w:ascii="Times New Roman" w:hAnsi="Times New Roman" w:cs="Times New Roman"/>
          <w:color w:val="000000"/>
        </w:rPr>
        <w:t>. That is, the persistent common shocks, which influence countries’ corporate tax rates, disappear after 2 periods.</w:t>
      </w:r>
    </w:p>
    <w:p w:rsidR="00191EC7" w:rsidRPr="00191EC7" w:rsidRDefault="00191EC7" w:rsidP="00191EC7">
      <w:pPr>
        <w:ind w:firstLineChars="200" w:firstLine="480"/>
        <w:jc w:val="both"/>
        <w:rPr>
          <w:rFonts w:ascii="Times New Roman" w:hAnsi="Times New Roman" w:cs="Times New Roman"/>
          <w:color w:val="000000"/>
        </w:rPr>
      </w:pPr>
      <w:r w:rsidRPr="00191EC7">
        <w:rPr>
          <w:rFonts w:ascii="Times New Roman" w:hAnsi="Times New Roman" w:cs="Times New Roman"/>
          <w:color w:val="000000"/>
        </w:rPr>
        <w:t xml:space="preserve">The double clustering method is easy to compute. Following the method proposed by Thompson (2011), this paper calculates </w:t>
      </w:r>
      <w:r w:rsidR="004E3770">
        <w:rPr>
          <w:rFonts w:ascii="Times New Roman" w:hAnsi="Times New Roman" w:cs="Times New Roman" w:hint="eastAsia"/>
          <w:color w:val="000000"/>
          <w:lang w:eastAsia="zh-CN"/>
        </w:rPr>
        <w:t xml:space="preserve">the </w:t>
      </w:r>
      <w:r w:rsidRPr="00191EC7">
        <w:rPr>
          <w:rFonts w:ascii="Times New Roman" w:hAnsi="Times New Roman" w:cs="Times New Roman"/>
          <w:color w:val="000000"/>
        </w:rPr>
        <w:t>variance of the estimated coefficients, which is double clustering robust using the formula:</w:t>
      </w:r>
    </w:p>
    <w:p w:rsidR="00191EC7" w:rsidRPr="00191EC7" w:rsidRDefault="00191EC7" w:rsidP="00191EC7">
      <w:pPr>
        <w:ind w:firstLineChars="200" w:firstLine="480"/>
        <w:jc w:val="both"/>
        <w:rPr>
          <w:rFonts w:ascii="Times New Roman" w:hAnsi="Times New Roman" w:cs="Times New Roman"/>
          <w:color w:val="000000"/>
        </w:rPr>
      </w:pPr>
      <w:r w:rsidRPr="00191EC7">
        <w:rPr>
          <w:rFonts w:ascii="Times New Roman" w:hAnsi="Times New Roman" w:cs="Times New Roman"/>
          <w:color w:val="000000"/>
          <w:position w:val="-28"/>
        </w:rPr>
        <w:object w:dxaOrig="6420" w:dyaOrig="680">
          <v:shape id="_x0000_i1082" type="#_x0000_t75" style="width:366.75pt;height:35.25pt" o:ole="">
            <v:imagedata r:id="rId157" o:title=""/>
          </v:shape>
          <o:OLEObject Type="Embed" ProgID="Equation.DSMT4" ShapeID="_x0000_i1082" DrawAspect="Content" ObjectID="_1469448064" r:id="rId158"/>
        </w:object>
      </w:r>
      <w:r w:rsidRPr="00191EC7">
        <w:rPr>
          <w:rFonts w:ascii="Times New Roman" w:hAnsi="Times New Roman" w:cs="Times New Roman"/>
          <w:color w:val="000000"/>
        </w:rPr>
        <w:t>,</w:t>
      </w:r>
    </w:p>
    <w:p w:rsidR="00191EC7" w:rsidRPr="00191EC7" w:rsidRDefault="00191EC7" w:rsidP="00191EC7">
      <w:pPr>
        <w:ind w:firstLineChars="200" w:firstLine="480"/>
        <w:jc w:val="both"/>
        <w:rPr>
          <w:rFonts w:ascii="Times New Roman" w:hAnsi="Times New Roman" w:cs="Times New Roman"/>
          <w:color w:val="000000"/>
        </w:rPr>
      </w:pPr>
      <w:r w:rsidRPr="00191EC7">
        <w:rPr>
          <w:rFonts w:ascii="Times New Roman" w:hAnsi="Times New Roman" w:cs="Times New Roman"/>
          <w:color w:val="000000"/>
        </w:rPr>
        <w:t xml:space="preserve">where </w:t>
      </w:r>
      <w:r w:rsidRPr="00191EC7">
        <w:rPr>
          <w:rFonts w:ascii="Times New Roman" w:hAnsi="Times New Roman" w:cs="Times New Roman"/>
          <w:color w:val="000000"/>
          <w:position w:val="-14"/>
        </w:rPr>
        <w:object w:dxaOrig="660" w:dyaOrig="380">
          <v:shape id="_x0000_i1083" type="#_x0000_t75" style="width:33pt;height:18.75pt" o:ole="">
            <v:imagedata r:id="rId159" o:title=""/>
          </v:shape>
          <o:OLEObject Type="Embed" ProgID="Equation.DSMT4" ShapeID="_x0000_i1083" DrawAspect="Content" ObjectID="_1469448065" r:id="rId160"/>
        </w:object>
      </w:r>
      <w:r w:rsidRPr="00191EC7">
        <w:rPr>
          <w:rFonts w:ascii="Times New Roman" w:hAnsi="Times New Roman" w:cs="Times New Roman"/>
          <w:color w:val="000000"/>
        </w:rPr>
        <w:t xml:space="preserve">is the matrix with the standard errors clustered by country, </w:t>
      </w:r>
      <w:r w:rsidRPr="00191EC7">
        <w:rPr>
          <w:rFonts w:ascii="Times New Roman" w:hAnsi="Times New Roman" w:cs="Times New Roman"/>
          <w:color w:val="000000"/>
          <w:position w:val="-14"/>
        </w:rPr>
        <w:object w:dxaOrig="400" w:dyaOrig="380">
          <v:shape id="_x0000_i1084" type="#_x0000_t75" style="width:20.25pt;height:18.75pt" o:ole="">
            <v:imagedata r:id="rId161" o:title=""/>
          </v:shape>
          <o:OLEObject Type="Embed" ProgID="Equation.DSMT4" ShapeID="_x0000_i1084" DrawAspect="Content" ObjectID="_1469448066" r:id="rId162"/>
        </w:object>
      </w:r>
      <w:r w:rsidRPr="00191EC7">
        <w:rPr>
          <w:rFonts w:ascii="Times New Roman" w:hAnsi="Times New Roman" w:cs="Times New Roman"/>
          <w:color w:val="000000"/>
        </w:rPr>
        <w:t xml:space="preserve"> is the matrix with the standard errors clustered by time, and </w:t>
      </w:r>
      <w:r w:rsidRPr="00191EC7">
        <w:rPr>
          <w:rFonts w:ascii="Times New Roman" w:hAnsi="Times New Roman" w:cs="Times New Roman"/>
          <w:color w:val="000000"/>
          <w:position w:val="-14"/>
        </w:rPr>
        <w:object w:dxaOrig="660" w:dyaOrig="380">
          <v:shape id="_x0000_i1085" type="#_x0000_t75" style="width:33pt;height:18.75pt" o:ole="">
            <v:imagedata r:id="rId163" o:title=""/>
          </v:shape>
          <o:OLEObject Type="Embed" ProgID="Equation.DSMT4" ShapeID="_x0000_i1085" DrawAspect="Content" ObjectID="_1469448067" r:id="rId164"/>
        </w:object>
      </w:r>
      <w:r w:rsidRPr="00191EC7">
        <w:rPr>
          <w:rFonts w:ascii="Times New Roman" w:hAnsi="Times New Roman" w:cs="Times New Roman"/>
          <w:color w:val="000000"/>
        </w:rPr>
        <w:t>is the ordinary least square</w:t>
      </w:r>
      <w:r w:rsidR="004E3770">
        <w:rPr>
          <w:rFonts w:ascii="Times New Roman" w:hAnsi="Times New Roman" w:cs="Times New Roman" w:hint="eastAsia"/>
          <w:color w:val="000000"/>
          <w:lang w:eastAsia="zh-CN"/>
        </w:rPr>
        <w:t>s error</w:t>
      </w:r>
      <w:r w:rsidRPr="00191EC7">
        <w:rPr>
          <w:rFonts w:ascii="Times New Roman" w:hAnsi="Times New Roman" w:cs="Times New Roman"/>
          <w:color w:val="000000"/>
        </w:rPr>
        <w:t xml:space="preserve"> (OLS)</w:t>
      </w:r>
      <w:r w:rsidRPr="00191EC7">
        <w:rPr>
          <w:rFonts w:ascii="Times New Roman" w:hAnsi="Times New Roman" w:cs="Times New Roman"/>
          <w:color w:val="000000"/>
          <w:vertAlign w:val="superscript"/>
        </w:rPr>
        <w:footnoteReference w:id="16"/>
      </w:r>
      <w:r w:rsidRPr="00191EC7">
        <w:rPr>
          <w:rFonts w:ascii="Times New Roman" w:hAnsi="Times New Roman" w:cs="Times New Roman"/>
          <w:color w:val="000000"/>
        </w:rPr>
        <w:t xml:space="preserve"> </w:t>
      </w:r>
      <w:r w:rsidR="004E3770">
        <w:rPr>
          <w:rFonts w:ascii="Times New Roman" w:hAnsi="Times New Roman" w:cs="Times New Roman" w:hint="eastAsia"/>
          <w:color w:val="000000"/>
          <w:lang w:eastAsia="zh-CN"/>
        </w:rPr>
        <w:t>v</w:t>
      </w:r>
      <w:r w:rsidR="004E3770">
        <w:rPr>
          <w:rFonts w:ascii="Times New Roman" w:hAnsi="Times New Roman" w:cs="Times New Roman"/>
          <w:color w:val="000000"/>
          <w:lang w:eastAsia="zh-CN"/>
        </w:rPr>
        <w:t>ariance</w:t>
      </w:r>
      <w:r w:rsidR="004E3770">
        <w:rPr>
          <w:rFonts w:ascii="Times New Roman" w:hAnsi="Times New Roman" w:cs="Times New Roman" w:hint="eastAsia"/>
          <w:color w:val="000000"/>
          <w:lang w:eastAsia="zh-CN"/>
        </w:rPr>
        <w:t xml:space="preserve"> and covariance (</w:t>
      </w:r>
      <w:r w:rsidRPr="00191EC7">
        <w:rPr>
          <w:rFonts w:ascii="Times New Roman" w:hAnsi="Times New Roman" w:cs="Times New Roman"/>
          <w:color w:val="000000"/>
        </w:rPr>
        <w:t>VCV</w:t>
      </w:r>
      <w:r w:rsidR="004E3770">
        <w:rPr>
          <w:rFonts w:ascii="Times New Roman" w:hAnsi="Times New Roman" w:cs="Times New Roman" w:hint="eastAsia"/>
          <w:color w:val="000000"/>
          <w:lang w:eastAsia="zh-CN"/>
        </w:rPr>
        <w:t>)</w:t>
      </w:r>
      <w:r w:rsidRPr="00191EC7">
        <w:rPr>
          <w:rFonts w:ascii="Times New Roman" w:hAnsi="Times New Roman" w:cs="Times New Roman"/>
          <w:color w:val="000000"/>
        </w:rPr>
        <w:t xml:space="preserve"> matrix, which is robust to hetersoskedasticity. The formula for </w:t>
      </w:r>
      <w:r w:rsidRPr="00191EC7">
        <w:rPr>
          <w:rFonts w:ascii="Times New Roman" w:hAnsi="Times New Roman" w:cs="Times New Roman"/>
          <w:color w:val="000000"/>
          <w:position w:val="-14"/>
        </w:rPr>
        <w:object w:dxaOrig="380" w:dyaOrig="380">
          <v:shape id="_x0000_i1086" type="#_x0000_t75" style="width:18.75pt;height:18.75pt" o:ole="">
            <v:imagedata r:id="rId165" o:title=""/>
          </v:shape>
          <o:OLEObject Type="Embed" ProgID="Equation.DSMT4" ShapeID="_x0000_i1086" DrawAspect="Content" ObjectID="_1469448068" r:id="rId166"/>
        </w:object>
      </w:r>
      <w:r w:rsidRPr="00191EC7">
        <w:rPr>
          <w:rFonts w:ascii="Times New Roman" w:hAnsi="Times New Roman" w:cs="Times New Roman"/>
          <w:color w:val="000000"/>
        </w:rPr>
        <w:t xml:space="preserve">and </w:t>
      </w:r>
      <w:r w:rsidRPr="00191EC7">
        <w:rPr>
          <w:rFonts w:ascii="Times New Roman" w:hAnsi="Times New Roman" w:cs="Times New Roman"/>
          <w:color w:val="000000"/>
          <w:position w:val="-14"/>
        </w:rPr>
        <w:object w:dxaOrig="639" w:dyaOrig="380">
          <v:shape id="_x0000_i1087" type="#_x0000_t75" style="width:32.25pt;height:18.75pt" o:ole="">
            <v:imagedata r:id="rId167" o:title=""/>
          </v:shape>
          <o:OLEObject Type="Embed" ProgID="Equation.DSMT4" ShapeID="_x0000_i1087" DrawAspect="Content" ObjectID="_1469448069" r:id="rId168"/>
        </w:object>
      </w:r>
      <w:r w:rsidRPr="00191EC7">
        <w:rPr>
          <w:rFonts w:ascii="Times New Roman" w:hAnsi="Times New Roman" w:cs="Times New Roman"/>
          <w:color w:val="000000"/>
        </w:rPr>
        <w:t xml:space="preserve">are also straight-forward. </w:t>
      </w:r>
    </w:p>
    <w:p w:rsidR="00191EC7" w:rsidRPr="00191EC7" w:rsidRDefault="00191EC7" w:rsidP="00191EC7">
      <w:pPr>
        <w:ind w:firstLineChars="200" w:firstLine="480"/>
        <w:jc w:val="both"/>
        <w:rPr>
          <w:rFonts w:ascii="Times New Roman" w:hAnsi="Times New Roman" w:cs="Times New Roman"/>
          <w:color w:val="000000"/>
        </w:rPr>
      </w:pPr>
      <w:r w:rsidRPr="00191EC7">
        <w:rPr>
          <w:rFonts w:ascii="Times New Roman" w:hAnsi="Times New Roman" w:cs="Times New Roman"/>
          <w:color w:val="000000"/>
          <w:position w:val="-28"/>
        </w:rPr>
        <w:object w:dxaOrig="2799" w:dyaOrig="680">
          <v:shape id="_x0000_i1088" type="#_x0000_t75" style="width:140.25pt;height:33.75pt" o:ole="">
            <v:imagedata r:id="rId169" o:title=""/>
          </v:shape>
          <o:OLEObject Type="Embed" ProgID="Equation.DSMT4" ShapeID="_x0000_i1088" DrawAspect="Content" ObjectID="_1469448070" r:id="rId170"/>
        </w:object>
      </w:r>
    </w:p>
    <w:p w:rsidR="00191EC7" w:rsidRPr="00191EC7" w:rsidRDefault="00191EC7" w:rsidP="00B844FC">
      <w:pPr>
        <w:ind w:firstLineChars="200" w:firstLine="480"/>
        <w:jc w:val="both"/>
        <w:rPr>
          <w:rFonts w:ascii="Times New Roman" w:hAnsi="Times New Roman" w:cs="Times New Roman"/>
          <w:color w:val="000000"/>
          <w:lang w:eastAsia="zh-CN"/>
        </w:rPr>
      </w:pPr>
      <w:r w:rsidRPr="00191EC7">
        <w:rPr>
          <w:rFonts w:ascii="Times New Roman" w:hAnsi="Times New Roman" w:cs="Times New Roman"/>
          <w:color w:val="000000"/>
          <w:position w:val="-28"/>
        </w:rPr>
        <w:object w:dxaOrig="3620" w:dyaOrig="680">
          <v:shape id="_x0000_i1089" type="#_x0000_t75" style="width:180.75pt;height:33.75pt" o:ole="">
            <v:imagedata r:id="rId171" o:title=""/>
          </v:shape>
          <o:OLEObject Type="Embed" ProgID="Equation.DSMT4" ShapeID="_x0000_i1089" DrawAspect="Content" ObjectID="_1469448071" r:id="rId172"/>
        </w:object>
      </w:r>
      <w:r w:rsidRPr="00191EC7">
        <w:rPr>
          <w:rFonts w:ascii="Times New Roman" w:hAnsi="Times New Roman" w:cs="Times New Roman"/>
          <w:color w:val="000000"/>
        </w:rPr>
        <w:t xml:space="preserve">, with </w:t>
      </w:r>
      <w:r w:rsidRPr="00191EC7">
        <w:rPr>
          <w:rFonts w:ascii="Times New Roman" w:hAnsi="Times New Roman" w:cs="Times New Roman"/>
          <w:color w:val="000000"/>
          <w:position w:val="-12"/>
        </w:rPr>
        <w:object w:dxaOrig="999" w:dyaOrig="420">
          <v:shape id="_x0000_i1090" type="#_x0000_t75" style="width:50.25pt;height:21pt" o:ole="">
            <v:imagedata r:id="rId173" o:title=""/>
          </v:shape>
          <o:OLEObject Type="Embed" ProgID="Equation.DSMT4" ShapeID="_x0000_i1090" DrawAspect="Content" ObjectID="_1469448072" r:id="rId174"/>
        </w:object>
      </w:r>
      <w:r w:rsidRPr="00191EC7">
        <w:rPr>
          <w:rFonts w:ascii="Times New Roman" w:hAnsi="Times New Roman" w:cs="Times New Roman"/>
          <w:color w:val="000000"/>
        </w:rPr>
        <w:t xml:space="preserve">, and </w:t>
      </w:r>
      <w:r w:rsidRPr="00191EC7">
        <w:rPr>
          <w:rFonts w:ascii="Times New Roman" w:hAnsi="Times New Roman" w:cs="Times New Roman"/>
          <w:color w:val="000000"/>
          <w:position w:val="-28"/>
        </w:rPr>
        <w:object w:dxaOrig="1020" w:dyaOrig="580">
          <v:shape id="_x0000_i1091" type="#_x0000_t75" style="width:51pt;height:29.25pt" o:ole="">
            <v:imagedata r:id="rId175" o:title=""/>
          </v:shape>
          <o:OLEObject Type="Embed" ProgID="Equation.DSMT4" ShapeID="_x0000_i1091" DrawAspect="Content" ObjectID="_1469448073" r:id="rId176"/>
        </w:object>
      </w:r>
      <w:r w:rsidRPr="00191EC7">
        <w:rPr>
          <w:rFonts w:ascii="Times New Roman" w:hAnsi="Times New Roman" w:cs="Times New Roman"/>
          <w:color w:val="000000"/>
        </w:rPr>
        <w:t xml:space="preserve">, which is the summation of </w:t>
      </w:r>
      <w:r w:rsidRPr="00191EC7">
        <w:rPr>
          <w:rFonts w:ascii="Times New Roman" w:hAnsi="Times New Roman" w:cs="Times New Roman"/>
          <w:color w:val="000000"/>
          <w:position w:val="-6"/>
        </w:rPr>
        <w:object w:dxaOrig="300" w:dyaOrig="360">
          <v:shape id="_x0000_i1092" type="#_x0000_t75" style="width:15pt;height:18pt" o:ole="">
            <v:imagedata r:id="rId177" o:title=""/>
          </v:shape>
          <o:OLEObject Type="Embed" ProgID="Equation.DSMT4" ShapeID="_x0000_i1092" DrawAspect="Content" ObjectID="_1469448074" r:id="rId178"/>
        </w:object>
      </w:r>
      <w:r w:rsidRPr="00191EC7">
        <w:rPr>
          <w:rFonts w:ascii="Times New Roman" w:hAnsi="Times New Roman" w:cs="Times New Roman"/>
          <w:color w:val="000000"/>
        </w:rPr>
        <w:t xml:space="preserve">for time </w:t>
      </w:r>
      <w:r w:rsidRPr="00191EC7">
        <w:rPr>
          <w:rFonts w:ascii="Times New Roman" w:hAnsi="Times New Roman" w:cs="Times New Roman"/>
          <w:i/>
          <w:color w:val="000000"/>
        </w:rPr>
        <w:t>t</w:t>
      </w:r>
      <w:r w:rsidRPr="00191EC7">
        <w:rPr>
          <w:rFonts w:ascii="Times New Roman" w:hAnsi="Times New Roman" w:cs="Times New Roman"/>
          <w:color w:val="000000"/>
        </w:rPr>
        <w:t>.</w:t>
      </w:r>
    </w:p>
    <w:p w:rsidR="00191EC7" w:rsidRPr="00191EC7" w:rsidRDefault="00191EC7" w:rsidP="00B844FC">
      <w:pPr>
        <w:pStyle w:val="Heading2"/>
        <w:rPr>
          <w:lang w:eastAsia="zh-CN"/>
        </w:rPr>
      </w:pPr>
      <w:bookmarkStart w:id="116" w:name="_Toc392766086"/>
      <w:r w:rsidRPr="00191EC7">
        <w:t>2.3 Data</w:t>
      </w:r>
      <w:bookmarkEnd w:id="116"/>
    </w:p>
    <w:p w:rsidR="00191EC7" w:rsidRPr="00191EC7" w:rsidRDefault="00191EC7" w:rsidP="00B844FC">
      <w:pPr>
        <w:ind w:firstLineChars="200" w:firstLine="480"/>
        <w:jc w:val="both"/>
        <w:rPr>
          <w:rFonts w:ascii="Times New Roman" w:hAnsi="Times New Roman" w:cs="Times New Roman"/>
          <w:color w:val="000000"/>
          <w:lang w:eastAsia="zh-CN"/>
        </w:rPr>
      </w:pPr>
      <w:r w:rsidRPr="00191EC7">
        <w:rPr>
          <w:rFonts w:ascii="Times New Roman" w:hAnsi="Times New Roman" w:cs="Times New Roman"/>
          <w:color w:val="000000"/>
        </w:rPr>
        <w:t xml:space="preserve">The data used in this paper covers 21 developed countries from 1981 to 2011, and these countries all joined the OECD before 1980. The main reason to include </w:t>
      </w:r>
      <w:r w:rsidRPr="00191EC7">
        <w:rPr>
          <w:rFonts w:ascii="Times New Roman" w:hAnsi="Times New Roman" w:cs="Times New Roman"/>
          <w:color w:val="000000"/>
        </w:rPr>
        <w:lastRenderedPageBreak/>
        <w:t xml:space="preserve">these 21 OECD countries in the sample is that these countries are usually classified as developed countries, and have similar economic and political background. So, it is reasonable to believe that the mechanism </w:t>
      </w:r>
      <w:r w:rsidR="0036624D">
        <w:rPr>
          <w:rFonts w:ascii="Times New Roman" w:hAnsi="Times New Roman" w:cs="Times New Roman" w:hint="eastAsia"/>
          <w:color w:val="000000"/>
          <w:lang w:eastAsia="zh-CN"/>
        </w:rPr>
        <w:t xml:space="preserve">for </w:t>
      </w:r>
      <w:r w:rsidR="0036624D">
        <w:rPr>
          <w:rFonts w:ascii="Times New Roman" w:hAnsi="Times New Roman" w:cs="Times New Roman"/>
          <w:color w:val="000000"/>
          <w:lang w:eastAsia="zh-CN"/>
        </w:rPr>
        <w:t>determin</w:t>
      </w:r>
      <w:r w:rsidR="0036624D">
        <w:rPr>
          <w:rFonts w:ascii="Times New Roman" w:hAnsi="Times New Roman" w:cs="Times New Roman" w:hint="eastAsia"/>
          <w:color w:val="000000"/>
          <w:lang w:eastAsia="zh-CN"/>
        </w:rPr>
        <w:t xml:space="preserve">ing </w:t>
      </w:r>
      <w:r w:rsidRPr="00191EC7">
        <w:rPr>
          <w:rFonts w:ascii="Times New Roman" w:hAnsi="Times New Roman" w:cs="Times New Roman"/>
          <w:color w:val="000000"/>
        </w:rPr>
        <w:t xml:space="preserve">corporate tax policies is similar and comparable among OECD countries. Moreover, the </w:t>
      </w:r>
      <w:r w:rsidRPr="00CE0C92">
        <w:rPr>
          <w:rFonts w:ascii="Times New Roman" w:hAnsi="Times New Roman" w:cs="Times New Roman"/>
          <w:i/>
          <w:color w:val="000000"/>
        </w:rPr>
        <w:t xml:space="preserve">OECD Tax Database </w:t>
      </w:r>
      <w:r w:rsidRPr="00191EC7">
        <w:rPr>
          <w:rFonts w:ascii="Times New Roman" w:hAnsi="Times New Roman" w:cs="Times New Roman"/>
          <w:color w:val="000000"/>
        </w:rPr>
        <w:t xml:space="preserve">and the </w:t>
      </w:r>
      <w:r w:rsidRPr="004E3277">
        <w:rPr>
          <w:rFonts w:ascii="Times New Roman" w:hAnsi="Times New Roman" w:cs="Times New Roman"/>
          <w:i/>
          <w:color w:val="000000"/>
        </w:rPr>
        <w:t>AEI International Tax Database</w:t>
      </w:r>
      <w:r w:rsidRPr="00191EC7">
        <w:rPr>
          <w:rFonts w:ascii="Times New Roman" w:hAnsi="Times New Roman" w:cs="Times New Roman"/>
          <w:color w:val="000000"/>
        </w:rPr>
        <w:t xml:space="preserve"> all provide high quality data of corporate tax</w:t>
      </w:r>
      <w:r w:rsidR="0036624D">
        <w:rPr>
          <w:rFonts w:ascii="Times New Roman" w:hAnsi="Times New Roman" w:cs="Times New Roman" w:hint="eastAsia"/>
          <w:color w:val="000000"/>
          <w:lang w:eastAsia="zh-CN"/>
        </w:rPr>
        <w:t>ation</w:t>
      </w:r>
      <w:r w:rsidRPr="00191EC7">
        <w:rPr>
          <w:rFonts w:ascii="Times New Roman" w:hAnsi="Times New Roman" w:cs="Times New Roman"/>
          <w:color w:val="000000"/>
        </w:rPr>
        <w:t xml:space="preserve"> in these OECD countries. The data is available from 1981 through 2011.</w:t>
      </w:r>
    </w:p>
    <w:p w:rsidR="00191EC7" w:rsidRPr="00191EC7" w:rsidRDefault="00191EC7" w:rsidP="00B844FC">
      <w:pPr>
        <w:pStyle w:val="Heading3"/>
        <w:ind w:left="240" w:right="240"/>
        <w:rPr>
          <w:lang w:eastAsia="zh-CN"/>
        </w:rPr>
      </w:pPr>
      <w:bookmarkStart w:id="117" w:name="_Toc392766087"/>
      <w:smartTag w:uri="urn:schemas-microsoft-com:office:smarttags" w:element="chsdate">
        <w:smartTagPr>
          <w:attr w:name="IsROCDate" w:val="False"/>
          <w:attr w:name="IsLunarDate" w:val="False"/>
          <w:attr w:name="Day" w:val="30"/>
          <w:attr w:name="Month" w:val="12"/>
          <w:attr w:name="Year" w:val="1899"/>
        </w:smartTagPr>
        <w:r w:rsidRPr="00191EC7">
          <w:t>2.3.1</w:t>
        </w:r>
      </w:smartTag>
      <w:r w:rsidRPr="00191EC7">
        <w:t xml:space="preserve"> The Dependent Variables: Different Measurements of Corporate Tax Rates</w:t>
      </w:r>
      <w:bookmarkEnd w:id="117"/>
    </w:p>
    <w:p w:rsidR="0036624D" w:rsidRPr="0036624D" w:rsidRDefault="0036624D" w:rsidP="0036624D">
      <w:pPr>
        <w:ind w:firstLineChars="200" w:firstLine="480"/>
        <w:jc w:val="both"/>
        <w:rPr>
          <w:rFonts w:ascii="Times New Roman" w:hAnsi="Times New Roman" w:cs="Times New Roman"/>
          <w:color w:val="000000"/>
        </w:rPr>
      </w:pPr>
      <w:r w:rsidRPr="0036624D">
        <w:rPr>
          <w:rFonts w:ascii="Times New Roman" w:hAnsi="Times New Roman" w:cs="Times New Roman"/>
          <w:color w:val="000000"/>
        </w:rPr>
        <w:t>The dependent variable used in this paper is the corporate tax rate. The previous literature uses three different measurements of corporate tax rates, namely, corporate TSR, EATR and EMTR. Each of these three measurements has its pros and cons. The corporate TSR is the statutory rate imposed on taxable corporate income. In order to truly reflect the central governments’ corporate tax policies, this paper uses the central/federal level corporate TSR, which is adjusted for sub-national deductions if applicable.  Changes in corporate TSR can be viewed as the central governments’ corporate tax policy changes with respect to rates, but not changes with respect to corporate tax bases or structures.</w:t>
      </w:r>
    </w:p>
    <w:p w:rsidR="0036624D" w:rsidRPr="0036624D" w:rsidRDefault="0036624D" w:rsidP="0036624D">
      <w:pPr>
        <w:ind w:firstLineChars="200" w:firstLine="480"/>
        <w:jc w:val="both"/>
        <w:rPr>
          <w:rFonts w:ascii="Times New Roman" w:hAnsi="Times New Roman" w:cs="Times New Roman"/>
          <w:color w:val="000000"/>
        </w:rPr>
      </w:pPr>
      <w:r w:rsidRPr="0036624D">
        <w:rPr>
          <w:rFonts w:ascii="Times New Roman" w:hAnsi="Times New Roman" w:cs="Times New Roman"/>
          <w:color w:val="000000"/>
        </w:rPr>
        <w:t xml:space="preserve">In contrast, the corporate EATR and EMTR incorporate changes in both corporate tax rates and bases. These two types of corporate effective tax rates are proposed by Devereux and Griffith (1999). The corporate EATR measures the average tax rate a firm may face on a hypothetical investment, which is financed by </w:t>
      </w:r>
      <w:r w:rsidRPr="0036624D">
        <w:rPr>
          <w:rFonts w:ascii="Times New Roman" w:hAnsi="Times New Roman" w:cs="Times New Roman"/>
          <w:color w:val="000000"/>
        </w:rPr>
        <w:lastRenderedPageBreak/>
        <w:t>equity, on plant and machinery. Many papers argue that corporate EATR comprehensively measures corporate tax policies (Devereux and Griffith 2003; Hassett and Mathur, 2011) and is one of the determinants of the location choice of FDI. The corporate EATR is</w:t>
      </w:r>
      <w:r>
        <w:rPr>
          <w:rFonts w:ascii="Times New Roman" w:hAnsi="Times New Roman" w:cs="Times New Roman"/>
          <w:color w:val="000000"/>
        </w:rPr>
        <w:t xml:space="preserve"> widely used in the literature </w:t>
      </w:r>
      <w:r w:rsidRPr="0036624D">
        <w:rPr>
          <w:rFonts w:ascii="Times New Roman" w:hAnsi="Times New Roman" w:cs="Times New Roman"/>
          <w:color w:val="000000"/>
        </w:rPr>
        <w:t>analyzing the relationship between FDI and corporate tax rates (Devereux and Griffith 1999 and 2003; Bellak et al. 2007; Bellak and Markus Leibrecht, 2009).</w:t>
      </w:r>
    </w:p>
    <w:p w:rsidR="0036624D" w:rsidRDefault="0036624D" w:rsidP="0036624D">
      <w:pPr>
        <w:ind w:firstLineChars="200" w:firstLine="480"/>
        <w:jc w:val="both"/>
        <w:rPr>
          <w:rFonts w:ascii="Times New Roman" w:hAnsi="Times New Roman" w:cs="Times New Roman"/>
          <w:color w:val="000000"/>
          <w:lang w:eastAsia="zh-CN"/>
        </w:rPr>
      </w:pPr>
      <w:r w:rsidRPr="0036624D">
        <w:rPr>
          <w:rFonts w:ascii="Times New Roman" w:hAnsi="Times New Roman" w:cs="Times New Roman"/>
          <w:color w:val="000000"/>
        </w:rPr>
        <w:t>The corporate EMTR is also calculated under the assumption of a hypothetical investment, where the post-tax return just equals to the capital cost. The main difference between corporate EATR and EMTR is that the former is adjusted for the distribution of the investment’s profitability, while the latter assumes that the post-tax return just offsets the capital cost. Essentially, Devereux and Griffith (1999) show that the corporate EATR is a weighted average of corporate TSR and EMTR, and when an investment’s profitability increases, the corporate EATR approaches the corporate TSR. Consequently, the corporate EMTR is related to the scale of investment, and is conditional on the location choice/country.</w:t>
      </w:r>
    </w:p>
    <w:p w:rsidR="00191EC7" w:rsidRPr="00191EC7" w:rsidRDefault="00191EC7" w:rsidP="0036624D">
      <w:pPr>
        <w:ind w:firstLineChars="200" w:firstLine="480"/>
        <w:jc w:val="both"/>
        <w:rPr>
          <w:rFonts w:ascii="Times New Roman" w:hAnsi="Times New Roman" w:cs="Times New Roman"/>
          <w:color w:val="000000"/>
          <w:lang w:eastAsia="zh-CN"/>
        </w:rPr>
      </w:pPr>
      <w:r w:rsidRPr="00191EC7">
        <w:rPr>
          <w:rFonts w:ascii="Times New Roman" w:hAnsi="Times New Roman" w:cs="Times New Roman"/>
          <w:color w:val="000000"/>
        </w:rPr>
        <w:t xml:space="preserve">Another advantage of corporate EATR and EMTR is that they are forward-looking measurements, and they are not directly influenced by taxable corporate income. One the other hand, the backward-looking corporate tax measurement, which is calculated by </w:t>
      </w:r>
      <w:r w:rsidRPr="00191EC7">
        <w:rPr>
          <w:rFonts w:ascii="Times New Roman" w:hAnsi="Times New Roman" w:cs="Times New Roman"/>
          <w:i/>
          <w:color w:val="000000"/>
        </w:rPr>
        <w:t>Total Revenue/Total Taxable Income</w:t>
      </w:r>
      <w:r w:rsidRPr="00191EC7">
        <w:rPr>
          <w:rFonts w:ascii="Times New Roman" w:hAnsi="Times New Roman" w:cs="Times New Roman"/>
          <w:color w:val="000000"/>
        </w:rPr>
        <w:t xml:space="preserve">, not only incorporates the changes in corporate tax policies but also incorporates changes in </w:t>
      </w:r>
      <w:r w:rsidRPr="00191EC7">
        <w:rPr>
          <w:rFonts w:ascii="Times New Roman" w:hAnsi="Times New Roman" w:cs="Times New Roman"/>
          <w:color w:val="000000"/>
        </w:rPr>
        <w:lastRenderedPageBreak/>
        <w:t>corporate taxable incomes.</w:t>
      </w:r>
      <w:r w:rsidRPr="00191EC7">
        <w:rPr>
          <w:rFonts w:ascii="Times New Roman" w:hAnsi="Times New Roman" w:cs="Times New Roman"/>
          <w:color w:val="000000"/>
          <w:vertAlign w:val="superscript"/>
        </w:rPr>
        <w:footnoteReference w:id="17"/>
      </w:r>
      <w:r w:rsidRPr="00191EC7">
        <w:rPr>
          <w:rFonts w:ascii="Times New Roman" w:hAnsi="Times New Roman" w:cs="Times New Roman"/>
          <w:color w:val="000000"/>
        </w:rPr>
        <w:t xml:space="preserve"> This paper uses all three types of corporate tax meas</w:t>
      </w:r>
      <w:r w:rsidR="00B844FC">
        <w:rPr>
          <w:rFonts w:ascii="Times New Roman" w:hAnsi="Times New Roman" w:cs="Times New Roman"/>
          <w:color w:val="000000"/>
        </w:rPr>
        <w:t xml:space="preserve">urements as robustness checks. </w:t>
      </w:r>
    </w:p>
    <w:p w:rsidR="00191EC7" w:rsidRPr="00191EC7" w:rsidRDefault="00191EC7" w:rsidP="00B844FC">
      <w:pPr>
        <w:pStyle w:val="Heading3"/>
        <w:ind w:left="480" w:right="240" w:hangingChars="200" w:hanging="480"/>
        <w:rPr>
          <w:lang w:eastAsia="zh-CN"/>
        </w:rPr>
      </w:pPr>
      <w:bookmarkStart w:id="118" w:name="_Toc392766088"/>
      <w:smartTag w:uri="urn:schemas-microsoft-com:office:smarttags" w:element="chsdate">
        <w:smartTagPr>
          <w:attr w:name="IsROCDate" w:val="False"/>
          <w:attr w:name="IsLunarDate" w:val="False"/>
          <w:attr w:name="Day" w:val="30"/>
          <w:attr w:name="Month" w:val="12"/>
          <w:attr w:name="Year" w:val="1899"/>
        </w:smartTagPr>
        <w:r w:rsidRPr="00191EC7">
          <w:t>2.3.2</w:t>
        </w:r>
      </w:smartTag>
      <w:r w:rsidRPr="00191EC7">
        <w:t xml:space="preserve"> The Control Variables: Openness, Government Fiscal Conditions, and Other Macro Variables</w:t>
      </w:r>
      <w:bookmarkEnd w:id="118"/>
    </w:p>
    <w:p w:rsidR="00731DFF" w:rsidRPr="00731DFF" w:rsidRDefault="00731DFF" w:rsidP="00731DFF">
      <w:pPr>
        <w:ind w:firstLineChars="200" w:firstLine="480"/>
        <w:jc w:val="both"/>
        <w:rPr>
          <w:rFonts w:ascii="Times New Roman" w:hAnsi="Times New Roman" w:cs="Times New Roman"/>
          <w:color w:val="000000"/>
        </w:rPr>
      </w:pPr>
      <w:r w:rsidRPr="00731DFF">
        <w:rPr>
          <w:rFonts w:ascii="Times New Roman" w:hAnsi="Times New Roman" w:cs="Times New Roman"/>
          <w:color w:val="000000"/>
        </w:rPr>
        <w:t>This paper uses three categories of control variables: openness, government fiscal conditions, and other macroeconomic variables that indicate the general economic activities. The previous literature finds mixed evidence about the effects of openness on corporate tax rates. In contrast t</w:t>
      </w:r>
      <w:r>
        <w:rPr>
          <w:rFonts w:ascii="Times New Roman" w:hAnsi="Times New Roman" w:cs="Times New Roman"/>
          <w:color w:val="000000"/>
        </w:rPr>
        <w:t>o the existing literature which</w:t>
      </w:r>
      <w:r w:rsidRPr="00731DFF">
        <w:rPr>
          <w:rFonts w:ascii="Times New Roman" w:hAnsi="Times New Roman" w:cs="Times New Roman"/>
          <w:color w:val="000000"/>
        </w:rPr>
        <w:t xml:space="preserve"> usually only includes either trade openness or</w:t>
      </w:r>
      <w:r>
        <w:rPr>
          <w:rFonts w:ascii="Times New Roman" w:hAnsi="Times New Roman" w:cs="Times New Roman"/>
          <w:color w:val="000000"/>
        </w:rPr>
        <w:t xml:space="preserve"> capital openness, this chapter</w:t>
      </w:r>
      <w:r w:rsidRPr="00731DFF">
        <w:rPr>
          <w:rFonts w:ascii="Times New Roman" w:hAnsi="Times New Roman" w:cs="Times New Roman"/>
          <w:color w:val="000000"/>
        </w:rPr>
        <w:t xml:space="preserve"> includes both types of openness. Trade openness is calculated</w:t>
      </w:r>
      <w:r>
        <w:rPr>
          <w:rFonts w:ascii="Times New Roman" w:hAnsi="Times New Roman" w:cs="Times New Roman" w:hint="eastAsia"/>
          <w:color w:val="000000"/>
          <w:lang w:eastAsia="zh-CN"/>
        </w:rPr>
        <w:t xml:space="preserve"> </w:t>
      </w:r>
      <w:r w:rsidRPr="00731DFF">
        <w:rPr>
          <w:rFonts w:ascii="Times New Roman" w:hAnsi="Times New Roman" w:cs="Times New Roman"/>
          <w:color w:val="000000"/>
        </w:rPr>
        <w:t>using the equation (export+import)/GDP. Capital openness is an indicator provide</w:t>
      </w:r>
      <w:r>
        <w:rPr>
          <w:rFonts w:ascii="Times New Roman" w:hAnsi="Times New Roman" w:cs="Times New Roman"/>
          <w:color w:val="000000"/>
        </w:rPr>
        <w:t>d by Chinn and Ito (2008) which</w:t>
      </w:r>
      <w:r w:rsidRPr="00731DFF">
        <w:rPr>
          <w:rFonts w:ascii="Times New Roman" w:hAnsi="Times New Roman" w:cs="Times New Roman"/>
          <w:color w:val="000000"/>
        </w:rPr>
        <w:t xml:space="preserve"> is constructed based on the IMF’s </w:t>
      </w:r>
      <w:r w:rsidRPr="00731DFF">
        <w:rPr>
          <w:rFonts w:ascii="Times New Roman" w:hAnsi="Times New Roman" w:cs="Times New Roman"/>
          <w:i/>
          <w:color w:val="000000"/>
        </w:rPr>
        <w:t>Annual Report on Exchange Arrangements and Exchange Restrictions (AREAER)</w:t>
      </w:r>
      <w:r w:rsidRPr="00731DFF">
        <w:rPr>
          <w:rFonts w:ascii="Times New Roman" w:hAnsi="Times New Roman" w:cs="Times New Roman"/>
          <w:color w:val="000000"/>
        </w:rPr>
        <w:t>.</w:t>
      </w:r>
    </w:p>
    <w:p w:rsidR="00191EC7" w:rsidRPr="00191EC7" w:rsidRDefault="00731DFF" w:rsidP="00731DFF">
      <w:pPr>
        <w:ind w:firstLineChars="200" w:firstLine="480"/>
        <w:jc w:val="both"/>
        <w:rPr>
          <w:rFonts w:ascii="Times New Roman" w:hAnsi="Times New Roman" w:cs="Times New Roman"/>
          <w:iCs/>
          <w:color w:val="000000"/>
          <w:lang w:eastAsia="zh-CN"/>
        </w:rPr>
      </w:pPr>
      <w:r w:rsidRPr="00731DFF">
        <w:rPr>
          <w:rFonts w:ascii="Times New Roman" w:hAnsi="Times New Roman" w:cs="Times New Roman"/>
          <w:color w:val="000000"/>
        </w:rPr>
        <w:t>Government fiscal conditions include four variables: top personal income tax rate (PTSR), government consumption, gross government debt, and annual government deficit. The latter three variables are included to control for the government’s financial situation and are all weighted by GDP. The PTSR is inc</w:t>
      </w:r>
      <w:r>
        <w:rPr>
          <w:rFonts w:ascii="Times New Roman" w:hAnsi="Times New Roman" w:cs="Times New Roman"/>
          <w:color w:val="000000"/>
        </w:rPr>
        <w:t xml:space="preserve">luded because some researchers </w:t>
      </w:r>
      <w:r w:rsidRPr="00731DFF">
        <w:rPr>
          <w:rFonts w:ascii="Times New Roman" w:hAnsi="Times New Roman" w:cs="Times New Roman"/>
          <w:color w:val="000000"/>
        </w:rPr>
        <w:t xml:space="preserve">argue that the corporate tax is the backstop of </w:t>
      </w:r>
      <w:r w:rsidRPr="00731DFF">
        <w:rPr>
          <w:rFonts w:ascii="Times New Roman" w:hAnsi="Times New Roman" w:cs="Times New Roman"/>
          <w:color w:val="000000"/>
        </w:rPr>
        <w:lastRenderedPageBreak/>
        <w:t>personal income tax (Slemrod, 2004; Overesch and Rincke, 2008). That is, if corporate tax was abandoned, people would transfer their personal capital income into the retention of corporate income in order to avoid personal income tax. Thus, there may be a positive relationship between corporate and personal income tax rates.</w:t>
      </w:r>
      <w:r w:rsidR="00191EC7" w:rsidRPr="00191EC7">
        <w:rPr>
          <w:rFonts w:ascii="Times New Roman" w:hAnsi="Times New Roman" w:cs="Times New Roman"/>
          <w:iCs/>
          <w:color w:val="000000"/>
        </w:rPr>
        <w:t xml:space="preserve"> </w:t>
      </w:r>
    </w:p>
    <w:p w:rsidR="00191EC7" w:rsidRPr="00191EC7" w:rsidRDefault="00191EC7" w:rsidP="00B844FC">
      <w:pPr>
        <w:ind w:firstLineChars="200" w:firstLine="480"/>
        <w:jc w:val="both"/>
        <w:rPr>
          <w:rFonts w:ascii="Times New Roman" w:hAnsi="Times New Roman" w:cs="Times New Roman"/>
          <w:color w:val="000000"/>
          <w:lang w:eastAsia="zh-CN"/>
        </w:rPr>
      </w:pPr>
      <w:r w:rsidRPr="00191EC7">
        <w:rPr>
          <w:rFonts w:ascii="Times New Roman" w:hAnsi="Times New Roman" w:cs="Times New Roman"/>
          <w:color w:val="000000"/>
        </w:rPr>
        <w:t xml:space="preserve">This paper also includes two macroeconomic variables and a variable that measures domestic political changes. The two macroeconomic variables that capture the general economic activity level are unemployment and GDP growth rate. Some papers argue that the central government may adopt aggressive corporate tax policies, i.e. lower corporate tax rate, to stimulate economy, when the country has a low economic growth rate and/or a high unemployment rate. The </w:t>
      </w:r>
      <w:r w:rsidRPr="00191EC7">
        <w:rPr>
          <w:rFonts w:ascii="Times New Roman" w:hAnsi="Times New Roman" w:cs="Times New Roman"/>
          <w:i/>
          <w:color w:val="000000"/>
        </w:rPr>
        <w:t>Gov_chan</w:t>
      </w:r>
      <w:r w:rsidRPr="00191EC7">
        <w:rPr>
          <w:rFonts w:ascii="Times New Roman" w:hAnsi="Times New Roman" w:cs="Times New Roman"/>
          <w:color w:val="000000"/>
        </w:rPr>
        <w:t xml:space="preserve"> measures the number of government changes, such as election, resignation of the Prime Minister, per year. The coefficient of </w:t>
      </w:r>
      <w:r w:rsidRPr="00191EC7">
        <w:rPr>
          <w:rFonts w:ascii="Times New Roman" w:hAnsi="Times New Roman" w:cs="Times New Roman"/>
          <w:i/>
          <w:color w:val="000000"/>
        </w:rPr>
        <w:t>Gov_chan</w:t>
      </w:r>
      <w:r w:rsidRPr="00191EC7">
        <w:rPr>
          <w:rFonts w:ascii="Times New Roman" w:hAnsi="Times New Roman" w:cs="Times New Roman"/>
          <w:color w:val="000000"/>
        </w:rPr>
        <w:t xml:space="preserve"> captures the potential correlation between corporate tax policy</w:t>
      </w:r>
      <w:r w:rsidR="00B844FC">
        <w:rPr>
          <w:rFonts w:ascii="Times New Roman" w:hAnsi="Times New Roman" w:cs="Times New Roman"/>
          <w:color w:val="000000"/>
        </w:rPr>
        <w:t xml:space="preserve"> changes and political changes.</w:t>
      </w:r>
    </w:p>
    <w:p w:rsidR="00191EC7" w:rsidRPr="00191EC7" w:rsidRDefault="00191EC7" w:rsidP="00B844FC">
      <w:pPr>
        <w:pStyle w:val="Heading3"/>
        <w:rPr>
          <w:lang w:eastAsia="zh-CN"/>
        </w:rPr>
      </w:pPr>
      <w:bookmarkStart w:id="119" w:name="_Toc392766089"/>
      <w:smartTag w:uri="urn:schemas-microsoft-com:office:smarttags" w:element="chsdate">
        <w:smartTagPr>
          <w:attr w:name="IsROCDate" w:val="False"/>
          <w:attr w:name="IsLunarDate" w:val="False"/>
          <w:attr w:name="Day" w:val="30"/>
          <w:attr w:name="Month" w:val="12"/>
          <w:attr w:name="Year" w:val="1899"/>
        </w:smartTagPr>
        <w:r w:rsidRPr="00191EC7">
          <w:t>2.3.3</w:t>
        </w:r>
      </w:smartTag>
      <w:r w:rsidRPr="00191EC7">
        <w:t xml:space="preserve"> Data Summarization: Data Sources and Statistics</w:t>
      </w:r>
      <w:bookmarkEnd w:id="119"/>
    </w:p>
    <w:p w:rsidR="00191EC7" w:rsidRPr="00191EC7" w:rsidRDefault="00191EC7" w:rsidP="00B844FC">
      <w:pPr>
        <w:ind w:firstLineChars="200" w:firstLine="480"/>
        <w:jc w:val="both"/>
        <w:rPr>
          <w:rFonts w:ascii="Times New Roman" w:hAnsi="Times New Roman" w:cs="Times New Roman"/>
          <w:color w:val="000000"/>
          <w:lang w:eastAsia="zh-CN"/>
        </w:rPr>
      </w:pPr>
      <w:r w:rsidRPr="00191EC7">
        <w:rPr>
          <w:rFonts w:ascii="Times New Roman" w:hAnsi="Times New Roman" w:cs="Times New Roman"/>
          <w:color w:val="000000"/>
        </w:rPr>
        <w:t xml:space="preserve">Table </w:t>
      </w:r>
      <w:smartTag w:uri="urn:schemas-microsoft-com:office:smarttags" w:element="chsdate">
        <w:smartTagPr>
          <w:attr w:name="IsROCDate" w:val="False"/>
          <w:attr w:name="IsLunarDate" w:val="False"/>
          <w:attr w:name="Day" w:val="30"/>
          <w:attr w:name="Month" w:val="12"/>
          <w:attr w:name="Year" w:val="1899"/>
        </w:smartTagPr>
        <w:r w:rsidRPr="00191EC7">
          <w:rPr>
            <w:rFonts w:ascii="Times New Roman" w:hAnsi="Times New Roman" w:cs="Times New Roman"/>
            <w:color w:val="000000"/>
          </w:rPr>
          <w:t>2.3.3</w:t>
        </w:r>
      </w:smartTag>
      <w:r w:rsidRPr="00191EC7">
        <w:rPr>
          <w:rFonts w:ascii="Times New Roman" w:hAnsi="Times New Roman" w:cs="Times New Roman"/>
          <w:color w:val="000000"/>
        </w:rPr>
        <w:t xml:space="preserve"> summarizes the basic statistics, definitions and sources of the variables used in this paper. The dependent variables are the corporate </w:t>
      </w:r>
      <w:r w:rsidRPr="00191EC7">
        <w:rPr>
          <w:rFonts w:ascii="Times New Roman" w:hAnsi="Times New Roman" w:cs="Times New Roman"/>
          <w:i/>
          <w:color w:val="000000"/>
        </w:rPr>
        <w:t>TSR</w:t>
      </w:r>
      <w:r w:rsidRPr="00191EC7">
        <w:rPr>
          <w:rFonts w:ascii="Times New Roman" w:hAnsi="Times New Roman" w:cs="Times New Roman"/>
          <w:color w:val="000000"/>
        </w:rPr>
        <w:t>, which is directly provided by</w:t>
      </w:r>
      <w:r w:rsidRPr="00191EC7">
        <w:rPr>
          <w:rFonts w:ascii="Times New Roman" w:hAnsi="Times New Roman" w:cs="Times New Roman"/>
          <w:i/>
          <w:color w:val="000000"/>
        </w:rPr>
        <w:t xml:space="preserve"> OECD Tax Database</w:t>
      </w:r>
      <w:r w:rsidRPr="00191EC7">
        <w:rPr>
          <w:rFonts w:ascii="Times New Roman" w:hAnsi="Times New Roman" w:cs="Times New Roman"/>
          <w:color w:val="000000"/>
        </w:rPr>
        <w:t xml:space="preserve">, and the corporate </w:t>
      </w:r>
      <w:r w:rsidRPr="00191EC7">
        <w:rPr>
          <w:rFonts w:ascii="Times New Roman" w:hAnsi="Times New Roman" w:cs="Times New Roman"/>
          <w:i/>
          <w:color w:val="000000"/>
        </w:rPr>
        <w:t>EATR</w:t>
      </w:r>
      <w:r w:rsidRPr="00191EC7">
        <w:rPr>
          <w:rFonts w:ascii="Times New Roman" w:hAnsi="Times New Roman" w:cs="Times New Roman"/>
          <w:color w:val="000000"/>
        </w:rPr>
        <w:t xml:space="preserve"> and </w:t>
      </w:r>
      <w:r w:rsidRPr="00191EC7">
        <w:rPr>
          <w:rFonts w:ascii="Times New Roman" w:hAnsi="Times New Roman" w:cs="Times New Roman"/>
          <w:i/>
          <w:color w:val="000000"/>
        </w:rPr>
        <w:t>EMTR</w:t>
      </w:r>
      <w:r w:rsidRPr="00191EC7">
        <w:rPr>
          <w:rFonts w:ascii="Times New Roman" w:hAnsi="Times New Roman" w:cs="Times New Roman"/>
          <w:color w:val="000000"/>
        </w:rPr>
        <w:t xml:space="preserve">, which are estimated using the method proposed by Devereux and Griffith (1999). The subscript </w:t>
      </w:r>
      <w:r w:rsidRPr="00191EC7">
        <w:rPr>
          <w:rFonts w:ascii="Times New Roman" w:hAnsi="Times New Roman" w:cs="Times New Roman"/>
          <w:i/>
          <w:color w:val="000000"/>
        </w:rPr>
        <w:t>cpi</w:t>
      </w:r>
      <w:r w:rsidRPr="00191EC7">
        <w:rPr>
          <w:rFonts w:ascii="Times New Roman" w:hAnsi="Times New Roman" w:cs="Times New Roman"/>
          <w:color w:val="000000"/>
        </w:rPr>
        <w:t xml:space="preserve"> denotes tha</w:t>
      </w:r>
      <w:r w:rsidR="00731DFF">
        <w:rPr>
          <w:rFonts w:ascii="Times New Roman" w:hAnsi="Times New Roman" w:cs="Times New Roman"/>
          <w:color w:val="000000"/>
        </w:rPr>
        <w:t>t the variables are calculated</w:t>
      </w:r>
      <w:r w:rsidRPr="00191EC7">
        <w:rPr>
          <w:rFonts w:ascii="Times New Roman" w:hAnsi="Times New Roman" w:cs="Times New Roman"/>
          <w:color w:val="000000"/>
        </w:rPr>
        <w:t xml:space="preserve"> using the actual CPI as </w:t>
      </w:r>
      <w:r w:rsidR="00731DFF">
        <w:rPr>
          <w:rFonts w:ascii="Times New Roman" w:hAnsi="Times New Roman" w:cs="Times New Roman" w:hint="eastAsia"/>
          <w:color w:val="000000"/>
          <w:lang w:eastAsia="zh-CN"/>
        </w:rPr>
        <w:t xml:space="preserve">the </w:t>
      </w:r>
      <w:r w:rsidRPr="00191EC7">
        <w:rPr>
          <w:rFonts w:ascii="Times New Roman" w:hAnsi="Times New Roman" w:cs="Times New Roman"/>
          <w:color w:val="000000"/>
        </w:rPr>
        <w:t xml:space="preserve">inflation rate, and the subscript </w:t>
      </w:r>
      <w:r w:rsidRPr="00191EC7">
        <w:rPr>
          <w:rFonts w:ascii="Times New Roman" w:hAnsi="Times New Roman" w:cs="Times New Roman"/>
          <w:i/>
          <w:color w:val="000000"/>
        </w:rPr>
        <w:t>expected</w:t>
      </w:r>
      <w:r w:rsidRPr="00191EC7">
        <w:rPr>
          <w:rFonts w:ascii="Times New Roman" w:hAnsi="Times New Roman" w:cs="Times New Roman"/>
          <w:color w:val="000000"/>
        </w:rPr>
        <w:t xml:space="preserve"> denotes that the variables are calculated </w:t>
      </w:r>
      <w:r w:rsidRPr="00191EC7">
        <w:rPr>
          <w:rFonts w:ascii="Times New Roman" w:hAnsi="Times New Roman" w:cs="Times New Roman"/>
          <w:color w:val="000000"/>
        </w:rPr>
        <w:lastRenderedPageBreak/>
        <w:t xml:space="preserve">using the expected annual inflation rate 3.5%, which is also used in Devereux et al. (2002). The </w:t>
      </w:r>
      <w:r w:rsidRPr="00191EC7">
        <w:rPr>
          <w:rFonts w:ascii="Times New Roman" w:hAnsi="Times New Roman" w:cs="Times New Roman"/>
          <w:i/>
          <w:color w:val="000000"/>
        </w:rPr>
        <w:t xml:space="preserve">PTSR </w:t>
      </w:r>
      <w:r w:rsidRPr="00191EC7">
        <w:rPr>
          <w:rFonts w:ascii="Times New Roman" w:hAnsi="Times New Roman" w:cs="Times New Roman"/>
          <w:color w:val="000000"/>
        </w:rPr>
        <w:t xml:space="preserve">and trade openness are provided by </w:t>
      </w:r>
      <w:r w:rsidRPr="00191EC7">
        <w:rPr>
          <w:rFonts w:ascii="Times New Roman" w:hAnsi="Times New Roman" w:cs="Times New Roman"/>
          <w:i/>
          <w:color w:val="000000"/>
        </w:rPr>
        <w:t>OECD Tax Database</w:t>
      </w:r>
      <w:r w:rsidRPr="00191EC7">
        <w:rPr>
          <w:rFonts w:ascii="Times New Roman" w:hAnsi="Times New Roman" w:cs="Times New Roman"/>
          <w:color w:val="000000"/>
        </w:rPr>
        <w:t xml:space="preserve"> and </w:t>
      </w:r>
      <w:r w:rsidRPr="00191EC7">
        <w:rPr>
          <w:rFonts w:ascii="Times New Roman" w:hAnsi="Times New Roman" w:cs="Times New Roman"/>
          <w:i/>
          <w:color w:val="000000"/>
        </w:rPr>
        <w:t>World Development Indicators</w:t>
      </w:r>
      <w:r w:rsidRPr="00191EC7">
        <w:rPr>
          <w:rFonts w:ascii="Times New Roman" w:hAnsi="Times New Roman" w:cs="Times New Roman"/>
          <w:color w:val="000000"/>
        </w:rPr>
        <w:t xml:space="preserve">, respectively. All the other explanatory variables are all from </w:t>
      </w:r>
      <w:r w:rsidR="00CE0C92" w:rsidRPr="00CE0C92">
        <w:rPr>
          <w:rFonts w:ascii="Times New Roman" w:hAnsi="Times New Roman" w:cs="Times New Roman"/>
          <w:i/>
          <w:color w:val="000000"/>
        </w:rPr>
        <w:t>Comparative Political Data Set I</w:t>
      </w:r>
      <w:r w:rsidRPr="00191EC7">
        <w:rPr>
          <w:rFonts w:ascii="Times New Roman" w:hAnsi="Times New Roman" w:cs="Times New Roman"/>
          <w:i/>
          <w:color w:val="000000"/>
        </w:rPr>
        <w:t>.</w:t>
      </w:r>
    </w:p>
    <w:p w:rsidR="00191EC7" w:rsidRPr="00191EC7" w:rsidRDefault="00191EC7" w:rsidP="00B844FC">
      <w:pPr>
        <w:pStyle w:val="Heading2"/>
        <w:rPr>
          <w:lang w:eastAsia="zh-CN"/>
        </w:rPr>
      </w:pPr>
      <w:bookmarkStart w:id="120" w:name="_Toc392766090"/>
      <w:r w:rsidRPr="00191EC7">
        <w:t>2.4 Basic Regression Results and Explanations:</w:t>
      </w:r>
      <w:bookmarkEnd w:id="120"/>
    </w:p>
    <w:p w:rsidR="00191EC7" w:rsidRPr="00191EC7" w:rsidRDefault="00191EC7" w:rsidP="00191EC7">
      <w:pPr>
        <w:ind w:firstLineChars="200" w:firstLine="480"/>
        <w:jc w:val="both"/>
        <w:rPr>
          <w:rFonts w:ascii="Times New Roman" w:hAnsi="Times New Roman" w:cs="Times New Roman"/>
          <w:color w:val="000000"/>
        </w:rPr>
      </w:pPr>
      <w:r w:rsidRPr="00191EC7">
        <w:rPr>
          <w:rFonts w:ascii="Times New Roman" w:hAnsi="Times New Roman" w:cs="Times New Roman"/>
          <w:color w:val="000000"/>
        </w:rPr>
        <w:t xml:space="preserve">The basic regression model is </w:t>
      </w:r>
    </w:p>
    <w:p w:rsidR="00191EC7" w:rsidRPr="00191EC7" w:rsidRDefault="00191EC7" w:rsidP="00191EC7">
      <w:pPr>
        <w:ind w:firstLineChars="200" w:firstLine="480"/>
        <w:jc w:val="both"/>
        <w:rPr>
          <w:rFonts w:ascii="Times New Roman" w:hAnsi="Times New Roman" w:cs="Times New Roman"/>
        </w:rPr>
      </w:pPr>
      <w:r w:rsidRPr="00191EC7">
        <w:rPr>
          <w:rFonts w:ascii="Times New Roman" w:hAnsi="Times New Roman" w:cs="Times New Roman"/>
          <w:position w:val="-14"/>
        </w:rPr>
        <w:object w:dxaOrig="3180" w:dyaOrig="380">
          <v:shape id="_x0000_i1093" type="#_x0000_t75" style="width:159pt;height:18.75pt" o:ole="">
            <v:imagedata r:id="rId71" o:title=""/>
          </v:shape>
          <o:OLEObject Type="Embed" ProgID="Equation.DSMT4" ShapeID="_x0000_i1093" DrawAspect="Content" ObjectID="_1469448075" r:id="rId179"/>
        </w:object>
      </w:r>
      <w:r w:rsidRPr="00191EC7">
        <w:rPr>
          <w:rFonts w:ascii="Times New Roman" w:hAnsi="Times New Roman" w:cs="Times New Roman"/>
        </w:rPr>
        <w:t xml:space="preserve">                             (</w:t>
      </w:r>
      <w:smartTag w:uri="urn:schemas-microsoft-com:office:smarttags" w:element="chsdate">
        <w:smartTagPr>
          <w:attr w:name="IsROCDate" w:val="False"/>
          <w:attr w:name="IsLunarDate" w:val="False"/>
          <w:attr w:name="Day" w:val="30"/>
          <w:attr w:name="Month" w:val="12"/>
          <w:attr w:name="Year" w:val="1899"/>
        </w:smartTagPr>
        <w:r w:rsidRPr="00191EC7">
          <w:rPr>
            <w:rFonts w:ascii="Times New Roman" w:hAnsi="Times New Roman" w:cs="Times New Roman"/>
          </w:rPr>
          <w:t>2.4.1</w:t>
        </w:r>
      </w:smartTag>
      <w:r w:rsidRPr="00191EC7">
        <w:rPr>
          <w:rFonts w:ascii="Times New Roman" w:hAnsi="Times New Roman" w:cs="Times New Roman"/>
        </w:rPr>
        <w:t>)</w:t>
      </w:r>
    </w:p>
    <w:p w:rsidR="00191EC7" w:rsidRPr="00191EC7" w:rsidRDefault="00731DFF" w:rsidP="00191EC7">
      <w:pPr>
        <w:ind w:firstLineChars="200" w:firstLine="480"/>
        <w:jc w:val="both"/>
        <w:rPr>
          <w:rFonts w:ascii="Times New Roman" w:hAnsi="Times New Roman" w:cs="Times New Roman"/>
          <w:color w:val="000000"/>
          <w:lang w:eastAsia="zh-CN"/>
        </w:rPr>
      </w:pPr>
      <w:r w:rsidRPr="00731DFF">
        <w:rPr>
          <w:rFonts w:ascii="Times New Roman" w:hAnsi="Times New Roman" w:cs="Times New Roman"/>
          <w:color w:val="000000"/>
        </w:rPr>
        <w:t>This section reports the regression results from using different corporate tax rate measurements, and compares the results from different regression methods. Table 2.4 (a) to (e) summarizes the results of regressions that use corporate T</w:t>
      </w:r>
      <w:r w:rsidRPr="00731DFF">
        <w:rPr>
          <w:rFonts w:ascii="Times New Roman" w:hAnsi="Times New Roman" w:cs="Times New Roman"/>
          <w:i/>
          <w:color w:val="000000"/>
        </w:rPr>
        <w:t>SR, EATRcpi, EATRexpected, EMTRcpi, EMTRexpected</w:t>
      </w:r>
      <w:r w:rsidRPr="00731DFF">
        <w:rPr>
          <w:rFonts w:ascii="Times New Roman" w:hAnsi="Times New Roman" w:cs="Times New Roman"/>
          <w:color w:val="000000"/>
        </w:rPr>
        <w:t xml:space="preserve"> as dependent variables, respectively. The first column in each table reports the estimates using the a</w:t>
      </w:r>
      <w:r>
        <w:rPr>
          <w:rFonts w:ascii="Times New Roman" w:hAnsi="Times New Roman" w:cs="Times New Roman"/>
          <w:color w:val="000000"/>
        </w:rPr>
        <w:t>verage weighting matrix and the</w:t>
      </w:r>
      <w:r w:rsidRPr="00731DFF">
        <w:rPr>
          <w:rFonts w:ascii="Times New Roman" w:hAnsi="Times New Roman" w:cs="Times New Roman"/>
          <w:color w:val="000000"/>
        </w:rPr>
        <w:t xml:space="preserve"> o</w:t>
      </w:r>
      <w:r>
        <w:rPr>
          <w:rFonts w:ascii="Times New Roman" w:hAnsi="Times New Roman" w:cs="Times New Roman"/>
          <w:color w:val="000000"/>
        </w:rPr>
        <w:t>ther columns report the results</w:t>
      </w:r>
      <w:r w:rsidRPr="00731DFF">
        <w:rPr>
          <w:rFonts w:ascii="Times New Roman" w:hAnsi="Times New Roman" w:cs="Times New Roman"/>
          <w:color w:val="000000"/>
        </w:rPr>
        <w:t xml:space="preserve"> using the inverse distance weighting matrix. </w:t>
      </w:r>
      <w:r w:rsidR="00191EC7" w:rsidRPr="00191EC7">
        <w:rPr>
          <w:rFonts w:ascii="Times New Roman" w:hAnsi="Times New Roman" w:cs="Times New Roman"/>
          <w:color w:val="000000"/>
        </w:rPr>
        <w:t xml:space="preserve"> </w:t>
      </w:r>
    </w:p>
    <w:p w:rsidR="00191EC7" w:rsidRPr="00191EC7" w:rsidRDefault="00191EC7" w:rsidP="00191EC7">
      <w:pPr>
        <w:ind w:firstLineChars="200" w:firstLine="480"/>
        <w:jc w:val="both"/>
        <w:rPr>
          <w:rFonts w:ascii="Times New Roman" w:hAnsi="Times New Roman" w:cs="Times New Roman"/>
          <w:color w:val="000000"/>
          <w:lang w:eastAsia="zh-CN"/>
        </w:rPr>
      </w:pPr>
      <w:r w:rsidRPr="00191EC7">
        <w:rPr>
          <w:rFonts w:ascii="Times New Roman" w:hAnsi="Times New Roman" w:cs="Times New Roman"/>
          <w:color w:val="000000"/>
        </w:rPr>
        <w:t>In addition, column</w:t>
      </w:r>
      <w:r w:rsidR="00731DFF">
        <w:rPr>
          <w:rFonts w:ascii="Times New Roman" w:hAnsi="Times New Roman" w:cs="Times New Roman" w:hint="eastAsia"/>
          <w:color w:val="000000"/>
          <w:lang w:eastAsia="zh-CN"/>
        </w:rPr>
        <w:t>s</w:t>
      </w:r>
      <w:r w:rsidRPr="00191EC7">
        <w:rPr>
          <w:rFonts w:ascii="Times New Roman" w:hAnsi="Times New Roman" w:cs="Times New Roman"/>
          <w:color w:val="000000"/>
        </w:rPr>
        <w:t xml:space="preserve"> (1) to (6) in each table reports the results of regressions, which adopt different assumptions on the error terms. The regression in column (1) uses the simplest assumption that the error terms are homoskedasticity and independently identically distributed. The regression in column (2) uses the panel random effects and assumes the error terms contain a country specific component, which is uncorrelated with the other explanatory variables. The regressions in column</w:t>
      </w:r>
      <w:r w:rsidR="00731DFF">
        <w:rPr>
          <w:rFonts w:ascii="Times New Roman" w:hAnsi="Times New Roman" w:cs="Times New Roman" w:hint="eastAsia"/>
          <w:color w:val="000000"/>
          <w:lang w:eastAsia="zh-CN"/>
        </w:rPr>
        <w:t>s</w:t>
      </w:r>
      <w:r w:rsidRPr="00191EC7">
        <w:rPr>
          <w:rFonts w:ascii="Times New Roman" w:hAnsi="Times New Roman" w:cs="Times New Roman"/>
          <w:color w:val="000000"/>
        </w:rPr>
        <w:t xml:space="preserve"> (3) and (4) use the pooled ordinary least square (OLS)</w:t>
      </w:r>
      <w:r w:rsidR="00731DFF">
        <w:rPr>
          <w:rFonts w:ascii="Times New Roman" w:hAnsi="Times New Roman" w:cs="Times New Roman" w:hint="eastAsia"/>
          <w:color w:val="000000"/>
          <w:lang w:eastAsia="zh-CN"/>
        </w:rPr>
        <w:t>,</w:t>
      </w:r>
      <w:r w:rsidRPr="00191EC7">
        <w:rPr>
          <w:rFonts w:ascii="Times New Roman" w:hAnsi="Times New Roman" w:cs="Times New Roman"/>
          <w:color w:val="000000"/>
        </w:rPr>
        <w:t xml:space="preserve"> and the regressions </w:t>
      </w:r>
      <w:r w:rsidRPr="00191EC7">
        <w:rPr>
          <w:rFonts w:ascii="Times New Roman" w:hAnsi="Times New Roman" w:cs="Times New Roman"/>
          <w:color w:val="000000"/>
        </w:rPr>
        <w:lastRenderedPageBreak/>
        <w:t>in column</w:t>
      </w:r>
      <w:r w:rsidR="00731DFF">
        <w:rPr>
          <w:rFonts w:ascii="Times New Roman" w:hAnsi="Times New Roman" w:cs="Times New Roman" w:hint="eastAsia"/>
          <w:color w:val="000000"/>
          <w:lang w:eastAsia="zh-CN"/>
        </w:rPr>
        <w:t>s</w:t>
      </w:r>
      <w:r w:rsidRPr="00191EC7">
        <w:rPr>
          <w:rFonts w:ascii="Times New Roman" w:hAnsi="Times New Roman" w:cs="Times New Roman"/>
          <w:color w:val="000000"/>
        </w:rPr>
        <w:t xml:space="preserve"> (5) and (6) adopt the panel fixed effects. The standard deviations of the coefficients in column</w:t>
      </w:r>
      <w:r w:rsidR="00731DFF">
        <w:rPr>
          <w:rFonts w:ascii="Times New Roman" w:hAnsi="Times New Roman" w:cs="Times New Roman" w:hint="eastAsia"/>
          <w:color w:val="000000"/>
          <w:lang w:eastAsia="zh-CN"/>
        </w:rPr>
        <w:t>s</w:t>
      </w:r>
      <w:r w:rsidRPr="00191EC7">
        <w:rPr>
          <w:rFonts w:ascii="Times New Roman" w:hAnsi="Times New Roman" w:cs="Times New Roman"/>
          <w:color w:val="000000"/>
        </w:rPr>
        <w:t xml:space="preserve"> (3) and (5) are robust to arbitrary heteroskedasticity. The standard deviations in column</w:t>
      </w:r>
      <w:r w:rsidR="00731DFF">
        <w:rPr>
          <w:rFonts w:ascii="Times New Roman" w:hAnsi="Times New Roman" w:cs="Times New Roman" w:hint="eastAsia"/>
          <w:color w:val="000000"/>
          <w:lang w:eastAsia="zh-CN"/>
        </w:rPr>
        <w:t>s</w:t>
      </w:r>
      <w:r w:rsidRPr="00191EC7">
        <w:rPr>
          <w:rFonts w:ascii="Times New Roman" w:hAnsi="Times New Roman" w:cs="Times New Roman"/>
          <w:color w:val="000000"/>
        </w:rPr>
        <w:t xml:space="preserve"> (4) and (6) are adjusted for heterogeneous and persistent common shocks. </w:t>
      </w:r>
    </w:p>
    <w:p w:rsidR="00191EC7" w:rsidRPr="00191EC7" w:rsidRDefault="00191EC7" w:rsidP="00B844FC">
      <w:pPr>
        <w:ind w:firstLineChars="200" w:firstLine="480"/>
        <w:jc w:val="both"/>
        <w:rPr>
          <w:rFonts w:ascii="Times New Roman" w:hAnsi="Times New Roman" w:cs="Times New Roman"/>
          <w:color w:val="000000"/>
          <w:lang w:eastAsia="zh-CN"/>
        </w:rPr>
      </w:pPr>
      <w:r w:rsidRPr="00191EC7">
        <w:rPr>
          <w:rFonts w:ascii="Times New Roman" w:hAnsi="Times New Roman" w:cs="Times New Roman"/>
          <w:color w:val="000000"/>
        </w:rPr>
        <w:t>The problems with the regressions in column</w:t>
      </w:r>
      <w:r w:rsidR="00731DFF">
        <w:rPr>
          <w:rFonts w:ascii="Times New Roman" w:hAnsi="Times New Roman" w:cs="Times New Roman" w:hint="eastAsia"/>
          <w:color w:val="000000"/>
          <w:lang w:eastAsia="zh-CN"/>
        </w:rPr>
        <w:t>s</w:t>
      </w:r>
      <w:r w:rsidRPr="00191EC7">
        <w:rPr>
          <w:rFonts w:ascii="Times New Roman" w:hAnsi="Times New Roman" w:cs="Times New Roman"/>
          <w:color w:val="000000"/>
        </w:rPr>
        <w:t xml:space="preserve"> (1) (2) (3) (5) are similar, that is, they do not control for the heterogen</w:t>
      </w:r>
      <w:r w:rsidR="00731DFF">
        <w:rPr>
          <w:rFonts w:ascii="Times New Roman" w:hAnsi="Times New Roman" w:cs="Times New Roman" w:hint="eastAsia"/>
          <w:color w:val="000000"/>
          <w:lang w:eastAsia="zh-CN"/>
        </w:rPr>
        <w:t>e</w:t>
      </w:r>
      <w:r w:rsidRPr="00191EC7">
        <w:rPr>
          <w:rFonts w:ascii="Times New Roman" w:hAnsi="Times New Roman" w:cs="Times New Roman"/>
          <w:color w:val="000000"/>
        </w:rPr>
        <w:t>ous country responses to common shocks, as well as the potential persistence of common shocks. The regressions in column</w:t>
      </w:r>
      <w:r w:rsidR="00731DFF">
        <w:rPr>
          <w:rFonts w:ascii="Times New Roman" w:hAnsi="Times New Roman" w:cs="Times New Roman" w:hint="eastAsia"/>
          <w:color w:val="000000"/>
          <w:lang w:eastAsia="zh-CN"/>
        </w:rPr>
        <w:t>s</w:t>
      </w:r>
      <w:r w:rsidRPr="00191EC7">
        <w:rPr>
          <w:rFonts w:ascii="Times New Roman" w:hAnsi="Times New Roman" w:cs="Times New Roman"/>
          <w:color w:val="000000"/>
        </w:rPr>
        <w:t xml:space="preserve"> (4) and (6) use the double clustering method, which adjusts for idiosyncratic responses to common shocks, also assume that the common correlated disturba</w:t>
      </w:r>
      <w:r w:rsidR="00731DFF">
        <w:rPr>
          <w:rFonts w:ascii="Times New Roman" w:hAnsi="Times New Roman" w:cs="Times New Roman"/>
          <w:color w:val="000000"/>
        </w:rPr>
        <w:t>nces is up to 2 periods. Compar</w:t>
      </w:r>
      <w:r w:rsidR="00731DFF">
        <w:rPr>
          <w:rFonts w:ascii="Times New Roman" w:hAnsi="Times New Roman" w:cs="Times New Roman" w:hint="eastAsia"/>
          <w:color w:val="000000"/>
          <w:lang w:eastAsia="zh-CN"/>
        </w:rPr>
        <w:t>ing</w:t>
      </w:r>
      <w:r w:rsidRPr="00191EC7">
        <w:rPr>
          <w:rFonts w:ascii="Times New Roman" w:hAnsi="Times New Roman" w:cs="Times New Roman"/>
          <w:color w:val="000000"/>
        </w:rPr>
        <w:t xml:space="preserve"> the results of column (3) to column (4), as well as column (5) to (6), </w:t>
      </w:r>
      <w:r w:rsidR="00731DFF" w:rsidRPr="00191EC7">
        <w:rPr>
          <w:rFonts w:ascii="Times New Roman" w:hAnsi="Times New Roman" w:cs="Times New Roman"/>
          <w:color w:val="000000"/>
        </w:rPr>
        <w:t xml:space="preserve">the standard deviations increase </w:t>
      </w:r>
      <w:r w:rsidRPr="00191EC7">
        <w:rPr>
          <w:rFonts w:ascii="Times New Roman" w:hAnsi="Times New Roman" w:cs="Times New Roman"/>
          <w:color w:val="000000"/>
        </w:rPr>
        <w:t xml:space="preserve">when the heteroskedasticity and autocorrelation are controlled </w:t>
      </w:r>
      <w:r w:rsidR="00B844FC">
        <w:rPr>
          <w:rFonts w:ascii="Times New Roman" w:hAnsi="Times New Roman" w:cs="Times New Roman"/>
          <w:color w:val="000000"/>
        </w:rPr>
        <w:t>as Thompson (2011) points out.</w:t>
      </w:r>
    </w:p>
    <w:p w:rsidR="00191EC7" w:rsidRPr="00191EC7" w:rsidRDefault="00191EC7" w:rsidP="00B844FC">
      <w:pPr>
        <w:pStyle w:val="Heading3"/>
        <w:rPr>
          <w:lang w:eastAsia="zh-CN"/>
        </w:rPr>
      </w:pPr>
      <w:bookmarkStart w:id="121" w:name="_Toc392766091"/>
      <w:smartTag w:uri="urn:schemas-microsoft-com:office:smarttags" w:element="chsdate">
        <w:smartTagPr>
          <w:attr w:name="IsROCDate" w:val="False"/>
          <w:attr w:name="IsLunarDate" w:val="False"/>
          <w:attr w:name="Day" w:val="30"/>
          <w:attr w:name="Month" w:val="12"/>
          <w:attr w:name="Year" w:val="1899"/>
        </w:smartTagPr>
        <w:r w:rsidRPr="00191EC7">
          <w:t>2.4.1</w:t>
        </w:r>
      </w:smartTag>
      <w:r w:rsidRPr="00191EC7">
        <w:t xml:space="preserve"> Does Corporate Tax Competition Exist in OECD Countries and to What</w:t>
      </w:r>
      <w:r w:rsidRPr="00191EC7">
        <w:rPr>
          <w:rFonts w:hint="eastAsia"/>
          <w:lang w:eastAsia="zh-CN"/>
        </w:rPr>
        <w:t xml:space="preserve"> </w:t>
      </w:r>
      <w:r w:rsidRPr="00191EC7">
        <w:t>Extent?</w:t>
      </w:r>
      <w:bookmarkEnd w:id="121"/>
    </w:p>
    <w:p w:rsidR="00191EC7" w:rsidRPr="00191EC7" w:rsidRDefault="00191EC7" w:rsidP="00191EC7">
      <w:pPr>
        <w:ind w:firstLineChars="200" w:firstLine="480"/>
        <w:jc w:val="both"/>
        <w:rPr>
          <w:rFonts w:ascii="Times New Roman" w:hAnsi="Times New Roman" w:cs="Times New Roman"/>
          <w:color w:val="000000"/>
          <w:lang w:eastAsia="zh-CN"/>
        </w:rPr>
      </w:pPr>
      <w:r w:rsidRPr="00191EC7">
        <w:rPr>
          <w:rFonts w:ascii="Times New Roman" w:hAnsi="Times New Roman" w:cs="Times New Roman"/>
          <w:color w:val="000000"/>
        </w:rPr>
        <w:t>In the spatial lag model, the autoregressive parameter</w:t>
      </w:r>
      <w:r w:rsidRPr="00191EC7">
        <w:rPr>
          <w:rFonts w:ascii="Times New Roman" w:hAnsi="Times New Roman" w:cs="Times New Roman"/>
          <w:color w:val="000000"/>
          <w:position w:val="-10"/>
        </w:rPr>
        <w:object w:dxaOrig="240" w:dyaOrig="260">
          <v:shape id="_x0000_i1094" type="#_x0000_t75" style="width:12pt;height:12.75pt" o:ole="">
            <v:imagedata r:id="rId180" o:title=""/>
          </v:shape>
          <o:OLEObject Type="Embed" ProgID="Equation.DSMT4" ShapeID="_x0000_i1094" DrawAspect="Content" ObjectID="_1469448076" r:id="rId181"/>
        </w:object>
      </w:r>
      <w:r w:rsidRPr="00191EC7">
        <w:rPr>
          <w:rFonts w:ascii="Times New Roman" w:hAnsi="Times New Roman" w:cs="Times New Roman"/>
          <w:color w:val="000000"/>
        </w:rPr>
        <w:t>, which captures the spatial correlation of the dependent variable, measures the level of corporate tax strategic interaction</w:t>
      </w:r>
      <w:r w:rsidRPr="00191EC7">
        <w:rPr>
          <w:rFonts w:ascii="Times New Roman" w:hAnsi="Times New Roman" w:cs="Times New Roman" w:hint="eastAsia"/>
          <w:color w:val="000000"/>
          <w:lang w:eastAsia="zh-CN"/>
        </w:rPr>
        <w:t>s</w:t>
      </w:r>
      <w:r w:rsidRPr="00191EC7">
        <w:rPr>
          <w:rFonts w:ascii="Times New Roman" w:hAnsi="Times New Roman" w:cs="Times New Roman"/>
          <w:color w:val="000000"/>
        </w:rPr>
        <w:t xml:space="preserve"> in OECD countries. In all regressions, </w:t>
      </w:r>
      <w:r w:rsidR="00731DFF" w:rsidRPr="00731DFF">
        <w:rPr>
          <w:rFonts w:ascii="Times New Roman" w:hAnsi="Times New Roman" w:cs="Times New Roman"/>
          <w:color w:val="000000"/>
        </w:rPr>
        <w:t>autoregressive parameter</w:t>
      </w:r>
      <w:r w:rsidR="00731DFF">
        <w:rPr>
          <w:rFonts w:ascii="Times New Roman" w:hAnsi="Times New Roman" w:cs="Times New Roman" w:hint="eastAsia"/>
          <w:color w:val="000000"/>
          <w:lang w:eastAsia="zh-CN"/>
        </w:rPr>
        <w:t xml:space="preserve">, </w:t>
      </w:r>
      <w:r w:rsidRPr="00731DFF">
        <w:rPr>
          <w:rFonts w:ascii="Times New Roman" w:hAnsi="Times New Roman" w:cs="Times New Roman"/>
          <w:i/>
          <w:color w:val="000000"/>
        </w:rPr>
        <w:t>ρ</w:t>
      </w:r>
      <w:r w:rsidRPr="00191EC7">
        <w:rPr>
          <w:rFonts w:ascii="Times New Roman" w:hAnsi="Times New Roman" w:cs="Times New Roman"/>
          <w:color w:val="000000"/>
        </w:rPr>
        <w:t>s</w:t>
      </w:r>
      <w:r w:rsidR="00731DFF">
        <w:rPr>
          <w:rFonts w:ascii="Times New Roman" w:hAnsi="Times New Roman" w:cs="Times New Roman" w:hint="eastAsia"/>
          <w:color w:val="000000"/>
          <w:lang w:eastAsia="zh-CN"/>
        </w:rPr>
        <w:t>,</w:t>
      </w:r>
      <w:r w:rsidRPr="00191EC7">
        <w:rPr>
          <w:rFonts w:ascii="Times New Roman" w:hAnsi="Times New Roman" w:cs="Times New Roman"/>
          <w:color w:val="000000"/>
        </w:rPr>
        <w:t xml:space="preserve"> are positive and significant, even after controlling for persistent common shocks. This suggest</w:t>
      </w:r>
      <w:r w:rsidR="00731DFF">
        <w:rPr>
          <w:rFonts w:ascii="Times New Roman" w:hAnsi="Times New Roman" w:cs="Times New Roman" w:hint="eastAsia"/>
          <w:color w:val="000000"/>
          <w:lang w:eastAsia="zh-CN"/>
        </w:rPr>
        <w:t>s</w:t>
      </w:r>
      <w:r w:rsidRPr="00191EC7">
        <w:rPr>
          <w:rFonts w:ascii="Times New Roman" w:hAnsi="Times New Roman" w:cs="Times New Roman"/>
          <w:color w:val="000000"/>
        </w:rPr>
        <w:t xml:space="preserve"> that the international corporate tax competition does exist: an OECD country does cut its own corporate tax rates when other OECD countries do so.</w:t>
      </w:r>
    </w:p>
    <w:p w:rsidR="00191EC7" w:rsidRPr="00191EC7" w:rsidRDefault="00191EC7" w:rsidP="00B844FC">
      <w:pPr>
        <w:ind w:firstLineChars="200" w:firstLine="480"/>
        <w:jc w:val="both"/>
        <w:rPr>
          <w:rFonts w:ascii="Times New Roman" w:hAnsi="Times New Roman" w:cs="Times New Roman"/>
          <w:color w:val="000000"/>
          <w:lang w:eastAsia="zh-CN"/>
        </w:rPr>
      </w:pPr>
      <w:r w:rsidRPr="00191EC7">
        <w:rPr>
          <w:rFonts w:ascii="Times New Roman" w:hAnsi="Times New Roman" w:cs="Times New Roman"/>
          <w:color w:val="000000"/>
        </w:rPr>
        <w:lastRenderedPageBreak/>
        <w:t>When</w:t>
      </w:r>
      <w:r w:rsidR="00731DFF">
        <w:rPr>
          <w:rFonts w:ascii="Times New Roman" w:hAnsi="Times New Roman" w:cs="Times New Roman" w:hint="eastAsia"/>
          <w:color w:val="000000"/>
          <w:lang w:eastAsia="zh-CN"/>
        </w:rPr>
        <w:t xml:space="preserve"> the</w:t>
      </w:r>
      <w:r w:rsidRPr="00191EC7">
        <w:rPr>
          <w:rFonts w:ascii="Times New Roman" w:hAnsi="Times New Roman" w:cs="Times New Roman"/>
          <w:color w:val="000000"/>
        </w:rPr>
        <w:t xml:space="preserve"> inverse distance weighting matrix is used, there is evidence that OECD countries compete over all types of corporate tax rates, corporate TSR, EATR, and EMTR. Using the regression results from Table 2.4 (a) to (e), the size of </w:t>
      </w:r>
      <w:r w:rsidRPr="00191EC7">
        <w:rPr>
          <w:rFonts w:ascii="Times New Roman" w:hAnsi="Times New Roman" w:cs="Times New Roman"/>
          <w:color w:val="000000"/>
          <w:position w:val="-10"/>
        </w:rPr>
        <w:object w:dxaOrig="240" w:dyaOrig="260">
          <v:shape id="_x0000_i1095" type="#_x0000_t75" style="width:12pt;height:12.75pt" o:ole="">
            <v:imagedata r:id="rId180" o:title=""/>
          </v:shape>
          <o:OLEObject Type="Embed" ProgID="Equation.DSMT4" ShapeID="_x0000_i1095" DrawAspect="Content" ObjectID="_1469448077" r:id="rId182"/>
        </w:object>
      </w:r>
      <w:r w:rsidRPr="00191EC7">
        <w:rPr>
          <w:rFonts w:ascii="Times New Roman" w:hAnsi="Times New Roman" w:cs="Times New Roman"/>
          <w:color w:val="000000"/>
        </w:rPr>
        <w:t>varies from 0.481 to 0.814, which means when there is one percentage reduction in the weighted average corporate tax rate in other OECD countries, the home country’s corporate tax rate will decrease 0.481 to 0.814 percentage points, simultaneously. These findings are in line with, but slightly larger than the results in Devereux et al. (2008), who suggest that a country cuts corporate tax rates by 0.34 to 0.67 percentage points, when the weighted average corporate tax rates in its “neighboring” countries de</w:t>
      </w:r>
      <w:r w:rsidR="00B844FC">
        <w:rPr>
          <w:rFonts w:ascii="Times New Roman" w:hAnsi="Times New Roman" w:cs="Times New Roman"/>
          <w:color w:val="000000"/>
        </w:rPr>
        <w:t>crease by one percentage point.</w:t>
      </w:r>
    </w:p>
    <w:p w:rsidR="00191EC7" w:rsidRPr="00191EC7" w:rsidRDefault="00191EC7" w:rsidP="00B844FC">
      <w:pPr>
        <w:pStyle w:val="Heading3"/>
        <w:rPr>
          <w:lang w:eastAsia="zh-CN"/>
        </w:rPr>
      </w:pPr>
      <w:bookmarkStart w:id="122" w:name="_Toc392766092"/>
      <w:smartTag w:uri="urn:schemas-microsoft-com:office:smarttags" w:element="chsdate">
        <w:smartTagPr>
          <w:attr w:name="IsROCDate" w:val="False"/>
          <w:attr w:name="IsLunarDate" w:val="False"/>
          <w:attr w:name="Day" w:val="30"/>
          <w:attr w:name="Month" w:val="12"/>
          <w:attr w:name="Year" w:val="1899"/>
        </w:smartTagPr>
        <w:r w:rsidRPr="00191EC7">
          <w:t>2.4.2</w:t>
        </w:r>
      </w:smartTag>
      <w:r w:rsidRPr="00191EC7">
        <w:t xml:space="preserve"> The Effects of Other Control Variables on Corporate Tax Rates</w:t>
      </w:r>
      <w:bookmarkEnd w:id="122"/>
    </w:p>
    <w:p w:rsidR="00191EC7" w:rsidRPr="00191EC7" w:rsidRDefault="00191EC7" w:rsidP="00191EC7">
      <w:pPr>
        <w:ind w:firstLineChars="200" w:firstLine="480"/>
        <w:jc w:val="both"/>
        <w:rPr>
          <w:rFonts w:ascii="Times New Roman" w:hAnsi="Times New Roman" w:cs="Times New Roman"/>
          <w:color w:val="000000"/>
          <w:lang w:eastAsia="zh-CN"/>
        </w:rPr>
      </w:pPr>
      <w:r w:rsidRPr="00191EC7">
        <w:rPr>
          <w:rFonts w:ascii="Times New Roman" w:hAnsi="Times New Roman" w:cs="Times New Roman"/>
          <w:color w:val="000000"/>
        </w:rPr>
        <w:t xml:space="preserve">The main objective of this </w:t>
      </w:r>
      <w:r w:rsidR="008E4636">
        <w:rPr>
          <w:rFonts w:ascii="Times New Roman" w:hAnsi="Times New Roman" w:cs="Times New Roman" w:hint="eastAsia"/>
          <w:color w:val="000000"/>
          <w:lang w:eastAsia="zh-CN"/>
        </w:rPr>
        <w:t>chapter</w:t>
      </w:r>
      <w:r w:rsidRPr="00191EC7">
        <w:rPr>
          <w:rFonts w:ascii="Times New Roman" w:hAnsi="Times New Roman" w:cs="Times New Roman"/>
          <w:color w:val="000000"/>
        </w:rPr>
        <w:t xml:space="preserve"> is to investigate whether international corporate tax competition exists, and if so, to what extent. The direct and indirect effects, as </w:t>
      </w:r>
      <w:r w:rsidRPr="00191EC7">
        <w:rPr>
          <w:rFonts w:ascii="Times New Roman" w:eastAsia="TimesNewRoman" w:hAnsi="Times New Roman" w:cs="Times New Roman"/>
          <w:color w:val="000000"/>
        </w:rPr>
        <w:t>LeSage and Pace (2009)</w:t>
      </w:r>
      <w:r w:rsidRPr="00191EC7">
        <w:rPr>
          <w:rFonts w:ascii="Times New Roman" w:hAnsi="Times New Roman" w:cs="Times New Roman"/>
          <w:color w:val="000000"/>
        </w:rPr>
        <w:t xml:space="preserve"> defined, are difficult to calculate and hard to interpret. Since the spill-over effects of the other exogenous control variables are not the main concern of this </w:t>
      </w:r>
      <w:r w:rsidR="00B15C82">
        <w:rPr>
          <w:rFonts w:ascii="Times New Roman" w:hAnsi="Times New Roman" w:cs="Times New Roman" w:hint="eastAsia"/>
          <w:color w:val="000000"/>
          <w:lang w:eastAsia="zh-CN"/>
        </w:rPr>
        <w:t>chapter</w:t>
      </w:r>
      <w:r w:rsidRPr="00191EC7">
        <w:rPr>
          <w:rFonts w:ascii="Times New Roman" w:hAnsi="Times New Roman" w:cs="Times New Roman"/>
          <w:color w:val="000000"/>
        </w:rPr>
        <w:t xml:space="preserve">, I focus on the marginal effects of a country’s control variables on its own dependent variable. Such marginal effects can be directly interpreted by the coefficients of other explanatory variables. </w:t>
      </w:r>
    </w:p>
    <w:p w:rsidR="00191EC7" w:rsidRPr="00191EC7" w:rsidRDefault="00191EC7" w:rsidP="00191EC7">
      <w:pPr>
        <w:ind w:firstLineChars="200" w:firstLine="480"/>
        <w:jc w:val="both"/>
        <w:rPr>
          <w:rFonts w:ascii="Times New Roman" w:hAnsi="Times New Roman" w:cs="Times New Roman"/>
          <w:color w:val="000000"/>
          <w:lang w:eastAsia="zh-CN"/>
        </w:rPr>
      </w:pPr>
      <w:r w:rsidRPr="00191EC7">
        <w:rPr>
          <w:rFonts w:ascii="Times New Roman" w:hAnsi="Times New Roman" w:cs="Times New Roman"/>
        </w:rPr>
        <w:t xml:space="preserve">The relationships between other explanatory variables and the dependent variable need to be carefully explained. Because the corporate tax policies are relatively independent and set by governments, the coefficients of the other </w:t>
      </w:r>
      <w:r w:rsidRPr="00191EC7">
        <w:rPr>
          <w:rFonts w:ascii="Times New Roman" w:hAnsi="Times New Roman" w:cs="Times New Roman"/>
        </w:rPr>
        <w:lastRenderedPageBreak/>
        <w:t xml:space="preserve">explanatory variables may simply represent correlations instead of causalities. </w:t>
      </w:r>
      <w:r w:rsidRPr="00191EC7">
        <w:rPr>
          <w:rFonts w:ascii="Times New Roman" w:hAnsi="Times New Roman" w:cs="Times New Roman"/>
          <w:color w:val="000000"/>
        </w:rPr>
        <w:t>Some findings are quite robust to different specifications, while others are not. This section mainly discusses the regression results showed in column</w:t>
      </w:r>
      <w:r w:rsidR="00B15C82">
        <w:rPr>
          <w:rFonts w:ascii="Times New Roman" w:hAnsi="Times New Roman" w:cs="Times New Roman" w:hint="eastAsia"/>
          <w:color w:val="000000"/>
          <w:lang w:eastAsia="zh-CN"/>
        </w:rPr>
        <w:t>s</w:t>
      </w:r>
      <w:r w:rsidRPr="00191EC7">
        <w:rPr>
          <w:rFonts w:ascii="Times New Roman" w:hAnsi="Times New Roman" w:cs="Times New Roman"/>
          <w:color w:val="000000"/>
        </w:rPr>
        <w:t xml:space="preserve"> (4) and (6), which are robust to common shocks.</w:t>
      </w:r>
    </w:p>
    <w:p w:rsidR="00191EC7" w:rsidRPr="00191EC7" w:rsidRDefault="00B15C82" w:rsidP="00191EC7">
      <w:pPr>
        <w:ind w:firstLineChars="200" w:firstLine="480"/>
        <w:jc w:val="both"/>
        <w:rPr>
          <w:rFonts w:ascii="Times New Roman" w:hAnsi="Times New Roman" w:cs="Times New Roman"/>
          <w:lang w:eastAsia="zh-CN"/>
        </w:rPr>
      </w:pPr>
      <w:r>
        <w:rPr>
          <w:rFonts w:ascii="Times New Roman" w:hAnsi="Times New Roman" w:cs="Times New Roman" w:hint="eastAsia"/>
          <w:color w:val="000000"/>
          <w:lang w:eastAsia="zh-CN"/>
        </w:rPr>
        <w:t>Consistent with the</w:t>
      </w:r>
      <w:r w:rsidR="00191EC7" w:rsidRPr="00191EC7">
        <w:rPr>
          <w:rFonts w:ascii="Times New Roman" w:hAnsi="Times New Roman" w:cs="Times New Roman"/>
          <w:color w:val="000000"/>
        </w:rPr>
        <w:t xml:space="preserve"> previous literature, </w:t>
      </w:r>
      <w:r w:rsidR="00191EC7" w:rsidRPr="00191EC7">
        <w:rPr>
          <w:rFonts w:ascii="Times New Roman" w:hAnsi="Times New Roman" w:cs="Times New Roman"/>
        </w:rPr>
        <w:t xml:space="preserve">this </w:t>
      </w:r>
      <w:r>
        <w:rPr>
          <w:rFonts w:ascii="Times New Roman" w:hAnsi="Times New Roman" w:cs="Times New Roman" w:hint="eastAsia"/>
          <w:lang w:eastAsia="zh-CN"/>
        </w:rPr>
        <w:t>chapter</w:t>
      </w:r>
      <w:r w:rsidR="00191EC7" w:rsidRPr="00191EC7">
        <w:rPr>
          <w:rFonts w:ascii="Times New Roman" w:hAnsi="Times New Roman" w:cs="Times New Roman"/>
        </w:rPr>
        <w:t xml:space="preserve"> finds strong evidence that the corporate tax</w:t>
      </w:r>
      <w:r>
        <w:rPr>
          <w:rFonts w:ascii="Times New Roman" w:hAnsi="Times New Roman" w:cs="Times New Roman" w:hint="eastAsia"/>
          <w:lang w:eastAsia="zh-CN"/>
        </w:rPr>
        <w:t>ation</w:t>
      </w:r>
      <w:r w:rsidR="00191EC7" w:rsidRPr="00191EC7">
        <w:rPr>
          <w:rFonts w:ascii="Times New Roman" w:hAnsi="Times New Roman" w:cs="Times New Roman"/>
        </w:rPr>
        <w:t xml:space="preserve"> serves as the “backstop” of personal income tax</w:t>
      </w:r>
      <w:r w:rsidR="008904A9">
        <w:rPr>
          <w:rStyle w:val="FootnoteReference"/>
          <w:rFonts w:ascii="Times New Roman" w:hAnsi="Times New Roman" w:cs="Times New Roman"/>
        </w:rPr>
        <w:footnoteReference w:id="18"/>
      </w:r>
      <w:r w:rsidR="00191EC7" w:rsidRPr="00191EC7">
        <w:rPr>
          <w:rFonts w:ascii="Times New Roman" w:hAnsi="Times New Roman" w:cs="Times New Roman"/>
        </w:rPr>
        <w:t>. There is a positive and significant relationship between a country’s corporate tax rates a</w:t>
      </w:r>
      <w:r>
        <w:rPr>
          <w:rFonts w:ascii="Times New Roman" w:hAnsi="Times New Roman" w:cs="Times New Roman"/>
        </w:rPr>
        <w:t>nd personal top income tax rate</w:t>
      </w:r>
      <w:r>
        <w:rPr>
          <w:rFonts w:ascii="Times New Roman" w:hAnsi="Times New Roman" w:cs="Times New Roman" w:hint="eastAsia"/>
          <w:lang w:eastAsia="zh-CN"/>
        </w:rPr>
        <w:t>. That is,</w:t>
      </w:r>
      <w:r w:rsidR="00191EC7" w:rsidRPr="00191EC7">
        <w:rPr>
          <w:rFonts w:ascii="Times New Roman" w:hAnsi="Times New Roman" w:cs="Times New Roman"/>
        </w:rPr>
        <w:t xml:space="preserve"> if a country </w:t>
      </w:r>
      <w:r>
        <w:rPr>
          <w:rFonts w:ascii="Times New Roman" w:hAnsi="Times New Roman" w:cs="Times New Roman" w:hint="eastAsia"/>
          <w:lang w:eastAsia="zh-CN"/>
        </w:rPr>
        <w:t>has</w:t>
      </w:r>
      <w:r w:rsidR="00191EC7" w:rsidRPr="00191EC7">
        <w:rPr>
          <w:rFonts w:ascii="Times New Roman" w:hAnsi="Times New Roman" w:cs="Times New Roman"/>
        </w:rPr>
        <w:t xml:space="preserve"> </w:t>
      </w:r>
      <w:r>
        <w:rPr>
          <w:rFonts w:ascii="Times New Roman" w:hAnsi="Times New Roman" w:cs="Times New Roman" w:hint="eastAsia"/>
          <w:lang w:eastAsia="zh-CN"/>
        </w:rPr>
        <w:t xml:space="preserve">a </w:t>
      </w:r>
      <w:r w:rsidR="00191EC7" w:rsidRPr="00191EC7">
        <w:rPr>
          <w:rFonts w:ascii="Times New Roman" w:hAnsi="Times New Roman" w:cs="Times New Roman"/>
        </w:rPr>
        <w:t>higher (lower) top personal income tax rate, it also tends to have</w:t>
      </w:r>
      <w:r>
        <w:rPr>
          <w:rFonts w:ascii="Times New Roman" w:hAnsi="Times New Roman" w:cs="Times New Roman" w:hint="eastAsia"/>
          <w:lang w:eastAsia="zh-CN"/>
        </w:rPr>
        <w:t xml:space="preserve"> a</w:t>
      </w:r>
      <w:r w:rsidR="00191EC7" w:rsidRPr="00191EC7">
        <w:rPr>
          <w:rFonts w:ascii="Times New Roman" w:hAnsi="Times New Roman" w:cs="Times New Roman"/>
        </w:rPr>
        <w:t xml:space="preserve"> hi</w:t>
      </w:r>
      <w:r>
        <w:rPr>
          <w:rFonts w:ascii="Times New Roman" w:hAnsi="Times New Roman" w:cs="Times New Roman"/>
        </w:rPr>
        <w:t>gher (lower) corporate tax rate</w:t>
      </w:r>
      <w:r w:rsidR="00191EC7" w:rsidRPr="00191EC7">
        <w:rPr>
          <w:rFonts w:ascii="Times New Roman" w:hAnsi="Times New Roman" w:cs="Times New Roman"/>
        </w:rPr>
        <w:t xml:space="preserve">. Government changes, such as election and prime minister </w:t>
      </w:r>
      <w:r>
        <w:rPr>
          <w:rFonts w:ascii="Times New Roman" w:hAnsi="Times New Roman" w:cs="Times New Roman" w:hint="eastAsia"/>
          <w:lang w:eastAsia="zh-CN"/>
        </w:rPr>
        <w:t>r</w:t>
      </w:r>
      <w:r w:rsidRPr="00191EC7">
        <w:rPr>
          <w:rFonts w:ascii="Times New Roman" w:hAnsi="Times New Roman" w:cs="Times New Roman"/>
        </w:rPr>
        <w:t>esignation</w:t>
      </w:r>
      <w:r w:rsidR="00191EC7" w:rsidRPr="00191EC7">
        <w:rPr>
          <w:rFonts w:ascii="Times New Roman" w:hAnsi="Times New Roman" w:cs="Times New Roman"/>
        </w:rPr>
        <w:t>, are positively correlated with corporate tax rates, as well. These two findings are robust under different specification.</w:t>
      </w:r>
    </w:p>
    <w:p w:rsidR="00191EC7" w:rsidRPr="00191EC7" w:rsidRDefault="00B15C82" w:rsidP="00191EC7">
      <w:pPr>
        <w:ind w:firstLineChars="200" w:firstLine="480"/>
        <w:jc w:val="both"/>
        <w:rPr>
          <w:rFonts w:ascii="Times New Roman" w:hAnsi="Times New Roman" w:cs="Times New Roman"/>
          <w:lang w:eastAsia="zh-CN"/>
        </w:rPr>
      </w:pPr>
      <w:r>
        <w:rPr>
          <w:rFonts w:ascii="Times New Roman" w:hAnsi="Times New Roman" w:cs="Times New Roman" w:hint="eastAsia"/>
          <w:lang w:eastAsia="zh-CN"/>
        </w:rPr>
        <w:t>Regarding</w:t>
      </w:r>
      <w:r w:rsidR="00191EC7" w:rsidRPr="00191EC7">
        <w:rPr>
          <w:rFonts w:ascii="Times New Roman" w:hAnsi="Times New Roman" w:cs="Times New Roman"/>
        </w:rPr>
        <w:t xml:space="preserve"> the three variables that control for the central government fiscal condition, the government deficit to GDP ratio is positively and significantly correlated with corporate tax rates under different specifications. The coefficients of the debt to GDP ratio are positive, but significant only when pooled OLS is used. The evidence about how government consumption affects corporate tax rates is quite </w:t>
      </w:r>
      <w:r w:rsidR="00191EC7" w:rsidRPr="00191EC7">
        <w:rPr>
          <w:rFonts w:ascii="Times New Roman" w:hAnsi="Times New Roman" w:cs="Times New Roman"/>
        </w:rPr>
        <w:lastRenderedPageBreak/>
        <w:t xml:space="preserve">mixed. I find government consumption to GDP ratio is positively correlated </w:t>
      </w:r>
      <w:r>
        <w:rPr>
          <w:rFonts w:ascii="Times New Roman" w:hAnsi="Times New Roman" w:cs="Times New Roman" w:hint="eastAsia"/>
          <w:lang w:eastAsia="zh-CN"/>
        </w:rPr>
        <w:t xml:space="preserve">with </w:t>
      </w:r>
      <w:r w:rsidR="00191EC7" w:rsidRPr="00191EC7">
        <w:rPr>
          <w:rFonts w:ascii="Times New Roman" w:hAnsi="Times New Roman" w:cs="Times New Roman"/>
        </w:rPr>
        <w:t xml:space="preserve">corporate TSR, but negatively correlated with corporate EMTR. </w:t>
      </w:r>
    </w:p>
    <w:p w:rsidR="00B15C82" w:rsidRPr="00B15C82" w:rsidRDefault="00B15C82" w:rsidP="00B15C82">
      <w:pPr>
        <w:ind w:firstLineChars="200" w:firstLine="480"/>
        <w:jc w:val="both"/>
        <w:rPr>
          <w:rFonts w:ascii="Times New Roman" w:hAnsi="Times New Roman" w:cs="Times New Roman"/>
        </w:rPr>
      </w:pPr>
      <w:r w:rsidRPr="00B15C82">
        <w:rPr>
          <w:rFonts w:ascii="Times New Roman" w:hAnsi="Times New Roman" w:cs="Times New Roman"/>
        </w:rPr>
        <w:t>Generally speaking, an OECD country with a higher level of economic openness has lower corporate tax rates. Trade openness and capital openness are both negatively correlated with corporate tax rates, but the results vary under different specification. Comparing Table 2.4 (a) to (e) column (5) to (6), some esti</w:t>
      </w:r>
      <w:r>
        <w:rPr>
          <w:rFonts w:ascii="Times New Roman" w:hAnsi="Times New Roman" w:cs="Times New Roman"/>
        </w:rPr>
        <w:t>mated coefficients, such as the</w:t>
      </w:r>
      <w:r w:rsidRPr="00B15C82">
        <w:rPr>
          <w:rFonts w:ascii="Times New Roman" w:hAnsi="Times New Roman" w:cs="Times New Roman"/>
        </w:rPr>
        <w:t xml:space="preserve"> un</w:t>
      </w:r>
      <w:r>
        <w:rPr>
          <w:rFonts w:ascii="Times New Roman" w:hAnsi="Times New Roman" w:cs="Times New Roman"/>
        </w:rPr>
        <w:t>employment rate, are not robust to using</w:t>
      </w:r>
      <w:r w:rsidRPr="00B15C82">
        <w:rPr>
          <w:rFonts w:ascii="Times New Roman" w:hAnsi="Times New Roman" w:cs="Times New Roman"/>
        </w:rPr>
        <w:t xml:space="preserve"> the double clustering method to control for the effects of common shocks. The coefficients of unemployment and GDP growth rate </w:t>
      </w:r>
      <w:r>
        <w:rPr>
          <w:rFonts w:ascii="Times New Roman" w:hAnsi="Times New Roman" w:cs="Times New Roman"/>
        </w:rPr>
        <w:t>are consistently insignificant,</w:t>
      </w:r>
      <w:r w:rsidRPr="00B15C82">
        <w:rPr>
          <w:rFonts w:ascii="Times New Roman" w:hAnsi="Times New Roman" w:cs="Times New Roman"/>
        </w:rPr>
        <w:t xml:space="preserve"> using double clustering method and inverse geographic distance matrix to estimate to basic regression equation (2.4.1).</w:t>
      </w:r>
    </w:p>
    <w:p w:rsidR="00191EC7" w:rsidRPr="00191EC7" w:rsidRDefault="00B15C82" w:rsidP="00B15C82">
      <w:pPr>
        <w:ind w:firstLineChars="200" w:firstLine="480"/>
        <w:jc w:val="both"/>
        <w:rPr>
          <w:rFonts w:ascii="Times New Roman" w:hAnsi="Times New Roman" w:cs="Times New Roman"/>
          <w:color w:val="000000"/>
          <w:lang w:eastAsia="zh-CN"/>
        </w:rPr>
      </w:pPr>
      <w:r w:rsidRPr="00B15C82">
        <w:rPr>
          <w:rFonts w:ascii="Times New Roman" w:hAnsi="Times New Roman" w:cs="Times New Roman"/>
        </w:rPr>
        <w:t>Overall, from the basic regression results, I find that an OECD country’s corporate tax rates are also correlated with its own economic and political characteristics. This conclusion indicates that when governments set their corporate tax rates, they not only compete with “neighboring” countries, but also need to consider domestic factors, such as g</w:t>
      </w:r>
      <w:r>
        <w:rPr>
          <w:rFonts w:ascii="Times New Roman" w:hAnsi="Times New Roman" w:cs="Times New Roman"/>
        </w:rPr>
        <w:t>overnment revenues, expenditure</w:t>
      </w:r>
      <w:r w:rsidR="00B844FC">
        <w:rPr>
          <w:rFonts w:ascii="Times New Roman" w:hAnsi="Times New Roman" w:cs="Times New Roman"/>
          <w:color w:val="000000"/>
        </w:rPr>
        <w:t>.</w:t>
      </w:r>
    </w:p>
    <w:p w:rsidR="00191EC7" w:rsidRPr="00191EC7" w:rsidRDefault="00191EC7" w:rsidP="00B844FC">
      <w:pPr>
        <w:pStyle w:val="Heading2"/>
        <w:rPr>
          <w:lang w:eastAsia="zh-CN"/>
        </w:rPr>
      </w:pPr>
      <w:bookmarkStart w:id="123" w:name="_Toc392766093"/>
      <w:r w:rsidRPr="00191EC7">
        <w:t>2.5 Robustness Checks and Some Extensions</w:t>
      </w:r>
      <w:bookmarkEnd w:id="123"/>
    </w:p>
    <w:p w:rsidR="00191EC7" w:rsidRPr="00191EC7" w:rsidRDefault="00191EC7" w:rsidP="00191EC7">
      <w:pPr>
        <w:ind w:firstLineChars="200" w:firstLine="480"/>
        <w:jc w:val="both"/>
        <w:rPr>
          <w:rFonts w:ascii="Times New Roman" w:hAnsi="Times New Roman" w:cs="Times New Roman"/>
          <w:color w:val="000000"/>
        </w:rPr>
      </w:pPr>
      <w:r w:rsidRPr="00191EC7">
        <w:rPr>
          <w:rFonts w:ascii="Times New Roman" w:hAnsi="Times New Roman" w:cs="Times New Roman"/>
          <w:color w:val="000000"/>
        </w:rPr>
        <w:t xml:space="preserve">This section includes some robustness checks and extensions. First, this section adopts economic inverse distance weighting matrix, which are constructed by FDI and GDP size, to investigate whether the effects of strategic interactions on corporate tax rates are significant and robust. Second, this section investigates four </w:t>
      </w:r>
      <w:r w:rsidRPr="00191EC7">
        <w:rPr>
          <w:rFonts w:ascii="Times New Roman" w:hAnsi="Times New Roman" w:cs="Times New Roman"/>
          <w:color w:val="000000"/>
        </w:rPr>
        <w:lastRenderedPageBreak/>
        <w:t>novel questions, which provide more information about the characteristics of corporate tax strategic interactions in OECD countries, as well as, how the developed OECD countries interact with developing countries with respect to corporate tax rates.</w:t>
      </w:r>
    </w:p>
    <w:p w:rsidR="00191EC7" w:rsidRPr="00191EC7" w:rsidRDefault="00191EC7" w:rsidP="00B844FC">
      <w:pPr>
        <w:pStyle w:val="Heading3"/>
        <w:rPr>
          <w:lang w:eastAsia="zh-CN"/>
        </w:rPr>
      </w:pPr>
      <w:bookmarkStart w:id="124" w:name="_Toc392766094"/>
      <w:smartTag w:uri="urn:schemas-microsoft-com:office:smarttags" w:element="chsdate">
        <w:smartTagPr>
          <w:attr w:name="IsROCDate" w:val="False"/>
          <w:attr w:name="IsLunarDate" w:val="False"/>
          <w:attr w:name="Day" w:val="30"/>
          <w:attr w:name="Month" w:val="12"/>
          <w:attr w:name="Year" w:val="1899"/>
        </w:smartTagPr>
        <w:r w:rsidRPr="00191EC7">
          <w:t>2.5.1</w:t>
        </w:r>
      </w:smartTag>
      <w:r w:rsidRPr="00191EC7">
        <w:t xml:space="preserve"> Different Weighting Matrix: FDI and Economic Size</w:t>
      </w:r>
      <w:bookmarkEnd w:id="124"/>
    </w:p>
    <w:p w:rsidR="00191EC7" w:rsidRPr="00191EC7" w:rsidRDefault="00191EC7" w:rsidP="00191EC7">
      <w:pPr>
        <w:ind w:firstLineChars="200" w:firstLine="480"/>
        <w:jc w:val="both"/>
        <w:rPr>
          <w:rFonts w:ascii="Times New Roman" w:hAnsi="Times New Roman" w:cs="Times New Roman"/>
          <w:color w:val="000000"/>
          <w:lang w:eastAsia="zh-CN"/>
        </w:rPr>
      </w:pPr>
      <w:r w:rsidRPr="00191EC7">
        <w:rPr>
          <w:rFonts w:ascii="Times New Roman" w:hAnsi="Times New Roman" w:cs="Times New Roman"/>
          <w:color w:val="000000"/>
        </w:rPr>
        <w:t xml:space="preserve">I still use the basic regression model </w:t>
      </w:r>
    </w:p>
    <w:p w:rsidR="00191EC7" w:rsidRPr="00191EC7" w:rsidRDefault="00191EC7" w:rsidP="00191EC7">
      <w:pPr>
        <w:jc w:val="both"/>
        <w:rPr>
          <w:rFonts w:ascii="Times New Roman" w:hAnsi="Times New Roman" w:cs="Times New Roman"/>
          <w:color w:val="000000"/>
        </w:rPr>
      </w:pPr>
      <w:r w:rsidRPr="00191EC7">
        <w:rPr>
          <w:rFonts w:ascii="Times New Roman" w:hAnsi="Times New Roman" w:cs="Times New Roman"/>
          <w:position w:val="-14"/>
        </w:rPr>
        <w:object w:dxaOrig="3180" w:dyaOrig="380">
          <v:shape id="_x0000_i1096" type="#_x0000_t75" style="width:159pt;height:18.75pt" o:ole="">
            <v:imagedata r:id="rId71" o:title=""/>
          </v:shape>
          <o:OLEObject Type="Embed" ProgID="Equation.DSMT4" ShapeID="_x0000_i1096" DrawAspect="Content" ObjectID="_1469448078" r:id="rId183"/>
        </w:object>
      </w:r>
      <w:r w:rsidRPr="00191EC7">
        <w:rPr>
          <w:rFonts w:ascii="Times New Roman" w:hAnsi="Times New Roman" w:cs="Times New Roman"/>
        </w:rPr>
        <w:t xml:space="preserve">                                  (</w:t>
      </w:r>
      <w:smartTag w:uri="urn:schemas-microsoft-com:office:smarttags" w:element="chsdate">
        <w:smartTagPr>
          <w:attr w:name="IsROCDate" w:val="False"/>
          <w:attr w:name="IsLunarDate" w:val="False"/>
          <w:attr w:name="Day" w:val="30"/>
          <w:attr w:name="Month" w:val="12"/>
          <w:attr w:name="Year" w:val="1899"/>
        </w:smartTagPr>
        <w:r w:rsidRPr="00191EC7">
          <w:rPr>
            <w:rFonts w:ascii="Times New Roman" w:hAnsi="Times New Roman" w:cs="Times New Roman"/>
          </w:rPr>
          <w:t>2.5.1</w:t>
        </w:r>
      </w:smartTag>
      <w:r w:rsidRPr="00191EC7">
        <w:rPr>
          <w:rFonts w:ascii="Times New Roman" w:hAnsi="Times New Roman" w:cs="Times New Roman"/>
        </w:rPr>
        <w:t xml:space="preserve">), </w:t>
      </w:r>
    </w:p>
    <w:p w:rsidR="00191EC7" w:rsidRPr="00191EC7" w:rsidRDefault="00191EC7" w:rsidP="00191EC7">
      <w:pPr>
        <w:jc w:val="both"/>
        <w:rPr>
          <w:rFonts w:ascii="Times New Roman" w:hAnsi="Times New Roman" w:cs="Times New Roman"/>
          <w:lang w:eastAsia="zh-CN"/>
        </w:rPr>
      </w:pPr>
      <w:r w:rsidRPr="00191EC7">
        <w:rPr>
          <w:rFonts w:ascii="Times New Roman" w:hAnsi="Times New Roman" w:cs="Times New Roman"/>
        </w:rPr>
        <w:t>but adopt economic distance to construct the weighting matrix, W</w:t>
      </w:r>
      <w:r w:rsidRPr="00191EC7">
        <w:rPr>
          <w:rFonts w:ascii="Times New Roman" w:hAnsi="Times New Roman" w:cs="Times New Roman"/>
          <w:vertAlign w:val="subscript"/>
        </w:rPr>
        <w:t>N</w:t>
      </w:r>
      <w:r w:rsidRPr="00191EC7">
        <w:rPr>
          <w:rFonts w:ascii="Times New Roman" w:hAnsi="Times New Roman" w:cs="Times New Roman"/>
        </w:rPr>
        <w:t>. Table 2.5.1 (a) and (b) report the regression results using net FDI inflow and GDP as weighting variables, respectively. Both corporate TSR and effective tax rates are adopted as dependent variables. I only report the regressions results using both double clustering method and country fixed effect. In order to show the differences between double clustering method and robust standard errors, I also use italic and underscore numbers to report the standard deviations robust to arbitrary heteroskedasticity in Table 2.5.1 (a) and (</w:t>
      </w:r>
      <w:r w:rsidR="00991FCC">
        <w:rPr>
          <w:rFonts w:ascii="Times New Roman" w:hAnsi="Times New Roman" w:cs="Times New Roman" w:hint="eastAsia"/>
          <w:lang w:eastAsia="zh-CN"/>
        </w:rPr>
        <w:t>b</w:t>
      </w:r>
      <w:r w:rsidRPr="00191EC7">
        <w:rPr>
          <w:rFonts w:ascii="Times New Roman" w:hAnsi="Times New Roman" w:cs="Times New Roman"/>
        </w:rPr>
        <w:t>).</w:t>
      </w:r>
    </w:p>
    <w:p w:rsidR="00991FCC" w:rsidRDefault="00991FCC" w:rsidP="00B844FC">
      <w:pPr>
        <w:ind w:firstLineChars="200" w:firstLine="480"/>
        <w:jc w:val="both"/>
        <w:rPr>
          <w:rFonts w:ascii="Times New Roman" w:hAnsi="Times New Roman" w:cs="Times New Roman"/>
          <w:lang w:eastAsia="zh-CN"/>
        </w:rPr>
      </w:pPr>
      <w:r w:rsidRPr="00991FCC">
        <w:rPr>
          <w:rFonts w:ascii="Times New Roman" w:hAnsi="Times New Roman" w:cs="Times New Roman"/>
        </w:rPr>
        <w:t>Compared to results using the geographic distance, the economic weighting matrix yields similar autoregressive parameters, ρs. The positive and</w:t>
      </w:r>
      <w:r>
        <w:rPr>
          <w:rFonts w:ascii="Times New Roman" w:hAnsi="Times New Roman" w:cs="Times New Roman"/>
        </w:rPr>
        <w:t xml:space="preserve"> significant parameter estimate</w:t>
      </w:r>
      <w:r>
        <w:rPr>
          <w:rFonts w:ascii="Times New Roman" w:hAnsi="Times New Roman" w:cs="Times New Roman" w:hint="eastAsia"/>
          <w:lang w:eastAsia="zh-CN"/>
        </w:rPr>
        <w:t xml:space="preserve"> </w:t>
      </w:r>
      <w:r w:rsidRPr="00991FCC">
        <w:rPr>
          <w:rFonts w:ascii="Times New Roman" w:hAnsi="Times New Roman" w:cs="Times New Roman"/>
        </w:rPr>
        <w:t xml:space="preserve">suggests that the OECD countries’ corporate strategic interactions are robust to economic weighting matrix. The magnitude of </w:t>
      </w:r>
      <w:r w:rsidRPr="00991FCC">
        <w:rPr>
          <w:rFonts w:ascii="Times New Roman" w:hAnsi="Times New Roman" w:cs="Times New Roman"/>
          <w:i/>
        </w:rPr>
        <w:t>ρ</w:t>
      </w:r>
      <w:r>
        <w:rPr>
          <w:rFonts w:ascii="Times New Roman" w:hAnsi="Times New Roman" w:cs="Times New Roman" w:hint="eastAsia"/>
          <w:lang w:eastAsia="zh-CN"/>
        </w:rPr>
        <w:t xml:space="preserve"> </w:t>
      </w:r>
      <w:r w:rsidRPr="00991FCC">
        <w:rPr>
          <w:rFonts w:ascii="Times New Roman" w:hAnsi="Times New Roman" w:cs="Times New Roman"/>
        </w:rPr>
        <w:t>is around 0.6, which indicates that an OECD country</w:t>
      </w:r>
      <w:r>
        <w:rPr>
          <w:rFonts w:ascii="Times New Roman" w:hAnsi="Times New Roman" w:cs="Times New Roman" w:hint="eastAsia"/>
          <w:lang w:eastAsia="zh-CN"/>
        </w:rPr>
        <w:t xml:space="preserve"> decrease</w:t>
      </w:r>
      <w:r w:rsidRPr="00991FCC">
        <w:rPr>
          <w:rFonts w:ascii="Times New Roman" w:hAnsi="Times New Roman" w:cs="Times New Roman"/>
        </w:rPr>
        <w:t xml:space="preserve">s (increases) it corporate tax </w:t>
      </w:r>
      <w:r w:rsidRPr="00991FCC">
        <w:rPr>
          <w:rFonts w:ascii="Times New Roman" w:hAnsi="Times New Roman" w:cs="Times New Roman"/>
        </w:rPr>
        <w:lastRenderedPageBreak/>
        <w:t>rates by 0.6 percentage points, when the other OECD countries’ weighted average corporate tax rates reduce (increase) by 1 percentage points.</w:t>
      </w:r>
      <w:r>
        <w:rPr>
          <w:rFonts w:ascii="Times New Roman" w:hAnsi="Times New Roman" w:cs="Times New Roman" w:hint="eastAsia"/>
          <w:lang w:eastAsia="zh-CN"/>
        </w:rPr>
        <w:t xml:space="preserve"> </w:t>
      </w:r>
    </w:p>
    <w:p w:rsidR="00191EC7" w:rsidRPr="00B844FC" w:rsidRDefault="00191EC7" w:rsidP="00B844FC">
      <w:pPr>
        <w:ind w:firstLineChars="200" w:firstLine="480"/>
        <w:jc w:val="both"/>
        <w:rPr>
          <w:rFonts w:ascii="Times New Roman" w:hAnsi="Times New Roman" w:cs="Times New Roman"/>
          <w:lang w:eastAsia="zh-CN"/>
        </w:rPr>
      </w:pPr>
      <w:r w:rsidRPr="00191EC7">
        <w:rPr>
          <w:rFonts w:ascii="Times New Roman" w:hAnsi="Times New Roman" w:cs="Times New Roman"/>
        </w:rPr>
        <w:t xml:space="preserve">The regression results of other coefficients estimated by using economic weighting matrix are also similar to those using geographic weighting matrix. I find that </w:t>
      </w:r>
      <w:r w:rsidR="00991FCC">
        <w:rPr>
          <w:rFonts w:ascii="Times New Roman" w:hAnsi="Times New Roman" w:cs="Times New Roman" w:hint="eastAsia"/>
          <w:lang w:eastAsia="zh-CN"/>
        </w:rPr>
        <w:t xml:space="preserve">the </w:t>
      </w:r>
      <w:r w:rsidR="00991FCC">
        <w:rPr>
          <w:rFonts w:ascii="Times New Roman" w:hAnsi="Times New Roman" w:cs="Times New Roman"/>
        </w:rPr>
        <w:t>corporate tax rate</w:t>
      </w:r>
      <w:r w:rsidRPr="00191EC7">
        <w:rPr>
          <w:rFonts w:ascii="Times New Roman" w:hAnsi="Times New Roman" w:cs="Times New Roman"/>
        </w:rPr>
        <w:t xml:space="preserve"> and top personal income tax rate, as well as government deficit to GDP ratio are positively correlated with each other. Higher trade and capital openness are associated with lower corporate tax rates. Interestingly, effective corporate tax rates are positively affected by government changes</w:t>
      </w:r>
      <w:r w:rsidR="008904A9">
        <w:rPr>
          <w:rStyle w:val="FootnoteReference"/>
          <w:rFonts w:ascii="Times New Roman" w:hAnsi="Times New Roman" w:cs="Times New Roman"/>
        </w:rPr>
        <w:footnoteReference w:id="19"/>
      </w:r>
      <w:r w:rsidRPr="00191EC7">
        <w:rPr>
          <w:rFonts w:ascii="Times New Roman" w:hAnsi="Times New Roman" w:cs="Times New Roman"/>
        </w:rPr>
        <w:t>.</w:t>
      </w:r>
    </w:p>
    <w:p w:rsidR="00191EC7" w:rsidRPr="00191EC7" w:rsidRDefault="00191EC7" w:rsidP="00B844FC">
      <w:pPr>
        <w:pStyle w:val="Heading3"/>
        <w:ind w:left="480" w:hangingChars="200" w:hanging="480"/>
        <w:rPr>
          <w:lang w:eastAsia="zh-CN"/>
        </w:rPr>
      </w:pPr>
      <w:bookmarkStart w:id="125" w:name="_Toc392766095"/>
      <w:smartTag w:uri="urn:schemas-microsoft-com:office:smarttags" w:element="chsdate">
        <w:smartTagPr>
          <w:attr w:name="IsROCDate" w:val="False"/>
          <w:attr w:name="IsLunarDate" w:val="False"/>
          <w:attr w:name="Day" w:val="30"/>
          <w:attr w:name="Month" w:val="12"/>
          <w:attr w:name="Year" w:val="1899"/>
        </w:smartTagPr>
        <w:r w:rsidRPr="00191EC7">
          <w:rPr>
            <w:color w:val="000000"/>
          </w:rPr>
          <w:t>2.5.2</w:t>
        </w:r>
      </w:smartTag>
      <w:r w:rsidRPr="00191EC7">
        <w:rPr>
          <w:color w:val="000000"/>
        </w:rPr>
        <w:t xml:space="preserve"> </w:t>
      </w:r>
      <w:r w:rsidRPr="00191EC7">
        <w:t xml:space="preserve">Has </w:t>
      </w:r>
      <w:r w:rsidR="00594DD8">
        <w:rPr>
          <w:rFonts w:eastAsiaTheme="minorEastAsia" w:hint="eastAsia"/>
          <w:lang w:eastAsia="zh-CN"/>
        </w:rPr>
        <w:t>I</w:t>
      </w:r>
      <w:r w:rsidRPr="00191EC7">
        <w:t xml:space="preserve">nternational </w:t>
      </w:r>
      <w:r w:rsidR="00594DD8">
        <w:rPr>
          <w:rFonts w:eastAsiaTheme="minorEastAsia" w:hint="eastAsia"/>
          <w:lang w:eastAsia="zh-CN"/>
        </w:rPr>
        <w:t>C</w:t>
      </w:r>
      <w:r w:rsidRPr="00191EC7">
        <w:t xml:space="preserve">orporate </w:t>
      </w:r>
      <w:r w:rsidR="00594DD8">
        <w:rPr>
          <w:rFonts w:eastAsiaTheme="minorEastAsia" w:hint="eastAsia"/>
          <w:lang w:eastAsia="zh-CN"/>
        </w:rPr>
        <w:t>T</w:t>
      </w:r>
      <w:r w:rsidRPr="00191EC7">
        <w:t xml:space="preserve">ax </w:t>
      </w:r>
      <w:r w:rsidR="00594DD8">
        <w:rPr>
          <w:rFonts w:eastAsiaTheme="minorEastAsia" w:hint="eastAsia"/>
          <w:lang w:eastAsia="zh-CN"/>
        </w:rPr>
        <w:t>C</w:t>
      </w:r>
      <w:r w:rsidRPr="00191EC7">
        <w:t xml:space="preserve">ompetition </w:t>
      </w:r>
      <w:r w:rsidR="00594DD8">
        <w:rPr>
          <w:rFonts w:eastAsiaTheme="minorEastAsia" w:hint="eastAsia"/>
          <w:lang w:eastAsia="zh-CN"/>
        </w:rPr>
        <w:t>B</w:t>
      </w:r>
      <w:r w:rsidRPr="00191EC7">
        <w:t>e</w:t>
      </w:r>
      <w:r w:rsidR="00B844FC">
        <w:t xml:space="preserve">come </w:t>
      </w:r>
      <w:r w:rsidR="00594DD8">
        <w:rPr>
          <w:rFonts w:eastAsiaTheme="minorEastAsia" w:hint="eastAsia"/>
          <w:lang w:eastAsia="zh-CN"/>
        </w:rPr>
        <w:t>M</w:t>
      </w:r>
      <w:r w:rsidR="00B844FC">
        <w:t xml:space="preserve">ore </w:t>
      </w:r>
      <w:r w:rsidR="00594DD8">
        <w:rPr>
          <w:rFonts w:eastAsiaTheme="minorEastAsia" w:hint="eastAsia"/>
          <w:lang w:eastAsia="zh-CN"/>
        </w:rPr>
        <w:t>I</w:t>
      </w:r>
      <w:r w:rsidR="00B844FC">
        <w:t xml:space="preserve">ntense in the </w:t>
      </w:r>
      <w:r w:rsidR="00594DD8">
        <w:rPr>
          <w:rFonts w:eastAsiaTheme="minorEastAsia" w:hint="eastAsia"/>
          <w:lang w:eastAsia="zh-CN"/>
        </w:rPr>
        <w:t>R</w:t>
      </w:r>
      <w:r w:rsidR="00B844FC">
        <w:t>ecent</w:t>
      </w:r>
      <w:r w:rsidR="00B844FC">
        <w:rPr>
          <w:rFonts w:eastAsiaTheme="minorEastAsia" w:hint="eastAsia"/>
          <w:lang w:eastAsia="zh-CN"/>
        </w:rPr>
        <w:t xml:space="preserve"> </w:t>
      </w:r>
      <w:r w:rsidR="00594DD8">
        <w:rPr>
          <w:rFonts w:eastAsiaTheme="minorEastAsia" w:hint="eastAsia"/>
          <w:lang w:eastAsia="zh-CN"/>
        </w:rPr>
        <w:t>Y</w:t>
      </w:r>
      <w:r w:rsidRPr="00191EC7">
        <w:t>ears?</w:t>
      </w:r>
      <w:bookmarkEnd w:id="125"/>
    </w:p>
    <w:p w:rsidR="00586D41" w:rsidRPr="00586D41" w:rsidRDefault="00586D41" w:rsidP="00586D41">
      <w:pPr>
        <w:ind w:firstLineChars="200" w:firstLine="480"/>
        <w:jc w:val="both"/>
        <w:rPr>
          <w:rFonts w:ascii="Times New Roman" w:hAnsi="Times New Roman" w:cs="Times New Roman"/>
        </w:rPr>
      </w:pPr>
      <w:r w:rsidRPr="00586D41">
        <w:rPr>
          <w:rFonts w:ascii="Times New Roman" w:hAnsi="Times New Roman" w:cs="Times New Roman"/>
        </w:rPr>
        <w:t xml:space="preserve">The 1998 OECD report </w:t>
      </w:r>
      <w:r w:rsidRPr="00586D41">
        <w:rPr>
          <w:rFonts w:ascii="Times New Roman" w:hAnsi="Times New Roman" w:cs="Times New Roman"/>
          <w:i/>
        </w:rPr>
        <w:t>Harmful Tax Competition: An Emerging Global Issue</w:t>
      </w:r>
      <w:r w:rsidRPr="00586D41">
        <w:rPr>
          <w:rFonts w:ascii="Times New Roman" w:hAnsi="Times New Roman" w:cs="Times New Roman"/>
        </w:rPr>
        <w:t xml:space="preserve"> and several theoretical papers argue that corporate tax competition has been more intense in recent years, and thus is harmful to the overall welfare of OECD countries. However, no empirical evidence about more intense international corporate tax competition has been provided to support this argument. My research address</w:t>
      </w:r>
      <w:r>
        <w:rPr>
          <w:rFonts w:ascii="Times New Roman" w:hAnsi="Times New Roman" w:cs="Times New Roman" w:hint="eastAsia"/>
          <w:lang w:eastAsia="zh-CN"/>
        </w:rPr>
        <w:t>es</w:t>
      </w:r>
      <w:r>
        <w:rPr>
          <w:rFonts w:ascii="Times New Roman" w:hAnsi="Times New Roman" w:cs="Times New Roman"/>
        </w:rPr>
        <w:t xml:space="preserve"> this hole</w:t>
      </w:r>
      <w:r w:rsidRPr="00586D41">
        <w:rPr>
          <w:rFonts w:ascii="Times New Roman" w:hAnsi="Times New Roman" w:cs="Times New Roman"/>
        </w:rPr>
        <w:t xml:space="preserve"> in the empirical literature.</w:t>
      </w:r>
    </w:p>
    <w:p w:rsidR="00586D41" w:rsidRPr="00586D41" w:rsidRDefault="00586D41" w:rsidP="00586D41">
      <w:pPr>
        <w:ind w:firstLineChars="200" w:firstLine="480"/>
        <w:jc w:val="both"/>
        <w:rPr>
          <w:rFonts w:ascii="Times New Roman" w:hAnsi="Times New Roman" w:cs="Times New Roman"/>
        </w:rPr>
      </w:pPr>
      <w:r w:rsidRPr="00586D41">
        <w:rPr>
          <w:rFonts w:ascii="Times New Roman" w:hAnsi="Times New Roman" w:cs="Times New Roman"/>
        </w:rPr>
        <w:lastRenderedPageBreak/>
        <w:t xml:space="preserve">Since my data covers 31 years, it is natural to break it into ten-year periods to </w:t>
      </w:r>
      <w:r w:rsidRPr="00F92E18">
        <w:rPr>
          <w:rFonts w:ascii="Times New Roman" w:hAnsi="Times New Roman" w:cs="Times New Roman"/>
        </w:rPr>
        <w:t>see wh</w:t>
      </w:r>
      <w:r w:rsidRPr="00586D41">
        <w:rPr>
          <w:rFonts w:ascii="Times New Roman" w:hAnsi="Times New Roman" w:cs="Times New Roman"/>
        </w:rPr>
        <w:t>ether the strategic interaction in OECD countries with regard to corporate tax rat</w:t>
      </w:r>
      <w:r>
        <w:rPr>
          <w:rFonts w:ascii="Times New Roman" w:hAnsi="Times New Roman" w:cs="Times New Roman"/>
        </w:rPr>
        <w:t>es significantly differs across</w:t>
      </w:r>
      <w:r w:rsidRPr="00586D41">
        <w:rPr>
          <w:rFonts w:ascii="Times New Roman" w:hAnsi="Times New Roman" w:cs="Times New Roman"/>
        </w:rPr>
        <w:t xml:space="preserve"> periods. Table 2.5.2 (a) and (b) summarize the regression results of the autoregressive parameters ρs, which are estimated by adopting both geographic and economic weighting matrix, in each period. The results show the evidence of corporate tax competition in OECD countries in each period, but are stronger after 1990. </w:t>
      </w:r>
    </w:p>
    <w:p w:rsidR="00586D41" w:rsidRPr="00586D41" w:rsidRDefault="00586D41" w:rsidP="00586D41">
      <w:pPr>
        <w:ind w:firstLineChars="200" w:firstLine="480"/>
        <w:jc w:val="both"/>
        <w:rPr>
          <w:rFonts w:ascii="Times New Roman" w:hAnsi="Times New Roman" w:cs="Times New Roman"/>
        </w:rPr>
      </w:pPr>
      <w:r w:rsidRPr="00586D41">
        <w:rPr>
          <w:rFonts w:ascii="Times New Roman" w:hAnsi="Times New Roman" w:cs="Times New Roman"/>
        </w:rPr>
        <w:t xml:space="preserve">To get the conclusive evidence regarding whether corporate tax competition in OECD countries has been more intense in recent years, it is necessary to show that the autoregressive parameter </w:t>
      </w:r>
      <w:r w:rsidRPr="00594DD8">
        <w:rPr>
          <w:rFonts w:ascii="Times New Roman" w:hAnsi="Times New Roman" w:cs="Times New Roman"/>
          <w:i/>
        </w:rPr>
        <w:t>ρ</w:t>
      </w:r>
      <w:r w:rsidRPr="00586D41">
        <w:rPr>
          <w:rFonts w:ascii="Times New Roman" w:hAnsi="Times New Roman" w:cs="Times New Roman"/>
        </w:rPr>
        <w:t xml:space="preserve"> is significantly larger in later years than in the previous years. According to Figure 1.2.1 (a) in Chapter I, I find a clear corporate TSR structure break point at 1993. So I estimate the following equation:  </w:t>
      </w:r>
    </w:p>
    <w:p w:rsidR="00586D41" w:rsidRPr="00586D41" w:rsidRDefault="00586D41" w:rsidP="00586D41">
      <w:pPr>
        <w:ind w:firstLineChars="200" w:firstLine="480"/>
        <w:jc w:val="both"/>
        <w:rPr>
          <w:rFonts w:ascii="Times New Roman" w:hAnsi="Times New Roman" w:cs="Times New Roman"/>
        </w:rPr>
      </w:pPr>
      <w:r w:rsidRPr="00586D41">
        <w:rPr>
          <w:rFonts w:ascii="Times New Roman" w:hAnsi="Times New Roman" w:cs="Times New Roman"/>
        </w:rPr>
        <w:t xml:space="preserve"> </w:t>
      </w:r>
      <w:r w:rsidR="00594DD8" w:rsidRPr="00191EC7">
        <w:rPr>
          <w:rFonts w:ascii="Times New Roman" w:hAnsi="Times New Roman" w:cs="Times New Roman"/>
          <w:position w:val="-30"/>
        </w:rPr>
        <w:object w:dxaOrig="4880" w:dyaOrig="700">
          <v:shape id="_x0000_i1097" type="#_x0000_t75" style="width:243.75pt;height:35.25pt" o:ole="">
            <v:imagedata r:id="rId184" o:title=""/>
          </v:shape>
          <o:OLEObject Type="Embed" ProgID="Equation.DSMT4" ShapeID="_x0000_i1097" DrawAspect="Content" ObjectID="_1469448079" r:id="rId185"/>
        </w:object>
      </w:r>
      <w:r w:rsidR="00594DD8" w:rsidRPr="00586D41">
        <w:rPr>
          <w:rFonts w:ascii="Times New Roman" w:hAnsi="Times New Roman" w:cs="Times New Roman"/>
        </w:rPr>
        <w:t xml:space="preserve"> </w:t>
      </w:r>
      <w:r w:rsidR="00594DD8">
        <w:rPr>
          <w:rFonts w:ascii="Times New Roman" w:hAnsi="Times New Roman" w:cs="Times New Roman" w:hint="eastAsia"/>
          <w:lang w:eastAsia="zh-CN"/>
        </w:rPr>
        <w:t xml:space="preserve">                </w:t>
      </w:r>
      <w:r w:rsidRPr="00586D41">
        <w:rPr>
          <w:rFonts w:ascii="Times New Roman" w:hAnsi="Times New Roman" w:cs="Times New Roman"/>
        </w:rPr>
        <w:t>(2.5.2)</w:t>
      </w:r>
    </w:p>
    <w:p w:rsidR="00586D41" w:rsidRPr="00586D41" w:rsidRDefault="00586D41" w:rsidP="00586D41">
      <w:pPr>
        <w:ind w:firstLineChars="200" w:firstLine="480"/>
        <w:jc w:val="both"/>
        <w:rPr>
          <w:rFonts w:ascii="Times New Roman" w:hAnsi="Times New Roman" w:cs="Times New Roman"/>
        </w:rPr>
      </w:pPr>
      <w:r w:rsidRPr="00586D41">
        <w:rPr>
          <w:rFonts w:ascii="Times New Roman" w:hAnsi="Times New Roman" w:cs="Times New Roman" w:hint="eastAsia"/>
        </w:rPr>
        <w:t xml:space="preserve">where </w:t>
      </w:r>
      <w:r w:rsidR="00594DD8" w:rsidRPr="00191EC7">
        <w:rPr>
          <w:rFonts w:ascii="Times New Roman" w:hAnsi="Times New Roman" w:cs="Times New Roman"/>
          <w:position w:val="-12"/>
        </w:rPr>
        <w:object w:dxaOrig="499" w:dyaOrig="360">
          <v:shape id="_x0000_i1098" type="#_x0000_t75" style="width:24.75pt;height:18pt" o:ole="">
            <v:imagedata r:id="rId186" o:title=""/>
          </v:shape>
          <o:OLEObject Type="Embed" ProgID="Equation.DSMT4" ShapeID="_x0000_i1098" DrawAspect="Content" ObjectID="_1469448080" r:id="rId187"/>
        </w:object>
      </w:r>
      <w:r w:rsidRPr="00586D41">
        <w:rPr>
          <w:rFonts w:ascii="Times New Roman" w:hAnsi="Times New Roman" w:cs="Times New Roman" w:hint="eastAsia"/>
        </w:rPr>
        <w:t xml:space="preserve">  is a dummy variable, whic</w:t>
      </w:r>
      <w:r w:rsidRPr="00594DD8">
        <w:rPr>
          <w:rFonts w:asciiTheme="majorHAnsi" w:hAnsiTheme="majorHAnsi" w:cstheme="majorHAnsi"/>
        </w:rPr>
        <w:t>h equals to 1, if t≥199</w:t>
      </w:r>
      <w:r w:rsidRPr="00586D41">
        <w:rPr>
          <w:rFonts w:ascii="Times New Roman" w:hAnsi="Times New Roman" w:cs="Times New Roman" w:hint="eastAsia"/>
        </w:rPr>
        <w:t xml:space="preserve">3, equals to 0, otherwise. </w:t>
      </w:r>
      <w:r w:rsidR="00594DD8" w:rsidRPr="00191EC7">
        <w:rPr>
          <w:rFonts w:ascii="Times New Roman" w:hAnsi="Times New Roman" w:cs="Times New Roman"/>
          <w:position w:val="-30"/>
        </w:rPr>
        <w:object w:dxaOrig="1579" w:dyaOrig="700">
          <v:shape id="_x0000_i1099" type="#_x0000_t75" style="width:78.75pt;height:35.25pt" o:ole="">
            <v:imagedata r:id="rId188" o:title=""/>
          </v:shape>
          <o:OLEObject Type="Embed" ProgID="Equation.DSMT4" ShapeID="_x0000_i1099" DrawAspect="Content" ObjectID="_1469448081" r:id="rId189"/>
        </w:object>
      </w:r>
      <w:r w:rsidR="00594DD8">
        <w:rPr>
          <w:rFonts w:ascii="Times New Roman" w:hAnsi="Times New Roman" w:cs="Times New Roman" w:hint="eastAsia"/>
        </w:rPr>
        <w:t xml:space="preserve"> </w:t>
      </w:r>
      <w:r w:rsidRPr="00586D41">
        <w:rPr>
          <w:rFonts w:ascii="Times New Roman" w:hAnsi="Times New Roman" w:cs="Times New Roman" w:hint="eastAsia"/>
        </w:rPr>
        <w:t>is a new interaction term. A positive and significan</w:t>
      </w:r>
      <w:r w:rsidRPr="00594DD8">
        <w:rPr>
          <w:rFonts w:asciiTheme="majorHAnsi" w:hAnsiTheme="majorHAnsi" w:cstheme="majorHAnsi"/>
        </w:rPr>
        <w:t>t</w:t>
      </w:r>
      <w:r w:rsidRPr="00594DD8">
        <w:rPr>
          <w:rFonts w:asciiTheme="majorHAnsi" w:hAnsiTheme="majorHAnsi" w:cstheme="majorHAnsi"/>
          <w:i/>
        </w:rPr>
        <w:t xml:space="preserve"> </w:t>
      </w:r>
      <w:r w:rsidR="00594DD8" w:rsidRPr="00594DD8">
        <w:rPr>
          <w:rFonts w:asciiTheme="majorHAnsi" w:hAnsiTheme="majorHAnsi" w:cstheme="majorHAnsi"/>
          <w:i/>
        </w:rPr>
        <w:t>ϕ</w:t>
      </w:r>
      <w:r w:rsidRPr="00594DD8">
        <w:rPr>
          <w:rFonts w:asciiTheme="majorHAnsi" w:hAnsiTheme="majorHAnsi" w:cstheme="majorHAnsi"/>
        </w:rPr>
        <w:t xml:space="preserve"> in</w:t>
      </w:r>
      <w:r w:rsidRPr="00586D41">
        <w:rPr>
          <w:rFonts w:ascii="Times New Roman" w:hAnsi="Times New Roman" w:cs="Times New Roman" w:hint="eastAsia"/>
        </w:rPr>
        <w:t>dicates that an OECD country is more re</w:t>
      </w:r>
      <w:r w:rsidR="00594DD8">
        <w:rPr>
          <w:rFonts w:ascii="Times New Roman" w:hAnsi="Times New Roman" w:cs="Times New Roman" w:hint="eastAsia"/>
        </w:rPr>
        <w:t>sponsive to other OECD countrie</w:t>
      </w:r>
      <w:r w:rsidR="00594DD8">
        <w:rPr>
          <w:rFonts w:ascii="Times New Roman" w:hAnsi="Times New Roman" w:cs="Times New Roman" w:hint="eastAsia"/>
          <w:lang w:eastAsia="zh-CN"/>
        </w:rPr>
        <w:t>s</w:t>
      </w:r>
      <w:r w:rsidR="00594DD8">
        <w:rPr>
          <w:rFonts w:ascii="Times New Roman" w:hAnsi="Times New Roman" w:cs="Times New Roman"/>
          <w:lang w:eastAsia="zh-CN"/>
        </w:rPr>
        <w:t>’</w:t>
      </w:r>
      <w:r w:rsidRPr="00586D41">
        <w:rPr>
          <w:rFonts w:ascii="Times New Roman" w:hAnsi="Times New Roman" w:cs="Times New Roman" w:hint="eastAsia"/>
        </w:rPr>
        <w:t xml:space="preserve"> corporate tax changes after 1993, and can</w:t>
      </w:r>
      <w:r w:rsidRPr="00586D41">
        <w:rPr>
          <w:rFonts w:ascii="Times New Roman" w:hAnsi="Times New Roman" w:cs="Times New Roman"/>
        </w:rPr>
        <w:t xml:space="preserve"> be viewed as evidence that OECD countries’ corporate tax competition has become more intense in recent years. </w:t>
      </w:r>
    </w:p>
    <w:p w:rsidR="00586D41" w:rsidRPr="00586D41" w:rsidRDefault="00586D41" w:rsidP="00586D41">
      <w:pPr>
        <w:ind w:firstLineChars="200" w:firstLine="480"/>
        <w:jc w:val="both"/>
        <w:rPr>
          <w:rFonts w:ascii="Times New Roman" w:hAnsi="Times New Roman" w:cs="Times New Roman"/>
        </w:rPr>
      </w:pPr>
      <w:r w:rsidRPr="00586D41">
        <w:rPr>
          <w:rFonts w:ascii="Times New Roman" w:hAnsi="Times New Roman" w:cs="Times New Roman"/>
        </w:rPr>
        <w:t xml:space="preserve">Table 2.5.2 (c) shows the regression results by estimating equation (2.5.2). The autoregressive parameter ρ is still consistent and stays positive and significant in all </w:t>
      </w:r>
      <w:r w:rsidRPr="00586D41">
        <w:rPr>
          <w:rFonts w:ascii="Times New Roman" w:hAnsi="Times New Roman" w:cs="Times New Roman"/>
        </w:rPr>
        <w:lastRenderedPageBreak/>
        <w:t xml:space="preserve">regressions, after including the interaction term. The coefficient </w:t>
      </w:r>
      <w:r w:rsidR="00594DD8" w:rsidRPr="00594DD8">
        <w:rPr>
          <w:rFonts w:asciiTheme="majorHAnsi" w:hAnsiTheme="majorHAnsi" w:cstheme="majorHAnsi"/>
          <w:i/>
        </w:rPr>
        <w:t>ϕ</w:t>
      </w:r>
      <w:r w:rsidRPr="00586D41">
        <w:rPr>
          <w:rFonts w:ascii="Times New Roman" w:hAnsi="Times New Roman" w:cs="Times New Roman"/>
        </w:rPr>
        <w:t xml:space="preserve"> is also positive and significant, when corporate TSR and EATR are used as dependent variables. However, at about 0.05, the magnitude of </w:t>
      </w:r>
      <w:r w:rsidR="00594DD8" w:rsidRPr="00594DD8">
        <w:rPr>
          <w:rFonts w:asciiTheme="majorHAnsi" w:hAnsiTheme="majorHAnsi" w:cstheme="majorHAnsi"/>
          <w:i/>
        </w:rPr>
        <w:t>ϕ</w:t>
      </w:r>
      <w:r w:rsidRPr="00586D41">
        <w:rPr>
          <w:rFonts w:ascii="Times New Roman" w:hAnsi="Times New Roman" w:cs="Times New Roman"/>
        </w:rPr>
        <w:t xml:space="preserve"> is not very large. The results suggest that OECD countries’ corporate tax competition became more intense in recent years, but the level of increase is small. I also use 1994 and 1995 as the break point to estimate equation (2.5.2) as robustness checks. The regression results summari</w:t>
      </w:r>
      <w:r w:rsidR="00594DD8">
        <w:rPr>
          <w:rFonts w:ascii="Times New Roman" w:hAnsi="Times New Roman" w:cs="Times New Roman"/>
        </w:rPr>
        <w:t xml:space="preserve">zed in Table 2.5.2 (d) and (e) </w:t>
      </w:r>
      <w:r w:rsidRPr="00586D41">
        <w:rPr>
          <w:rFonts w:ascii="Times New Roman" w:hAnsi="Times New Roman" w:cs="Times New Roman"/>
        </w:rPr>
        <w:t>are similar to those in Table 2.5.2 (c). Indeed, the intense level of corporate tax competition in</w:t>
      </w:r>
      <w:r w:rsidR="00594DD8">
        <w:rPr>
          <w:rFonts w:ascii="Times New Roman" w:hAnsi="Times New Roman" w:cs="Times New Roman"/>
        </w:rPr>
        <w:t xml:space="preserve"> OECD countries appears to have</w:t>
      </w:r>
      <w:r w:rsidRPr="00586D41">
        <w:rPr>
          <w:rFonts w:ascii="Times New Roman" w:hAnsi="Times New Roman" w:cs="Times New Roman"/>
        </w:rPr>
        <w:t xml:space="preserve"> increased.</w:t>
      </w:r>
    </w:p>
    <w:p w:rsidR="00191EC7" w:rsidRPr="00B844FC" w:rsidRDefault="00586D41" w:rsidP="00586D41">
      <w:pPr>
        <w:ind w:firstLineChars="200" w:firstLine="480"/>
        <w:jc w:val="both"/>
        <w:rPr>
          <w:rFonts w:ascii="Times New Roman" w:hAnsi="Times New Roman" w:cs="Times New Roman"/>
          <w:lang w:eastAsia="zh-CN"/>
        </w:rPr>
      </w:pPr>
      <w:r w:rsidRPr="00586D41">
        <w:rPr>
          <w:rFonts w:ascii="Times New Roman" w:hAnsi="Times New Roman" w:cs="Times New Roman"/>
        </w:rPr>
        <w:t>The reason that the corporate tax competition in developed OECD countries has been more intense since the early 1990s is probably due to the expansion of OECD after 1993. Some emerging market countries, such as Mexico, South Korea, Hungary and Poland, became new OECD members and cut their corporate tax rates aggressively. For example, in 1990, the corporate TSR in South Korea was 37.5%, but in 1996, the year South Korea joined OECD, it was only 25%. The developed OECD countries which joined OECD before 1980 may face the competitive pressure from new member countries and become more responsive in corporate tax strategic interactions.</w:t>
      </w:r>
    </w:p>
    <w:p w:rsidR="00191EC7" w:rsidRPr="00191EC7" w:rsidRDefault="00191EC7" w:rsidP="00B844FC">
      <w:pPr>
        <w:pStyle w:val="Heading3"/>
        <w:ind w:left="480" w:hangingChars="200" w:hanging="480"/>
        <w:rPr>
          <w:lang w:eastAsia="zh-CN"/>
        </w:rPr>
      </w:pPr>
      <w:bookmarkStart w:id="126" w:name="_Toc392766096"/>
      <w:smartTag w:uri="urn:schemas-microsoft-com:office:smarttags" w:element="chsdate">
        <w:smartTagPr>
          <w:attr w:name="Year" w:val="1899"/>
          <w:attr w:name="Month" w:val="12"/>
          <w:attr w:name="Day" w:val="30"/>
          <w:attr w:name="IsLunarDate" w:val="False"/>
          <w:attr w:name="IsROCDate" w:val="False"/>
        </w:smartTagPr>
        <w:r w:rsidRPr="00191EC7">
          <w:t>2.5.3</w:t>
        </w:r>
      </w:smartTag>
      <w:r w:rsidRPr="00191EC7">
        <w:t xml:space="preserve"> Do Countries with Progressive Corporate Tax </w:t>
      </w:r>
      <w:r w:rsidR="00594DD8">
        <w:rPr>
          <w:rFonts w:eastAsiaTheme="minorEastAsia" w:hint="eastAsia"/>
          <w:lang w:eastAsia="zh-CN"/>
        </w:rPr>
        <w:t xml:space="preserve">Rates </w:t>
      </w:r>
      <w:r w:rsidRPr="00191EC7">
        <w:t xml:space="preserve">Respond Differently </w:t>
      </w:r>
      <w:r w:rsidR="00594DD8">
        <w:rPr>
          <w:rFonts w:eastAsiaTheme="minorEastAsia" w:hint="eastAsia"/>
          <w:lang w:eastAsia="zh-CN"/>
        </w:rPr>
        <w:t>to</w:t>
      </w:r>
      <w:r w:rsidRPr="00191EC7">
        <w:t xml:space="preserve"> Corporate Tax Competition?</w:t>
      </w:r>
      <w:bookmarkEnd w:id="126"/>
    </w:p>
    <w:p w:rsidR="00191EC7" w:rsidRPr="00191EC7" w:rsidRDefault="00191EC7" w:rsidP="00191EC7">
      <w:pPr>
        <w:ind w:firstLineChars="200" w:firstLine="480"/>
        <w:jc w:val="both"/>
        <w:rPr>
          <w:rFonts w:ascii="Times New Roman" w:hAnsi="Times New Roman" w:cs="Times New Roman"/>
        </w:rPr>
      </w:pPr>
      <w:r w:rsidRPr="00191EC7">
        <w:rPr>
          <w:rFonts w:ascii="Times New Roman" w:hAnsi="Times New Roman" w:cs="Times New Roman"/>
        </w:rPr>
        <w:t xml:space="preserve">Figure </w:t>
      </w:r>
      <w:smartTag w:uri="urn:schemas-microsoft-com:office:smarttags" w:element="chsdate">
        <w:smartTagPr>
          <w:attr w:name="IsROCDate" w:val="False"/>
          <w:attr w:name="IsLunarDate" w:val="False"/>
          <w:attr w:name="Day" w:val="30"/>
          <w:attr w:name="Month" w:val="12"/>
          <w:attr w:name="Year" w:val="1899"/>
        </w:smartTagPr>
        <w:r w:rsidRPr="00191EC7">
          <w:rPr>
            <w:rFonts w:ascii="Times New Roman" w:hAnsi="Times New Roman" w:cs="Times New Roman"/>
          </w:rPr>
          <w:t>1.1.2</w:t>
        </w:r>
      </w:smartTag>
      <w:r w:rsidRPr="00191EC7">
        <w:rPr>
          <w:rFonts w:ascii="Times New Roman" w:hAnsi="Times New Roman" w:cs="Times New Roman"/>
        </w:rPr>
        <w:t xml:space="preserve"> shows that some OECD countries adopt flat corporate tax rates, while others adopt progressive corporate tax rates, which have more than one tax </w:t>
      </w:r>
      <w:r w:rsidRPr="00191EC7">
        <w:rPr>
          <w:rFonts w:ascii="Times New Roman" w:hAnsi="Times New Roman" w:cs="Times New Roman"/>
        </w:rPr>
        <w:lastRenderedPageBreak/>
        <w:t>bracket. As a part of corporate tax policy, corporate tax brackets may affect</w:t>
      </w:r>
      <w:r w:rsidR="004E4CE4">
        <w:rPr>
          <w:rFonts w:ascii="Times New Roman" w:hAnsi="Times New Roman" w:cs="Times New Roman"/>
        </w:rPr>
        <w:t xml:space="preserve"> countries’ strategic behavior </w:t>
      </w:r>
      <w:r w:rsidR="004E4CE4">
        <w:rPr>
          <w:rFonts w:ascii="Times New Roman" w:hAnsi="Times New Roman" w:cs="Times New Roman" w:hint="eastAsia"/>
          <w:lang w:eastAsia="zh-CN"/>
        </w:rPr>
        <w:t>regarding</w:t>
      </w:r>
      <w:r w:rsidRPr="00191EC7">
        <w:rPr>
          <w:rFonts w:ascii="Times New Roman" w:hAnsi="Times New Roman" w:cs="Times New Roman"/>
        </w:rPr>
        <w:t xml:space="preserve"> corporate tax competition. I incorporate corporate tax brackets into the regression and estimate the following equation: </w:t>
      </w:r>
    </w:p>
    <w:p w:rsidR="00191EC7" w:rsidRPr="00191EC7" w:rsidRDefault="00191EC7" w:rsidP="00191EC7">
      <w:pPr>
        <w:jc w:val="both"/>
        <w:rPr>
          <w:rFonts w:ascii="Times New Roman" w:hAnsi="Times New Roman" w:cs="Times New Roman"/>
        </w:rPr>
      </w:pPr>
      <w:r w:rsidRPr="00191EC7">
        <w:rPr>
          <w:rFonts w:ascii="Times New Roman" w:hAnsi="Times New Roman" w:cs="Times New Roman"/>
          <w:position w:val="-30"/>
        </w:rPr>
        <w:object w:dxaOrig="6380" w:dyaOrig="700">
          <v:shape id="_x0000_i1100" type="#_x0000_t75" style="width:318.75pt;height:35.25pt" o:ole="">
            <v:imagedata r:id="rId190" o:title=""/>
          </v:shape>
          <o:OLEObject Type="Embed" ProgID="Equation.DSMT4" ShapeID="_x0000_i1100" DrawAspect="Content" ObjectID="_1469448082" r:id="rId191"/>
        </w:object>
      </w:r>
      <w:r w:rsidRPr="00191EC7">
        <w:rPr>
          <w:rFonts w:ascii="Times New Roman" w:hAnsi="Times New Roman" w:cs="Times New Roman"/>
        </w:rPr>
        <w:t xml:space="preserve">        (</w:t>
      </w:r>
      <w:smartTag w:uri="urn:schemas-microsoft-com:office:smarttags" w:element="chsdate">
        <w:smartTagPr>
          <w:attr w:name="IsROCDate" w:val="False"/>
          <w:attr w:name="IsLunarDate" w:val="False"/>
          <w:attr w:name="Day" w:val="30"/>
          <w:attr w:name="Month" w:val="12"/>
          <w:attr w:name="Year" w:val="1899"/>
        </w:smartTagPr>
        <w:r w:rsidRPr="00191EC7">
          <w:rPr>
            <w:rFonts w:ascii="Times New Roman" w:hAnsi="Times New Roman" w:cs="Times New Roman"/>
          </w:rPr>
          <w:t>2.5.3</w:t>
        </w:r>
      </w:smartTag>
      <w:r w:rsidRPr="00191EC7">
        <w:rPr>
          <w:rFonts w:ascii="Times New Roman" w:hAnsi="Times New Roman" w:cs="Times New Roman"/>
        </w:rPr>
        <w:t>.a)</w:t>
      </w:r>
    </w:p>
    <w:p w:rsidR="00191EC7" w:rsidRPr="00191EC7" w:rsidRDefault="00191EC7" w:rsidP="00191EC7">
      <w:pPr>
        <w:jc w:val="both"/>
        <w:rPr>
          <w:rFonts w:ascii="Times New Roman" w:hAnsi="Times New Roman" w:cs="Times New Roman"/>
          <w:lang w:eastAsia="zh-CN"/>
        </w:rPr>
      </w:pPr>
      <w:r w:rsidRPr="00191EC7">
        <w:rPr>
          <w:rFonts w:ascii="Times New Roman" w:hAnsi="Times New Roman" w:cs="Times New Roman"/>
        </w:rPr>
        <w:t>where</w:t>
      </w:r>
      <w:r w:rsidRPr="00191EC7">
        <w:rPr>
          <w:rFonts w:ascii="Times New Roman" w:hAnsi="Times New Roman" w:cs="Times New Roman"/>
          <w:position w:val="-14"/>
        </w:rPr>
        <w:object w:dxaOrig="920" w:dyaOrig="380">
          <v:shape id="_x0000_i1101" type="#_x0000_t75" style="width:45.75pt;height:18.75pt" o:ole="">
            <v:imagedata r:id="rId192" o:title=""/>
          </v:shape>
          <o:OLEObject Type="Embed" ProgID="Equation.DSMT4" ShapeID="_x0000_i1101" DrawAspect="Content" ObjectID="_1469448083" r:id="rId193"/>
        </w:object>
      </w:r>
      <w:r w:rsidRPr="00191EC7">
        <w:rPr>
          <w:rFonts w:ascii="Times New Roman" w:hAnsi="Times New Roman" w:cs="Times New Roman"/>
        </w:rPr>
        <w:t xml:space="preserve"> is a dummy variable, which equals to 1, if an OECD country adopts progressive corporate tax at year t; equals to 0, otherwise.</w:t>
      </w:r>
    </w:p>
    <w:p w:rsidR="00191EC7" w:rsidRPr="00191EC7" w:rsidRDefault="00191EC7" w:rsidP="00191EC7">
      <w:pPr>
        <w:ind w:firstLineChars="200" w:firstLine="480"/>
        <w:jc w:val="both"/>
        <w:rPr>
          <w:rFonts w:ascii="Times New Roman" w:hAnsi="Times New Roman" w:cs="Times New Roman"/>
          <w:lang w:eastAsia="zh-CN"/>
        </w:rPr>
      </w:pPr>
      <w:r w:rsidRPr="00191EC7">
        <w:rPr>
          <w:rFonts w:ascii="Times New Roman" w:hAnsi="Times New Roman" w:cs="Times New Roman"/>
          <w:color w:val="000000"/>
        </w:rPr>
        <w:t xml:space="preserve">Table </w:t>
      </w:r>
      <w:smartTag w:uri="urn:schemas-microsoft-com:office:smarttags" w:element="chsdate">
        <w:smartTagPr>
          <w:attr w:name="IsROCDate" w:val="False"/>
          <w:attr w:name="IsLunarDate" w:val="False"/>
          <w:attr w:name="Day" w:val="30"/>
          <w:attr w:name="Month" w:val="12"/>
          <w:attr w:name="Year" w:val="1899"/>
        </w:smartTagPr>
        <w:r w:rsidRPr="00191EC7">
          <w:rPr>
            <w:rFonts w:ascii="Times New Roman" w:hAnsi="Times New Roman" w:cs="Times New Roman"/>
            <w:color w:val="000000"/>
          </w:rPr>
          <w:t>2.5.3</w:t>
        </w:r>
      </w:smartTag>
      <w:r w:rsidRPr="00191EC7">
        <w:rPr>
          <w:rFonts w:ascii="Times New Roman" w:hAnsi="Times New Roman" w:cs="Times New Roman"/>
          <w:color w:val="000000"/>
        </w:rPr>
        <w:t xml:space="preserve">(a) summarizes </w:t>
      </w:r>
      <w:r w:rsidRPr="00191EC7">
        <w:rPr>
          <w:rFonts w:ascii="Times New Roman" w:hAnsi="Times New Roman" w:cs="Times New Roman"/>
        </w:rPr>
        <w:t xml:space="preserve">the regression results. I find that the OECD countries adopting progressive corporate tax rates have higher corporate TSRs than those with flat tax rates. This situation is probably because countries using progressive tax rates need higher corporate TSRs to raise </w:t>
      </w:r>
      <w:r w:rsidR="004E4CE4">
        <w:rPr>
          <w:rFonts w:ascii="Times New Roman" w:hAnsi="Times New Roman" w:cs="Times New Roman" w:hint="eastAsia"/>
          <w:lang w:eastAsia="zh-CN"/>
        </w:rPr>
        <w:t xml:space="preserve">sufficient </w:t>
      </w:r>
      <w:r w:rsidRPr="00191EC7">
        <w:rPr>
          <w:rFonts w:ascii="Times New Roman" w:hAnsi="Times New Roman" w:cs="Times New Roman"/>
        </w:rPr>
        <w:t>corporate tax revenue to cover expenditures. Also, when the geographic distance is used as the weighing variable, I find that the OECD countries with progressive corporate tax rates are less responsive to the other countries’ corporate TSR changes</w:t>
      </w:r>
      <w:r w:rsidRPr="00191EC7">
        <w:rPr>
          <w:rFonts w:ascii="Times New Roman" w:hAnsi="Times New Roman" w:cs="Times New Roman"/>
          <w:vertAlign w:val="superscript"/>
        </w:rPr>
        <w:footnoteReference w:id="20"/>
      </w:r>
      <w:r w:rsidRPr="00191EC7">
        <w:rPr>
          <w:rFonts w:ascii="Times New Roman" w:hAnsi="Times New Roman" w:cs="Times New Roman"/>
        </w:rPr>
        <w:t xml:space="preserve">. In other words, OECD countries with progressive corporate tax rates </w:t>
      </w:r>
      <w:r w:rsidR="004E4CE4">
        <w:rPr>
          <w:rFonts w:ascii="Times New Roman" w:hAnsi="Times New Roman" w:cs="Times New Roman" w:hint="eastAsia"/>
          <w:lang w:eastAsia="zh-CN"/>
        </w:rPr>
        <w:t>respond</w:t>
      </w:r>
      <w:r w:rsidRPr="00191EC7">
        <w:rPr>
          <w:rFonts w:ascii="Times New Roman" w:hAnsi="Times New Roman" w:cs="Times New Roman"/>
        </w:rPr>
        <w:t xml:space="preserve"> less aggressively to neighboring countries’ corporate tax rate changes.</w:t>
      </w:r>
    </w:p>
    <w:p w:rsidR="00191EC7" w:rsidRPr="00191EC7" w:rsidRDefault="00191EC7" w:rsidP="00191EC7">
      <w:pPr>
        <w:ind w:firstLineChars="200" w:firstLine="480"/>
        <w:jc w:val="both"/>
        <w:rPr>
          <w:rFonts w:ascii="Times New Roman" w:hAnsi="Times New Roman" w:cs="Times New Roman"/>
        </w:rPr>
      </w:pPr>
      <w:r w:rsidRPr="00191EC7">
        <w:rPr>
          <w:rFonts w:ascii="Times New Roman" w:hAnsi="Times New Roman" w:cs="Times New Roman"/>
        </w:rPr>
        <w:lastRenderedPageBreak/>
        <w:t>Also, some OECD countries adopt local corporate tax, while most of the OECD countries only collect corporate tax</w:t>
      </w:r>
      <w:r w:rsidR="004E4CE4">
        <w:rPr>
          <w:rFonts w:ascii="Times New Roman" w:hAnsi="Times New Roman" w:cs="Times New Roman" w:hint="eastAsia"/>
          <w:lang w:eastAsia="zh-CN"/>
        </w:rPr>
        <w:t>es</w:t>
      </w:r>
      <w:r w:rsidRPr="00191EC7">
        <w:rPr>
          <w:rFonts w:ascii="Times New Roman" w:hAnsi="Times New Roman" w:cs="Times New Roman"/>
        </w:rPr>
        <w:t xml:space="preserve"> at national level. It is plausible that OECD countries having local corporate tax behave differently</w:t>
      </w:r>
      <w:r w:rsidR="004E4CE4">
        <w:rPr>
          <w:rFonts w:ascii="Times New Roman" w:hAnsi="Times New Roman" w:cs="Times New Roman" w:hint="eastAsia"/>
          <w:lang w:eastAsia="zh-CN"/>
        </w:rPr>
        <w:t xml:space="preserve">. </w:t>
      </w:r>
      <w:r w:rsidRPr="00191EC7">
        <w:rPr>
          <w:rFonts w:ascii="Times New Roman" w:hAnsi="Times New Roman" w:cs="Times New Roman"/>
        </w:rPr>
        <w:t>I estimate the equation:</w:t>
      </w:r>
    </w:p>
    <w:p w:rsidR="00191EC7" w:rsidRPr="00191EC7" w:rsidRDefault="00191EC7" w:rsidP="00191EC7">
      <w:pPr>
        <w:jc w:val="both"/>
        <w:rPr>
          <w:rFonts w:ascii="Times New Roman" w:hAnsi="Times New Roman" w:cs="Times New Roman"/>
        </w:rPr>
      </w:pPr>
      <w:r w:rsidRPr="00191EC7">
        <w:rPr>
          <w:rFonts w:ascii="Times New Roman" w:hAnsi="Times New Roman" w:cs="Times New Roman"/>
          <w:position w:val="-30"/>
        </w:rPr>
        <w:object w:dxaOrig="5620" w:dyaOrig="700">
          <v:shape id="_x0000_i1102" type="#_x0000_t75" style="width:281.25pt;height:35.25pt" o:ole="">
            <v:imagedata r:id="rId194" o:title=""/>
          </v:shape>
          <o:OLEObject Type="Embed" ProgID="Equation.DSMT4" ShapeID="_x0000_i1102" DrawAspect="Content" ObjectID="_1469448084" r:id="rId195"/>
        </w:object>
      </w:r>
      <w:r w:rsidRPr="00191EC7">
        <w:rPr>
          <w:rFonts w:ascii="Times New Roman" w:hAnsi="Times New Roman" w:cs="Times New Roman"/>
        </w:rPr>
        <w:t xml:space="preserve">             (</w:t>
      </w:r>
      <w:smartTag w:uri="urn:schemas-microsoft-com:office:smarttags" w:element="chsdate">
        <w:smartTagPr>
          <w:attr w:name="IsROCDate" w:val="False"/>
          <w:attr w:name="IsLunarDate" w:val="False"/>
          <w:attr w:name="Day" w:val="30"/>
          <w:attr w:name="Month" w:val="12"/>
          <w:attr w:name="Year" w:val="1899"/>
        </w:smartTagPr>
        <w:r w:rsidRPr="00191EC7">
          <w:rPr>
            <w:rFonts w:ascii="Times New Roman" w:hAnsi="Times New Roman" w:cs="Times New Roman"/>
          </w:rPr>
          <w:t>2.5.3</w:t>
        </w:r>
      </w:smartTag>
      <w:r w:rsidRPr="00191EC7">
        <w:rPr>
          <w:rFonts w:ascii="Times New Roman" w:hAnsi="Times New Roman" w:cs="Times New Roman"/>
        </w:rPr>
        <w:t>.b)</w:t>
      </w:r>
    </w:p>
    <w:p w:rsidR="00191EC7" w:rsidRPr="00191EC7" w:rsidRDefault="00191EC7" w:rsidP="00191EC7">
      <w:pPr>
        <w:jc w:val="both"/>
        <w:rPr>
          <w:rFonts w:ascii="Times New Roman" w:hAnsi="Times New Roman" w:cs="Times New Roman"/>
          <w:color w:val="000000"/>
          <w:lang w:eastAsia="zh-CN"/>
        </w:rPr>
      </w:pPr>
      <w:r w:rsidRPr="00191EC7">
        <w:rPr>
          <w:rFonts w:ascii="Times New Roman" w:hAnsi="Times New Roman" w:cs="Times New Roman"/>
        </w:rPr>
        <w:t xml:space="preserve">where </w:t>
      </w:r>
      <w:r w:rsidRPr="00191EC7">
        <w:rPr>
          <w:rFonts w:ascii="Times New Roman" w:hAnsi="Times New Roman" w:cs="Times New Roman"/>
          <w:i/>
        </w:rPr>
        <w:t>D</w:t>
      </w:r>
      <w:r w:rsidRPr="00191EC7">
        <w:rPr>
          <w:rFonts w:ascii="Times New Roman" w:hAnsi="Times New Roman" w:cs="Times New Roman"/>
          <w:i/>
          <w:vertAlign w:val="subscript"/>
        </w:rPr>
        <w:t>local</w:t>
      </w:r>
      <w:r w:rsidRPr="00191EC7">
        <w:rPr>
          <w:rFonts w:ascii="Times New Roman" w:hAnsi="Times New Roman" w:cs="Times New Roman"/>
        </w:rPr>
        <w:t xml:space="preserve"> is a dummy variable, which equals to 1, if an OECD country adopts local corporate tax at year t; equals to 0, otherwise. However, when I use the double clustering method and country fixed effects to estimate the regression, I find that OECD countries with local corporate tax do not act differently </w:t>
      </w:r>
      <w:r w:rsidR="004E4CE4">
        <w:rPr>
          <w:rFonts w:ascii="Times New Roman" w:hAnsi="Times New Roman" w:cs="Times New Roman" w:hint="eastAsia"/>
          <w:lang w:eastAsia="zh-CN"/>
        </w:rPr>
        <w:t xml:space="preserve">regarding </w:t>
      </w:r>
      <w:r w:rsidRPr="00191EC7">
        <w:rPr>
          <w:rFonts w:ascii="Times New Roman" w:hAnsi="Times New Roman" w:cs="Times New Roman"/>
        </w:rPr>
        <w:t xml:space="preserve">corporate tax strategic interactions. The results are summarized in </w:t>
      </w:r>
      <w:r w:rsidRPr="00191EC7">
        <w:rPr>
          <w:rFonts w:ascii="Times New Roman" w:hAnsi="Times New Roman" w:cs="Times New Roman"/>
          <w:color w:val="000000"/>
        </w:rPr>
        <w:t xml:space="preserve">Table </w:t>
      </w:r>
      <w:smartTag w:uri="urn:schemas-microsoft-com:office:smarttags" w:element="chsdate">
        <w:smartTagPr>
          <w:attr w:name="IsROCDate" w:val="False"/>
          <w:attr w:name="IsLunarDate" w:val="False"/>
          <w:attr w:name="Day" w:val="30"/>
          <w:attr w:name="Month" w:val="12"/>
          <w:attr w:name="Year" w:val="1899"/>
        </w:smartTagPr>
        <w:r w:rsidRPr="00191EC7">
          <w:rPr>
            <w:rFonts w:ascii="Times New Roman" w:hAnsi="Times New Roman" w:cs="Times New Roman"/>
            <w:color w:val="000000"/>
          </w:rPr>
          <w:t>2.5.3</w:t>
        </w:r>
        <w:r w:rsidR="004E4CE4">
          <w:rPr>
            <w:rFonts w:ascii="Times New Roman" w:hAnsi="Times New Roman" w:cs="Times New Roman" w:hint="eastAsia"/>
            <w:color w:val="000000"/>
            <w:lang w:eastAsia="zh-CN"/>
          </w:rPr>
          <w:t xml:space="preserve"> </w:t>
        </w:r>
      </w:smartTag>
      <w:r w:rsidRPr="00191EC7">
        <w:rPr>
          <w:rFonts w:ascii="Times New Roman" w:hAnsi="Times New Roman" w:cs="Times New Roman"/>
          <w:color w:val="000000"/>
        </w:rPr>
        <w:t xml:space="preserve">(b). </w:t>
      </w:r>
    </w:p>
    <w:p w:rsidR="00191EC7" w:rsidRPr="00191EC7" w:rsidRDefault="00191EC7" w:rsidP="00B844FC">
      <w:pPr>
        <w:pStyle w:val="Heading3"/>
        <w:ind w:left="480" w:hangingChars="200" w:hanging="480"/>
        <w:rPr>
          <w:lang w:eastAsia="zh-CN"/>
        </w:rPr>
      </w:pPr>
      <w:bookmarkStart w:id="127" w:name="_Toc392766097"/>
      <w:smartTag w:uri="urn:schemas-microsoft-com:office:smarttags" w:element="chsdate">
        <w:smartTagPr>
          <w:attr w:name="IsROCDate" w:val="False"/>
          <w:attr w:name="IsLunarDate" w:val="False"/>
          <w:attr w:name="Day" w:val="30"/>
          <w:attr w:name="Month" w:val="12"/>
          <w:attr w:name="Year" w:val="1899"/>
        </w:smartTagPr>
        <w:smartTag w:uri="urn:schemas-microsoft-com:office:smarttags" w:element="chsdate">
          <w:smartTagPr>
            <w:attr w:name="IsROCDate" w:val="False"/>
            <w:attr w:name="IsLunarDate" w:val="False"/>
            <w:attr w:name="Day" w:val="30"/>
            <w:attr w:name="Month" w:val="12"/>
            <w:attr w:name="Year" w:val="1899"/>
          </w:smartTagPr>
          <w:r w:rsidRPr="00191EC7">
            <w:t>2.5.4</w:t>
          </w:r>
        </w:smartTag>
        <w:r w:rsidRPr="00191EC7">
          <w:t xml:space="preserve"> A</w:t>
        </w:r>
      </w:smartTag>
      <w:r w:rsidRPr="00191EC7">
        <w:t>re Countries More Responsive to the Other Countries’ Corporate Tax Decreases than Increases?</w:t>
      </w:r>
      <w:bookmarkEnd w:id="127"/>
    </w:p>
    <w:p w:rsidR="004E4CE4" w:rsidRPr="004E4CE4" w:rsidRDefault="004E4CE4" w:rsidP="004E4CE4">
      <w:pPr>
        <w:ind w:firstLineChars="200" w:firstLine="480"/>
        <w:jc w:val="both"/>
        <w:rPr>
          <w:rFonts w:ascii="Times New Roman" w:hAnsi="Times New Roman" w:cs="Times New Roman"/>
          <w:lang w:eastAsia="zh-CN"/>
        </w:rPr>
      </w:pPr>
      <w:r w:rsidRPr="004E4CE4">
        <w:rPr>
          <w:rFonts w:ascii="Times New Roman" w:hAnsi="Times New Roman" w:cs="Times New Roman"/>
        </w:rPr>
        <w:t xml:space="preserve">Figure 1.2.1 (b) and Table 1.2.1 all show that although the corporate tax rates in OECD countries have decreased over time and corporate tax decreases dominate the OECD countries’ corporate tax rate changes, there are still a considerable amount </w:t>
      </w:r>
      <w:r>
        <w:rPr>
          <w:rFonts w:ascii="Times New Roman" w:hAnsi="Times New Roman" w:cs="Times New Roman"/>
        </w:rPr>
        <w:t>of corporate tax increases. Of the</w:t>
      </w:r>
      <w:r w:rsidRPr="004E4CE4">
        <w:rPr>
          <w:rFonts w:ascii="Times New Roman" w:hAnsi="Times New Roman" w:cs="Times New Roman"/>
        </w:rPr>
        <w:t xml:space="preserve"> 185 central government corporate TSR changes in the past 31 years, 45 of them are corporate tax increases, which</w:t>
      </w:r>
      <w:r>
        <w:rPr>
          <w:rFonts w:ascii="Times New Roman" w:hAnsi="Times New Roman" w:cs="Times New Roman"/>
        </w:rPr>
        <w:t xml:space="preserve"> are concentrated in the 1980s.</w:t>
      </w:r>
    </w:p>
    <w:p w:rsidR="00191EC7" w:rsidRPr="00191EC7" w:rsidRDefault="004E4CE4" w:rsidP="004E4CE4">
      <w:pPr>
        <w:ind w:firstLineChars="200" w:firstLine="480"/>
        <w:jc w:val="both"/>
        <w:rPr>
          <w:rFonts w:ascii="Times New Roman" w:hAnsi="Times New Roman" w:cs="Times New Roman"/>
        </w:rPr>
      </w:pPr>
      <w:r w:rsidRPr="004E4CE4">
        <w:rPr>
          <w:rFonts w:ascii="Times New Roman" w:hAnsi="Times New Roman" w:cs="Times New Roman"/>
        </w:rPr>
        <w:t xml:space="preserve">It is plausible that OECD countries may have different sensitivity to other countries’ corporate tax increases and decreases. To test this hypothesis, I create two dummy variables: </w:t>
      </w:r>
      <w:r w:rsidRPr="00191EC7">
        <w:rPr>
          <w:rFonts w:ascii="Times New Roman" w:hAnsi="Times New Roman" w:cs="Times New Roman"/>
          <w:i/>
        </w:rPr>
        <w:t>D</w:t>
      </w:r>
      <w:r w:rsidRPr="00191EC7">
        <w:rPr>
          <w:rFonts w:ascii="Times New Roman" w:hAnsi="Times New Roman" w:cs="Times New Roman"/>
          <w:i/>
          <w:vertAlign w:val="subscript"/>
        </w:rPr>
        <w:t>increase</w:t>
      </w:r>
      <w:r w:rsidRPr="004E4CE4">
        <w:rPr>
          <w:rFonts w:ascii="Times New Roman" w:hAnsi="Times New Roman" w:cs="Times New Roman"/>
        </w:rPr>
        <w:t xml:space="preserve"> equals to one if the country has corporate tax increase at </w:t>
      </w:r>
      <w:r w:rsidRPr="004E4CE4">
        <w:rPr>
          <w:rFonts w:ascii="Times New Roman" w:hAnsi="Times New Roman" w:cs="Times New Roman"/>
        </w:rPr>
        <w:lastRenderedPageBreak/>
        <w:t xml:space="preserve">year t, and equals to zero otherwise; </w:t>
      </w:r>
      <w:r w:rsidRPr="00191EC7">
        <w:rPr>
          <w:rFonts w:ascii="Times New Roman" w:hAnsi="Times New Roman" w:cs="Times New Roman"/>
          <w:i/>
        </w:rPr>
        <w:t>D</w:t>
      </w:r>
      <w:r w:rsidRPr="00191EC7">
        <w:rPr>
          <w:rFonts w:ascii="Times New Roman" w:hAnsi="Times New Roman" w:cs="Times New Roman"/>
          <w:i/>
          <w:vertAlign w:val="subscript"/>
        </w:rPr>
        <w:t>decrease</w:t>
      </w:r>
      <w:r w:rsidRPr="004E4CE4">
        <w:rPr>
          <w:rFonts w:ascii="Times New Roman" w:hAnsi="Times New Roman" w:cs="Times New Roman"/>
        </w:rPr>
        <w:t xml:space="preserve"> equals to one if the country has corporate tax decreases at year t, and equals to zero otherwise. I multiply these two dummy variables with the dependent variables, and then weighted the interaction ter</w:t>
      </w:r>
      <w:r>
        <w:rPr>
          <w:rFonts w:ascii="Times New Roman" w:hAnsi="Times New Roman" w:cs="Times New Roman"/>
        </w:rPr>
        <w:t>m by the same weighting matrix.</w:t>
      </w:r>
      <w:r w:rsidR="00191EC7" w:rsidRPr="00191EC7">
        <w:rPr>
          <w:rFonts w:ascii="Times New Roman" w:hAnsi="Times New Roman" w:cs="Times New Roman"/>
        </w:rPr>
        <w:t xml:space="preserve"> </w:t>
      </w:r>
    </w:p>
    <w:p w:rsidR="00191EC7" w:rsidRPr="00191EC7" w:rsidRDefault="00191EC7" w:rsidP="00191EC7">
      <w:pPr>
        <w:jc w:val="both"/>
        <w:rPr>
          <w:rFonts w:ascii="Times New Roman" w:hAnsi="Times New Roman" w:cs="Times New Roman"/>
        </w:rPr>
      </w:pPr>
      <w:r w:rsidRPr="00191EC7">
        <w:rPr>
          <w:rFonts w:ascii="Times New Roman" w:hAnsi="Times New Roman" w:cs="Times New Roman"/>
          <w:position w:val="-30"/>
        </w:rPr>
        <w:object w:dxaOrig="5179" w:dyaOrig="700">
          <v:shape id="_x0000_i1103" type="#_x0000_t75" style="width:258.75pt;height:35.25pt" o:ole="">
            <v:imagedata r:id="rId196" o:title=""/>
          </v:shape>
          <o:OLEObject Type="Embed" ProgID="Equation.DSMT4" ShapeID="_x0000_i1103" DrawAspect="Content" ObjectID="_1469448085" r:id="rId197"/>
        </w:object>
      </w:r>
      <w:r w:rsidRPr="00191EC7">
        <w:rPr>
          <w:rFonts w:ascii="Times New Roman" w:hAnsi="Times New Roman" w:cs="Times New Roman"/>
        </w:rPr>
        <w:t xml:space="preserve">                </w:t>
      </w:r>
      <w:r w:rsidR="004E4CE4">
        <w:rPr>
          <w:rFonts w:ascii="Times New Roman" w:hAnsi="Times New Roman" w:cs="Times New Roman" w:hint="eastAsia"/>
          <w:lang w:eastAsia="zh-CN"/>
        </w:rPr>
        <w:t xml:space="preserve"> </w:t>
      </w:r>
      <w:r w:rsidRPr="00191EC7">
        <w:rPr>
          <w:rFonts w:ascii="Times New Roman" w:hAnsi="Times New Roman" w:cs="Times New Roman"/>
        </w:rPr>
        <w:t xml:space="preserve"> (</w:t>
      </w:r>
      <w:smartTag w:uri="urn:schemas-microsoft-com:office:smarttags" w:element="chsdate">
        <w:smartTagPr>
          <w:attr w:name="IsROCDate" w:val="False"/>
          <w:attr w:name="IsLunarDate" w:val="False"/>
          <w:attr w:name="Day" w:val="30"/>
          <w:attr w:name="Month" w:val="12"/>
          <w:attr w:name="Year" w:val="1899"/>
        </w:smartTagPr>
        <w:r w:rsidRPr="00191EC7">
          <w:rPr>
            <w:rFonts w:ascii="Times New Roman" w:hAnsi="Times New Roman" w:cs="Times New Roman"/>
          </w:rPr>
          <w:t>2.5.4</w:t>
        </w:r>
      </w:smartTag>
      <w:r w:rsidRPr="00191EC7">
        <w:rPr>
          <w:rFonts w:ascii="Times New Roman" w:hAnsi="Times New Roman" w:cs="Times New Roman"/>
        </w:rPr>
        <w:t>.a)</w:t>
      </w:r>
    </w:p>
    <w:p w:rsidR="00191EC7" w:rsidRPr="00191EC7" w:rsidRDefault="00191EC7" w:rsidP="00191EC7">
      <w:pPr>
        <w:jc w:val="both"/>
        <w:rPr>
          <w:rFonts w:ascii="Times New Roman" w:hAnsi="Times New Roman" w:cs="Times New Roman"/>
        </w:rPr>
      </w:pPr>
      <w:r w:rsidRPr="00191EC7">
        <w:rPr>
          <w:rFonts w:ascii="Times New Roman" w:hAnsi="Times New Roman" w:cs="Times New Roman"/>
          <w:position w:val="-30"/>
        </w:rPr>
        <w:object w:dxaOrig="5200" w:dyaOrig="700">
          <v:shape id="_x0000_i1104" type="#_x0000_t75" style="width:260.25pt;height:35.25pt" o:ole="">
            <v:imagedata r:id="rId198" o:title=""/>
          </v:shape>
          <o:OLEObject Type="Embed" ProgID="Equation.DSMT4" ShapeID="_x0000_i1104" DrawAspect="Content" ObjectID="_1469448086" r:id="rId199"/>
        </w:object>
      </w:r>
      <w:r w:rsidR="004E4CE4">
        <w:rPr>
          <w:rFonts w:ascii="Times New Roman" w:hAnsi="Times New Roman" w:cs="Times New Roman"/>
        </w:rPr>
        <w:t xml:space="preserve">             </w:t>
      </w:r>
      <w:r w:rsidRPr="00191EC7">
        <w:rPr>
          <w:rFonts w:ascii="Times New Roman" w:hAnsi="Times New Roman" w:cs="Times New Roman"/>
        </w:rPr>
        <w:t xml:space="preserve"> (2.5.4.b)   </w:t>
      </w:r>
      <w:r w:rsidRPr="00191EC7">
        <w:rPr>
          <w:rFonts w:ascii="Times New Roman" w:hAnsi="Times New Roman" w:cs="Times New Roman"/>
          <w:position w:val="-30"/>
        </w:rPr>
        <w:object w:dxaOrig="7460" w:dyaOrig="700">
          <v:shape id="_x0000_i1105" type="#_x0000_t75" style="width:354.75pt;height:33pt" o:ole="">
            <v:imagedata r:id="rId200" o:title=""/>
          </v:shape>
          <o:OLEObject Type="Embed" ProgID="Equation.DSMT4" ShapeID="_x0000_i1105" DrawAspect="Content" ObjectID="_1469448087" r:id="rId201"/>
        </w:object>
      </w:r>
      <w:r w:rsidRPr="00191EC7">
        <w:rPr>
          <w:rFonts w:ascii="Times New Roman" w:hAnsi="Times New Roman" w:cs="Times New Roman"/>
          <w:lang w:eastAsia="zh-CN"/>
        </w:rPr>
        <w:t xml:space="preserve">  </w:t>
      </w:r>
      <w:r w:rsidRPr="00191EC7">
        <w:rPr>
          <w:rFonts w:ascii="Times New Roman" w:hAnsi="Times New Roman" w:cs="Times New Roman"/>
        </w:rPr>
        <w:t>(</w:t>
      </w:r>
      <w:smartTag w:uri="urn:schemas-microsoft-com:office:smarttags" w:element="chsdate">
        <w:smartTagPr>
          <w:attr w:name="IsROCDate" w:val="False"/>
          <w:attr w:name="IsLunarDate" w:val="False"/>
          <w:attr w:name="Day" w:val="30"/>
          <w:attr w:name="Month" w:val="12"/>
          <w:attr w:name="Year" w:val="1899"/>
        </w:smartTagPr>
        <w:r w:rsidRPr="00191EC7">
          <w:rPr>
            <w:rFonts w:ascii="Times New Roman" w:hAnsi="Times New Roman" w:cs="Times New Roman"/>
          </w:rPr>
          <w:t>2.5.4</w:t>
        </w:r>
      </w:smartTag>
      <w:r w:rsidRPr="00191EC7">
        <w:rPr>
          <w:rFonts w:ascii="Times New Roman" w:hAnsi="Times New Roman" w:cs="Times New Roman"/>
        </w:rPr>
        <w:t>.c)</w:t>
      </w:r>
    </w:p>
    <w:p w:rsidR="00191EC7" w:rsidRPr="00191EC7" w:rsidRDefault="00191EC7" w:rsidP="00191EC7">
      <w:pPr>
        <w:ind w:firstLineChars="200" w:firstLine="480"/>
        <w:jc w:val="both"/>
        <w:rPr>
          <w:rFonts w:ascii="Times New Roman" w:hAnsi="Times New Roman" w:cs="Times New Roman"/>
          <w:lang w:eastAsia="zh-CN"/>
        </w:rPr>
      </w:pPr>
      <w:r w:rsidRPr="00191EC7">
        <w:rPr>
          <w:rFonts w:ascii="Times New Roman" w:hAnsi="Times New Roman" w:cs="Times New Roman"/>
        </w:rPr>
        <w:t>The coefficients α and β are two indicators represent whether an OECD country is more responsive to other OECD countries’ corporate tax increases or decreases, and cannot be interpreted as marginal effects.</w:t>
      </w:r>
    </w:p>
    <w:p w:rsidR="00191EC7" w:rsidRPr="00191EC7" w:rsidRDefault="004E4CE4" w:rsidP="00B844FC">
      <w:pPr>
        <w:ind w:firstLineChars="200" w:firstLine="480"/>
        <w:jc w:val="both"/>
        <w:rPr>
          <w:rFonts w:ascii="Times New Roman" w:hAnsi="Times New Roman" w:cs="Times New Roman"/>
          <w:lang w:eastAsia="zh-CN"/>
        </w:rPr>
      </w:pPr>
      <w:r w:rsidRPr="004E4CE4">
        <w:rPr>
          <w:rFonts w:ascii="Times New Roman" w:hAnsi="Times New Roman" w:cs="Times New Roman"/>
        </w:rPr>
        <w:t>Table 2.5.4 (a), (b) and (c) summarize the regression results associated with estimating</w:t>
      </w:r>
      <w:r w:rsidR="00A83C3A">
        <w:rPr>
          <w:rFonts w:ascii="Times New Roman" w:hAnsi="Times New Roman" w:cs="Times New Roman" w:hint="eastAsia"/>
          <w:lang w:eastAsia="zh-CN"/>
        </w:rPr>
        <w:t xml:space="preserve"> </w:t>
      </w:r>
      <w:r w:rsidRPr="004E4CE4">
        <w:rPr>
          <w:rFonts w:ascii="Times New Roman" w:hAnsi="Times New Roman" w:cs="Times New Roman"/>
        </w:rPr>
        <w:t xml:space="preserve">equation 2.5.4 (a), (b) and (c), respectively. Overall, I find that the coefficient α stays positive and significant, meanwhile, the coefficient β is negative in most cases. When I estimate equation 2.5.4 (c), which includes both </w:t>
      </w:r>
      <w:r w:rsidRPr="00A83C3A">
        <w:rPr>
          <w:rFonts w:ascii="Times New Roman" w:hAnsi="Times New Roman" w:cs="Times New Roman"/>
          <w:i/>
        </w:rPr>
        <w:t>D</w:t>
      </w:r>
      <w:r w:rsidRPr="00A83C3A">
        <w:rPr>
          <w:rFonts w:ascii="Times New Roman" w:hAnsi="Times New Roman" w:cs="Times New Roman"/>
          <w:i/>
          <w:vertAlign w:val="subscript"/>
        </w:rPr>
        <w:t>increase</w:t>
      </w:r>
      <w:r w:rsidRPr="004E4CE4">
        <w:rPr>
          <w:rFonts w:ascii="Times New Roman" w:hAnsi="Times New Roman" w:cs="Times New Roman"/>
        </w:rPr>
        <w:t xml:space="preserve"> and </w:t>
      </w:r>
      <w:r w:rsidRPr="00A83C3A">
        <w:rPr>
          <w:rFonts w:ascii="Times New Roman" w:hAnsi="Times New Roman" w:cs="Times New Roman"/>
          <w:i/>
        </w:rPr>
        <w:t>D</w:t>
      </w:r>
      <w:r w:rsidRPr="00A83C3A">
        <w:rPr>
          <w:rFonts w:ascii="Times New Roman" w:hAnsi="Times New Roman" w:cs="Times New Roman"/>
          <w:i/>
          <w:vertAlign w:val="subscript"/>
        </w:rPr>
        <w:t>decrease</w:t>
      </w:r>
      <w:r w:rsidRPr="004E4CE4">
        <w:rPr>
          <w:rFonts w:ascii="Times New Roman" w:hAnsi="Times New Roman" w:cs="Times New Roman"/>
        </w:rPr>
        <w:t xml:space="preserve"> in the regression, α is still positive and significant and β becomes insignificant. These findings indicate that an OECD country is more responsive to other OECD countries’ corporate tax increases than decreases</w:t>
      </w:r>
      <w:r w:rsidR="00B844FC">
        <w:rPr>
          <w:rFonts w:ascii="Times New Roman" w:hAnsi="Times New Roman" w:cs="Times New Roman"/>
        </w:rPr>
        <w:t>.</w:t>
      </w:r>
    </w:p>
    <w:p w:rsidR="00191EC7" w:rsidRPr="00191EC7" w:rsidRDefault="00191EC7" w:rsidP="00B844FC">
      <w:pPr>
        <w:pStyle w:val="Heading3"/>
        <w:ind w:left="480" w:hangingChars="200" w:hanging="480"/>
        <w:rPr>
          <w:lang w:eastAsia="zh-CN"/>
        </w:rPr>
      </w:pPr>
      <w:bookmarkStart w:id="128" w:name="_Toc392766098"/>
      <w:smartTag w:uri="urn:schemas-microsoft-com:office:smarttags" w:element="chsdate">
        <w:smartTagPr>
          <w:attr w:name="IsROCDate" w:val="False"/>
          <w:attr w:name="IsLunarDate" w:val="False"/>
          <w:attr w:name="Day" w:val="30"/>
          <w:attr w:name="Month" w:val="12"/>
          <w:attr w:name="Year" w:val="1899"/>
        </w:smartTagPr>
        <w:r w:rsidRPr="00191EC7">
          <w:lastRenderedPageBreak/>
          <w:t>2.5.5</w:t>
        </w:r>
      </w:smartTag>
      <w:r w:rsidRPr="00191EC7">
        <w:t xml:space="preserve"> Do Developing Countries also Strategically Interact with Developed OECD Countries Regarding Corporate Tax Rates?</w:t>
      </w:r>
      <w:bookmarkEnd w:id="128"/>
    </w:p>
    <w:p w:rsidR="00191EC7" w:rsidRPr="00191EC7" w:rsidRDefault="00191EC7" w:rsidP="00191EC7">
      <w:pPr>
        <w:ind w:firstLineChars="200" w:firstLine="480"/>
        <w:jc w:val="both"/>
        <w:rPr>
          <w:rFonts w:ascii="Times New Roman" w:hAnsi="Times New Roman" w:cs="Times New Roman"/>
          <w:lang w:eastAsia="zh-CN"/>
        </w:rPr>
      </w:pPr>
      <w:r w:rsidRPr="00191EC7">
        <w:rPr>
          <w:rFonts w:ascii="Times New Roman" w:hAnsi="Times New Roman" w:cs="Times New Roman"/>
        </w:rPr>
        <w:t xml:space="preserve">The developing countries’ corporate TSRs have been decreasing </w:t>
      </w:r>
      <w:r w:rsidR="00A83C3A">
        <w:rPr>
          <w:rFonts w:ascii="Times New Roman" w:hAnsi="Times New Roman" w:cs="Times New Roman" w:hint="eastAsia"/>
          <w:lang w:eastAsia="zh-CN"/>
        </w:rPr>
        <w:t>considerably</w:t>
      </w:r>
      <w:r w:rsidRPr="00191EC7">
        <w:rPr>
          <w:rFonts w:ascii="Times New Roman" w:hAnsi="Times New Roman" w:cs="Times New Roman"/>
        </w:rPr>
        <w:t xml:space="preserve"> in the past thirty years. Figure </w:t>
      </w:r>
      <w:smartTag w:uri="urn:schemas-microsoft-com:office:smarttags" w:element="chsdate">
        <w:smartTagPr>
          <w:attr w:name="IsROCDate" w:val="False"/>
          <w:attr w:name="IsLunarDate" w:val="False"/>
          <w:attr w:name="Day" w:val="30"/>
          <w:attr w:name="Month" w:val="12"/>
          <w:attr w:name="Year" w:val="1899"/>
        </w:smartTagPr>
        <w:r w:rsidRPr="00191EC7">
          <w:rPr>
            <w:rFonts w:ascii="Times New Roman" w:hAnsi="Times New Roman" w:cs="Times New Roman"/>
          </w:rPr>
          <w:t>2.5.5</w:t>
        </w:r>
      </w:smartTag>
      <w:r w:rsidRPr="00191EC7">
        <w:rPr>
          <w:rFonts w:ascii="Times New Roman" w:hAnsi="Times New Roman" w:cs="Times New Roman"/>
        </w:rPr>
        <w:t xml:space="preserve"> shows that the average corporate TSRs in developed OECD countries and developing countries move downward together. The data of the developing countries’ corporate TSR is from </w:t>
      </w:r>
      <w:r w:rsidRPr="004E3277">
        <w:rPr>
          <w:rFonts w:ascii="Times New Roman" w:hAnsi="Times New Roman" w:cs="Times New Roman"/>
        </w:rPr>
        <w:t>the</w:t>
      </w:r>
      <w:r w:rsidRPr="00191EC7">
        <w:rPr>
          <w:rFonts w:ascii="Times New Roman" w:hAnsi="Times New Roman" w:cs="Times New Roman"/>
          <w:i/>
        </w:rPr>
        <w:t xml:space="preserve"> AEI International Tax Database</w:t>
      </w:r>
      <w:r w:rsidRPr="00191EC7">
        <w:rPr>
          <w:rFonts w:ascii="Times New Roman" w:hAnsi="Times New Roman" w:cs="Times New Roman"/>
        </w:rPr>
        <w:t>, and covers 50 developing countries from 1981 to 2011</w:t>
      </w:r>
      <w:r w:rsidRPr="00191EC7">
        <w:rPr>
          <w:rFonts w:ascii="Times New Roman" w:hAnsi="Times New Roman" w:cs="Times New Roman"/>
          <w:vertAlign w:val="superscript"/>
        </w:rPr>
        <w:footnoteReference w:id="21"/>
      </w:r>
      <w:r w:rsidRPr="00191EC7">
        <w:rPr>
          <w:rFonts w:ascii="Times New Roman" w:hAnsi="Times New Roman" w:cs="Times New Roman"/>
        </w:rPr>
        <w:t xml:space="preserve">. It is plausible that the developing countries’ lower corporate tax rates also put some pressure on developed OECD countries’ corporate tax rates, since the developing countries are all eager to attract more FDI. In other words, the developed OECD countries may not only contemporaneously compete with each other regarding corporate tax rates, but also simultaneously compete with developing countries. </w:t>
      </w:r>
    </w:p>
    <w:p w:rsidR="00191EC7" w:rsidRPr="00191EC7" w:rsidRDefault="00191EC7" w:rsidP="00191EC7">
      <w:pPr>
        <w:ind w:firstLineChars="200" w:firstLine="480"/>
        <w:jc w:val="both"/>
        <w:rPr>
          <w:rFonts w:ascii="Times New Roman" w:hAnsi="Times New Roman" w:cs="Times New Roman"/>
        </w:rPr>
      </w:pPr>
      <w:r w:rsidRPr="00191EC7">
        <w:rPr>
          <w:rFonts w:ascii="Times New Roman" w:hAnsi="Times New Roman" w:cs="Times New Roman"/>
        </w:rPr>
        <w:t>I use a spatial Durbin model to study how developing countries’ TSRs affect developed OECD countries’ corporate tax rates:</w:t>
      </w:r>
    </w:p>
    <w:p w:rsidR="00191EC7" w:rsidRPr="00191EC7" w:rsidRDefault="00191EC7" w:rsidP="00191EC7">
      <w:pPr>
        <w:jc w:val="both"/>
        <w:rPr>
          <w:rFonts w:ascii="Times New Roman" w:hAnsi="Times New Roman" w:cs="Times New Roman"/>
        </w:rPr>
      </w:pPr>
      <w:r w:rsidRPr="00191EC7">
        <w:rPr>
          <w:rFonts w:ascii="Times New Roman" w:hAnsi="Times New Roman" w:cs="Times New Roman"/>
          <w:position w:val="-30"/>
        </w:rPr>
        <w:object w:dxaOrig="7680" w:dyaOrig="700">
          <v:shape id="_x0000_i1106" type="#_x0000_t75" style="width:367.5pt;height:33.75pt" o:ole="">
            <v:imagedata r:id="rId202" o:title=""/>
          </v:shape>
          <o:OLEObject Type="Embed" ProgID="Equation.DSMT4" ShapeID="_x0000_i1106" DrawAspect="Content" ObjectID="_1469448088" r:id="rId203"/>
        </w:object>
      </w:r>
      <w:r w:rsidRPr="00191EC7">
        <w:rPr>
          <w:rFonts w:ascii="Times New Roman" w:hAnsi="Times New Roman" w:cs="Times New Roman"/>
          <w:lang w:eastAsia="zh-CN"/>
        </w:rPr>
        <w:t xml:space="preserve"> </w:t>
      </w:r>
      <w:r w:rsidRPr="00191EC7">
        <w:rPr>
          <w:rFonts w:ascii="Times New Roman" w:hAnsi="Times New Roman" w:cs="Times New Roman"/>
        </w:rPr>
        <w:t>(</w:t>
      </w:r>
      <w:smartTag w:uri="urn:schemas-microsoft-com:office:smarttags" w:element="chsdate">
        <w:smartTagPr>
          <w:attr w:name="IsROCDate" w:val="False"/>
          <w:attr w:name="IsLunarDate" w:val="False"/>
          <w:attr w:name="Day" w:val="30"/>
          <w:attr w:name="Month" w:val="12"/>
          <w:attr w:name="Year" w:val="1899"/>
        </w:smartTagPr>
        <w:r w:rsidRPr="00191EC7">
          <w:rPr>
            <w:rFonts w:ascii="Times New Roman" w:hAnsi="Times New Roman" w:cs="Times New Roman"/>
          </w:rPr>
          <w:t>2.5.5</w:t>
        </w:r>
      </w:smartTag>
      <w:r w:rsidRPr="00191EC7">
        <w:rPr>
          <w:rFonts w:ascii="Times New Roman" w:hAnsi="Times New Roman" w:cs="Times New Roman"/>
        </w:rPr>
        <w:t>)</w:t>
      </w:r>
    </w:p>
    <w:p w:rsidR="00191EC7" w:rsidRPr="00191EC7" w:rsidRDefault="00191EC7" w:rsidP="00191EC7">
      <w:pPr>
        <w:jc w:val="both"/>
        <w:rPr>
          <w:rFonts w:ascii="Times New Roman" w:hAnsi="Times New Roman" w:cs="Times New Roman"/>
          <w:lang w:eastAsia="zh-CN"/>
        </w:rPr>
      </w:pPr>
      <w:r w:rsidRPr="00191EC7">
        <w:rPr>
          <w:rFonts w:ascii="Times New Roman" w:hAnsi="Times New Roman" w:cs="Times New Roman"/>
        </w:rPr>
        <w:t xml:space="preserve">where, </w:t>
      </w:r>
      <w:r w:rsidRPr="00191EC7">
        <w:rPr>
          <w:rFonts w:ascii="Times New Roman" w:hAnsi="Times New Roman" w:cs="Times New Roman"/>
          <w:i/>
        </w:rPr>
        <w:t>z</w:t>
      </w:r>
      <w:r w:rsidRPr="00191EC7">
        <w:rPr>
          <w:rFonts w:ascii="Times New Roman" w:hAnsi="Times New Roman" w:cs="Times New Roman"/>
          <w:i/>
          <w:vertAlign w:val="subscript"/>
        </w:rPr>
        <w:t>qt</w:t>
      </w:r>
      <w:r w:rsidRPr="00191EC7">
        <w:rPr>
          <w:rFonts w:ascii="Times New Roman" w:hAnsi="Times New Roman" w:cs="Times New Roman"/>
          <w:vertAlign w:val="subscript"/>
        </w:rPr>
        <w:t xml:space="preserve">  </w:t>
      </w:r>
      <w:r w:rsidRPr="00191EC7">
        <w:rPr>
          <w:rFonts w:ascii="Times New Roman" w:hAnsi="Times New Roman" w:cs="Times New Roman"/>
        </w:rPr>
        <w:t xml:space="preserve">is the developing country </w:t>
      </w:r>
      <w:r w:rsidRPr="00191EC7">
        <w:rPr>
          <w:rFonts w:ascii="Times New Roman" w:hAnsi="Times New Roman" w:cs="Times New Roman"/>
          <w:i/>
        </w:rPr>
        <w:t>q</w:t>
      </w:r>
      <w:r w:rsidRPr="00191EC7">
        <w:rPr>
          <w:rFonts w:ascii="Times New Roman" w:hAnsi="Times New Roman" w:cs="Times New Roman"/>
        </w:rPr>
        <w:t xml:space="preserve">’s corporate TSR at year </w:t>
      </w:r>
      <w:r w:rsidRPr="00191EC7">
        <w:rPr>
          <w:rFonts w:ascii="Times New Roman" w:hAnsi="Times New Roman" w:cs="Times New Roman"/>
          <w:i/>
        </w:rPr>
        <w:t>t</w:t>
      </w:r>
      <w:r w:rsidRPr="00191EC7">
        <w:rPr>
          <w:rFonts w:ascii="Times New Roman" w:hAnsi="Times New Roman" w:cs="Times New Roman"/>
        </w:rPr>
        <w:t xml:space="preserve">, </w:t>
      </w:r>
      <w:r w:rsidRPr="00191EC7">
        <w:rPr>
          <w:rFonts w:ascii="Times New Roman" w:hAnsi="Times New Roman" w:cs="Times New Roman"/>
          <w:i/>
        </w:rPr>
        <w:t>w</w:t>
      </w:r>
      <w:r w:rsidRPr="00191EC7">
        <w:rPr>
          <w:rFonts w:ascii="Times New Roman" w:hAnsi="Times New Roman" w:cs="Times New Roman"/>
          <w:i/>
          <w:vertAlign w:val="subscript"/>
        </w:rPr>
        <w:t>iq</w:t>
      </w:r>
      <w:r w:rsidRPr="00191EC7">
        <w:rPr>
          <w:rFonts w:ascii="Times New Roman" w:hAnsi="Times New Roman" w:cs="Times New Roman"/>
        </w:rPr>
        <w:t xml:space="preserve"> is the weight of developing country </w:t>
      </w:r>
      <w:r w:rsidRPr="00191EC7">
        <w:rPr>
          <w:rFonts w:ascii="Times New Roman" w:hAnsi="Times New Roman" w:cs="Times New Roman"/>
          <w:i/>
        </w:rPr>
        <w:t>q</w:t>
      </w:r>
      <w:r w:rsidRPr="00191EC7">
        <w:rPr>
          <w:rFonts w:ascii="Times New Roman" w:hAnsi="Times New Roman" w:cs="Times New Roman"/>
        </w:rPr>
        <w:t xml:space="preserve"> corresponding to developed OECD country </w:t>
      </w:r>
      <w:r w:rsidRPr="00191EC7">
        <w:rPr>
          <w:rFonts w:ascii="Times New Roman" w:hAnsi="Times New Roman" w:cs="Times New Roman"/>
          <w:i/>
        </w:rPr>
        <w:t>i</w:t>
      </w:r>
      <w:r w:rsidRPr="00191EC7">
        <w:rPr>
          <w:rFonts w:ascii="Times New Roman" w:hAnsi="Times New Roman" w:cs="Times New Roman"/>
        </w:rPr>
        <w:t xml:space="preserve">. θ measures how the developed OECD countries respond to the corporate tax rate changes in </w:t>
      </w:r>
      <w:r w:rsidRPr="00191EC7">
        <w:rPr>
          <w:rFonts w:ascii="Times New Roman" w:hAnsi="Times New Roman" w:cs="Times New Roman"/>
        </w:rPr>
        <w:lastRenderedPageBreak/>
        <w:t>developing countries. Again, both geographic and economic distances are used to build the weighting matrix.</w:t>
      </w:r>
    </w:p>
    <w:p w:rsidR="00191EC7" w:rsidRPr="00191EC7" w:rsidRDefault="00191EC7" w:rsidP="00191EC7">
      <w:pPr>
        <w:ind w:firstLineChars="200" w:firstLine="480"/>
        <w:jc w:val="both"/>
        <w:rPr>
          <w:rFonts w:ascii="Times New Roman" w:hAnsi="Times New Roman" w:cs="Times New Roman"/>
          <w:lang w:eastAsia="zh-CN"/>
        </w:rPr>
      </w:pPr>
      <w:r w:rsidRPr="00191EC7">
        <w:rPr>
          <w:rFonts w:ascii="Times New Roman" w:hAnsi="Times New Roman" w:cs="Times New Roman"/>
        </w:rPr>
        <w:t xml:space="preserve">Table </w:t>
      </w:r>
      <w:smartTag w:uri="urn:schemas-microsoft-com:office:smarttags" w:element="chsdate">
        <w:smartTagPr>
          <w:attr w:name="IsROCDate" w:val="False"/>
          <w:attr w:name="IsLunarDate" w:val="False"/>
          <w:attr w:name="Day" w:val="30"/>
          <w:attr w:name="Month" w:val="12"/>
          <w:attr w:name="Year" w:val="1899"/>
        </w:smartTagPr>
        <w:r w:rsidRPr="00191EC7">
          <w:rPr>
            <w:rFonts w:ascii="Times New Roman" w:hAnsi="Times New Roman" w:cs="Times New Roman"/>
          </w:rPr>
          <w:t>2.5.5</w:t>
        </w:r>
        <w:r w:rsidRPr="00191EC7">
          <w:rPr>
            <w:rFonts w:ascii="Times New Roman" w:hAnsi="Times New Roman" w:cs="Times New Roman" w:hint="eastAsia"/>
            <w:lang w:eastAsia="zh-CN"/>
          </w:rPr>
          <w:t xml:space="preserve"> </w:t>
        </w:r>
      </w:smartTag>
      <w:r w:rsidRPr="00191EC7">
        <w:rPr>
          <w:rFonts w:ascii="Times New Roman" w:hAnsi="Times New Roman" w:cs="Times New Roman"/>
        </w:rPr>
        <w:t>reports the results when the developing countries are included in the regressions. The parameter</w:t>
      </w:r>
      <w:r w:rsidR="00A83C3A">
        <w:rPr>
          <w:rFonts w:ascii="Times New Roman" w:hAnsi="Times New Roman" w:cs="Times New Roman" w:hint="eastAsia"/>
          <w:lang w:eastAsia="zh-CN"/>
        </w:rPr>
        <w:t>s,</w:t>
      </w:r>
      <w:r w:rsidRPr="00191EC7">
        <w:rPr>
          <w:rFonts w:ascii="Times New Roman" w:hAnsi="Times New Roman" w:cs="Times New Roman"/>
        </w:rPr>
        <w:t xml:space="preserve"> θs</w:t>
      </w:r>
      <w:r w:rsidR="00A83C3A">
        <w:rPr>
          <w:rFonts w:ascii="Times New Roman" w:hAnsi="Times New Roman" w:cs="Times New Roman" w:hint="eastAsia"/>
          <w:lang w:eastAsia="zh-CN"/>
        </w:rPr>
        <w:t>,</w:t>
      </w:r>
      <w:r w:rsidRPr="00191EC7">
        <w:rPr>
          <w:rFonts w:ascii="Times New Roman" w:hAnsi="Times New Roman" w:cs="Times New Roman"/>
        </w:rPr>
        <w:t xml:space="preserve"> are positive and significant, especially when the geographic distance and FDI are used t</w:t>
      </w:r>
      <w:r w:rsidR="00A83C3A">
        <w:rPr>
          <w:rFonts w:ascii="Times New Roman" w:hAnsi="Times New Roman" w:cs="Times New Roman"/>
        </w:rPr>
        <w:t>o construct the weighting matri</w:t>
      </w:r>
      <w:r w:rsidR="00A83C3A">
        <w:rPr>
          <w:rFonts w:ascii="Times New Roman" w:hAnsi="Times New Roman" w:cs="Times New Roman" w:hint="eastAsia"/>
          <w:lang w:eastAsia="zh-CN"/>
        </w:rPr>
        <w:t>ces</w:t>
      </w:r>
      <w:r w:rsidRPr="00191EC7">
        <w:rPr>
          <w:rFonts w:ascii="Times New Roman" w:hAnsi="Times New Roman" w:cs="Times New Roman"/>
        </w:rPr>
        <w:t xml:space="preserve">. The positive θs indicate that when the developing countries’ corporate tax rates decrease (increase) by 1 percentage point, the developed OECD countries decrease (increase) their average corporate tax rates by around 0.35 percentage point. The corporate tax strategic interactions exist between developing and developed countries, as well. </w:t>
      </w:r>
    </w:p>
    <w:p w:rsidR="00191EC7" w:rsidRPr="00191EC7" w:rsidRDefault="00191EC7" w:rsidP="00B844FC">
      <w:pPr>
        <w:ind w:firstLineChars="200" w:firstLine="480"/>
        <w:jc w:val="both"/>
        <w:rPr>
          <w:rFonts w:ascii="Times New Roman" w:hAnsi="Times New Roman" w:cs="Times New Roman"/>
          <w:lang w:eastAsia="zh-CN"/>
        </w:rPr>
      </w:pPr>
      <w:r w:rsidRPr="00191EC7">
        <w:rPr>
          <w:rFonts w:ascii="Times New Roman" w:hAnsi="Times New Roman" w:cs="Times New Roman"/>
        </w:rPr>
        <w:t xml:space="preserve">Moreover, compared to the basic regression results of equation </w:t>
      </w:r>
      <w:smartTag w:uri="urn:schemas-microsoft-com:office:smarttags" w:element="chsdate">
        <w:smartTagPr>
          <w:attr w:name="IsROCDate" w:val="False"/>
          <w:attr w:name="IsLunarDate" w:val="False"/>
          <w:attr w:name="Day" w:val="30"/>
          <w:attr w:name="Month" w:val="12"/>
          <w:attr w:name="Year" w:val="1899"/>
        </w:smartTagPr>
        <w:r w:rsidRPr="00191EC7">
          <w:rPr>
            <w:rFonts w:ascii="Times New Roman" w:hAnsi="Times New Roman" w:cs="Times New Roman"/>
          </w:rPr>
          <w:t>2.5.1</w:t>
        </w:r>
      </w:smartTag>
      <w:r w:rsidRPr="00191EC7">
        <w:rPr>
          <w:rFonts w:ascii="Times New Roman" w:hAnsi="Times New Roman" w:cs="Times New Roman"/>
        </w:rPr>
        <w:t>, the ρs in Table 2.5.5 are much smaller, only around 0.45. The smaller ρs indicate that the intense level of OECD countries corporate tax competition may be overestimated in the previous literature. Since the reaction function in the spatial lag model essentially captures the variations within the group, it cannot distinguish whether such variations are caused by strategic interactions with each other or some other shocks from outside. In this case, even though the OECD countries’ decreasing corporate tax rates are partially caused by the low corporate tax rates in developing countries, the reaction function in equation 2.5.1 can still capture the downward trend, thus, falsely indicate a higher level of corporate tax competition in OECD countries. In general, h</w:t>
      </w:r>
      <w:r w:rsidR="00A83C3A">
        <w:rPr>
          <w:rFonts w:ascii="Times New Roman" w:hAnsi="Times New Roman" w:cs="Times New Roman"/>
        </w:rPr>
        <w:t xml:space="preserve">ow </w:t>
      </w:r>
      <w:r w:rsidRPr="00191EC7">
        <w:rPr>
          <w:rFonts w:ascii="Times New Roman" w:hAnsi="Times New Roman" w:cs="Times New Roman"/>
        </w:rPr>
        <w:t>bot</w:t>
      </w:r>
      <w:r w:rsidR="00A83C3A">
        <w:rPr>
          <w:rFonts w:ascii="Times New Roman" w:hAnsi="Times New Roman" w:cs="Times New Roman"/>
        </w:rPr>
        <w:t>h OECD and developing countries</w:t>
      </w:r>
      <w:r w:rsidRPr="00191EC7">
        <w:rPr>
          <w:rFonts w:ascii="Times New Roman" w:hAnsi="Times New Roman" w:cs="Times New Roman"/>
        </w:rPr>
        <w:t xml:space="preserve"> strategically </w:t>
      </w:r>
      <w:r w:rsidRPr="00191EC7">
        <w:rPr>
          <w:rFonts w:ascii="Times New Roman" w:hAnsi="Times New Roman" w:cs="Times New Roman"/>
        </w:rPr>
        <w:lastRenderedPageBreak/>
        <w:t xml:space="preserve">interact with each other regarding corporate tax rates is a complex question, which </w:t>
      </w:r>
      <w:r w:rsidR="00B844FC">
        <w:rPr>
          <w:rFonts w:ascii="Times New Roman" w:hAnsi="Times New Roman" w:cs="Times New Roman"/>
        </w:rPr>
        <w:t>deserves further investigation.</w:t>
      </w:r>
    </w:p>
    <w:p w:rsidR="00191EC7" w:rsidRPr="00191EC7" w:rsidRDefault="00191EC7" w:rsidP="00B844FC">
      <w:pPr>
        <w:pStyle w:val="Heading3"/>
        <w:ind w:left="480" w:hangingChars="200" w:hanging="480"/>
        <w:rPr>
          <w:lang w:eastAsia="zh-CN"/>
        </w:rPr>
      </w:pPr>
      <w:bookmarkStart w:id="129" w:name="_Toc392766099"/>
      <w:smartTag w:uri="urn:schemas-microsoft-com:office:smarttags" w:element="chsdate">
        <w:smartTagPr>
          <w:attr w:name="IsROCDate" w:val="False"/>
          <w:attr w:name="IsLunarDate" w:val="False"/>
          <w:attr w:name="Day" w:val="30"/>
          <w:attr w:name="Month" w:val="12"/>
          <w:attr w:name="Year" w:val="1899"/>
        </w:smartTagPr>
        <w:r w:rsidRPr="00191EC7">
          <w:t>2.5.6</w:t>
        </w:r>
      </w:smartTag>
      <w:r w:rsidRPr="00191EC7">
        <w:t xml:space="preserve"> Do OECD Countries Behave Differently in International Corporate Tax Competition?</w:t>
      </w:r>
      <w:bookmarkEnd w:id="129"/>
    </w:p>
    <w:p w:rsidR="00191EC7" w:rsidRPr="00191EC7" w:rsidRDefault="00E76F1E" w:rsidP="00191EC7">
      <w:pPr>
        <w:ind w:firstLineChars="200" w:firstLine="480"/>
        <w:jc w:val="both"/>
        <w:rPr>
          <w:rFonts w:ascii="Times New Roman" w:hAnsi="Times New Roman" w:cs="Times New Roman"/>
          <w:lang w:eastAsia="zh-CN"/>
        </w:rPr>
      </w:pPr>
      <w:r>
        <w:rPr>
          <w:rFonts w:ascii="Times New Roman" w:hAnsi="Times New Roman" w:cs="Times New Roman" w:hint="eastAsia"/>
          <w:lang w:eastAsia="zh-CN"/>
        </w:rPr>
        <w:t>Given</w:t>
      </w:r>
      <w:r w:rsidR="00A83C3A">
        <w:rPr>
          <w:rFonts w:ascii="Times New Roman" w:hAnsi="Times New Roman" w:cs="Times New Roman" w:hint="eastAsia"/>
          <w:lang w:eastAsia="zh-CN"/>
        </w:rPr>
        <w:t xml:space="preserve"> </w:t>
      </w:r>
      <w:r w:rsidR="00A83C3A" w:rsidRPr="00191EC7">
        <w:rPr>
          <w:rFonts w:ascii="Times New Roman" w:hAnsi="Times New Roman" w:cs="Times New Roman"/>
        </w:rPr>
        <w:t>similar</w:t>
      </w:r>
      <w:r>
        <w:rPr>
          <w:rFonts w:ascii="Times New Roman" w:hAnsi="Times New Roman" w:cs="Times New Roman" w:hint="eastAsia"/>
          <w:lang w:eastAsia="zh-CN"/>
        </w:rPr>
        <w:t>ities in</w:t>
      </w:r>
      <w:r w:rsidR="00A83C3A" w:rsidRPr="00191EC7">
        <w:rPr>
          <w:rFonts w:ascii="Times New Roman" w:hAnsi="Times New Roman" w:cs="Times New Roman"/>
        </w:rPr>
        <w:t xml:space="preserve"> economic and political background</w:t>
      </w:r>
      <w:r>
        <w:rPr>
          <w:rFonts w:ascii="Times New Roman" w:hAnsi="Times New Roman" w:cs="Times New Roman" w:hint="eastAsia"/>
          <w:lang w:eastAsia="zh-CN"/>
        </w:rPr>
        <w:t>s</w:t>
      </w:r>
      <w:r w:rsidR="00A83C3A">
        <w:rPr>
          <w:rFonts w:ascii="Times New Roman" w:hAnsi="Times New Roman" w:cs="Times New Roman" w:hint="eastAsia"/>
          <w:lang w:eastAsia="zh-CN"/>
        </w:rPr>
        <w:t xml:space="preserve">, </w:t>
      </w:r>
      <w:r w:rsidR="00191EC7" w:rsidRPr="00191EC7">
        <w:rPr>
          <w:rFonts w:ascii="Times New Roman" w:hAnsi="Times New Roman" w:cs="Times New Roman"/>
        </w:rPr>
        <w:t xml:space="preserve">I </w:t>
      </w:r>
      <w:r w:rsidR="00A83C3A">
        <w:rPr>
          <w:rFonts w:ascii="Times New Roman" w:hAnsi="Times New Roman" w:cs="Times New Roman" w:hint="eastAsia"/>
          <w:lang w:eastAsia="zh-CN"/>
        </w:rPr>
        <w:t>assume that OECD countries</w:t>
      </w:r>
      <w:r w:rsidR="00A83C3A" w:rsidRPr="00A83C3A">
        <w:rPr>
          <w:rFonts w:ascii="Times New Roman" w:hAnsi="Times New Roman" w:cs="Times New Roman"/>
        </w:rPr>
        <w:t xml:space="preserve"> </w:t>
      </w:r>
      <w:r w:rsidR="00A83C3A" w:rsidRPr="00191EC7">
        <w:rPr>
          <w:rFonts w:ascii="Times New Roman" w:hAnsi="Times New Roman" w:cs="Times New Roman"/>
        </w:rPr>
        <w:t xml:space="preserve">have similar reactions to other </w:t>
      </w:r>
      <w:r w:rsidR="00A83C3A">
        <w:rPr>
          <w:rFonts w:ascii="Times New Roman" w:hAnsi="Times New Roman" w:cs="Times New Roman" w:hint="eastAsia"/>
          <w:lang w:eastAsia="zh-CN"/>
        </w:rPr>
        <w:t xml:space="preserve">OECD </w:t>
      </w:r>
      <w:r w:rsidR="00A83C3A" w:rsidRPr="00191EC7">
        <w:rPr>
          <w:rFonts w:ascii="Times New Roman" w:hAnsi="Times New Roman" w:cs="Times New Roman"/>
        </w:rPr>
        <w:t>countries’ corporate tax rate ch</w:t>
      </w:r>
      <w:r w:rsidR="00A83C3A">
        <w:rPr>
          <w:rFonts w:ascii="Times New Roman" w:hAnsi="Times New Roman" w:cs="Times New Roman"/>
        </w:rPr>
        <w:t>anges</w:t>
      </w:r>
      <w:r w:rsidR="00A83C3A">
        <w:rPr>
          <w:rFonts w:ascii="Times New Roman" w:hAnsi="Times New Roman" w:cs="Times New Roman" w:hint="eastAsia"/>
          <w:lang w:eastAsia="zh-CN"/>
        </w:rPr>
        <w:t>.</w:t>
      </w:r>
      <w:r w:rsidR="00191EC7" w:rsidRPr="00191EC7">
        <w:rPr>
          <w:rFonts w:ascii="Times New Roman" w:hAnsi="Times New Roman" w:cs="Times New Roman"/>
        </w:rPr>
        <w:t xml:space="preserve"> It is plausible that within OECD countries, the corporate tax strategic reactions can differ from each other. That is, some OECD countries may be more responsive, while others may be less responsive, perhaps even not responsive, to other countries’ corporate tax changes. </w:t>
      </w:r>
      <w:r w:rsidR="00A83C3A">
        <w:rPr>
          <w:rFonts w:ascii="Times New Roman" w:hAnsi="Times New Roman" w:cs="Times New Roman" w:hint="eastAsia"/>
          <w:lang w:eastAsia="zh-CN"/>
        </w:rPr>
        <w:t>To address this issue</w:t>
      </w:r>
      <w:r w:rsidR="00191EC7" w:rsidRPr="00191EC7">
        <w:rPr>
          <w:rFonts w:ascii="Times New Roman" w:hAnsi="Times New Roman" w:cs="Times New Roman"/>
        </w:rPr>
        <w:t>, I run the regressions country by country, to obtain the autoregressive parameters of each country. These results are not adjusted to country fixed effects and common shocks, but can reflect how individual OECD country respond to others’ corporate tax rate changes.</w:t>
      </w:r>
    </w:p>
    <w:p w:rsidR="00A83C3A" w:rsidRPr="00A83C3A" w:rsidRDefault="00A83C3A" w:rsidP="00A83C3A">
      <w:pPr>
        <w:ind w:firstLineChars="200" w:firstLine="480"/>
        <w:jc w:val="both"/>
        <w:rPr>
          <w:rFonts w:ascii="Times New Roman" w:hAnsi="Times New Roman" w:cs="Times New Roman"/>
        </w:rPr>
      </w:pPr>
      <w:r w:rsidRPr="00A83C3A">
        <w:rPr>
          <w:rFonts w:ascii="Times New Roman" w:hAnsi="Times New Roman" w:cs="Times New Roman"/>
        </w:rPr>
        <w:t>Table 2.5.6 summarizes the coefficients of the reaction function by estimat</w:t>
      </w:r>
      <w:r>
        <w:rPr>
          <w:rFonts w:ascii="Times New Roman" w:hAnsi="Times New Roman" w:cs="Times New Roman" w:hint="eastAsia"/>
          <w:lang w:eastAsia="zh-CN"/>
        </w:rPr>
        <w:t>i</w:t>
      </w:r>
      <w:r w:rsidRPr="00A83C3A">
        <w:rPr>
          <w:rFonts w:ascii="Times New Roman" w:hAnsi="Times New Roman" w:cs="Times New Roman"/>
        </w:rPr>
        <w:t>ng equation 2.5.1 for each country. I find that even with similar econ</w:t>
      </w:r>
      <w:r>
        <w:rPr>
          <w:rFonts w:ascii="Times New Roman" w:hAnsi="Times New Roman" w:cs="Times New Roman"/>
        </w:rPr>
        <w:t xml:space="preserve">omic and political background, </w:t>
      </w:r>
      <w:r w:rsidRPr="00A83C3A">
        <w:rPr>
          <w:rFonts w:ascii="Times New Roman" w:hAnsi="Times New Roman" w:cs="Times New Roman"/>
        </w:rPr>
        <w:t xml:space="preserve">strategic interactions do differ in OECD countries. For example, Japan, Germany, Spain, Italy and Norway, are very insensitive, almost not responsive, to other countries’ corporate tax rate changes. On the other hand, Austria, France, Sweden, Greece, and Canada are very sensitive to other countries’ corporate tax rate changes, and have coefficients with magnitude above 1. These findings indicate that some OECD countries may not contemporaneously compete with each other </w:t>
      </w:r>
      <w:r w:rsidRPr="00A83C3A">
        <w:rPr>
          <w:rFonts w:ascii="Times New Roman" w:hAnsi="Times New Roman" w:cs="Times New Roman"/>
        </w:rPr>
        <w:lastRenderedPageBreak/>
        <w:t>regarding corporate tax rates. There might be potential leader and follower relationship in OECD countries’ corporate tax strategic interactions.</w:t>
      </w:r>
    </w:p>
    <w:p w:rsidR="00191EC7" w:rsidRPr="00B844FC" w:rsidRDefault="00A83C3A" w:rsidP="00A83C3A">
      <w:pPr>
        <w:ind w:firstLineChars="200" w:firstLine="480"/>
        <w:jc w:val="both"/>
        <w:rPr>
          <w:rFonts w:ascii="Times New Roman" w:hAnsi="Times New Roman" w:cs="Times New Roman"/>
          <w:lang w:eastAsia="zh-CN"/>
        </w:rPr>
      </w:pPr>
      <w:r w:rsidRPr="00A83C3A">
        <w:rPr>
          <w:rFonts w:ascii="Times New Roman" w:hAnsi="Times New Roman" w:cs="Times New Roman"/>
        </w:rPr>
        <w:t>Also, different weighting variables affect regression results in each country. For example, when I use economic weighting variables, FDI and GDP size, to build the reaction function, the coefficients of the U.S. are more significant. In contrast, the coefficients for Finland are more significant when geographic distance is used as the weighting variable. These results indicate that with respect to corporate tax rates, some OECD countries may compete with geographic neighboring countries, while some others may compete with countries with similar economic characteristics. Overall, international corporate tax strategic interactions may be more nuanced than previous literature sugges</w:t>
      </w:r>
      <w:r>
        <w:rPr>
          <w:rFonts w:ascii="Times New Roman" w:hAnsi="Times New Roman" w:cs="Times New Roman"/>
        </w:rPr>
        <w:t xml:space="preserve">ts. This opens the avenue for </w:t>
      </w:r>
      <w:r w:rsidRPr="00A83C3A">
        <w:rPr>
          <w:rFonts w:ascii="Times New Roman" w:hAnsi="Times New Roman" w:cs="Times New Roman"/>
        </w:rPr>
        <w:t>further study</w:t>
      </w:r>
    </w:p>
    <w:p w:rsidR="00191EC7" w:rsidRPr="00191EC7" w:rsidRDefault="00191EC7" w:rsidP="00B844FC">
      <w:pPr>
        <w:pStyle w:val="Heading2"/>
        <w:rPr>
          <w:lang w:eastAsia="zh-CN"/>
        </w:rPr>
      </w:pPr>
      <w:bookmarkStart w:id="130" w:name="_Toc392766100"/>
      <w:r w:rsidRPr="00191EC7">
        <w:t>2.6 Conclusions</w:t>
      </w:r>
      <w:bookmarkEnd w:id="130"/>
    </w:p>
    <w:p w:rsidR="00D942C1" w:rsidRPr="00D942C1" w:rsidRDefault="00D942C1" w:rsidP="00D942C1">
      <w:pPr>
        <w:autoSpaceDE w:val="0"/>
        <w:autoSpaceDN w:val="0"/>
        <w:adjustRightInd w:val="0"/>
        <w:ind w:firstLineChars="200" w:firstLine="480"/>
        <w:jc w:val="both"/>
        <w:rPr>
          <w:rFonts w:ascii="Times New Roman" w:hAnsi="Times New Roman" w:cs="Times New Roman"/>
        </w:rPr>
      </w:pPr>
      <w:r w:rsidRPr="00D942C1">
        <w:rPr>
          <w:rFonts w:ascii="Times New Roman" w:hAnsi="Times New Roman" w:cs="Times New Roman"/>
        </w:rPr>
        <w:t xml:space="preserve">Motivated by the current debate about whether OECD countries need to regulate corporate tax competition, this paper comprehensively studies how OECD countries strategically interact with each other regarding corporate tax rates. The empirical evidence strongly suggests that the corporate tax competition does exist in OECD countries. This result is robust after I control for heterogeneous and persistent common shocks and use different specifications. I find that the OECD countries are more responsive to each other’s corporate tax rate increases than decreases. In addition, the empirical results suggest that the OECD countries with </w:t>
      </w:r>
      <w:r w:rsidRPr="00D942C1">
        <w:rPr>
          <w:rFonts w:ascii="Times New Roman" w:hAnsi="Times New Roman" w:cs="Times New Roman"/>
        </w:rPr>
        <w:lastRenderedPageBreak/>
        <w:t xml:space="preserve">progressive corporate tax rates are less aggressively engage in strategic interaction regarding corporate TSRs with neighboring countries. </w:t>
      </w:r>
    </w:p>
    <w:p w:rsidR="00D942C1" w:rsidRPr="00D942C1" w:rsidRDefault="00D942C1" w:rsidP="00D942C1">
      <w:pPr>
        <w:autoSpaceDE w:val="0"/>
        <w:autoSpaceDN w:val="0"/>
        <w:adjustRightInd w:val="0"/>
        <w:ind w:firstLineChars="200" w:firstLine="480"/>
        <w:jc w:val="both"/>
        <w:rPr>
          <w:rFonts w:ascii="Times New Roman" w:hAnsi="Times New Roman" w:cs="Times New Roman"/>
        </w:rPr>
      </w:pPr>
      <w:r w:rsidRPr="00D942C1">
        <w:rPr>
          <w:rFonts w:ascii="Times New Roman" w:hAnsi="Times New Roman" w:cs="Times New Roman"/>
        </w:rPr>
        <w:t>I also find that the OECD countries corporate tax competition has intensified after 1993, but only a little bit. Corporate tax strategic interactions not only exist within developed OECD countries, but also exist between developing and developed OECD countries. Once developing countries are included in the regressions, I find the autoregressive parameters to be smaller, which indicates that the level of OECD countries’ corporate tax strategic interaction may be overestimated in the previous literature. This suggests that the justification for regulating corporate tax competition within OECD countries may be over emphasized. More importantly, since the developing countries also strategically interact with OECD countries in corporate tax rates, cooperation would be needed not only from OECD countries but also from developing countries. Such cooperation between countries is hard to achieve.</w:t>
      </w:r>
    </w:p>
    <w:p w:rsidR="00191EC7" w:rsidRPr="00191EC7" w:rsidRDefault="00D942C1" w:rsidP="00D942C1">
      <w:pPr>
        <w:autoSpaceDE w:val="0"/>
        <w:autoSpaceDN w:val="0"/>
        <w:adjustRightInd w:val="0"/>
        <w:ind w:firstLineChars="200" w:firstLine="480"/>
        <w:jc w:val="both"/>
        <w:rPr>
          <w:rFonts w:ascii="Times New Roman" w:hAnsi="Times New Roman" w:cs="Times New Roman"/>
          <w:color w:val="000000"/>
          <w:lang w:eastAsia="zh-CN"/>
        </w:rPr>
      </w:pPr>
      <w:r w:rsidRPr="00D942C1">
        <w:rPr>
          <w:rFonts w:ascii="Times New Roman" w:hAnsi="Times New Roman" w:cs="Times New Roman"/>
        </w:rPr>
        <w:t>OECD countries’ corporate tax rates are determined by strategic interactions with other countries and are also correlated with countries’ own economic characteristics, such as economic openness level, government deficit to GDP ratio. Attempts at tax harm</w:t>
      </w:r>
      <w:r>
        <w:rPr>
          <w:rFonts w:ascii="Times New Roman" w:hAnsi="Times New Roman" w:cs="Times New Roman"/>
        </w:rPr>
        <w:t xml:space="preserve">onization would be hindered by </w:t>
      </w:r>
      <w:r w:rsidRPr="00D942C1">
        <w:rPr>
          <w:rFonts w:ascii="Times New Roman" w:hAnsi="Times New Roman" w:cs="Times New Roman"/>
        </w:rPr>
        <w:t xml:space="preserve">unavoidable differences in domestic factors across OECD. Moreover, the corporate tax rate that maximizes the overall welfare of the OECD countries may not serve the best interest of each individual OECD country. Unless the fiscal and economic conditions become more </w:t>
      </w:r>
      <w:r w:rsidRPr="00D942C1">
        <w:rPr>
          <w:rFonts w:ascii="Times New Roman" w:hAnsi="Times New Roman" w:cs="Times New Roman"/>
        </w:rPr>
        <w:lastRenderedPageBreak/>
        <w:t>integrated and</w:t>
      </w:r>
      <w:r>
        <w:rPr>
          <w:rFonts w:ascii="Times New Roman" w:hAnsi="Times New Roman" w:cs="Times New Roman"/>
        </w:rPr>
        <w:t xml:space="preserve"> uniformed in OECD countries, </w:t>
      </w:r>
      <w:r w:rsidRPr="00D942C1">
        <w:rPr>
          <w:rFonts w:ascii="Times New Roman" w:hAnsi="Times New Roman" w:cs="Times New Roman"/>
        </w:rPr>
        <w:t>governments wi</w:t>
      </w:r>
      <w:r>
        <w:rPr>
          <w:rFonts w:ascii="Times New Roman" w:hAnsi="Times New Roman" w:cs="Times New Roman"/>
        </w:rPr>
        <w:t xml:space="preserve">ll have an incentive to resist </w:t>
      </w:r>
      <w:r w:rsidRPr="00D942C1">
        <w:rPr>
          <w:rFonts w:ascii="Times New Roman" w:hAnsi="Times New Roman" w:cs="Times New Roman"/>
        </w:rPr>
        <w:t>policies that enhance corporate tax harmonization</w:t>
      </w:r>
    </w:p>
    <w:p w:rsidR="00191EC7" w:rsidRPr="00191EC7" w:rsidRDefault="00191EC7" w:rsidP="00191EC7">
      <w:pPr>
        <w:spacing w:line="240" w:lineRule="auto"/>
        <w:rPr>
          <w:rFonts w:ascii="Times New Roman" w:hAnsi="Times New Roman" w:cs="Times New Roman"/>
          <w:color w:val="000000"/>
          <w:lang w:eastAsia="zh-CN"/>
        </w:rPr>
      </w:pPr>
      <w:r w:rsidRPr="00191EC7">
        <w:rPr>
          <w:rFonts w:ascii="Times New Roman" w:hAnsi="Times New Roman" w:cs="Times New Roman"/>
          <w:color w:val="000000"/>
          <w:lang w:eastAsia="zh-CN"/>
        </w:rPr>
        <w:br w:type="page"/>
      </w:r>
    </w:p>
    <w:p w:rsidR="00191EC7" w:rsidRPr="00EC7692" w:rsidRDefault="00191EC7" w:rsidP="00EC7692">
      <w:pPr>
        <w:pStyle w:val="Title"/>
        <w:rPr>
          <w:rFonts w:eastAsia="Meiryo"/>
        </w:rPr>
      </w:pPr>
      <w:bookmarkStart w:id="131" w:name="_Toc392681501"/>
      <w:bookmarkStart w:id="132" w:name="_Toc392764753"/>
      <w:bookmarkStart w:id="133" w:name="_Toc392766101"/>
      <w:r w:rsidRPr="00EC7692">
        <w:rPr>
          <w:rFonts w:eastAsia="Meiryo"/>
        </w:rPr>
        <w:lastRenderedPageBreak/>
        <w:t xml:space="preserve">Table 2.4 (a) </w:t>
      </w:r>
      <w:r w:rsidR="00AC36F9" w:rsidRPr="00EC7692">
        <w:rPr>
          <w:rFonts w:hint="eastAsia"/>
        </w:rPr>
        <w:t>t</w:t>
      </w:r>
      <w:r w:rsidRPr="00EC7692">
        <w:rPr>
          <w:rFonts w:eastAsia="Meiryo"/>
        </w:rPr>
        <w:t xml:space="preserve">he </w:t>
      </w:r>
      <w:r w:rsidR="00AC36F9" w:rsidRPr="00EC7692">
        <w:rPr>
          <w:rFonts w:hint="eastAsia"/>
        </w:rPr>
        <w:t>D</w:t>
      </w:r>
      <w:r w:rsidRPr="00EC7692">
        <w:rPr>
          <w:rFonts w:eastAsia="Meiryo"/>
        </w:rPr>
        <w:t xml:space="preserve">ependent </w:t>
      </w:r>
      <w:r w:rsidR="00AC36F9" w:rsidRPr="00EC7692">
        <w:rPr>
          <w:rFonts w:hint="eastAsia"/>
        </w:rPr>
        <w:t>V</w:t>
      </w:r>
      <w:r w:rsidRPr="00EC7692">
        <w:rPr>
          <w:rFonts w:eastAsia="Meiryo"/>
        </w:rPr>
        <w:t xml:space="preserve">ariable is the </w:t>
      </w:r>
      <w:r w:rsidR="00AC36F9" w:rsidRPr="00EC7692">
        <w:rPr>
          <w:rFonts w:hint="eastAsia"/>
        </w:rPr>
        <w:t>C</w:t>
      </w:r>
      <w:r w:rsidRPr="00EC7692">
        <w:rPr>
          <w:rFonts w:eastAsia="Meiryo"/>
        </w:rPr>
        <w:t xml:space="preserve">orporate TSR, </w:t>
      </w:r>
      <w:r w:rsidR="002715EE">
        <w:rPr>
          <w:rStyle w:val="TitleChar"/>
          <w:rFonts w:eastAsiaTheme="minorEastAsia" w:hint="eastAsia"/>
          <w:lang w:eastAsia="zh-CN"/>
        </w:rPr>
        <w:t>Inverse</w:t>
      </w:r>
      <w:r w:rsidR="002715EE" w:rsidRPr="00EC7692">
        <w:rPr>
          <w:rFonts w:hint="eastAsia"/>
        </w:rPr>
        <w:t xml:space="preserve"> </w:t>
      </w:r>
      <w:r w:rsidR="00AC36F9" w:rsidRPr="00EC7692">
        <w:rPr>
          <w:rFonts w:hint="eastAsia"/>
        </w:rPr>
        <w:t>D</w:t>
      </w:r>
      <w:r w:rsidRPr="00EC7692">
        <w:rPr>
          <w:rFonts w:eastAsia="Meiryo"/>
        </w:rPr>
        <w:t xml:space="preserve">istance between </w:t>
      </w:r>
      <w:r w:rsidR="00AC36F9" w:rsidRPr="00EC7692">
        <w:rPr>
          <w:rFonts w:hint="eastAsia"/>
        </w:rPr>
        <w:t>C</w:t>
      </w:r>
      <w:r w:rsidRPr="00EC7692">
        <w:rPr>
          <w:rFonts w:eastAsia="Meiryo"/>
        </w:rPr>
        <w:t xml:space="preserve">apital </w:t>
      </w:r>
      <w:r w:rsidR="00AC36F9" w:rsidRPr="00EC7692">
        <w:rPr>
          <w:rFonts w:hint="eastAsia"/>
        </w:rPr>
        <w:t>C</w:t>
      </w:r>
      <w:r w:rsidRPr="00EC7692">
        <w:rPr>
          <w:rFonts w:eastAsia="Meiryo"/>
        </w:rPr>
        <w:t xml:space="preserve">ities in </w:t>
      </w:r>
      <w:r w:rsidR="00AC36F9" w:rsidRPr="00EC7692">
        <w:rPr>
          <w:rFonts w:hint="eastAsia"/>
        </w:rPr>
        <w:t>K</w:t>
      </w:r>
      <w:r w:rsidRPr="00EC7692">
        <w:rPr>
          <w:rFonts w:eastAsia="Meiryo"/>
        </w:rPr>
        <w:t>ilometers.</w:t>
      </w:r>
      <w:bookmarkEnd w:id="131"/>
      <w:bookmarkEnd w:id="132"/>
      <w:bookmarkEnd w:id="133"/>
    </w:p>
    <w:tbl>
      <w:tblPr>
        <w:tblW w:w="0" w:type="auto"/>
        <w:jc w:val="center"/>
        <w:tblCellMar>
          <w:left w:w="144" w:type="dxa"/>
          <w:right w:w="144" w:type="dxa"/>
        </w:tblCellMar>
        <w:tblLook w:val="0000" w:firstRow="0" w:lastRow="0" w:firstColumn="0" w:lastColumn="0" w:noHBand="0" w:noVBand="0"/>
      </w:tblPr>
      <w:tblGrid>
        <w:gridCol w:w="1578"/>
        <w:gridCol w:w="1177"/>
        <w:gridCol w:w="1067"/>
        <w:gridCol w:w="1177"/>
        <w:gridCol w:w="1177"/>
        <w:gridCol w:w="1067"/>
        <w:gridCol w:w="1067"/>
      </w:tblGrid>
      <w:tr w:rsidR="00191EC7" w:rsidRPr="00EB2DBC" w:rsidTr="00F01434">
        <w:trPr>
          <w:trHeight w:val="20"/>
          <w:jc w:val="center"/>
        </w:trPr>
        <w:tc>
          <w:tcPr>
            <w:tcW w:w="0" w:type="auto"/>
            <w:tcBorders>
              <w:top w:val="double" w:sz="4" w:space="0" w:color="auto"/>
            </w:tcBorders>
            <w:vAlign w:val="center"/>
          </w:tcPr>
          <w:p w:rsidR="00191EC7" w:rsidRPr="00EB2DBC" w:rsidRDefault="00191EC7" w:rsidP="00191EC7">
            <w:pPr>
              <w:widowControl w:val="0"/>
              <w:spacing w:line="240" w:lineRule="auto"/>
              <w:jc w:val="both"/>
              <w:rPr>
                <w:rFonts w:ascii="Times New Roman" w:eastAsia="Meiryo" w:hAnsi="Times New Roman" w:cs="Times New Roman"/>
                <w:color w:val="000000"/>
                <w:kern w:val="2"/>
                <w:sz w:val="22"/>
                <w:szCs w:val="22"/>
              </w:rPr>
            </w:pPr>
          </w:p>
        </w:tc>
        <w:tc>
          <w:tcPr>
            <w:tcW w:w="0" w:type="auto"/>
            <w:tcBorders>
              <w:top w:val="double" w:sz="4" w:space="0" w:color="auto"/>
            </w:tcBorders>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(1)</w:t>
            </w:r>
          </w:p>
        </w:tc>
        <w:tc>
          <w:tcPr>
            <w:tcW w:w="0" w:type="auto"/>
            <w:tcBorders>
              <w:top w:val="double" w:sz="4" w:space="0" w:color="auto"/>
            </w:tcBorders>
            <w:vAlign w:val="center"/>
          </w:tcPr>
          <w:p w:rsidR="00191EC7" w:rsidRPr="00EB2DBC" w:rsidRDefault="00191EC7" w:rsidP="00191EC7">
            <w:pPr>
              <w:widowControl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(2)</w:t>
            </w:r>
          </w:p>
        </w:tc>
        <w:tc>
          <w:tcPr>
            <w:tcW w:w="0" w:type="auto"/>
            <w:tcBorders>
              <w:top w:val="double" w:sz="4" w:space="0" w:color="auto"/>
            </w:tcBorders>
            <w:vAlign w:val="center"/>
          </w:tcPr>
          <w:p w:rsidR="00191EC7" w:rsidRPr="00EB2DBC" w:rsidRDefault="00191EC7" w:rsidP="00191EC7">
            <w:pPr>
              <w:widowControl w:val="0"/>
              <w:spacing w:line="240" w:lineRule="auto"/>
              <w:jc w:val="both"/>
              <w:rPr>
                <w:rFonts w:ascii="Times New Roman" w:eastAsia="Meiryo" w:hAnsi="Times New Roman" w:cs="Times New Roman"/>
                <w:color w:val="000000"/>
                <w:kern w:val="2"/>
                <w:sz w:val="22"/>
                <w:szCs w:val="22"/>
              </w:rPr>
            </w:pPr>
            <w:r w:rsidRPr="00EB2DBC">
              <w:rPr>
                <w:rFonts w:ascii="Times New Roman" w:eastAsia="Meiryo" w:hAnsi="Times New Roman" w:cs="Times New Roman"/>
                <w:color w:val="000000"/>
                <w:kern w:val="2"/>
                <w:sz w:val="22"/>
                <w:szCs w:val="22"/>
              </w:rPr>
              <w:t>(</w:t>
            </w:r>
            <w:r w:rsidRPr="00EB2DBC">
              <w:rPr>
                <w:rFonts w:ascii="Times New Roman" w:eastAsia="SimSun" w:hAnsi="Times New Roman" w:cs="Times New Roman"/>
                <w:color w:val="000000"/>
                <w:kern w:val="2"/>
                <w:sz w:val="22"/>
                <w:szCs w:val="22"/>
              </w:rPr>
              <w:t>3</w:t>
            </w:r>
            <w:r w:rsidRPr="00EB2DBC">
              <w:rPr>
                <w:rFonts w:ascii="Times New Roman" w:eastAsia="Meiryo" w:hAnsi="Times New Roman" w:cs="Times New Roman"/>
                <w:color w:val="000000"/>
                <w:kern w:val="2"/>
                <w:sz w:val="22"/>
                <w:szCs w:val="22"/>
              </w:rPr>
              <w:t>)</w:t>
            </w:r>
          </w:p>
        </w:tc>
        <w:tc>
          <w:tcPr>
            <w:tcW w:w="0" w:type="auto"/>
            <w:tcBorders>
              <w:top w:val="double" w:sz="4" w:space="0" w:color="auto"/>
            </w:tcBorders>
            <w:vAlign w:val="center"/>
          </w:tcPr>
          <w:p w:rsidR="00191EC7" w:rsidRPr="00EB2DBC" w:rsidRDefault="00191EC7" w:rsidP="00191EC7">
            <w:pPr>
              <w:widowControl w:val="0"/>
              <w:spacing w:line="240" w:lineRule="auto"/>
              <w:jc w:val="both"/>
              <w:rPr>
                <w:rFonts w:ascii="Times New Roman" w:eastAsia="Meiryo" w:hAnsi="Times New Roman" w:cs="Times New Roman"/>
                <w:color w:val="000000"/>
                <w:kern w:val="2"/>
                <w:sz w:val="22"/>
                <w:szCs w:val="22"/>
              </w:rPr>
            </w:pPr>
            <w:r w:rsidRPr="00EB2DBC">
              <w:rPr>
                <w:rFonts w:ascii="Times New Roman" w:eastAsia="Meiryo" w:hAnsi="Times New Roman" w:cs="Times New Roman"/>
                <w:color w:val="000000"/>
                <w:kern w:val="2"/>
                <w:sz w:val="22"/>
                <w:szCs w:val="22"/>
              </w:rPr>
              <w:t>(</w:t>
            </w:r>
            <w:r w:rsidRPr="00EB2DBC">
              <w:rPr>
                <w:rFonts w:ascii="Times New Roman" w:eastAsia="SimSun" w:hAnsi="Times New Roman" w:cs="Times New Roman"/>
                <w:color w:val="000000"/>
                <w:kern w:val="2"/>
                <w:sz w:val="22"/>
                <w:szCs w:val="22"/>
              </w:rPr>
              <w:t>4</w:t>
            </w:r>
            <w:r w:rsidRPr="00EB2DBC">
              <w:rPr>
                <w:rFonts w:ascii="Times New Roman" w:eastAsia="Meiryo" w:hAnsi="Times New Roman" w:cs="Times New Roman"/>
                <w:color w:val="000000"/>
                <w:kern w:val="2"/>
                <w:sz w:val="22"/>
                <w:szCs w:val="22"/>
              </w:rPr>
              <w:t>)</w:t>
            </w:r>
          </w:p>
        </w:tc>
        <w:tc>
          <w:tcPr>
            <w:tcW w:w="0" w:type="auto"/>
            <w:tcBorders>
              <w:top w:val="double" w:sz="4" w:space="0" w:color="auto"/>
            </w:tcBorders>
            <w:vAlign w:val="center"/>
          </w:tcPr>
          <w:p w:rsidR="00191EC7" w:rsidRPr="00EB2DBC" w:rsidRDefault="00191EC7" w:rsidP="00191EC7">
            <w:pPr>
              <w:widowControl w:val="0"/>
              <w:spacing w:line="240" w:lineRule="auto"/>
              <w:jc w:val="both"/>
              <w:rPr>
                <w:rFonts w:ascii="Times New Roman" w:eastAsia="Meiryo" w:hAnsi="Times New Roman" w:cs="Times New Roman"/>
                <w:color w:val="000000"/>
                <w:kern w:val="2"/>
                <w:sz w:val="22"/>
                <w:szCs w:val="22"/>
              </w:rPr>
            </w:pPr>
            <w:r w:rsidRPr="00EB2DBC">
              <w:rPr>
                <w:rFonts w:ascii="Times New Roman" w:eastAsia="Meiryo" w:hAnsi="Times New Roman" w:cs="Times New Roman"/>
                <w:color w:val="000000"/>
                <w:kern w:val="2"/>
                <w:sz w:val="22"/>
                <w:szCs w:val="22"/>
              </w:rPr>
              <w:t>(</w:t>
            </w:r>
            <w:r w:rsidRPr="00EB2DBC">
              <w:rPr>
                <w:rFonts w:ascii="Times New Roman" w:eastAsia="SimSun" w:hAnsi="Times New Roman" w:cs="Times New Roman"/>
                <w:color w:val="000000"/>
                <w:kern w:val="2"/>
                <w:sz w:val="22"/>
                <w:szCs w:val="22"/>
              </w:rPr>
              <w:t>5</w:t>
            </w:r>
            <w:r w:rsidRPr="00EB2DBC">
              <w:rPr>
                <w:rFonts w:ascii="Times New Roman" w:eastAsia="Meiryo" w:hAnsi="Times New Roman" w:cs="Times New Roman"/>
                <w:color w:val="000000"/>
                <w:kern w:val="2"/>
                <w:sz w:val="22"/>
                <w:szCs w:val="22"/>
              </w:rPr>
              <w:t>)</w:t>
            </w:r>
          </w:p>
        </w:tc>
        <w:tc>
          <w:tcPr>
            <w:tcW w:w="0" w:type="auto"/>
            <w:tcBorders>
              <w:top w:val="double" w:sz="4" w:space="0" w:color="auto"/>
            </w:tcBorders>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w:t>
            </w:r>
            <w:r w:rsidRPr="00EB2DBC">
              <w:rPr>
                <w:rFonts w:ascii="Times New Roman" w:eastAsia="SimSun" w:hAnsi="Times New Roman" w:cs="Times New Roman"/>
                <w:color w:val="000000"/>
                <w:sz w:val="22"/>
                <w:szCs w:val="22"/>
              </w:rPr>
              <w:t>6</w:t>
            </w:r>
            <w:r w:rsidRPr="00EB2DBC">
              <w:rPr>
                <w:rFonts w:ascii="Times New Roman" w:eastAsia="Meiryo" w:hAnsi="Times New Roman" w:cs="Times New Roman"/>
                <w:color w:val="000000"/>
                <w:sz w:val="22"/>
                <w:szCs w:val="22"/>
              </w:rPr>
              <w:t>)</w:t>
            </w:r>
          </w:p>
        </w:tc>
      </w:tr>
      <w:tr w:rsidR="00191EC7" w:rsidRPr="00EB2DBC" w:rsidTr="00F01434">
        <w:trPr>
          <w:trHeight w:val="20"/>
          <w:jc w:val="center"/>
        </w:trPr>
        <w:tc>
          <w:tcPr>
            <w:tcW w:w="0" w:type="auto"/>
            <w:vAlign w:val="center"/>
          </w:tcPr>
          <w:p w:rsidR="00191EC7" w:rsidRPr="00EB2DBC" w:rsidRDefault="00191EC7" w:rsidP="00191EC7">
            <w:pPr>
              <w:widowControl w:val="0"/>
              <w:spacing w:line="240" w:lineRule="auto"/>
              <w:jc w:val="both"/>
              <w:rPr>
                <w:rFonts w:ascii="Times New Roman" w:eastAsia="Meiryo" w:hAnsi="Times New Roman" w:cs="Times New Roman"/>
                <w:color w:val="000000"/>
                <w:kern w:val="2"/>
                <w:sz w:val="22"/>
                <w:szCs w:val="22"/>
              </w:rPr>
            </w:pP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i/>
                <w:color w:val="000000"/>
                <w:sz w:val="22"/>
                <w:szCs w:val="22"/>
              </w:rPr>
            </w:pPr>
            <w:r w:rsidRPr="00EB2DBC">
              <w:rPr>
                <w:rFonts w:ascii="Times New Roman" w:eastAsia="SimSun" w:hAnsi="Times New Roman" w:cs="Times New Roman"/>
                <w:i/>
                <w:color w:val="000000"/>
                <w:kern w:val="2"/>
                <w:sz w:val="22"/>
                <w:szCs w:val="22"/>
              </w:rPr>
              <w:t>TSR</w:t>
            </w:r>
          </w:p>
        </w:tc>
        <w:tc>
          <w:tcPr>
            <w:tcW w:w="0" w:type="auto"/>
            <w:vAlign w:val="center"/>
          </w:tcPr>
          <w:p w:rsidR="00191EC7" w:rsidRPr="00EB2DBC" w:rsidRDefault="00191EC7" w:rsidP="00191EC7">
            <w:pPr>
              <w:widowControl w:val="0"/>
              <w:spacing w:line="240" w:lineRule="auto"/>
              <w:jc w:val="both"/>
              <w:rPr>
                <w:rFonts w:ascii="Times New Roman" w:eastAsia="Meiryo" w:hAnsi="Times New Roman" w:cs="Times New Roman"/>
                <w:i/>
                <w:color w:val="000000"/>
                <w:kern w:val="2"/>
                <w:sz w:val="22"/>
                <w:szCs w:val="22"/>
              </w:rPr>
            </w:pPr>
            <w:r w:rsidRPr="00EB2DBC">
              <w:rPr>
                <w:rFonts w:ascii="Times New Roman" w:eastAsia="SimSun" w:hAnsi="Times New Roman" w:cs="Times New Roman"/>
                <w:i/>
                <w:color w:val="000000"/>
                <w:kern w:val="2"/>
                <w:sz w:val="22"/>
                <w:szCs w:val="22"/>
              </w:rPr>
              <w:t>TSR</w:t>
            </w:r>
          </w:p>
        </w:tc>
        <w:tc>
          <w:tcPr>
            <w:tcW w:w="0" w:type="auto"/>
            <w:vAlign w:val="center"/>
          </w:tcPr>
          <w:p w:rsidR="00191EC7" w:rsidRPr="00EB2DBC" w:rsidRDefault="00191EC7" w:rsidP="00191EC7">
            <w:pPr>
              <w:widowControl w:val="0"/>
              <w:spacing w:line="240" w:lineRule="auto"/>
              <w:jc w:val="both"/>
              <w:rPr>
                <w:rFonts w:ascii="Times New Roman" w:eastAsia="Meiryo" w:hAnsi="Times New Roman" w:cs="Times New Roman"/>
                <w:i/>
                <w:color w:val="000000"/>
                <w:kern w:val="2"/>
                <w:sz w:val="22"/>
                <w:szCs w:val="22"/>
              </w:rPr>
            </w:pPr>
            <w:r w:rsidRPr="00EB2DBC">
              <w:rPr>
                <w:rFonts w:ascii="Times New Roman" w:eastAsia="SimSun" w:hAnsi="Times New Roman" w:cs="Times New Roman"/>
                <w:i/>
                <w:color w:val="000000"/>
                <w:kern w:val="2"/>
                <w:sz w:val="22"/>
                <w:szCs w:val="22"/>
              </w:rPr>
              <w:t>TSR</w:t>
            </w:r>
          </w:p>
        </w:tc>
        <w:tc>
          <w:tcPr>
            <w:tcW w:w="0" w:type="auto"/>
            <w:vAlign w:val="center"/>
          </w:tcPr>
          <w:p w:rsidR="00191EC7" w:rsidRPr="00EB2DBC" w:rsidRDefault="00191EC7" w:rsidP="00191EC7">
            <w:pPr>
              <w:widowControl w:val="0"/>
              <w:spacing w:line="240" w:lineRule="auto"/>
              <w:jc w:val="both"/>
              <w:rPr>
                <w:rFonts w:ascii="Times New Roman" w:eastAsia="Meiryo" w:hAnsi="Times New Roman" w:cs="Times New Roman"/>
                <w:i/>
                <w:color w:val="000000"/>
                <w:kern w:val="2"/>
                <w:sz w:val="22"/>
                <w:szCs w:val="22"/>
              </w:rPr>
            </w:pPr>
            <w:r w:rsidRPr="00EB2DBC">
              <w:rPr>
                <w:rFonts w:ascii="Times New Roman" w:eastAsia="SimSun" w:hAnsi="Times New Roman" w:cs="Times New Roman"/>
                <w:i/>
                <w:color w:val="000000"/>
                <w:kern w:val="2"/>
                <w:sz w:val="22"/>
                <w:szCs w:val="22"/>
              </w:rPr>
              <w:t>TSR</w:t>
            </w:r>
          </w:p>
        </w:tc>
        <w:tc>
          <w:tcPr>
            <w:tcW w:w="0" w:type="auto"/>
            <w:vAlign w:val="center"/>
          </w:tcPr>
          <w:p w:rsidR="00191EC7" w:rsidRPr="00EB2DBC" w:rsidRDefault="00191EC7" w:rsidP="00191EC7">
            <w:pPr>
              <w:widowControl w:val="0"/>
              <w:spacing w:line="240" w:lineRule="auto"/>
              <w:jc w:val="both"/>
              <w:rPr>
                <w:rFonts w:ascii="Times New Roman" w:eastAsia="Meiryo" w:hAnsi="Times New Roman" w:cs="Times New Roman"/>
                <w:i/>
                <w:color w:val="000000"/>
                <w:kern w:val="2"/>
                <w:sz w:val="22"/>
                <w:szCs w:val="22"/>
              </w:rPr>
            </w:pPr>
            <w:r w:rsidRPr="00EB2DBC">
              <w:rPr>
                <w:rFonts w:ascii="Times New Roman" w:eastAsia="SimSun" w:hAnsi="Times New Roman" w:cs="Times New Roman"/>
                <w:i/>
                <w:color w:val="000000"/>
                <w:kern w:val="2"/>
                <w:sz w:val="22"/>
                <w:szCs w:val="22"/>
              </w:rPr>
              <w:t>TSR</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i/>
                <w:color w:val="000000"/>
                <w:sz w:val="22"/>
                <w:szCs w:val="22"/>
              </w:rPr>
            </w:pPr>
            <w:r w:rsidRPr="00EB2DBC">
              <w:rPr>
                <w:rFonts w:ascii="Times New Roman" w:eastAsia="SimSun" w:hAnsi="Times New Roman" w:cs="Times New Roman"/>
                <w:i/>
                <w:color w:val="000000"/>
                <w:kern w:val="2"/>
                <w:sz w:val="22"/>
                <w:szCs w:val="22"/>
              </w:rPr>
              <w:t>TSR</w:t>
            </w:r>
          </w:p>
        </w:tc>
      </w:tr>
      <w:tr w:rsidR="00191EC7" w:rsidRPr="00EB2DBC" w:rsidTr="00F01434">
        <w:trPr>
          <w:trHeight w:val="20"/>
          <w:jc w:val="center"/>
        </w:trPr>
        <w:tc>
          <w:tcPr>
            <w:tcW w:w="0" w:type="auto"/>
            <w:tcBorders>
              <w:top w:val="single" w:sz="6" w:space="0" w:color="auto"/>
            </w:tcBorders>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rPr>
            </w:pPr>
            <w:r w:rsidRPr="00EB2DBC">
              <w:rPr>
                <w:rFonts w:ascii="Times New Roman" w:eastAsia="SimSun" w:hAnsi="Times New Roman" w:cs="Times New Roman"/>
                <w:i/>
                <w:kern w:val="2"/>
                <w:sz w:val="22"/>
                <w:szCs w:val="22"/>
              </w:rPr>
              <w:t>ρ</w:t>
            </w:r>
          </w:p>
        </w:tc>
        <w:tc>
          <w:tcPr>
            <w:tcW w:w="0" w:type="auto"/>
            <w:tcBorders>
              <w:top w:val="single" w:sz="6" w:space="0" w:color="auto"/>
            </w:tcBorders>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0.551</w:t>
            </w:r>
            <w:r w:rsidRPr="00EB2DBC">
              <w:rPr>
                <w:rFonts w:ascii="Times New Roman" w:eastAsia="Meiryo" w:hAnsi="Times New Roman" w:cs="Times New Roman"/>
                <w:color w:val="000000"/>
                <w:sz w:val="22"/>
                <w:szCs w:val="22"/>
                <w:vertAlign w:val="superscript"/>
              </w:rPr>
              <w:t>***</w:t>
            </w:r>
          </w:p>
        </w:tc>
        <w:tc>
          <w:tcPr>
            <w:tcW w:w="0" w:type="auto"/>
            <w:tcBorders>
              <w:top w:val="single" w:sz="6" w:space="0" w:color="auto"/>
            </w:tcBorders>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0.675</w:t>
            </w:r>
            <w:r w:rsidRPr="00EB2DBC">
              <w:rPr>
                <w:rFonts w:ascii="Times New Roman" w:eastAsia="SimSun" w:hAnsi="Times New Roman" w:cs="Times New Roman"/>
                <w:color w:val="000000"/>
                <w:kern w:val="2"/>
                <w:sz w:val="22"/>
                <w:szCs w:val="22"/>
                <w:vertAlign w:val="superscript"/>
              </w:rPr>
              <w:t>***</w:t>
            </w:r>
          </w:p>
        </w:tc>
        <w:tc>
          <w:tcPr>
            <w:tcW w:w="0" w:type="auto"/>
            <w:tcBorders>
              <w:top w:val="single" w:sz="6" w:space="0" w:color="auto"/>
            </w:tcBorders>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0.516</w:t>
            </w:r>
            <w:r w:rsidRPr="00EB2DBC">
              <w:rPr>
                <w:rFonts w:ascii="Times New Roman" w:eastAsia="SimSun" w:hAnsi="Times New Roman" w:cs="Times New Roman"/>
                <w:color w:val="000000"/>
                <w:kern w:val="2"/>
                <w:sz w:val="22"/>
                <w:szCs w:val="22"/>
                <w:vertAlign w:val="superscript"/>
              </w:rPr>
              <w:t>***</w:t>
            </w:r>
          </w:p>
        </w:tc>
        <w:tc>
          <w:tcPr>
            <w:tcW w:w="0" w:type="auto"/>
            <w:tcBorders>
              <w:top w:val="single" w:sz="6" w:space="0" w:color="auto"/>
            </w:tcBorders>
            <w:vAlign w:val="center"/>
          </w:tcPr>
          <w:p w:rsidR="00191EC7" w:rsidRPr="00EB2DBC" w:rsidRDefault="00191EC7" w:rsidP="00191EC7">
            <w:pPr>
              <w:widowControl w:val="0"/>
              <w:spacing w:line="240" w:lineRule="auto"/>
              <w:jc w:val="both"/>
              <w:rPr>
                <w:rFonts w:ascii="Times New Roman" w:eastAsia="Meiryo" w:hAnsi="Times New Roman" w:cs="Times New Roman"/>
                <w:color w:val="000000"/>
                <w:kern w:val="2"/>
                <w:sz w:val="22"/>
                <w:szCs w:val="22"/>
              </w:rPr>
            </w:pPr>
            <w:r w:rsidRPr="00EB2DBC">
              <w:rPr>
                <w:rFonts w:ascii="Times New Roman" w:eastAsia="Meiryo" w:hAnsi="Times New Roman" w:cs="Times New Roman"/>
                <w:color w:val="000000"/>
                <w:sz w:val="22"/>
                <w:szCs w:val="22"/>
              </w:rPr>
              <w:t>0.516</w:t>
            </w:r>
            <w:r w:rsidRPr="00EB2DBC">
              <w:rPr>
                <w:rFonts w:ascii="Times New Roman" w:eastAsia="Meiryo" w:hAnsi="Times New Roman" w:cs="Times New Roman"/>
                <w:color w:val="000000"/>
                <w:sz w:val="22"/>
                <w:szCs w:val="22"/>
                <w:vertAlign w:val="superscript"/>
              </w:rPr>
              <w:t>***</w:t>
            </w:r>
          </w:p>
        </w:tc>
        <w:tc>
          <w:tcPr>
            <w:tcW w:w="0" w:type="auto"/>
            <w:tcBorders>
              <w:top w:val="single" w:sz="6" w:space="0" w:color="auto"/>
            </w:tcBorders>
            <w:vAlign w:val="center"/>
          </w:tcPr>
          <w:p w:rsidR="00191EC7" w:rsidRPr="00EB2DBC" w:rsidRDefault="00191EC7" w:rsidP="00191EC7">
            <w:pPr>
              <w:widowControl w:val="0"/>
              <w:spacing w:line="240" w:lineRule="auto"/>
              <w:jc w:val="both"/>
              <w:rPr>
                <w:rFonts w:ascii="Times New Roman" w:eastAsia="Meiryo" w:hAnsi="Times New Roman" w:cs="Times New Roman"/>
                <w:color w:val="000000"/>
                <w:kern w:val="2"/>
                <w:sz w:val="22"/>
                <w:szCs w:val="22"/>
              </w:rPr>
            </w:pPr>
            <w:r w:rsidRPr="00EB2DBC">
              <w:rPr>
                <w:rFonts w:ascii="Times New Roman" w:eastAsia="Meiryo" w:hAnsi="Times New Roman" w:cs="Times New Roman"/>
                <w:color w:val="000000"/>
                <w:sz w:val="22"/>
                <w:szCs w:val="22"/>
              </w:rPr>
              <w:t>0.696</w:t>
            </w:r>
            <w:r w:rsidRPr="00EB2DBC">
              <w:rPr>
                <w:rFonts w:ascii="Times New Roman" w:eastAsia="Meiryo" w:hAnsi="Times New Roman" w:cs="Times New Roman"/>
                <w:color w:val="000000"/>
                <w:sz w:val="22"/>
                <w:szCs w:val="22"/>
                <w:vertAlign w:val="superscript"/>
              </w:rPr>
              <w:t>***</w:t>
            </w:r>
          </w:p>
        </w:tc>
        <w:tc>
          <w:tcPr>
            <w:tcW w:w="0" w:type="auto"/>
            <w:tcBorders>
              <w:top w:val="single" w:sz="6" w:space="0" w:color="auto"/>
            </w:tcBorders>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0.696</w:t>
            </w:r>
            <w:r w:rsidRPr="00EB2DBC">
              <w:rPr>
                <w:rFonts w:ascii="Times New Roman" w:eastAsia="Meiryo" w:hAnsi="Times New Roman" w:cs="Times New Roman"/>
                <w:color w:val="000000"/>
                <w:sz w:val="22"/>
                <w:szCs w:val="22"/>
                <w:vertAlign w:val="superscript"/>
              </w:rPr>
              <w:t>***</w:t>
            </w:r>
          </w:p>
        </w:tc>
      </w:tr>
      <w:tr w:rsidR="00191EC7" w:rsidRPr="00EB2DBC" w:rsidTr="00F01434">
        <w:trPr>
          <w:trHeight w:val="20"/>
          <w:jc w:val="center"/>
        </w:trPr>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rPr>
            </w:pP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(0.0531)</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(0.0584)</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(0.0577)</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(0.126)</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(0.0646)</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(0.129)</w:t>
            </w:r>
          </w:p>
        </w:tc>
      </w:tr>
      <w:tr w:rsidR="00191EC7" w:rsidRPr="00EB2DBC" w:rsidTr="00F01434">
        <w:trPr>
          <w:trHeight w:val="20"/>
          <w:jc w:val="center"/>
        </w:trPr>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vertAlign w:val="subscript"/>
              </w:rPr>
            </w:pPr>
            <w:r w:rsidRPr="00EB2DBC">
              <w:rPr>
                <w:rFonts w:ascii="Times New Roman" w:eastAsia="SimSun" w:hAnsi="Times New Roman" w:cs="Times New Roman"/>
                <w:i/>
                <w:kern w:val="2"/>
                <w:sz w:val="22"/>
                <w:szCs w:val="22"/>
              </w:rPr>
              <w:t>PTSR</w:t>
            </w:r>
            <w:r w:rsidRPr="00EB2DBC">
              <w:rPr>
                <w:rFonts w:ascii="Times New Roman" w:eastAsia="SimSun" w:hAnsi="Times New Roman" w:cs="Times New Roman"/>
                <w:i/>
                <w:kern w:val="2"/>
                <w:sz w:val="22"/>
                <w:szCs w:val="22"/>
                <w:vertAlign w:val="subscript"/>
              </w:rPr>
              <w:t>t-1</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0.344</w:t>
            </w:r>
            <w:r w:rsidRPr="00EB2DBC">
              <w:rPr>
                <w:rFonts w:ascii="Times New Roman" w:eastAsia="Meiryo" w:hAnsi="Times New Roman" w:cs="Times New Roman"/>
                <w:color w:val="000000"/>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0.182</w:t>
            </w:r>
            <w:r w:rsidRPr="00EB2DBC">
              <w:rPr>
                <w:rFonts w:ascii="Times New Roman" w:eastAsia="SimSun" w:hAnsi="Times New Roman" w:cs="Times New Roman"/>
                <w:color w:val="000000"/>
                <w:kern w:val="2"/>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0.343</w:t>
            </w:r>
            <w:r w:rsidRPr="00EB2DBC">
              <w:rPr>
                <w:rFonts w:ascii="Times New Roman" w:eastAsia="SimSun" w:hAnsi="Times New Roman" w:cs="Times New Roman"/>
                <w:color w:val="000000"/>
                <w:kern w:val="2"/>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0.343</w:t>
            </w:r>
            <w:r w:rsidRPr="00EB2DBC">
              <w:rPr>
                <w:rFonts w:ascii="Times New Roman" w:eastAsia="Meiryo" w:hAnsi="Times New Roman" w:cs="Times New Roman"/>
                <w:color w:val="000000"/>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0.109</w:t>
            </w:r>
            <w:r w:rsidRPr="00EB2DBC">
              <w:rPr>
                <w:rFonts w:ascii="Times New Roman" w:eastAsia="Meiryo" w:hAnsi="Times New Roman" w:cs="Times New Roman"/>
                <w:color w:val="000000"/>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0.109</w:t>
            </w:r>
            <w:r w:rsidRPr="00EB2DBC">
              <w:rPr>
                <w:rFonts w:ascii="Times New Roman" w:eastAsia="Meiryo" w:hAnsi="Times New Roman" w:cs="Times New Roman"/>
                <w:color w:val="000000"/>
                <w:sz w:val="22"/>
                <w:szCs w:val="22"/>
                <w:vertAlign w:val="superscript"/>
              </w:rPr>
              <w:t>***</w:t>
            </w:r>
          </w:p>
        </w:tc>
      </w:tr>
      <w:tr w:rsidR="00191EC7" w:rsidRPr="00EB2DBC" w:rsidTr="00F01434">
        <w:trPr>
          <w:trHeight w:val="20"/>
          <w:jc w:val="center"/>
        </w:trPr>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rPr>
            </w:pP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(0.0183)</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(0.0286)</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(0.0192)</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(0.0512)</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(0.0319)</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(0.0422)</w:t>
            </w:r>
          </w:p>
        </w:tc>
      </w:tr>
      <w:tr w:rsidR="00191EC7" w:rsidRPr="00EB2DBC" w:rsidTr="00F01434">
        <w:trPr>
          <w:trHeight w:val="20"/>
          <w:jc w:val="center"/>
        </w:trPr>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vertAlign w:val="subscript"/>
              </w:rPr>
            </w:pPr>
            <w:r w:rsidRPr="00EB2DBC">
              <w:rPr>
                <w:rFonts w:ascii="Times New Roman" w:eastAsia="SimSun" w:hAnsi="Times New Roman" w:cs="Times New Roman"/>
                <w:i/>
                <w:kern w:val="2"/>
                <w:sz w:val="22"/>
                <w:szCs w:val="22"/>
              </w:rPr>
              <w:t>Trade/GDP</w:t>
            </w:r>
            <w:r w:rsidRPr="00EB2DBC">
              <w:rPr>
                <w:rFonts w:ascii="Times New Roman" w:eastAsia="SimSun" w:hAnsi="Times New Roman" w:cs="Times New Roman"/>
                <w:i/>
                <w:kern w:val="2"/>
                <w:sz w:val="22"/>
                <w:szCs w:val="22"/>
                <w:vertAlign w:val="subscript"/>
              </w:rPr>
              <w:t>t-1</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-0.0884</w:t>
            </w:r>
            <w:r w:rsidRPr="00EB2DBC">
              <w:rPr>
                <w:rFonts w:ascii="Times New Roman" w:eastAsia="Meiryo" w:hAnsi="Times New Roman" w:cs="Times New Roman"/>
                <w:color w:val="000000"/>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-0.125</w:t>
            </w:r>
            <w:r w:rsidRPr="00EB2DBC">
              <w:rPr>
                <w:rFonts w:ascii="Times New Roman" w:eastAsia="SimSun" w:hAnsi="Times New Roman" w:cs="Times New Roman"/>
                <w:color w:val="000000"/>
                <w:kern w:val="2"/>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-0.0940</w:t>
            </w:r>
            <w:r w:rsidRPr="00EB2DBC">
              <w:rPr>
                <w:rFonts w:ascii="Times New Roman" w:eastAsia="SimSun" w:hAnsi="Times New Roman" w:cs="Times New Roman"/>
                <w:color w:val="000000"/>
                <w:kern w:val="2"/>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-0.0940</w:t>
            </w:r>
            <w:r w:rsidRPr="00EB2DBC">
              <w:rPr>
                <w:rFonts w:ascii="Times New Roman" w:eastAsia="Meiryo" w:hAnsi="Times New Roman" w:cs="Times New Roman"/>
                <w:color w:val="000000"/>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-0.156</w:t>
            </w:r>
            <w:r w:rsidRPr="00EB2DBC">
              <w:rPr>
                <w:rFonts w:ascii="Times New Roman" w:eastAsia="Meiryo" w:hAnsi="Times New Roman" w:cs="Times New Roman"/>
                <w:color w:val="000000"/>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-0.156</w:t>
            </w:r>
            <w:r w:rsidRPr="00EB2DBC">
              <w:rPr>
                <w:rFonts w:ascii="Times New Roman" w:eastAsia="Meiryo" w:hAnsi="Times New Roman" w:cs="Times New Roman"/>
                <w:color w:val="000000"/>
                <w:sz w:val="22"/>
                <w:szCs w:val="22"/>
                <w:vertAlign w:val="superscript"/>
              </w:rPr>
              <w:t>***</w:t>
            </w:r>
          </w:p>
        </w:tc>
      </w:tr>
      <w:tr w:rsidR="00191EC7" w:rsidRPr="00EB2DBC" w:rsidTr="00F01434">
        <w:trPr>
          <w:trHeight w:val="20"/>
          <w:jc w:val="center"/>
        </w:trPr>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rPr>
            </w:pP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(0.00747)</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(0.0157)</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(0.00713)</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(0.0185)</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(0.0233)</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(0.0578)</w:t>
            </w:r>
          </w:p>
        </w:tc>
      </w:tr>
      <w:tr w:rsidR="00191EC7" w:rsidRPr="00EB2DBC" w:rsidTr="00F01434">
        <w:trPr>
          <w:trHeight w:val="20"/>
          <w:jc w:val="center"/>
        </w:trPr>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vertAlign w:val="subscript"/>
              </w:rPr>
            </w:pPr>
            <w:r w:rsidRPr="00EB2DBC">
              <w:rPr>
                <w:rFonts w:ascii="Times New Roman" w:eastAsia="SimSun" w:hAnsi="Times New Roman" w:cs="Times New Roman"/>
                <w:i/>
                <w:kern w:val="2"/>
                <w:sz w:val="22"/>
                <w:szCs w:val="22"/>
              </w:rPr>
              <w:t>Kopen</w:t>
            </w:r>
            <w:r w:rsidRPr="00EB2DBC">
              <w:rPr>
                <w:rFonts w:ascii="Times New Roman" w:eastAsia="SimSun" w:hAnsi="Times New Roman" w:cs="Times New Roman"/>
                <w:i/>
                <w:kern w:val="2"/>
                <w:sz w:val="22"/>
                <w:szCs w:val="22"/>
                <w:vertAlign w:val="subscript"/>
              </w:rPr>
              <w:t>t-1</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-0.0301</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-0.281</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-0.153</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-0.153</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-0.458</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-0.458</w:t>
            </w:r>
          </w:p>
        </w:tc>
      </w:tr>
      <w:tr w:rsidR="00191EC7" w:rsidRPr="00EB2DBC" w:rsidTr="00F01434">
        <w:trPr>
          <w:trHeight w:val="20"/>
          <w:jc w:val="center"/>
        </w:trPr>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rPr>
            </w:pP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(0.267)</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(0.293)</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(0.333)</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(0.708)</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(0.298)</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(0.633)</w:t>
            </w:r>
          </w:p>
        </w:tc>
      </w:tr>
      <w:tr w:rsidR="00191EC7" w:rsidRPr="00EB2DBC" w:rsidTr="00F01434">
        <w:trPr>
          <w:trHeight w:val="20"/>
          <w:jc w:val="center"/>
        </w:trPr>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vertAlign w:val="subscript"/>
              </w:rPr>
            </w:pPr>
            <w:r w:rsidRPr="00EB2DBC">
              <w:rPr>
                <w:rFonts w:ascii="Times New Roman" w:eastAsia="SimSun" w:hAnsi="Times New Roman" w:cs="Times New Roman"/>
                <w:i/>
                <w:kern w:val="2"/>
                <w:sz w:val="22"/>
                <w:szCs w:val="22"/>
              </w:rPr>
              <w:t>Gconsump</w:t>
            </w:r>
            <w:r w:rsidRPr="00EB2DBC">
              <w:rPr>
                <w:rFonts w:ascii="Times New Roman" w:eastAsia="SimSun" w:hAnsi="Times New Roman" w:cs="Times New Roman"/>
                <w:i/>
                <w:kern w:val="2"/>
                <w:sz w:val="22"/>
                <w:szCs w:val="22"/>
                <w:vertAlign w:val="subscript"/>
              </w:rPr>
              <w:t>t-1</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0.759</w:t>
            </w:r>
            <w:r w:rsidRPr="00EB2DBC">
              <w:rPr>
                <w:rFonts w:ascii="Times New Roman" w:eastAsia="Meiryo" w:hAnsi="Times New Roman" w:cs="Times New Roman"/>
                <w:color w:val="000000"/>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1.168</w:t>
            </w:r>
            <w:r w:rsidRPr="00EB2DBC">
              <w:rPr>
                <w:rFonts w:ascii="Times New Roman" w:eastAsia="SimSun" w:hAnsi="Times New Roman" w:cs="Times New Roman"/>
                <w:color w:val="000000"/>
                <w:kern w:val="2"/>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0.782</w:t>
            </w:r>
            <w:r w:rsidRPr="00EB2DBC">
              <w:rPr>
                <w:rFonts w:ascii="Times New Roman" w:eastAsia="SimSun" w:hAnsi="Times New Roman" w:cs="Times New Roman"/>
                <w:color w:val="000000"/>
                <w:kern w:val="2"/>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0.782</w:t>
            </w:r>
            <w:r w:rsidRPr="00EB2DBC">
              <w:rPr>
                <w:rFonts w:ascii="Times New Roman" w:eastAsia="Meiryo" w:hAnsi="Times New Roman" w:cs="Times New Roman"/>
                <w:color w:val="000000"/>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1.438</w:t>
            </w:r>
            <w:r w:rsidRPr="00EB2DBC">
              <w:rPr>
                <w:rFonts w:ascii="Times New Roman" w:eastAsia="Meiryo" w:hAnsi="Times New Roman" w:cs="Times New Roman"/>
                <w:color w:val="000000"/>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1.438</w:t>
            </w:r>
            <w:r w:rsidRPr="00EB2DBC">
              <w:rPr>
                <w:rFonts w:ascii="Times New Roman" w:eastAsia="Meiryo" w:hAnsi="Times New Roman" w:cs="Times New Roman"/>
                <w:color w:val="000000"/>
                <w:sz w:val="22"/>
                <w:szCs w:val="22"/>
                <w:vertAlign w:val="superscript"/>
              </w:rPr>
              <w:t>***</w:t>
            </w:r>
          </w:p>
        </w:tc>
      </w:tr>
      <w:tr w:rsidR="00191EC7" w:rsidRPr="00EB2DBC" w:rsidTr="00F01434">
        <w:trPr>
          <w:trHeight w:val="20"/>
          <w:jc w:val="center"/>
        </w:trPr>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rPr>
            </w:pP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(0.0627)</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(0.127)</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(0.0602)</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(0.186)</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(0.179)</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(0.325)</w:t>
            </w:r>
          </w:p>
        </w:tc>
      </w:tr>
      <w:tr w:rsidR="00191EC7" w:rsidRPr="00EB2DBC" w:rsidTr="00F01434">
        <w:trPr>
          <w:trHeight w:val="20"/>
          <w:jc w:val="center"/>
        </w:trPr>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vertAlign w:val="subscript"/>
              </w:rPr>
            </w:pPr>
            <w:r w:rsidRPr="00EB2DBC">
              <w:rPr>
                <w:rFonts w:ascii="Times New Roman" w:eastAsia="SimSun" w:hAnsi="Times New Roman" w:cs="Times New Roman"/>
                <w:i/>
                <w:kern w:val="2"/>
                <w:sz w:val="22"/>
                <w:szCs w:val="22"/>
              </w:rPr>
              <w:t>UE</w:t>
            </w:r>
            <w:r w:rsidRPr="00EB2DBC">
              <w:rPr>
                <w:rFonts w:ascii="Times New Roman" w:eastAsia="SimSun" w:hAnsi="Times New Roman" w:cs="Times New Roman"/>
                <w:i/>
                <w:kern w:val="2"/>
                <w:sz w:val="22"/>
                <w:szCs w:val="22"/>
                <w:vertAlign w:val="subscript"/>
              </w:rPr>
              <w:t>t-1</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0.0280</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-0.0250</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0.0288</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0.0288</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-0.0161</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-0.0161</w:t>
            </w:r>
          </w:p>
        </w:tc>
      </w:tr>
      <w:tr w:rsidR="00191EC7" w:rsidRPr="00EB2DBC" w:rsidTr="00F01434">
        <w:trPr>
          <w:trHeight w:val="20"/>
          <w:jc w:val="center"/>
        </w:trPr>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rPr>
            </w:pP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(0.0670)</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(0.0946)</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(0.0672)</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(0.0947)</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(0.102)</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(0.181)</w:t>
            </w:r>
          </w:p>
        </w:tc>
      </w:tr>
      <w:tr w:rsidR="00191EC7" w:rsidRPr="00EB2DBC" w:rsidTr="00F01434">
        <w:trPr>
          <w:trHeight w:val="20"/>
          <w:jc w:val="center"/>
        </w:trPr>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vertAlign w:val="subscript"/>
              </w:rPr>
            </w:pPr>
            <w:r w:rsidRPr="00EB2DBC">
              <w:rPr>
                <w:rFonts w:ascii="Times New Roman" w:eastAsia="SimSun" w:hAnsi="Times New Roman" w:cs="Times New Roman"/>
                <w:i/>
                <w:kern w:val="2"/>
                <w:sz w:val="22"/>
                <w:szCs w:val="22"/>
              </w:rPr>
              <w:t>Ggdp</w:t>
            </w:r>
            <w:r w:rsidRPr="00EB2DBC">
              <w:rPr>
                <w:rFonts w:ascii="Times New Roman" w:eastAsia="SimSun" w:hAnsi="Times New Roman" w:cs="Times New Roman"/>
                <w:i/>
                <w:kern w:val="2"/>
                <w:sz w:val="22"/>
                <w:szCs w:val="22"/>
                <w:vertAlign w:val="subscript"/>
              </w:rPr>
              <w:t>t-1</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0.139</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0.0843</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0.158</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0.158</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0.109</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0.109</w:t>
            </w:r>
          </w:p>
        </w:tc>
      </w:tr>
      <w:tr w:rsidR="00191EC7" w:rsidRPr="00EB2DBC" w:rsidTr="00F01434">
        <w:trPr>
          <w:trHeight w:val="20"/>
          <w:jc w:val="center"/>
        </w:trPr>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rPr>
            </w:pP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(0.110)</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(0.100)</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(0.113)</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(0.111)</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(0.0979)</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(0.140)</w:t>
            </w:r>
          </w:p>
        </w:tc>
      </w:tr>
      <w:tr w:rsidR="00191EC7" w:rsidRPr="00EB2DBC" w:rsidTr="00F01434">
        <w:trPr>
          <w:trHeight w:val="20"/>
          <w:jc w:val="center"/>
        </w:trPr>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vertAlign w:val="subscript"/>
              </w:rPr>
            </w:pPr>
            <w:r w:rsidRPr="00EB2DBC">
              <w:rPr>
                <w:rFonts w:ascii="Times New Roman" w:eastAsia="SimSun" w:hAnsi="Times New Roman" w:cs="Times New Roman"/>
                <w:i/>
                <w:kern w:val="2"/>
                <w:sz w:val="22"/>
                <w:szCs w:val="22"/>
              </w:rPr>
              <w:t>Debt/GDP</w:t>
            </w:r>
            <w:r w:rsidRPr="00EB2DBC">
              <w:rPr>
                <w:rFonts w:ascii="Times New Roman" w:eastAsia="SimSun" w:hAnsi="Times New Roman" w:cs="Times New Roman"/>
                <w:i/>
                <w:kern w:val="2"/>
                <w:sz w:val="22"/>
                <w:szCs w:val="22"/>
                <w:vertAlign w:val="subscript"/>
              </w:rPr>
              <w:t>t-1</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0.0345</w:t>
            </w:r>
            <w:r w:rsidRPr="00EB2DBC">
              <w:rPr>
                <w:rFonts w:ascii="Times New Roman" w:eastAsia="Meiryo" w:hAnsi="Times New Roman" w:cs="Times New Roman"/>
                <w:color w:val="000000"/>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0.0101</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0.0353</w:t>
            </w:r>
            <w:r w:rsidRPr="00EB2DBC">
              <w:rPr>
                <w:rFonts w:ascii="Times New Roman" w:eastAsia="SimSun" w:hAnsi="Times New Roman" w:cs="Times New Roman"/>
                <w:color w:val="000000"/>
                <w:kern w:val="2"/>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0.0353*</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-0.0142</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-0.0142</w:t>
            </w:r>
          </w:p>
        </w:tc>
      </w:tr>
      <w:tr w:rsidR="00191EC7" w:rsidRPr="00EB2DBC" w:rsidTr="00F01434">
        <w:trPr>
          <w:trHeight w:val="20"/>
          <w:jc w:val="center"/>
        </w:trPr>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rPr>
            </w:pP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(0.00835)</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(0.0122)</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(0.00671)</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(0.0181)</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(0.0135)</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(0.0310)</w:t>
            </w:r>
          </w:p>
        </w:tc>
      </w:tr>
      <w:tr w:rsidR="00191EC7" w:rsidRPr="00EB2DBC" w:rsidTr="00F01434">
        <w:trPr>
          <w:trHeight w:val="20"/>
          <w:jc w:val="center"/>
        </w:trPr>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vertAlign w:val="subscript"/>
              </w:rPr>
            </w:pPr>
            <w:r w:rsidRPr="00EB2DBC">
              <w:rPr>
                <w:rFonts w:ascii="Times New Roman" w:eastAsia="SimSun" w:hAnsi="Times New Roman" w:cs="Times New Roman"/>
                <w:i/>
                <w:kern w:val="2"/>
                <w:sz w:val="22"/>
                <w:szCs w:val="22"/>
              </w:rPr>
              <w:t>Def/GDP</w:t>
            </w:r>
            <w:r w:rsidRPr="00EB2DBC">
              <w:rPr>
                <w:rFonts w:ascii="Times New Roman" w:eastAsia="SimSun" w:hAnsi="Times New Roman" w:cs="Times New Roman"/>
                <w:i/>
                <w:kern w:val="2"/>
                <w:sz w:val="22"/>
                <w:szCs w:val="22"/>
                <w:vertAlign w:val="subscript"/>
              </w:rPr>
              <w:t>t-1</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0.436</w:t>
            </w:r>
            <w:r w:rsidRPr="00EB2DBC">
              <w:rPr>
                <w:rFonts w:ascii="Times New Roman" w:eastAsia="Meiryo" w:hAnsi="Times New Roman" w:cs="Times New Roman"/>
                <w:color w:val="000000"/>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0.554</w:t>
            </w:r>
            <w:r w:rsidRPr="00EB2DBC">
              <w:rPr>
                <w:rFonts w:ascii="Times New Roman" w:eastAsia="SimSun" w:hAnsi="Times New Roman" w:cs="Times New Roman"/>
                <w:color w:val="000000"/>
                <w:kern w:val="2"/>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0.428</w:t>
            </w:r>
            <w:r w:rsidRPr="00EB2DBC">
              <w:rPr>
                <w:rFonts w:ascii="Times New Roman" w:eastAsia="SimSun" w:hAnsi="Times New Roman" w:cs="Times New Roman"/>
                <w:color w:val="000000"/>
                <w:kern w:val="2"/>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0.428</w:t>
            </w:r>
            <w:r w:rsidRPr="00EB2DBC">
              <w:rPr>
                <w:rFonts w:ascii="Times New Roman" w:eastAsia="Meiryo" w:hAnsi="Times New Roman" w:cs="Times New Roman"/>
                <w:color w:val="000000"/>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0.632</w:t>
            </w:r>
            <w:r w:rsidRPr="00EB2DBC">
              <w:rPr>
                <w:rFonts w:ascii="Times New Roman" w:eastAsia="Meiryo" w:hAnsi="Times New Roman" w:cs="Times New Roman"/>
                <w:color w:val="000000"/>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0.632</w:t>
            </w:r>
            <w:r w:rsidRPr="00EB2DBC">
              <w:rPr>
                <w:rFonts w:ascii="Times New Roman" w:eastAsia="Meiryo" w:hAnsi="Times New Roman" w:cs="Times New Roman"/>
                <w:color w:val="000000"/>
                <w:sz w:val="22"/>
                <w:szCs w:val="22"/>
                <w:vertAlign w:val="superscript"/>
              </w:rPr>
              <w:t>***</w:t>
            </w:r>
          </w:p>
        </w:tc>
      </w:tr>
      <w:tr w:rsidR="00191EC7" w:rsidRPr="00EB2DBC" w:rsidTr="00F01434">
        <w:trPr>
          <w:trHeight w:val="20"/>
          <w:jc w:val="center"/>
        </w:trPr>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rPr>
            </w:pP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(0.0673)</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(0.0685)</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(0.0661)</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(0.0717)</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(0.0734)</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(0.118)</w:t>
            </w:r>
          </w:p>
        </w:tc>
      </w:tr>
      <w:tr w:rsidR="00191EC7" w:rsidRPr="00EB2DBC" w:rsidTr="00F01434">
        <w:trPr>
          <w:trHeight w:val="20"/>
          <w:jc w:val="center"/>
        </w:trPr>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vertAlign w:val="subscript"/>
              </w:rPr>
            </w:pPr>
            <w:r w:rsidRPr="00EB2DBC">
              <w:rPr>
                <w:rFonts w:ascii="Times New Roman" w:eastAsia="SimSun" w:hAnsi="Times New Roman" w:cs="Times New Roman"/>
                <w:i/>
                <w:kern w:val="2"/>
                <w:sz w:val="22"/>
                <w:szCs w:val="22"/>
              </w:rPr>
              <w:t>Gov_chan</w:t>
            </w:r>
            <w:r w:rsidRPr="00EB2DBC">
              <w:rPr>
                <w:rFonts w:ascii="Times New Roman" w:eastAsia="SimSun" w:hAnsi="Times New Roman" w:cs="Times New Roman"/>
                <w:i/>
                <w:kern w:val="2"/>
                <w:sz w:val="22"/>
                <w:szCs w:val="22"/>
                <w:vertAlign w:val="subscript"/>
              </w:rPr>
              <w:t>t-1</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-0.431</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0.286</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-0.445</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-0.445</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0.326</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0.326</w:t>
            </w:r>
            <w:r w:rsidRPr="00EB2DBC">
              <w:rPr>
                <w:rFonts w:ascii="Times New Roman" w:eastAsia="Meiryo" w:hAnsi="Times New Roman" w:cs="Times New Roman"/>
                <w:color w:val="000000"/>
                <w:sz w:val="22"/>
                <w:szCs w:val="22"/>
                <w:vertAlign w:val="superscript"/>
              </w:rPr>
              <w:t>**</w:t>
            </w:r>
          </w:p>
        </w:tc>
      </w:tr>
      <w:tr w:rsidR="00191EC7" w:rsidRPr="00EB2DBC" w:rsidTr="00F01434">
        <w:trPr>
          <w:trHeight w:val="20"/>
          <w:jc w:val="center"/>
        </w:trPr>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rPr>
            </w:pP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(0.385)</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(0.339)</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(0.406)</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(0.346)</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(0.326)</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(0.163)</w:t>
            </w:r>
          </w:p>
        </w:tc>
      </w:tr>
      <w:tr w:rsidR="00191EC7" w:rsidRPr="00EB2DBC" w:rsidTr="00F01434">
        <w:trPr>
          <w:trHeight w:val="20"/>
          <w:jc w:val="center"/>
        </w:trPr>
        <w:tc>
          <w:tcPr>
            <w:tcW w:w="0" w:type="auto"/>
            <w:vAlign w:val="center"/>
          </w:tcPr>
          <w:p w:rsidR="00191EC7" w:rsidRPr="00EB2DBC" w:rsidRDefault="00191EC7" w:rsidP="00191EC7">
            <w:pPr>
              <w:widowControl w:val="0"/>
              <w:spacing w:line="240" w:lineRule="auto"/>
              <w:jc w:val="both"/>
              <w:rPr>
                <w:rFonts w:ascii="Times New Roman" w:eastAsia="SimSun" w:hAnsi="Times New Roman" w:cs="Times New Roman"/>
                <w:i/>
                <w:color w:val="000000"/>
                <w:kern w:val="2"/>
                <w:sz w:val="22"/>
                <w:szCs w:val="22"/>
              </w:rPr>
            </w:pPr>
            <w:r w:rsidRPr="00EB2DBC">
              <w:rPr>
                <w:rFonts w:ascii="Times New Roman" w:eastAsia="SimSun" w:hAnsi="Times New Roman" w:cs="Times New Roman"/>
                <w:i/>
                <w:color w:val="000000"/>
                <w:kern w:val="2"/>
                <w:sz w:val="22"/>
                <w:szCs w:val="22"/>
              </w:rPr>
              <w:t>Cons</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-11.92</w:t>
            </w:r>
            <w:r w:rsidRPr="00EB2DBC">
              <w:rPr>
                <w:rFonts w:ascii="Times New Roman" w:eastAsia="Meiryo" w:hAnsi="Times New Roman" w:cs="Times New Roman"/>
                <w:color w:val="000000"/>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-12.18</w:t>
            </w:r>
            <w:r w:rsidRPr="00EB2DBC">
              <w:rPr>
                <w:rFonts w:ascii="Times New Roman" w:eastAsia="SimSun" w:hAnsi="Times New Roman" w:cs="Times New Roman"/>
                <w:color w:val="000000"/>
                <w:kern w:val="2"/>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-10.64</w:t>
            </w:r>
            <w:r w:rsidRPr="00EB2DBC">
              <w:rPr>
                <w:rFonts w:ascii="Times New Roman" w:eastAsia="SimSun" w:hAnsi="Times New Roman" w:cs="Times New Roman"/>
                <w:color w:val="000000"/>
                <w:kern w:val="2"/>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-10.64*</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p>
        </w:tc>
      </w:tr>
      <w:tr w:rsidR="00191EC7" w:rsidRPr="00EB2DBC" w:rsidTr="00F01434">
        <w:trPr>
          <w:trHeight w:val="20"/>
          <w:jc w:val="center"/>
        </w:trPr>
        <w:tc>
          <w:tcPr>
            <w:tcW w:w="0" w:type="auto"/>
            <w:tcBorders>
              <w:bottom w:val="single" w:sz="6" w:space="0" w:color="auto"/>
            </w:tcBorders>
            <w:vAlign w:val="center"/>
          </w:tcPr>
          <w:p w:rsidR="00191EC7" w:rsidRPr="00EB2DBC" w:rsidRDefault="00191EC7" w:rsidP="00191EC7">
            <w:pPr>
              <w:widowControl w:val="0"/>
              <w:spacing w:line="240" w:lineRule="auto"/>
              <w:jc w:val="both"/>
              <w:rPr>
                <w:rFonts w:ascii="Times New Roman" w:eastAsia="Meiryo" w:hAnsi="Times New Roman" w:cs="Times New Roman"/>
                <w:color w:val="000000"/>
                <w:kern w:val="2"/>
                <w:sz w:val="22"/>
                <w:szCs w:val="22"/>
              </w:rPr>
            </w:pPr>
          </w:p>
        </w:tc>
        <w:tc>
          <w:tcPr>
            <w:tcW w:w="0" w:type="auto"/>
            <w:tcBorders>
              <w:bottom w:val="single" w:sz="6" w:space="0" w:color="auto"/>
            </w:tcBorders>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(2.430)</w:t>
            </w:r>
          </w:p>
        </w:tc>
        <w:tc>
          <w:tcPr>
            <w:tcW w:w="0" w:type="auto"/>
            <w:tcBorders>
              <w:bottom w:val="single" w:sz="6" w:space="0" w:color="auto"/>
            </w:tcBorders>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(3.536)</w:t>
            </w:r>
          </w:p>
        </w:tc>
        <w:tc>
          <w:tcPr>
            <w:tcW w:w="0" w:type="auto"/>
            <w:tcBorders>
              <w:bottom w:val="single" w:sz="6" w:space="0" w:color="auto"/>
            </w:tcBorders>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(2.590)</w:t>
            </w:r>
          </w:p>
        </w:tc>
        <w:tc>
          <w:tcPr>
            <w:tcW w:w="0" w:type="auto"/>
            <w:tcBorders>
              <w:bottom w:val="single" w:sz="6" w:space="0" w:color="auto"/>
            </w:tcBorders>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(5.698)</w:t>
            </w:r>
          </w:p>
        </w:tc>
        <w:tc>
          <w:tcPr>
            <w:tcW w:w="0" w:type="auto"/>
            <w:tcBorders>
              <w:bottom w:val="single" w:sz="6" w:space="0" w:color="auto"/>
            </w:tcBorders>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p>
        </w:tc>
        <w:tc>
          <w:tcPr>
            <w:tcW w:w="0" w:type="auto"/>
            <w:tcBorders>
              <w:bottom w:val="single" w:sz="6" w:space="0" w:color="auto"/>
            </w:tcBorders>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p>
        </w:tc>
      </w:tr>
      <w:tr w:rsidR="00191EC7" w:rsidRPr="00EB2DBC" w:rsidTr="00F01434">
        <w:trPr>
          <w:trHeight w:val="20"/>
          <w:jc w:val="center"/>
        </w:trPr>
        <w:tc>
          <w:tcPr>
            <w:tcW w:w="0" w:type="auto"/>
            <w:tcBorders>
              <w:top w:val="single" w:sz="6" w:space="0" w:color="auto"/>
            </w:tcBorders>
            <w:vAlign w:val="center"/>
          </w:tcPr>
          <w:p w:rsidR="00191EC7" w:rsidRPr="00EB2DBC" w:rsidRDefault="00191EC7" w:rsidP="00191EC7">
            <w:pPr>
              <w:widowControl w:val="0"/>
              <w:spacing w:line="240" w:lineRule="auto"/>
              <w:jc w:val="both"/>
              <w:rPr>
                <w:rFonts w:ascii="Times New Roman" w:eastAsia="SimSun" w:hAnsi="Times New Roman" w:cs="Times New Roman"/>
                <w:i/>
                <w:color w:val="000000"/>
                <w:kern w:val="2"/>
                <w:sz w:val="22"/>
                <w:szCs w:val="22"/>
              </w:rPr>
            </w:pPr>
            <w:r w:rsidRPr="00EB2DBC">
              <w:rPr>
                <w:rFonts w:ascii="Times New Roman" w:eastAsia="SimSun" w:hAnsi="Times New Roman" w:cs="Times New Roman"/>
                <w:i/>
                <w:color w:val="000000"/>
                <w:kern w:val="2"/>
                <w:sz w:val="22"/>
                <w:szCs w:val="22"/>
              </w:rPr>
              <w:t>Spatial</w:t>
            </w:r>
          </w:p>
        </w:tc>
        <w:tc>
          <w:tcPr>
            <w:tcW w:w="0" w:type="auto"/>
            <w:tcBorders>
              <w:top w:val="single" w:sz="6" w:space="0" w:color="auto"/>
            </w:tcBorders>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sz w:val="22"/>
                <w:szCs w:val="22"/>
              </w:rPr>
            </w:pPr>
            <w:r w:rsidRPr="00EB2DBC">
              <w:rPr>
                <w:rFonts w:ascii="Times New Roman" w:eastAsia="SimSun" w:hAnsi="Times New Roman" w:cs="Times New Roman"/>
                <w:color w:val="000000"/>
                <w:sz w:val="22"/>
                <w:szCs w:val="22"/>
              </w:rPr>
              <w:t>No</w:t>
            </w:r>
          </w:p>
        </w:tc>
        <w:tc>
          <w:tcPr>
            <w:tcW w:w="0" w:type="auto"/>
            <w:tcBorders>
              <w:top w:val="single" w:sz="6" w:space="0" w:color="auto"/>
            </w:tcBorders>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Yes</w:t>
            </w:r>
          </w:p>
        </w:tc>
        <w:tc>
          <w:tcPr>
            <w:tcW w:w="0" w:type="auto"/>
            <w:tcBorders>
              <w:top w:val="single" w:sz="6" w:space="0" w:color="auto"/>
            </w:tcBorders>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Yes</w:t>
            </w:r>
          </w:p>
        </w:tc>
        <w:tc>
          <w:tcPr>
            <w:tcW w:w="0" w:type="auto"/>
            <w:tcBorders>
              <w:top w:val="single" w:sz="6" w:space="0" w:color="auto"/>
            </w:tcBorders>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sz w:val="22"/>
                <w:szCs w:val="22"/>
              </w:rPr>
            </w:pPr>
            <w:r w:rsidRPr="00EB2DBC">
              <w:rPr>
                <w:rFonts w:ascii="Times New Roman" w:eastAsia="SimSun" w:hAnsi="Times New Roman" w:cs="Times New Roman"/>
                <w:color w:val="000000"/>
                <w:sz w:val="22"/>
                <w:szCs w:val="22"/>
              </w:rPr>
              <w:t>Yes</w:t>
            </w:r>
          </w:p>
        </w:tc>
        <w:tc>
          <w:tcPr>
            <w:tcW w:w="0" w:type="auto"/>
            <w:tcBorders>
              <w:top w:val="single" w:sz="6" w:space="0" w:color="auto"/>
            </w:tcBorders>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SimSun" w:hAnsi="Times New Roman" w:cs="Times New Roman"/>
                <w:color w:val="000000"/>
                <w:sz w:val="22"/>
                <w:szCs w:val="22"/>
              </w:rPr>
              <w:t>Yes</w:t>
            </w:r>
          </w:p>
        </w:tc>
        <w:tc>
          <w:tcPr>
            <w:tcW w:w="0" w:type="auto"/>
            <w:tcBorders>
              <w:top w:val="single" w:sz="6" w:space="0" w:color="auto"/>
            </w:tcBorders>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SimSun" w:hAnsi="Times New Roman" w:cs="Times New Roman"/>
                <w:color w:val="000000"/>
                <w:sz w:val="22"/>
                <w:szCs w:val="22"/>
              </w:rPr>
              <w:t>Yes</w:t>
            </w:r>
          </w:p>
        </w:tc>
      </w:tr>
      <w:tr w:rsidR="00191EC7" w:rsidRPr="00EB2DBC" w:rsidTr="00F01434">
        <w:trPr>
          <w:trHeight w:val="20"/>
          <w:jc w:val="center"/>
        </w:trPr>
        <w:tc>
          <w:tcPr>
            <w:tcW w:w="0" w:type="auto"/>
            <w:vAlign w:val="center"/>
          </w:tcPr>
          <w:p w:rsidR="00191EC7" w:rsidRPr="00EB2DBC" w:rsidRDefault="00191EC7" w:rsidP="00191EC7">
            <w:pPr>
              <w:widowControl w:val="0"/>
              <w:spacing w:line="240" w:lineRule="auto"/>
              <w:jc w:val="both"/>
              <w:rPr>
                <w:rFonts w:ascii="Times New Roman" w:eastAsia="SimSun" w:hAnsi="Times New Roman" w:cs="Times New Roman"/>
                <w:i/>
                <w:color w:val="000000"/>
                <w:kern w:val="2"/>
                <w:sz w:val="22"/>
                <w:szCs w:val="22"/>
              </w:rPr>
            </w:pPr>
            <w:r w:rsidRPr="00EB2DBC">
              <w:rPr>
                <w:rFonts w:ascii="Times New Roman" w:eastAsia="SimSun" w:hAnsi="Times New Roman" w:cs="Times New Roman"/>
                <w:i/>
                <w:color w:val="000000"/>
                <w:kern w:val="2"/>
                <w:sz w:val="22"/>
                <w:szCs w:val="22"/>
              </w:rPr>
              <w:t>Country Effect</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sz w:val="22"/>
                <w:szCs w:val="22"/>
              </w:rPr>
            </w:pPr>
            <w:r w:rsidRPr="00EB2DBC">
              <w:rPr>
                <w:rFonts w:ascii="Times New Roman" w:eastAsia="SimSun" w:hAnsi="Times New Roman" w:cs="Times New Roman"/>
                <w:color w:val="000000"/>
                <w:sz w:val="22"/>
                <w:szCs w:val="22"/>
              </w:rPr>
              <w:t>OLS</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RE</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Pooled</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sz w:val="22"/>
                <w:szCs w:val="22"/>
              </w:rPr>
            </w:pPr>
            <w:r w:rsidRPr="00EB2DBC">
              <w:rPr>
                <w:rFonts w:ascii="Times New Roman" w:eastAsia="SimSun" w:hAnsi="Times New Roman" w:cs="Times New Roman"/>
                <w:color w:val="000000"/>
                <w:sz w:val="22"/>
                <w:szCs w:val="22"/>
              </w:rPr>
              <w:t>Pooled</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sz w:val="22"/>
                <w:szCs w:val="22"/>
              </w:rPr>
            </w:pPr>
            <w:r w:rsidRPr="00EB2DBC">
              <w:rPr>
                <w:rFonts w:ascii="Times New Roman" w:eastAsia="SimSun" w:hAnsi="Times New Roman" w:cs="Times New Roman"/>
                <w:color w:val="000000"/>
                <w:sz w:val="22"/>
                <w:szCs w:val="22"/>
              </w:rPr>
              <w:t>FE</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sz w:val="22"/>
                <w:szCs w:val="22"/>
              </w:rPr>
            </w:pPr>
            <w:r w:rsidRPr="00EB2DBC">
              <w:rPr>
                <w:rFonts w:ascii="Times New Roman" w:eastAsia="SimSun" w:hAnsi="Times New Roman" w:cs="Times New Roman"/>
                <w:color w:val="000000"/>
                <w:sz w:val="22"/>
                <w:szCs w:val="22"/>
              </w:rPr>
              <w:t>FE</w:t>
            </w:r>
          </w:p>
        </w:tc>
      </w:tr>
      <w:tr w:rsidR="00191EC7" w:rsidRPr="00EB2DBC" w:rsidTr="00F01434">
        <w:trPr>
          <w:trHeight w:val="20"/>
          <w:jc w:val="center"/>
        </w:trPr>
        <w:tc>
          <w:tcPr>
            <w:tcW w:w="0" w:type="auto"/>
            <w:vAlign w:val="center"/>
          </w:tcPr>
          <w:p w:rsidR="00191EC7" w:rsidRPr="00EB2DBC" w:rsidRDefault="00191EC7" w:rsidP="00191EC7">
            <w:pPr>
              <w:widowControl w:val="0"/>
              <w:spacing w:line="240" w:lineRule="auto"/>
              <w:jc w:val="both"/>
              <w:rPr>
                <w:rFonts w:ascii="Times New Roman" w:eastAsia="SimSun" w:hAnsi="Times New Roman" w:cs="Times New Roman"/>
                <w:i/>
                <w:color w:val="000000"/>
                <w:kern w:val="2"/>
                <w:sz w:val="22"/>
                <w:szCs w:val="22"/>
              </w:rPr>
            </w:pPr>
            <w:r w:rsidRPr="00EB2DBC">
              <w:rPr>
                <w:rFonts w:ascii="Times New Roman" w:eastAsia="SimSun" w:hAnsi="Times New Roman" w:cs="Times New Roman"/>
                <w:i/>
                <w:color w:val="000000"/>
                <w:kern w:val="2"/>
                <w:sz w:val="22"/>
                <w:szCs w:val="22"/>
              </w:rPr>
              <w:t>Error Term</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sz w:val="22"/>
                <w:szCs w:val="22"/>
              </w:rPr>
            </w:pPr>
            <w:r w:rsidRPr="00EB2DBC">
              <w:rPr>
                <w:rFonts w:ascii="Times New Roman" w:eastAsia="SimSun" w:hAnsi="Times New Roman" w:cs="Times New Roman"/>
                <w:color w:val="000000"/>
                <w:sz w:val="22"/>
                <w:szCs w:val="22"/>
              </w:rPr>
              <w:t>i.i.d.</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Robust</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sz w:val="22"/>
                <w:szCs w:val="22"/>
              </w:rPr>
            </w:pPr>
            <w:r w:rsidRPr="00EB2DBC">
              <w:rPr>
                <w:rFonts w:ascii="Times New Roman" w:eastAsia="SimSun" w:hAnsi="Times New Roman" w:cs="Times New Roman"/>
                <w:color w:val="000000"/>
                <w:sz w:val="22"/>
                <w:szCs w:val="22"/>
              </w:rPr>
              <w:t>DC</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Robust</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sz w:val="22"/>
                <w:szCs w:val="22"/>
              </w:rPr>
            </w:pPr>
            <w:r w:rsidRPr="00EB2DBC">
              <w:rPr>
                <w:rFonts w:ascii="Times New Roman" w:eastAsia="SimSun" w:hAnsi="Times New Roman" w:cs="Times New Roman"/>
                <w:color w:val="000000"/>
                <w:sz w:val="22"/>
                <w:szCs w:val="22"/>
              </w:rPr>
              <w:t>DC</w:t>
            </w:r>
          </w:p>
        </w:tc>
      </w:tr>
      <w:tr w:rsidR="00191EC7" w:rsidRPr="00EB2DBC" w:rsidTr="00F01434">
        <w:trPr>
          <w:trHeight w:val="20"/>
          <w:jc w:val="center"/>
        </w:trPr>
        <w:tc>
          <w:tcPr>
            <w:tcW w:w="0" w:type="auto"/>
            <w:tcBorders>
              <w:top w:val="single" w:sz="6" w:space="0" w:color="auto"/>
            </w:tcBorders>
            <w:vAlign w:val="center"/>
          </w:tcPr>
          <w:p w:rsidR="00191EC7" w:rsidRPr="00EB2DBC" w:rsidRDefault="00191EC7" w:rsidP="00191EC7">
            <w:pPr>
              <w:widowControl w:val="0"/>
              <w:spacing w:line="240" w:lineRule="auto"/>
              <w:jc w:val="both"/>
              <w:rPr>
                <w:rFonts w:ascii="Times New Roman" w:eastAsia="Meiryo" w:hAnsi="Times New Roman" w:cs="Times New Roman"/>
                <w:color w:val="000000"/>
                <w:kern w:val="2"/>
                <w:sz w:val="22"/>
                <w:szCs w:val="22"/>
              </w:rPr>
            </w:pPr>
            <w:r w:rsidRPr="00EB2DBC">
              <w:rPr>
                <w:rFonts w:ascii="Times New Roman" w:eastAsia="Meiryo" w:hAnsi="Times New Roman" w:cs="Times New Roman"/>
                <w:i/>
                <w:color w:val="000000"/>
                <w:kern w:val="2"/>
                <w:sz w:val="22"/>
                <w:szCs w:val="22"/>
              </w:rPr>
              <w:t>N</w:t>
            </w:r>
          </w:p>
        </w:tc>
        <w:tc>
          <w:tcPr>
            <w:tcW w:w="0" w:type="auto"/>
            <w:tcBorders>
              <w:top w:val="single" w:sz="6" w:space="0" w:color="auto"/>
            </w:tcBorders>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630</w:t>
            </w:r>
          </w:p>
        </w:tc>
        <w:tc>
          <w:tcPr>
            <w:tcW w:w="0" w:type="auto"/>
            <w:tcBorders>
              <w:top w:val="single" w:sz="6" w:space="0" w:color="auto"/>
            </w:tcBorders>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630</w:t>
            </w:r>
          </w:p>
        </w:tc>
        <w:tc>
          <w:tcPr>
            <w:tcW w:w="0" w:type="auto"/>
            <w:tcBorders>
              <w:top w:val="single" w:sz="6" w:space="0" w:color="auto"/>
            </w:tcBorders>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630</w:t>
            </w:r>
          </w:p>
        </w:tc>
        <w:tc>
          <w:tcPr>
            <w:tcW w:w="0" w:type="auto"/>
            <w:tcBorders>
              <w:top w:val="single" w:sz="6" w:space="0" w:color="auto"/>
            </w:tcBorders>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630</w:t>
            </w:r>
          </w:p>
        </w:tc>
        <w:tc>
          <w:tcPr>
            <w:tcW w:w="0" w:type="auto"/>
            <w:tcBorders>
              <w:top w:val="single" w:sz="6" w:space="0" w:color="auto"/>
            </w:tcBorders>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630</w:t>
            </w:r>
          </w:p>
        </w:tc>
        <w:tc>
          <w:tcPr>
            <w:tcW w:w="0" w:type="auto"/>
            <w:tcBorders>
              <w:top w:val="single" w:sz="6" w:space="0" w:color="auto"/>
            </w:tcBorders>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630</w:t>
            </w:r>
          </w:p>
        </w:tc>
      </w:tr>
      <w:tr w:rsidR="00191EC7" w:rsidRPr="00EB2DBC" w:rsidTr="00F01434">
        <w:trPr>
          <w:trHeight w:val="20"/>
          <w:jc w:val="center"/>
        </w:trPr>
        <w:tc>
          <w:tcPr>
            <w:tcW w:w="0" w:type="auto"/>
            <w:tcBorders>
              <w:bottom w:val="double" w:sz="4" w:space="0" w:color="auto"/>
            </w:tcBorders>
            <w:vAlign w:val="center"/>
          </w:tcPr>
          <w:p w:rsidR="00191EC7" w:rsidRPr="00EB2DBC" w:rsidRDefault="00191EC7" w:rsidP="00191EC7">
            <w:pPr>
              <w:widowControl w:val="0"/>
              <w:spacing w:line="240" w:lineRule="auto"/>
              <w:jc w:val="both"/>
              <w:rPr>
                <w:rFonts w:ascii="Times New Roman" w:eastAsia="Meiryo" w:hAnsi="Times New Roman" w:cs="Times New Roman"/>
                <w:i/>
                <w:color w:val="000000"/>
                <w:kern w:val="2"/>
                <w:sz w:val="22"/>
                <w:szCs w:val="22"/>
              </w:rPr>
            </w:pPr>
            <w:r w:rsidRPr="00EB2DBC">
              <w:rPr>
                <w:rFonts w:ascii="Times New Roman" w:eastAsia="Meiryo" w:hAnsi="Times New Roman" w:cs="Times New Roman"/>
                <w:i/>
                <w:color w:val="000000"/>
                <w:kern w:val="2"/>
                <w:sz w:val="22"/>
                <w:szCs w:val="22"/>
              </w:rPr>
              <w:t>adj. R2</w:t>
            </w:r>
          </w:p>
        </w:tc>
        <w:tc>
          <w:tcPr>
            <w:tcW w:w="0" w:type="auto"/>
            <w:tcBorders>
              <w:bottom w:val="double" w:sz="4" w:space="0" w:color="auto"/>
            </w:tcBorders>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0.660</w:t>
            </w:r>
          </w:p>
        </w:tc>
        <w:tc>
          <w:tcPr>
            <w:tcW w:w="0" w:type="auto"/>
            <w:tcBorders>
              <w:bottom w:val="double" w:sz="4" w:space="0" w:color="auto"/>
            </w:tcBorders>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0.552</w:t>
            </w:r>
          </w:p>
        </w:tc>
        <w:tc>
          <w:tcPr>
            <w:tcW w:w="0" w:type="auto"/>
            <w:tcBorders>
              <w:bottom w:val="double" w:sz="4" w:space="0" w:color="auto"/>
            </w:tcBorders>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0.647</w:t>
            </w:r>
          </w:p>
        </w:tc>
        <w:tc>
          <w:tcPr>
            <w:tcW w:w="0" w:type="auto"/>
            <w:tcBorders>
              <w:bottom w:val="double" w:sz="4" w:space="0" w:color="auto"/>
            </w:tcBorders>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0.647</w:t>
            </w:r>
          </w:p>
        </w:tc>
        <w:tc>
          <w:tcPr>
            <w:tcW w:w="0" w:type="auto"/>
            <w:tcBorders>
              <w:bottom w:val="double" w:sz="4" w:space="0" w:color="auto"/>
            </w:tcBorders>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0.607</w:t>
            </w:r>
          </w:p>
        </w:tc>
        <w:tc>
          <w:tcPr>
            <w:tcW w:w="0" w:type="auto"/>
            <w:tcBorders>
              <w:bottom w:val="double" w:sz="4" w:space="0" w:color="auto"/>
            </w:tcBorders>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0.607</w:t>
            </w:r>
          </w:p>
        </w:tc>
      </w:tr>
    </w:tbl>
    <w:p w:rsidR="00191EC7" w:rsidRPr="00191EC7" w:rsidRDefault="00191EC7" w:rsidP="00191EC7">
      <w:pPr>
        <w:widowControl w:val="0"/>
        <w:autoSpaceDE w:val="0"/>
        <w:autoSpaceDN w:val="0"/>
        <w:adjustRightInd w:val="0"/>
        <w:spacing w:line="240" w:lineRule="auto"/>
        <w:jc w:val="both"/>
        <w:rPr>
          <w:rFonts w:ascii="Times New Roman" w:eastAsia="Meiryo" w:hAnsi="Times New Roman" w:cs="Times New Roman"/>
          <w:color w:val="000000"/>
        </w:rPr>
      </w:pPr>
      <w:r w:rsidRPr="00191EC7">
        <w:rPr>
          <w:rFonts w:ascii="Times New Roman" w:eastAsia="Meiryo" w:hAnsi="Times New Roman" w:cs="Times New Roman"/>
          <w:color w:val="000000"/>
        </w:rPr>
        <w:t xml:space="preserve">Standard errors in parentheses, </w:t>
      </w:r>
      <w:r w:rsidRPr="00191EC7">
        <w:rPr>
          <w:rFonts w:ascii="Times New Roman" w:eastAsia="Meiryo" w:hAnsi="Times New Roman" w:cs="Times New Roman"/>
          <w:color w:val="000000"/>
          <w:vertAlign w:val="superscript"/>
        </w:rPr>
        <w:t>*</w:t>
      </w:r>
      <w:r w:rsidRPr="00191EC7">
        <w:rPr>
          <w:rFonts w:ascii="Times New Roman" w:eastAsia="Meiryo" w:hAnsi="Times New Roman" w:cs="Times New Roman"/>
          <w:color w:val="000000"/>
        </w:rPr>
        <w:t xml:space="preserve"> </w:t>
      </w:r>
      <w:r w:rsidRPr="00191EC7">
        <w:rPr>
          <w:rFonts w:ascii="Times New Roman" w:eastAsia="Meiryo" w:hAnsi="Times New Roman" w:cs="Times New Roman"/>
          <w:i/>
          <w:iCs/>
          <w:color w:val="000000"/>
        </w:rPr>
        <w:t>p</w:t>
      </w:r>
      <w:r w:rsidRPr="00191EC7">
        <w:rPr>
          <w:rFonts w:ascii="Times New Roman" w:eastAsia="Meiryo" w:hAnsi="Times New Roman" w:cs="Times New Roman"/>
          <w:color w:val="000000"/>
        </w:rPr>
        <w:t xml:space="preserve"> &lt; 0.1, </w:t>
      </w:r>
      <w:r w:rsidRPr="00191EC7">
        <w:rPr>
          <w:rFonts w:ascii="Times New Roman" w:eastAsia="Meiryo" w:hAnsi="Times New Roman" w:cs="Times New Roman"/>
          <w:color w:val="000000"/>
          <w:vertAlign w:val="superscript"/>
        </w:rPr>
        <w:t>**</w:t>
      </w:r>
      <w:r w:rsidRPr="00191EC7">
        <w:rPr>
          <w:rFonts w:ascii="Times New Roman" w:eastAsia="Meiryo" w:hAnsi="Times New Roman" w:cs="Times New Roman"/>
          <w:color w:val="000000"/>
        </w:rPr>
        <w:t xml:space="preserve"> </w:t>
      </w:r>
      <w:r w:rsidRPr="00191EC7">
        <w:rPr>
          <w:rFonts w:ascii="Times New Roman" w:eastAsia="Meiryo" w:hAnsi="Times New Roman" w:cs="Times New Roman"/>
          <w:i/>
          <w:iCs/>
          <w:color w:val="000000"/>
        </w:rPr>
        <w:t>p</w:t>
      </w:r>
      <w:r w:rsidRPr="00191EC7">
        <w:rPr>
          <w:rFonts w:ascii="Times New Roman" w:eastAsia="Meiryo" w:hAnsi="Times New Roman" w:cs="Times New Roman"/>
          <w:color w:val="000000"/>
        </w:rPr>
        <w:t xml:space="preserve"> &lt; 0.05, </w:t>
      </w:r>
      <w:r w:rsidRPr="00191EC7">
        <w:rPr>
          <w:rFonts w:ascii="Times New Roman" w:eastAsia="Meiryo" w:hAnsi="Times New Roman" w:cs="Times New Roman"/>
          <w:color w:val="000000"/>
          <w:vertAlign w:val="superscript"/>
        </w:rPr>
        <w:t>***</w:t>
      </w:r>
      <w:r w:rsidRPr="00191EC7">
        <w:rPr>
          <w:rFonts w:ascii="Times New Roman" w:eastAsia="Meiryo" w:hAnsi="Times New Roman" w:cs="Times New Roman"/>
          <w:color w:val="000000"/>
        </w:rPr>
        <w:t xml:space="preserve"> </w:t>
      </w:r>
      <w:r w:rsidRPr="00191EC7">
        <w:rPr>
          <w:rFonts w:ascii="Times New Roman" w:eastAsia="Meiryo" w:hAnsi="Times New Roman" w:cs="Times New Roman"/>
          <w:i/>
          <w:iCs/>
          <w:color w:val="000000"/>
        </w:rPr>
        <w:t>p</w:t>
      </w:r>
      <w:r w:rsidRPr="00191EC7">
        <w:rPr>
          <w:rFonts w:ascii="Times New Roman" w:eastAsia="Meiryo" w:hAnsi="Times New Roman" w:cs="Times New Roman"/>
          <w:color w:val="000000"/>
        </w:rPr>
        <w:t xml:space="preserve"> &lt; 0.01</w:t>
      </w:r>
    </w:p>
    <w:p w:rsidR="00191EC7" w:rsidRPr="00EC7692" w:rsidRDefault="00191EC7" w:rsidP="00EC7692">
      <w:pPr>
        <w:pStyle w:val="Title"/>
        <w:spacing w:before="60"/>
        <w:rPr>
          <w:rFonts w:eastAsia="Meiryo"/>
        </w:rPr>
      </w:pPr>
      <w:r w:rsidRPr="00191EC7">
        <w:rPr>
          <w:rFonts w:eastAsia="Meiryo"/>
        </w:rPr>
        <w:br w:type="page"/>
      </w:r>
      <w:bookmarkStart w:id="134" w:name="_Toc392681502"/>
      <w:bookmarkStart w:id="135" w:name="_Toc392764754"/>
      <w:bookmarkStart w:id="136" w:name="_Toc392766102"/>
      <w:r w:rsidRPr="00EC7692">
        <w:rPr>
          <w:rFonts w:eastAsia="Meiryo"/>
        </w:rPr>
        <w:lastRenderedPageBreak/>
        <w:t xml:space="preserve">Table 2.4 (b) </w:t>
      </w:r>
      <w:r w:rsidR="00AC36F9" w:rsidRPr="00EC7692">
        <w:rPr>
          <w:rFonts w:eastAsiaTheme="minorEastAsia" w:hint="eastAsia"/>
        </w:rPr>
        <w:t>t</w:t>
      </w:r>
      <w:r w:rsidRPr="00EC7692">
        <w:rPr>
          <w:rFonts w:eastAsia="Meiryo"/>
        </w:rPr>
        <w:t xml:space="preserve">he </w:t>
      </w:r>
      <w:r w:rsidR="00AC36F9" w:rsidRPr="00EC7692">
        <w:rPr>
          <w:rFonts w:eastAsiaTheme="minorEastAsia" w:hint="eastAsia"/>
        </w:rPr>
        <w:t>D</w:t>
      </w:r>
      <w:r w:rsidRPr="00EC7692">
        <w:rPr>
          <w:rFonts w:eastAsia="Meiryo"/>
        </w:rPr>
        <w:t xml:space="preserve">ependent </w:t>
      </w:r>
      <w:r w:rsidR="00AC36F9" w:rsidRPr="00EC7692">
        <w:rPr>
          <w:rFonts w:eastAsiaTheme="minorEastAsia" w:hint="eastAsia"/>
        </w:rPr>
        <w:t>V</w:t>
      </w:r>
      <w:r w:rsidRPr="00EC7692">
        <w:rPr>
          <w:rFonts w:eastAsia="Meiryo"/>
        </w:rPr>
        <w:t xml:space="preserve">ariable is the </w:t>
      </w:r>
      <w:r w:rsidR="00AC36F9" w:rsidRPr="00EC7692">
        <w:rPr>
          <w:rFonts w:eastAsiaTheme="minorEastAsia" w:hint="eastAsia"/>
        </w:rPr>
        <w:t>C</w:t>
      </w:r>
      <w:r w:rsidRPr="00EC7692">
        <w:rPr>
          <w:rFonts w:eastAsia="Meiryo"/>
        </w:rPr>
        <w:t xml:space="preserve">orporate EATRcpi, </w:t>
      </w:r>
      <w:r w:rsidR="002715EE">
        <w:rPr>
          <w:rStyle w:val="TitleChar"/>
          <w:rFonts w:eastAsiaTheme="minorEastAsia" w:hint="eastAsia"/>
          <w:lang w:eastAsia="zh-CN"/>
        </w:rPr>
        <w:t>Inverse</w:t>
      </w:r>
      <w:r w:rsidRPr="00EC7692">
        <w:rPr>
          <w:rFonts w:eastAsia="Meiryo"/>
        </w:rPr>
        <w:t xml:space="preserve"> </w:t>
      </w:r>
      <w:r w:rsidR="00AC36F9" w:rsidRPr="00EC7692">
        <w:rPr>
          <w:rFonts w:eastAsiaTheme="minorEastAsia" w:hint="eastAsia"/>
        </w:rPr>
        <w:t>D</w:t>
      </w:r>
      <w:r w:rsidRPr="00EC7692">
        <w:rPr>
          <w:rFonts w:eastAsia="Meiryo"/>
        </w:rPr>
        <w:t xml:space="preserve">istance between </w:t>
      </w:r>
      <w:r w:rsidR="00AC36F9" w:rsidRPr="00EC7692">
        <w:rPr>
          <w:rFonts w:eastAsiaTheme="minorEastAsia" w:hint="eastAsia"/>
        </w:rPr>
        <w:t>C</w:t>
      </w:r>
      <w:r w:rsidRPr="00EC7692">
        <w:rPr>
          <w:rFonts w:eastAsia="Meiryo"/>
        </w:rPr>
        <w:t xml:space="preserve">apital </w:t>
      </w:r>
      <w:r w:rsidR="00AC36F9" w:rsidRPr="00EC7692">
        <w:rPr>
          <w:rFonts w:eastAsiaTheme="minorEastAsia" w:hint="eastAsia"/>
        </w:rPr>
        <w:t>C</w:t>
      </w:r>
      <w:r w:rsidRPr="00EC7692">
        <w:rPr>
          <w:rFonts w:eastAsia="Meiryo"/>
        </w:rPr>
        <w:t xml:space="preserve">ities in </w:t>
      </w:r>
      <w:r w:rsidR="00AC36F9" w:rsidRPr="00EC7692">
        <w:rPr>
          <w:rFonts w:eastAsiaTheme="minorEastAsia" w:hint="eastAsia"/>
        </w:rPr>
        <w:t>K</w:t>
      </w:r>
      <w:r w:rsidRPr="00EC7692">
        <w:rPr>
          <w:rFonts w:eastAsia="Meiryo"/>
        </w:rPr>
        <w:t>ilometers.</w:t>
      </w:r>
      <w:bookmarkEnd w:id="134"/>
      <w:bookmarkEnd w:id="135"/>
      <w:bookmarkEnd w:id="136"/>
    </w:p>
    <w:tbl>
      <w:tblPr>
        <w:tblW w:w="0" w:type="auto"/>
        <w:jc w:val="center"/>
        <w:tblCellMar>
          <w:left w:w="144" w:type="dxa"/>
          <w:right w:w="144" w:type="dxa"/>
        </w:tblCellMar>
        <w:tblLook w:val="0000" w:firstRow="0" w:lastRow="0" w:firstColumn="0" w:lastColumn="0" w:noHBand="0" w:noVBand="0"/>
      </w:tblPr>
      <w:tblGrid>
        <w:gridCol w:w="1578"/>
        <w:gridCol w:w="1150"/>
        <w:gridCol w:w="1150"/>
        <w:gridCol w:w="1150"/>
        <w:gridCol w:w="1075"/>
        <w:gridCol w:w="1075"/>
        <w:gridCol w:w="1075"/>
      </w:tblGrid>
      <w:tr w:rsidR="00191EC7" w:rsidRPr="00EB2DBC" w:rsidTr="00F01434">
        <w:trPr>
          <w:trHeight w:val="20"/>
          <w:jc w:val="center"/>
        </w:trPr>
        <w:tc>
          <w:tcPr>
            <w:tcW w:w="0" w:type="auto"/>
            <w:tcBorders>
              <w:top w:val="double" w:sz="4" w:space="0" w:color="auto"/>
            </w:tcBorders>
            <w:vAlign w:val="center"/>
          </w:tcPr>
          <w:p w:rsidR="00191EC7" w:rsidRPr="00EB2DBC" w:rsidRDefault="00191EC7" w:rsidP="00191EC7">
            <w:pPr>
              <w:widowControl w:val="0"/>
              <w:spacing w:line="240" w:lineRule="auto"/>
              <w:jc w:val="both"/>
              <w:rPr>
                <w:rFonts w:ascii="Times New Roman" w:eastAsia="Meiryo" w:hAnsi="Times New Roman" w:cs="Times New Roman"/>
                <w:color w:val="000000"/>
                <w:kern w:val="2"/>
                <w:sz w:val="22"/>
                <w:szCs w:val="22"/>
              </w:rPr>
            </w:pPr>
          </w:p>
        </w:tc>
        <w:tc>
          <w:tcPr>
            <w:tcW w:w="0" w:type="auto"/>
            <w:tcBorders>
              <w:top w:val="double" w:sz="4" w:space="0" w:color="auto"/>
            </w:tcBorders>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(1)</w:t>
            </w:r>
          </w:p>
        </w:tc>
        <w:tc>
          <w:tcPr>
            <w:tcW w:w="0" w:type="auto"/>
            <w:tcBorders>
              <w:top w:val="double" w:sz="4" w:space="0" w:color="auto"/>
            </w:tcBorders>
          </w:tcPr>
          <w:p w:rsidR="00191EC7" w:rsidRPr="00EB2DBC" w:rsidRDefault="00191EC7" w:rsidP="00191EC7">
            <w:pPr>
              <w:widowControl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(2)</w:t>
            </w:r>
          </w:p>
        </w:tc>
        <w:tc>
          <w:tcPr>
            <w:tcW w:w="0" w:type="auto"/>
            <w:tcBorders>
              <w:top w:val="double" w:sz="4" w:space="0" w:color="auto"/>
            </w:tcBorders>
            <w:vAlign w:val="center"/>
          </w:tcPr>
          <w:p w:rsidR="00191EC7" w:rsidRPr="00EB2DBC" w:rsidRDefault="00191EC7" w:rsidP="00191EC7">
            <w:pPr>
              <w:widowControl w:val="0"/>
              <w:spacing w:line="240" w:lineRule="auto"/>
              <w:jc w:val="both"/>
              <w:rPr>
                <w:rFonts w:ascii="Times New Roman" w:eastAsia="Meiryo" w:hAnsi="Times New Roman" w:cs="Times New Roman"/>
                <w:color w:val="000000"/>
                <w:kern w:val="2"/>
                <w:sz w:val="22"/>
                <w:szCs w:val="22"/>
              </w:rPr>
            </w:pPr>
            <w:r w:rsidRPr="00EB2DBC">
              <w:rPr>
                <w:rFonts w:ascii="Times New Roman" w:eastAsia="Meiryo" w:hAnsi="Times New Roman" w:cs="Times New Roman"/>
                <w:color w:val="000000"/>
                <w:kern w:val="2"/>
                <w:sz w:val="22"/>
                <w:szCs w:val="22"/>
              </w:rPr>
              <w:t>(</w:t>
            </w:r>
            <w:r w:rsidRPr="00EB2DBC">
              <w:rPr>
                <w:rFonts w:ascii="Times New Roman" w:eastAsia="SimSun" w:hAnsi="Times New Roman" w:cs="Times New Roman"/>
                <w:color w:val="000000"/>
                <w:kern w:val="2"/>
                <w:sz w:val="22"/>
                <w:szCs w:val="22"/>
              </w:rPr>
              <w:t>3</w:t>
            </w:r>
            <w:r w:rsidRPr="00EB2DBC">
              <w:rPr>
                <w:rFonts w:ascii="Times New Roman" w:eastAsia="Meiryo" w:hAnsi="Times New Roman" w:cs="Times New Roman"/>
                <w:color w:val="000000"/>
                <w:kern w:val="2"/>
                <w:sz w:val="22"/>
                <w:szCs w:val="22"/>
              </w:rPr>
              <w:t>)</w:t>
            </w:r>
          </w:p>
        </w:tc>
        <w:tc>
          <w:tcPr>
            <w:tcW w:w="0" w:type="auto"/>
            <w:tcBorders>
              <w:top w:val="double" w:sz="4" w:space="0" w:color="auto"/>
            </w:tcBorders>
            <w:vAlign w:val="center"/>
          </w:tcPr>
          <w:p w:rsidR="00191EC7" w:rsidRPr="00EB2DBC" w:rsidRDefault="00191EC7" w:rsidP="00191EC7">
            <w:pPr>
              <w:widowControl w:val="0"/>
              <w:spacing w:line="240" w:lineRule="auto"/>
              <w:jc w:val="both"/>
              <w:rPr>
                <w:rFonts w:ascii="Times New Roman" w:eastAsia="Meiryo" w:hAnsi="Times New Roman" w:cs="Times New Roman"/>
                <w:color w:val="000000"/>
                <w:kern w:val="2"/>
                <w:sz w:val="22"/>
                <w:szCs w:val="22"/>
              </w:rPr>
            </w:pPr>
            <w:r w:rsidRPr="00EB2DBC">
              <w:rPr>
                <w:rFonts w:ascii="Times New Roman" w:eastAsia="Meiryo" w:hAnsi="Times New Roman" w:cs="Times New Roman"/>
                <w:color w:val="000000"/>
                <w:kern w:val="2"/>
                <w:sz w:val="22"/>
                <w:szCs w:val="22"/>
              </w:rPr>
              <w:t>(</w:t>
            </w:r>
            <w:r w:rsidRPr="00EB2DBC">
              <w:rPr>
                <w:rFonts w:ascii="Times New Roman" w:eastAsia="SimSun" w:hAnsi="Times New Roman" w:cs="Times New Roman"/>
                <w:color w:val="000000"/>
                <w:kern w:val="2"/>
                <w:sz w:val="22"/>
                <w:szCs w:val="22"/>
              </w:rPr>
              <w:t>4</w:t>
            </w:r>
            <w:r w:rsidRPr="00EB2DBC">
              <w:rPr>
                <w:rFonts w:ascii="Times New Roman" w:eastAsia="Meiryo" w:hAnsi="Times New Roman" w:cs="Times New Roman"/>
                <w:color w:val="000000"/>
                <w:kern w:val="2"/>
                <w:sz w:val="22"/>
                <w:szCs w:val="22"/>
              </w:rPr>
              <w:t>)</w:t>
            </w:r>
          </w:p>
        </w:tc>
        <w:tc>
          <w:tcPr>
            <w:tcW w:w="0" w:type="auto"/>
            <w:tcBorders>
              <w:top w:val="double" w:sz="4" w:space="0" w:color="auto"/>
            </w:tcBorders>
            <w:vAlign w:val="center"/>
          </w:tcPr>
          <w:p w:rsidR="00191EC7" w:rsidRPr="00EB2DBC" w:rsidRDefault="00191EC7" w:rsidP="00191EC7">
            <w:pPr>
              <w:widowControl w:val="0"/>
              <w:spacing w:line="240" w:lineRule="auto"/>
              <w:jc w:val="both"/>
              <w:rPr>
                <w:rFonts w:ascii="Times New Roman" w:eastAsia="Meiryo" w:hAnsi="Times New Roman" w:cs="Times New Roman"/>
                <w:color w:val="000000"/>
                <w:kern w:val="2"/>
                <w:sz w:val="22"/>
                <w:szCs w:val="22"/>
              </w:rPr>
            </w:pPr>
            <w:r w:rsidRPr="00EB2DBC">
              <w:rPr>
                <w:rFonts w:ascii="Times New Roman" w:eastAsia="Meiryo" w:hAnsi="Times New Roman" w:cs="Times New Roman"/>
                <w:color w:val="000000"/>
                <w:kern w:val="2"/>
                <w:sz w:val="22"/>
                <w:szCs w:val="22"/>
              </w:rPr>
              <w:t>(</w:t>
            </w:r>
            <w:r w:rsidRPr="00EB2DBC">
              <w:rPr>
                <w:rFonts w:ascii="Times New Roman" w:eastAsia="SimSun" w:hAnsi="Times New Roman" w:cs="Times New Roman"/>
                <w:color w:val="000000"/>
                <w:kern w:val="2"/>
                <w:sz w:val="22"/>
                <w:szCs w:val="22"/>
              </w:rPr>
              <w:t>5</w:t>
            </w:r>
            <w:r w:rsidRPr="00EB2DBC">
              <w:rPr>
                <w:rFonts w:ascii="Times New Roman" w:eastAsia="Meiryo" w:hAnsi="Times New Roman" w:cs="Times New Roman"/>
                <w:color w:val="000000"/>
                <w:kern w:val="2"/>
                <w:sz w:val="22"/>
                <w:szCs w:val="22"/>
              </w:rPr>
              <w:t>)</w:t>
            </w:r>
          </w:p>
        </w:tc>
        <w:tc>
          <w:tcPr>
            <w:tcW w:w="0" w:type="auto"/>
            <w:tcBorders>
              <w:top w:val="double" w:sz="4" w:space="0" w:color="auto"/>
            </w:tcBorders>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w:t>
            </w:r>
            <w:r w:rsidRPr="00EB2DBC">
              <w:rPr>
                <w:rFonts w:ascii="Times New Roman" w:eastAsia="SimSun" w:hAnsi="Times New Roman" w:cs="Times New Roman"/>
                <w:color w:val="000000"/>
                <w:sz w:val="22"/>
                <w:szCs w:val="22"/>
              </w:rPr>
              <w:t>6</w:t>
            </w:r>
            <w:r w:rsidRPr="00EB2DBC">
              <w:rPr>
                <w:rFonts w:ascii="Times New Roman" w:eastAsia="Meiryo" w:hAnsi="Times New Roman" w:cs="Times New Roman"/>
                <w:color w:val="000000"/>
                <w:sz w:val="22"/>
                <w:szCs w:val="22"/>
              </w:rPr>
              <w:t>)</w:t>
            </w:r>
          </w:p>
        </w:tc>
      </w:tr>
      <w:tr w:rsidR="00191EC7" w:rsidRPr="00EB2DBC" w:rsidTr="00F01434">
        <w:trPr>
          <w:trHeight w:val="20"/>
          <w:jc w:val="center"/>
        </w:trPr>
        <w:tc>
          <w:tcPr>
            <w:tcW w:w="0" w:type="auto"/>
            <w:vAlign w:val="center"/>
          </w:tcPr>
          <w:p w:rsidR="00191EC7" w:rsidRPr="00EB2DBC" w:rsidRDefault="00191EC7" w:rsidP="00191EC7">
            <w:pPr>
              <w:widowControl w:val="0"/>
              <w:spacing w:line="240" w:lineRule="auto"/>
              <w:jc w:val="both"/>
              <w:rPr>
                <w:rFonts w:ascii="Times New Roman" w:eastAsia="Meiryo" w:hAnsi="Times New Roman" w:cs="Times New Roman"/>
                <w:i/>
                <w:color w:val="000000"/>
                <w:kern w:val="2"/>
                <w:sz w:val="22"/>
                <w:szCs w:val="22"/>
              </w:rPr>
            </w:pP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i/>
                <w:color w:val="000000"/>
                <w:sz w:val="22"/>
                <w:szCs w:val="22"/>
              </w:rPr>
            </w:pPr>
            <w:r w:rsidRPr="00EB2DBC">
              <w:rPr>
                <w:rFonts w:ascii="Times New Roman" w:eastAsia="SimSun" w:hAnsi="Times New Roman" w:cs="Times New Roman"/>
                <w:i/>
                <w:color w:val="000000"/>
                <w:kern w:val="2"/>
                <w:sz w:val="22"/>
                <w:szCs w:val="22"/>
              </w:rPr>
              <w:t>EATRcpi</w:t>
            </w:r>
          </w:p>
        </w:tc>
        <w:tc>
          <w:tcPr>
            <w:tcW w:w="0" w:type="auto"/>
          </w:tcPr>
          <w:p w:rsidR="00191EC7" w:rsidRPr="00EB2DBC" w:rsidRDefault="00191EC7" w:rsidP="00191EC7">
            <w:pPr>
              <w:widowControl w:val="0"/>
              <w:spacing w:line="240" w:lineRule="auto"/>
              <w:jc w:val="both"/>
              <w:rPr>
                <w:rFonts w:ascii="Times New Roman" w:eastAsia="Meiryo" w:hAnsi="Times New Roman" w:cs="Times New Roman"/>
                <w:i/>
                <w:color w:val="000000"/>
                <w:kern w:val="2"/>
                <w:sz w:val="22"/>
                <w:szCs w:val="22"/>
              </w:rPr>
            </w:pPr>
            <w:r w:rsidRPr="00EB2DBC">
              <w:rPr>
                <w:rFonts w:ascii="Times New Roman" w:eastAsia="SimSun" w:hAnsi="Times New Roman" w:cs="Times New Roman"/>
                <w:i/>
                <w:color w:val="000000"/>
                <w:kern w:val="2"/>
                <w:sz w:val="22"/>
                <w:szCs w:val="22"/>
              </w:rPr>
              <w:t>EATRcpi</w:t>
            </w:r>
          </w:p>
        </w:tc>
        <w:tc>
          <w:tcPr>
            <w:tcW w:w="0" w:type="auto"/>
            <w:vAlign w:val="center"/>
          </w:tcPr>
          <w:p w:rsidR="00191EC7" w:rsidRPr="00EB2DBC" w:rsidRDefault="00191EC7" w:rsidP="00191EC7">
            <w:pPr>
              <w:widowControl w:val="0"/>
              <w:spacing w:line="240" w:lineRule="auto"/>
              <w:jc w:val="both"/>
              <w:rPr>
                <w:rFonts w:ascii="Times New Roman" w:eastAsia="Meiryo" w:hAnsi="Times New Roman" w:cs="Times New Roman"/>
                <w:i/>
                <w:color w:val="000000"/>
                <w:kern w:val="2"/>
                <w:sz w:val="22"/>
                <w:szCs w:val="22"/>
              </w:rPr>
            </w:pPr>
            <w:r w:rsidRPr="00EB2DBC">
              <w:rPr>
                <w:rFonts w:ascii="Times New Roman" w:eastAsia="SimSun" w:hAnsi="Times New Roman" w:cs="Times New Roman"/>
                <w:i/>
                <w:color w:val="000000"/>
                <w:kern w:val="2"/>
                <w:sz w:val="22"/>
                <w:szCs w:val="22"/>
              </w:rPr>
              <w:t>EATRcpi</w:t>
            </w:r>
          </w:p>
        </w:tc>
        <w:tc>
          <w:tcPr>
            <w:tcW w:w="0" w:type="auto"/>
            <w:vAlign w:val="center"/>
          </w:tcPr>
          <w:p w:rsidR="00191EC7" w:rsidRPr="00EB2DBC" w:rsidRDefault="00191EC7" w:rsidP="00191EC7">
            <w:pPr>
              <w:widowControl w:val="0"/>
              <w:spacing w:line="240" w:lineRule="auto"/>
              <w:jc w:val="both"/>
              <w:rPr>
                <w:rFonts w:ascii="Times New Roman" w:eastAsia="Meiryo" w:hAnsi="Times New Roman" w:cs="Times New Roman"/>
                <w:i/>
                <w:color w:val="000000"/>
                <w:kern w:val="2"/>
                <w:sz w:val="22"/>
                <w:szCs w:val="22"/>
              </w:rPr>
            </w:pPr>
            <w:r w:rsidRPr="00EB2DBC">
              <w:rPr>
                <w:rFonts w:ascii="Times New Roman" w:eastAsia="SimSun" w:hAnsi="Times New Roman" w:cs="Times New Roman"/>
                <w:i/>
                <w:color w:val="000000"/>
                <w:kern w:val="2"/>
                <w:sz w:val="22"/>
                <w:szCs w:val="22"/>
              </w:rPr>
              <w:t>EATRcpi</w:t>
            </w:r>
          </w:p>
        </w:tc>
        <w:tc>
          <w:tcPr>
            <w:tcW w:w="0" w:type="auto"/>
            <w:vAlign w:val="center"/>
          </w:tcPr>
          <w:p w:rsidR="00191EC7" w:rsidRPr="00EB2DBC" w:rsidRDefault="00191EC7" w:rsidP="00191EC7">
            <w:pPr>
              <w:widowControl w:val="0"/>
              <w:spacing w:line="240" w:lineRule="auto"/>
              <w:jc w:val="both"/>
              <w:rPr>
                <w:rFonts w:ascii="Times New Roman" w:eastAsia="Meiryo" w:hAnsi="Times New Roman" w:cs="Times New Roman"/>
                <w:i/>
                <w:color w:val="000000"/>
                <w:kern w:val="2"/>
                <w:sz w:val="22"/>
                <w:szCs w:val="22"/>
              </w:rPr>
            </w:pPr>
            <w:r w:rsidRPr="00EB2DBC">
              <w:rPr>
                <w:rFonts w:ascii="Times New Roman" w:eastAsia="SimSun" w:hAnsi="Times New Roman" w:cs="Times New Roman"/>
                <w:i/>
                <w:color w:val="000000"/>
                <w:kern w:val="2"/>
                <w:sz w:val="22"/>
                <w:szCs w:val="22"/>
              </w:rPr>
              <w:t>EATRcpi</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i/>
                <w:color w:val="000000"/>
                <w:sz w:val="22"/>
                <w:szCs w:val="22"/>
              </w:rPr>
            </w:pPr>
            <w:r w:rsidRPr="00EB2DBC">
              <w:rPr>
                <w:rFonts w:ascii="Times New Roman" w:eastAsia="SimSun" w:hAnsi="Times New Roman" w:cs="Times New Roman"/>
                <w:i/>
                <w:color w:val="000000"/>
                <w:kern w:val="2"/>
                <w:sz w:val="22"/>
                <w:szCs w:val="22"/>
              </w:rPr>
              <w:t>EATRcpi</w:t>
            </w:r>
          </w:p>
        </w:tc>
      </w:tr>
      <w:tr w:rsidR="00191EC7" w:rsidRPr="00EB2DBC" w:rsidTr="00F01434">
        <w:trPr>
          <w:trHeight w:val="20"/>
          <w:jc w:val="center"/>
        </w:trPr>
        <w:tc>
          <w:tcPr>
            <w:tcW w:w="0" w:type="auto"/>
            <w:tcBorders>
              <w:top w:val="single" w:sz="6" w:space="0" w:color="auto"/>
            </w:tcBorders>
            <w:vAlign w:val="center"/>
          </w:tcPr>
          <w:p w:rsidR="00191EC7" w:rsidRPr="00EB2DBC" w:rsidRDefault="00191EC7" w:rsidP="00191EC7">
            <w:pPr>
              <w:widowControl w:val="0"/>
              <w:autoSpaceDE w:val="0"/>
              <w:autoSpaceDN w:val="0"/>
              <w:adjustRightInd w:val="0"/>
              <w:spacing w:line="240" w:lineRule="auto"/>
              <w:rPr>
                <w:rFonts w:ascii="Times New Roman" w:eastAsia="SimSun" w:hAnsi="Times New Roman" w:cs="Times New Roman"/>
                <w:i/>
                <w:kern w:val="2"/>
                <w:sz w:val="22"/>
                <w:szCs w:val="22"/>
              </w:rPr>
            </w:pPr>
            <w:r w:rsidRPr="00EB2DBC">
              <w:rPr>
                <w:rFonts w:ascii="Times New Roman" w:eastAsia="SimSun" w:hAnsi="Times New Roman" w:cs="Times New Roman"/>
                <w:i/>
                <w:kern w:val="2"/>
                <w:sz w:val="22"/>
                <w:szCs w:val="22"/>
              </w:rPr>
              <w:t>ρ</w:t>
            </w:r>
          </w:p>
        </w:tc>
        <w:tc>
          <w:tcPr>
            <w:tcW w:w="0" w:type="auto"/>
            <w:tcBorders>
              <w:top w:val="single" w:sz="6" w:space="0" w:color="auto"/>
            </w:tcBorders>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0.606</w:t>
            </w:r>
            <w:r w:rsidRPr="00EB2DBC">
              <w:rPr>
                <w:rFonts w:ascii="Times New Roman" w:eastAsia="Meiryo" w:hAnsi="Times New Roman" w:cs="Times New Roman"/>
                <w:color w:val="000000"/>
                <w:sz w:val="22"/>
                <w:szCs w:val="22"/>
                <w:vertAlign w:val="superscript"/>
              </w:rPr>
              <w:t>***</w:t>
            </w:r>
          </w:p>
        </w:tc>
        <w:tc>
          <w:tcPr>
            <w:tcW w:w="0" w:type="auto"/>
            <w:tcBorders>
              <w:top w:val="single" w:sz="6" w:space="0" w:color="auto"/>
            </w:tcBorders>
            <w:vAlign w:val="center"/>
          </w:tcPr>
          <w:p w:rsidR="00191EC7" w:rsidRPr="00EB2DBC" w:rsidRDefault="00191EC7" w:rsidP="00191EC7">
            <w:pPr>
              <w:widowControl w:val="0"/>
              <w:autoSpaceDE w:val="0"/>
              <w:autoSpaceDN w:val="0"/>
              <w:adjustRightInd w:val="0"/>
              <w:spacing w:line="240" w:lineRule="auto"/>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0.677</w:t>
            </w:r>
            <w:r w:rsidRPr="00EB2DBC">
              <w:rPr>
                <w:rFonts w:ascii="Times New Roman" w:eastAsia="SimSun" w:hAnsi="Times New Roman" w:cs="Times New Roman"/>
                <w:color w:val="000000"/>
                <w:kern w:val="2"/>
                <w:sz w:val="22"/>
                <w:szCs w:val="22"/>
                <w:vertAlign w:val="superscript"/>
              </w:rPr>
              <w:t>***</w:t>
            </w:r>
          </w:p>
        </w:tc>
        <w:tc>
          <w:tcPr>
            <w:tcW w:w="0" w:type="auto"/>
            <w:tcBorders>
              <w:top w:val="single" w:sz="6" w:space="0" w:color="auto"/>
            </w:tcBorders>
            <w:vAlign w:val="center"/>
          </w:tcPr>
          <w:p w:rsidR="00191EC7" w:rsidRPr="00EB2DBC" w:rsidRDefault="00191EC7" w:rsidP="00191EC7">
            <w:pPr>
              <w:widowControl w:val="0"/>
              <w:spacing w:line="240" w:lineRule="auto"/>
              <w:rPr>
                <w:rFonts w:ascii="Times New Roman" w:eastAsia="Meiryo" w:hAnsi="Times New Roman" w:cs="Times New Roman"/>
                <w:color w:val="000000"/>
                <w:kern w:val="2"/>
                <w:sz w:val="22"/>
                <w:szCs w:val="22"/>
              </w:rPr>
            </w:pPr>
            <w:r w:rsidRPr="00EB2DBC">
              <w:rPr>
                <w:rFonts w:ascii="Times New Roman" w:eastAsia="Meiryo" w:hAnsi="Times New Roman" w:cs="Times New Roman"/>
                <w:color w:val="000000"/>
                <w:sz w:val="22"/>
                <w:szCs w:val="22"/>
              </w:rPr>
              <w:t>0.677</w:t>
            </w:r>
            <w:r w:rsidRPr="00EB2DBC">
              <w:rPr>
                <w:rFonts w:ascii="Times New Roman" w:eastAsia="Meiryo" w:hAnsi="Times New Roman" w:cs="Times New Roman"/>
                <w:color w:val="000000"/>
                <w:sz w:val="22"/>
                <w:szCs w:val="22"/>
                <w:vertAlign w:val="superscript"/>
              </w:rPr>
              <w:t>***</w:t>
            </w:r>
          </w:p>
        </w:tc>
        <w:tc>
          <w:tcPr>
            <w:tcW w:w="0" w:type="auto"/>
            <w:tcBorders>
              <w:top w:val="single" w:sz="6" w:space="0" w:color="auto"/>
            </w:tcBorders>
            <w:vAlign w:val="center"/>
          </w:tcPr>
          <w:p w:rsidR="00191EC7" w:rsidRPr="00EB2DBC" w:rsidRDefault="00191EC7" w:rsidP="00191EC7">
            <w:pPr>
              <w:widowControl w:val="0"/>
              <w:spacing w:line="240" w:lineRule="auto"/>
              <w:rPr>
                <w:rFonts w:ascii="Times New Roman" w:eastAsia="Meiryo" w:hAnsi="Times New Roman" w:cs="Times New Roman"/>
                <w:color w:val="000000"/>
                <w:kern w:val="2"/>
                <w:sz w:val="22"/>
                <w:szCs w:val="22"/>
              </w:rPr>
            </w:pPr>
            <w:r w:rsidRPr="00EB2DBC">
              <w:rPr>
                <w:rFonts w:ascii="Times New Roman" w:eastAsia="Meiryo" w:hAnsi="Times New Roman" w:cs="Times New Roman"/>
                <w:color w:val="000000"/>
                <w:sz w:val="22"/>
                <w:szCs w:val="22"/>
              </w:rPr>
              <w:t>0.677</w:t>
            </w:r>
            <w:r w:rsidRPr="00EB2DBC">
              <w:rPr>
                <w:rFonts w:ascii="Times New Roman" w:eastAsia="Meiryo" w:hAnsi="Times New Roman" w:cs="Times New Roman"/>
                <w:color w:val="000000"/>
                <w:sz w:val="22"/>
                <w:szCs w:val="22"/>
                <w:vertAlign w:val="superscript"/>
              </w:rPr>
              <w:t>***</w:t>
            </w:r>
          </w:p>
        </w:tc>
        <w:tc>
          <w:tcPr>
            <w:tcW w:w="0" w:type="auto"/>
            <w:tcBorders>
              <w:top w:val="single" w:sz="6" w:space="0" w:color="auto"/>
            </w:tcBorders>
            <w:vAlign w:val="center"/>
          </w:tcPr>
          <w:p w:rsidR="00191EC7" w:rsidRPr="00EB2DBC" w:rsidRDefault="00191EC7" w:rsidP="00191EC7">
            <w:pPr>
              <w:widowControl w:val="0"/>
              <w:spacing w:line="240" w:lineRule="auto"/>
              <w:rPr>
                <w:rFonts w:ascii="Times New Roman" w:eastAsia="Meiryo" w:hAnsi="Times New Roman" w:cs="Times New Roman"/>
                <w:color w:val="000000"/>
                <w:kern w:val="2"/>
                <w:sz w:val="22"/>
                <w:szCs w:val="22"/>
              </w:rPr>
            </w:pPr>
            <w:r w:rsidRPr="00EB2DBC">
              <w:rPr>
                <w:rFonts w:ascii="Times New Roman" w:eastAsia="Meiryo" w:hAnsi="Times New Roman" w:cs="Times New Roman"/>
                <w:color w:val="000000"/>
                <w:sz w:val="22"/>
                <w:szCs w:val="22"/>
              </w:rPr>
              <w:t>0.731</w:t>
            </w:r>
            <w:r w:rsidRPr="00EB2DBC">
              <w:rPr>
                <w:rFonts w:ascii="Times New Roman" w:eastAsia="Meiryo" w:hAnsi="Times New Roman" w:cs="Times New Roman"/>
                <w:color w:val="000000"/>
                <w:sz w:val="22"/>
                <w:szCs w:val="22"/>
                <w:vertAlign w:val="superscript"/>
              </w:rPr>
              <w:t>***</w:t>
            </w:r>
          </w:p>
        </w:tc>
        <w:tc>
          <w:tcPr>
            <w:tcW w:w="0" w:type="auto"/>
            <w:tcBorders>
              <w:top w:val="single" w:sz="6" w:space="0" w:color="auto"/>
            </w:tcBorders>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0.731</w:t>
            </w:r>
            <w:r w:rsidRPr="00EB2DBC">
              <w:rPr>
                <w:rFonts w:ascii="Times New Roman" w:eastAsia="Meiryo" w:hAnsi="Times New Roman" w:cs="Times New Roman"/>
                <w:color w:val="000000"/>
                <w:sz w:val="22"/>
                <w:szCs w:val="22"/>
                <w:vertAlign w:val="superscript"/>
              </w:rPr>
              <w:t>***</w:t>
            </w:r>
          </w:p>
        </w:tc>
      </w:tr>
      <w:tr w:rsidR="00191EC7" w:rsidRPr="00EB2DBC" w:rsidTr="00F01434">
        <w:trPr>
          <w:trHeight w:val="20"/>
          <w:jc w:val="center"/>
        </w:trPr>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SimSun" w:hAnsi="Times New Roman" w:cs="Times New Roman"/>
                <w:i/>
                <w:kern w:val="2"/>
                <w:sz w:val="22"/>
                <w:szCs w:val="22"/>
              </w:rPr>
            </w:pP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(0.0453)</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(0.0549)</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(0.0499)</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(0.115)</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(0.0601)</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(0.0721)</w:t>
            </w:r>
          </w:p>
        </w:tc>
      </w:tr>
      <w:tr w:rsidR="00191EC7" w:rsidRPr="00EB2DBC" w:rsidTr="00F01434">
        <w:trPr>
          <w:trHeight w:val="20"/>
          <w:jc w:val="center"/>
        </w:trPr>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SimSun" w:hAnsi="Times New Roman" w:cs="Times New Roman"/>
                <w:i/>
                <w:kern w:val="2"/>
                <w:sz w:val="22"/>
                <w:szCs w:val="22"/>
                <w:vertAlign w:val="subscript"/>
              </w:rPr>
            </w:pPr>
            <w:r w:rsidRPr="00EB2DBC">
              <w:rPr>
                <w:rFonts w:ascii="Times New Roman" w:eastAsia="SimSun" w:hAnsi="Times New Roman" w:cs="Times New Roman"/>
                <w:i/>
                <w:kern w:val="2"/>
                <w:sz w:val="22"/>
                <w:szCs w:val="22"/>
              </w:rPr>
              <w:t>PTSR</w:t>
            </w:r>
            <w:r w:rsidRPr="00EB2DBC">
              <w:rPr>
                <w:rFonts w:ascii="Times New Roman" w:eastAsia="SimSun" w:hAnsi="Times New Roman" w:cs="Times New Roman"/>
                <w:i/>
                <w:kern w:val="2"/>
                <w:sz w:val="22"/>
                <w:szCs w:val="22"/>
                <w:vertAlign w:val="subscript"/>
              </w:rPr>
              <w:t>t-1</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0.180</w:t>
            </w:r>
            <w:r w:rsidRPr="00EB2DBC">
              <w:rPr>
                <w:rFonts w:ascii="Times New Roman" w:eastAsia="Meiryo" w:hAnsi="Times New Roman" w:cs="Times New Roman"/>
                <w:color w:val="000000"/>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0.175</w:t>
            </w:r>
            <w:r w:rsidRPr="00EB2DBC">
              <w:rPr>
                <w:rFonts w:ascii="Times New Roman" w:eastAsia="SimSun" w:hAnsi="Times New Roman" w:cs="Times New Roman"/>
                <w:color w:val="000000"/>
                <w:kern w:val="2"/>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0.175</w:t>
            </w:r>
            <w:r w:rsidRPr="00EB2DBC">
              <w:rPr>
                <w:rFonts w:ascii="Times New Roman" w:eastAsia="Meiryo" w:hAnsi="Times New Roman" w:cs="Times New Roman"/>
                <w:color w:val="000000"/>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0.175</w:t>
            </w:r>
            <w:r w:rsidRPr="00EB2DBC">
              <w:rPr>
                <w:rFonts w:ascii="Times New Roman" w:eastAsia="Meiryo" w:hAnsi="Times New Roman" w:cs="Times New Roman"/>
                <w:color w:val="000000"/>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0.151</w:t>
            </w:r>
            <w:r w:rsidRPr="00EB2DBC">
              <w:rPr>
                <w:rFonts w:ascii="Times New Roman" w:eastAsia="Meiryo" w:hAnsi="Times New Roman" w:cs="Times New Roman"/>
                <w:color w:val="000000"/>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0.151</w:t>
            </w:r>
            <w:r w:rsidRPr="00EB2DBC">
              <w:rPr>
                <w:rFonts w:ascii="Times New Roman" w:eastAsia="Meiryo" w:hAnsi="Times New Roman" w:cs="Times New Roman"/>
                <w:color w:val="000000"/>
                <w:sz w:val="22"/>
                <w:szCs w:val="22"/>
                <w:vertAlign w:val="superscript"/>
              </w:rPr>
              <w:t>***</w:t>
            </w:r>
          </w:p>
        </w:tc>
      </w:tr>
      <w:tr w:rsidR="00191EC7" w:rsidRPr="00EB2DBC" w:rsidTr="00F01434">
        <w:trPr>
          <w:trHeight w:val="20"/>
          <w:jc w:val="center"/>
        </w:trPr>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SimSun" w:hAnsi="Times New Roman" w:cs="Times New Roman"/>
                <w:i/>
                <w:kern w:val="2"/>
                <w:sz w:val="22"/>
                <w:szCs w:val="22"/>
              </w:rPr>
            </w:pP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(0.0168)</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(0.0176)</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(0.0169)</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(0.0527)</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(0.0288)</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(0.0579)</w:t>
            </w:r>
          </w:p>
        </w:tc>
      </w:tr>
      <w:tr w:rsidR="00191EC7" w:rsidRPr="00EB2DBC" w:rsidTr="00F01434">
        <w:trPr>
          <w:trHeight w:val="20"/>
          <w:jc w:val="center"/>
        </w:trPr>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SimSun" w:hAnsi="Times New Roman" w:cs="Times New Roman"/>
                <w:i/>
                <w:kern w:val="2"/>
                <w:sz w:val="22"/>
                <w:szCs w:val="22"/>
                <w:vertAlign w:val="subscript"/>
              </w:rPr>
            </w:pPr>
            <w:r w:rsidRPr="00EB2DBC">
              <w:rPr>
                <w:rFonts w:ascii="Times New Roman" w:eastAsia="SimSun" w:hAnsi="Times New Roman" w:cs="Times New Roman"/>
                <w:i/>
                <w:kern w:val="2"/>
                <w:sz w:val="22"/>
                <w:szCs w:val="22"/>
              </w:rPr>
              <w:t>Trade/GDP</w:t>
            </w:r>
            <w:r w:rsidRPr="00EB2DBC">
              <w:rPr>
                <w:rFonts w:ascii="Times New Roman" w:eastAsia="SimSun" w:hAnsi="Times New Roman" w:cs="Times New Roman"/>
                <w:i/>
                <w:kern w:val="2"/>
                <w:sz w:val="22"/>
                <w:szCs w:val="22"/>
                <w:vertAlign w:val="subscript"/>
              </w:rPr>
              <w:t>t-1</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-0.106</w:t>
            </w:r>
            <w:r w:rsidRPr="00EB2DBC">
              <w:rPr>
                <w:rFonts w:ascii="Times New Roman" w:eastAsia="Meiryo" w:hAnsi="Times New Roman" w:cs="Times New Roman"/>
                <w:color w:val="000000"/>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-0.101</w:t>
            </w:r>
            <w:r w:rsidRPr="00EB2DBC">
              <w:rPr>
                <w:rFonts w:ascii="Times New Roman" w:eastAsia="SimSun" w:hAnsi="Times New Roman" w:cs="Times New Roman"/>
                <w:color w:val="000000"/>
                <w:kern w:val="2"/>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-0.101</w:t>
            </w:r>
            <w:r w:rsidRPr="00EB2DBC">
              <w:rPr>
                <w:rFonts w:ascii="Times New Roman" w:eastAsia="Meiryo" w:hAnsi="Times New Roman" w:cs="Times New Roman"/>
                <w:color w:val="000000"/>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-0.101</w:t>
            </w:r>
            <w:r w:rsidRPr="00EB2DBC">
              <w:rPr>
                <w:rFonts w:ascii="Times New Roman" w:eastAsia="Meiryo" w:hAnsi="Times New Roman" w:cs="Times New Roman"/>
                <w:color w:val="000000"/>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-0.0246</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-0.0246</w:t>
            </w:r>
          </w:p>
        </w:tc>
      </w:tr>
      <w:tr w:rsidR="00191EC7" w:rsidRPr="00EB2DBC" w:rsidTr="00F01434">
        <w:trPr>
          <w:trHeight w:val="20"/>
          <w:jc w:val="center"/>
        </w:trPr>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SimSun" w:hAnsi="Times New Roman" w:cs="Times New Roman"/>
                <w:i/>
                <w:kern w:val="2"/>
                <w:sz w:val="22"/>
                <w:szCs w:val="22"/>
              </w:rPr>
            </w:pP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(0.00681)</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(0.00677)</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(0.00684)</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(0.0131)</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(0.0209)</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(0.0203)</w:t>
            </w:r>
          </w:p>
        </w:tc>
      </w:tr>
      <w:tr w:rsidR="00191EC7" w:rsidRPr="00EB2DBC" w:rsidTr="00F01434">
        <w:trPr>
          <w:trHeight w:val="20"/>
          <w:jc w:val="center"/>
        </w:trPr>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SimSun" w:hAnsi="Times New Roman" w:cs="Times New Roman"/>
                <w:i/>
                <w:kern w:val="2"/>
                <w:sz w:val="22"/>
                <w:szCs w:val="22"/>
                <w:vertAlign w:val="subscript"/>
              </w:rPr>
            </w:pPr>
            <w:r w:rsidRPr="00EB2DBC">
              <w:rPr>
                <w:rFonts w:ascii="Times New Roman" w:eastAsia="SimSun" w:hAnsi="Times New Roman" w:cs="Times New Roman"/>
                <w:i/>
                <w:kern w:val="2"/>
                <w:sz w:val="22"/>
                <w:szCs w:val="22"/>
              </w:rPr>
              <w:t>Kopen</w:t>
            </w:r>
            <w:r w:rsidRPr="00EB2DBC">
              <w:rPr>
                <w:rFonts w:ascii="Times New Roman" w:eastAsia="SimSun" w:hAnsi="Times New Roman" w:cs="Times New Roman"/>
                <w:i/>
                <w:kern w:val="2"/>
                <w:sz w:val="22"/>
                <w:szCs w:val="22"/>
                <w:vertAlign w:val="subscript"/>
              </w:rPr>
              <w:t>t-1</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-1.488</w:t>
            </w:r>
            <w:r w:rsidRPr="00EB2DBC">
              <w:rPr>
                <w:rFonts w:ascii="Times New Roman" w:eastAsia="Meiryo" w:hAnsi="Times New Roman" w:cs="Times New Roman"/>
                <w:color w:val="000000"/>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-1.335</w:t>
            </w:r>
            <w:r w:rsidRPr="00EB2DBC">
              <w:rPr>
                <w:rFonts w:ascii="Times New Roman" w:eastAsia="SimSun" w:hAnsi="Times New Roman" w:cs="Times New Roman"/>
                <w:color w:val="000000"/>
                <w:kern w:val="2"/>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-1.335</w:t>
            </w:r>
            <w:r w:rsidRPr="00EB2DBC">
              <w:rPr>
                <w:rFonts w:ascii="Times New Roman" w:eastAsia="Meiryo" w:hAnsi="Times New Roman" w:cs="Times New Roman"/>
                <w:color w:val="000000"/>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-1.335</w:t>
            </w:r>
            <w:r w:rsidRPr="00EB2DBC">
              <w:rPr>
                <w:rFonts w:ascii="Times New Roman" w:eastAsia="Meiryo" w:hAnsi="Times New Roman" w:cs="Times New Roman"/>
                <w:color w:val="000000"/>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-1.673</w:t>
            </w:r>
            <w:r w:rsidRPr="00EB2DBC">
              <w:rPr>
                <w:rFonts w:ascii="Times New Roman" w:eastAsia="Meiryo" w:hAnsi="Times New Roman" w:cs="Times New Roman"/>
                <w:color w:val="000000"/>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-1.673</w:t>
            </w:r>
            <w:r w:rsidRPr="00EB2DBC">
              <w:rPr>
                <w:rFonts w:ascii="Times New Roman" w:eastAsia="Meiryo" w:hAnsi="Times New Roman" w:cs="Times New Roman"/>
                <w:color w:val="000000"/>
                <w:sz w:val="22"/>
                <w:szCs w:val="22"/>
                <w:vertAlign w:val="superscript"/>
              </w:rPr>
              <w:t>***</w:t>
            </w:r>
          </w:p>
        </w:tc>
      </w:tr>
      <w:tr w:rsidR="00191EC7" w:rsidRPr="00EB2DBC" w:rsidTr="00F01434">
        <w:trPr>
          <w:trHeight w:val="20"/>
          <w:jc w:val="center"/>
        </w:trPr>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SimSun" w:hAnsi="Times New Roman" w:cs="Times New Roman"/>
                <w:i/>
                <w:kern w:val="2"/>
                <w:sz w:val="22"/>
                <w:szCs w:val="22"/>
              </w:rPr>
            </w:pP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(0.247)</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(0.300)</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(0.251)</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(0.638)</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(0.272)</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(0.381)</w:t>
            </w:r>
          </w:p>
        </w:tc>
      </w:tr>
      <w:tr w:rsidR="00191EC7" w:rsidRPr="00EB2DBC" w:rsidTr="00F01434">
        <w:trPr>
          <w:trHeight w:val="20"/>
          <w:jc w:val="center"/>
        </w:trPr>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SimSun" w:hAnsi="Times New Roman" w:cs="Times New Roman"/>
                <w:i/>
                <w:kern w:val="2"/>
                <w:sz w:val="22"/>
                <w:szCs w:val="22"/>
                <w:vertAlign w:val="subscript"/>
              </w:rPr>
            </w:pPr>
            <w:r w:rsidRPr="00EB2DBC">
              <w:rPr>
                <w:rFonts w:ascii="Times New Roman" w:eastAsia="SimSun" w:hAnsi="Times New Roman" w:cs="Times New Roman"/>
                <w:i/>
                <w:kern w:val="2"/>
                <w:sz w:val="22"/>
                <w:szCs w:val="22"/>
              </w:rPr>
              <w:t>Gconsump</w:t>
            </w:r>
            <w:r w:rsidRPr="00EB2DBC">
              <w:rPr>
                <w:rFonts w:ascii="Times New Roman" w:eastAsia="SimSun" w:hAnsi="Times New Roman" w:cs="Times New Roman"/>
                <w:i/>
                <w:kern w:val="2"/>
                <w:sz w:val="22"/>
                <w:szCs w:val="22"/>
                <w:vertAlign w:val="subscript"/>
              </w:rPr>
              <w:t>t-1</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-0.0228</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0.0422</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0.0422</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0.0422</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-0.453</w:t>
            </w:r>
            <w:r w:rsidRPr="00EB2DBC">
              <w:rPr>
                <w:rFonts w:ascii="Times New Roman" w:eastAsia="Meiryo" w:hAnsi="Times New Roman" w:cs="Times New Roman"/>
                <w:color w:val="000000"/>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-0.453</w:t>
            </w:r>
          </w:p>
        </w:tc>
      </w:tr>
      <w:tr w:rsidR="00191EC7" w:rsidRPr="00EB2DBC" w:rsidTr="00F01434">
        <w:trPr>
          <w:trHeight w:val="20"/>
          <w:jc w:val="center"/>
        </w:trPr>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SimSun" w:hAnsi="Times New Roman" w:cs="Times New Roman"/>
                <w:i/>
                <w:kern w:val="2"/>
                <w:sz w:val="22"/>
                <w:szCs w:val="22"/>
              </w:rPr>
            </w:pP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(0.0572)</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(0.0559)</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(0.0571)</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(0.0766)</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(0.159)</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(0.415)</w:t>
            </w:r>
          </w:p>
        </w:tc>
      </w:tr>
      <w:tr w:rsidR="00191EC7" w:rsidRPr="00EB2DBC" w:rsidTr="00F01434">
        <w:trPr>
          <w:trHeight w:val="20"/>
          <w:jc w:val="center"/>
        </w:trPr>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SimSun" w:hAnsi="Times New Roman" w:cs="Times New Roman"/>
                <w:i/>
                <w:kern w:val="2"/>
                <w:sz w:val="22"/>
                <w:szCs w:val="22"/>
                <w:vertAlign w:val="subscript"/>
              </w:rPr>
            </w:pPr>
            <w:r w:rsidRPr="00EB2DBC">
              <w:rPr>
                <w:rFonts w:ascii="Times New Roman" w:eastAsia="SimSun" w:hAnsi="Times New Roman" w:cs="Times New Roman"/>
                <w:i/>
                <w:kern w:val="2"/>
                <w:sz w:val="22"/>
                <w:szCs w:val="22"/>
              </w:rPr>
              <w:t>UE</w:t>
            </w:r>
            <w:r w:rsidRPr="00EB2DBC">
              <w:rPr>
                <w:rFonts w:ascii="Times New Roman" w:eastAsia="SimSun" w:hAnsi="Times New Roman" w:cs="Times New Roman"/>
                <w:i/>
                <w:kern w:val="2"/>
                <w:sz w:val="22"/>
                <w:szCs w:val="22"/>
                <w:vertAlign w:val="subscript"/>
              </w:rPr>
              <w:t>t-1</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-0.235</w:t>
            </w:r>
            <w:r w:rsidRPr="00EB2DBC">
              <w:rPr>
                <w:rFonts w:ascii="Times New Roman" w:eastAsia="Meiryo" w:hAnsi="Times New Roman" w:cs="Times New Roman"/>
                <w:color w:val="000000"/>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-0.186</w:t>
            </w:r>
            <w:r w:rsidRPr="00EB2DBC">
              <w:rPr>
                <w:rFonts w:ascii="Times New Roman" w:eastAsia="SimSun" w:hAnsi="Times New Roman" w:cs="Times New Roman"/>
                <w:color w:val="000000"/>
                <w:kern w:val="2"/>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-0.186</w:t>
            </w:r>
            <w:r w:rsidRPr="00EB2DBC">
              <w:rPr>
                <w:rFonts w:ascii="Times New Roman" w:eastAsia="Meiryo" w:hAnsi="Times New Roman" w:cs="Times New Roman"/>
                <w:color w:val="000000"/>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-0.186</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-0.411</w:t>
            </w:r>
            <w:r w:rsidRPr="00EB2DBC">
              <w:rPr>
                <w:rFonts w:ascii="Times New Roman" w:eastAsia="Meiryo" w:hAnsi="Times New Roman" w:cs="Times New Roman"/>
                <w:color w:val="000000"/>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-0.411</w:t>
            </w:r>
          </w:p>
        </w:tc>
      </w:tr>
      <w:tr w:rsidR="00191EC7" w:rsidRPr="00EB2DBC" w:rsidTr="00F01434">
        <w:trPr>
          <w:trHeight w:val="20"/>
          <w:jc w:val="center"/>
        </w:trPr>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SimSun" w:hAnsi="Times New Roman" w:cs="Times New Roman"/>
                <w:i/>
                <w:kern w:val="2"/>
                <w:sz w:val="22"/>
                <w:szCs w:val="22"/>
              </w:rPr>
            </w:pP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(0.0612)</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(0.0548)</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(0.0613)</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(0.152)</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(0.0903)</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(0.255)</w:t>
            </w:r>
          </w:p>
        </w:tc>
      </w:tr>
      <w:tr w:rsidR="00191EC7" w:rsidRPr="00EB2DBC" w:rsidTr="00F01434">
        <w:trPr>
          <w:trHeight w:val="20"/>
          <w:jc w:val="center"/>
        </w:trPr>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SimSun" w:hAnsi="Times New Roman" w:cs="Times New Roman"/>
                <w:i/>
                <w:kern w:val="2"/>
                <w:sz w:val="22"/>
                <w:szCs w:val="22"/>
                <w:vertAlign w:val="subscript"/>
              </w:rPr>
            </w:pPr>
            <w:r w:rsidRPr="00EB2DBC">
              <w:rPr>
                <w:rFonts w:ascii="Times New Roman" w:eastAsia="SimSun" w:hAnsi="Times New Roman" w:cs="Times New Roman"/>
                <w:i/>
                <w:kern w:val="2"/>
                <w:sz w:val="22"/>
                <w:szCs w:val="22"/>
              </w:rPr>
              <w:t>Ggdp</w:t>
            </w:r>
            <w:r w:rsidRPr="00EB2DBC">
              <w:rPr>
                <w:rFonts w:ascii="Times New Roman" w:eastAsia="SimSun" w:hAnsi="Times New Roman" w:cs="Times New Roman"/>
                <w:i/>
                <w:kern w:val="2"/>
                <w:sz w:val="22"/>
                <w:szCs w:val="22"/>
                <w:vertAlign w:val="subscript"/>
              </w:rPr>
              <w:t>t-1</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-0.121</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-0.135</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-0.135</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-0.135</w:t>
            </w:r>
            <w:r w:rsidRPr="00EB2DBC">
              <w:rPr>
                <w:rFonts w:ascii="Times New Roman" w:eastAsia="Meiryo" w:hAnsi="Times New Roman" w:cs="Times New Roman"/>
                <w:color w:val="000000"/>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-0.169*</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-0.169</w:t>
            </w:r>
          </w:p>
        </w:tc>
      </w:tr>
      <w:tr w:rsidR="00191EC7" w:rsidRPr="00EB2DBC" w:rsidTr="00F01434">
        <w:trPr>
          <w:trHeight w:val="20"/>
          <w:jc w:val="center"/>
        </w:trPr>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SimSun" w:hAnsi="Times New Roman" w:cs="Times New Roman"/>
                <w:i/>
                <w:kern w:val="2"/>
                <w:sz w:val="22"/>
                <w:szCs w:val="22"/>
              </w:rPr>
            </w:pP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(0.100)</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(0.101)</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(0.100)</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(0.0481)</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(0.0867)</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(0.106)</w:t>
            </w:r>
          </w:p>
        </w:tc>
      </w:tr>
      <w:tr w:rsidR="00191EC7" w:rsidRPr="00EB2DBC" w:rsidTr="00F01434">
        <w:trPr>
          <w:trHeight w:val="20"/>
          <w:jc w:val="center"/>
        </w:trPr>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SimSun" w:hAnsi="Times New Roman" w:cs="Times New Roman"/>
                <w:i/>
                <w:kern w:val="2"/>
                <w:sz w:val="22"/>
                <w:szCs w:val="22"/>
                <w:vertAlign w:val="subscript"/>
              </w:rPr>
            </w:pPr>
            <w:r w:rsidRPr="00EB2DBC">
              <w:rPr>
                <w:rFonts w:ascii="Times New Roman" w:eastAsia="SimSun" w:hAnsi="Times New Roman" w:cs="Times New Roman"/>
                <w:i/>
                <w:kern w:val="2"/>
                <w:sz w:val="22"/>
                <w:szCs w:val="22"/>
              </w:rPr>
              <w:t>Debt/GDP</w:t>
            </w:r>
            <w:r w:rsidRPr="00EB2DBC">
              <w:rPr>
                <w:rFonts w:ascii="Times New Roman" w:eastAsia="SimSun" w:hAnsi="Times New Roman" w:cs="Times New Roman"/>
                <w:i/>
                <w:kern w:val="2"/>
                <w:sz w:val="22"/>
                <w:szCs w:val="22"/>
                <w:vertAlign w:val="subscript"/>
              </w:rPr>
              <w:t>t-1</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0.0360</w:t>
            </w:r>
            <w:r w:rsidRPr="00EB2DBC">
              <w:rPr>
                <w:rFonts w:ascii="Times New Roman" w:eastAsia="Meiryo" w:hAnsi="Times New Roman" w:cs="Times New Roman"/>
                <w:color w:val="000000"/>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0.0349</w:t>
            </w:r>
            <w:r w:rsidRPr="00EB2DBC">
              <w:rPr>
                <w:rFonts w:ascii="Times New Roman" w:eastAsia="SimSun" w:hAnsi="Times New Roman" w:cs="Times New Roman"/>
                <w:color w:val="000000"/>
                <w:kern w:val="2"/>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0.0349</w:t>
            </w:r>
            <w:r w:rsidRPr="00EB2DBC">
              <w:rPr>
                <w:rFonts w:ascii="Times New Roman" w:eastAsia="Meiryo" w:hAnsi="Times New Roman" w:cs="Times New Roman"/>
                <w:color w:val="000000"/>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0.0349</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0.0266</w:t>
            </w:r>
            <w:r w:rsidRPr="00EB2DBC">
              <w:rPr>
                <w:rFonts w:ascii="Times New Roman" w:eastAsia="Meiryo" w:hAnsi="Times New Roman" w:cs="Times New Roman"/>
                <w:color w:val="000000"/>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0.0266</w:t>
            </w:r>
          </w:p>
        </w:tc>
      </w:tr>
      <w:tr w:rsidR="00191EC7" w:rsidRPr="00EB2DBC" w:rsidTr="00F01434">
        <w:trPr>
          <w:trHeight w:val="20"/>
          <w:jc w:val="center"/>
        </w:trPr>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SimSun" w:hAnsi="Times New Roman" w:cs="Times New Roman"/>
                <w:i/>
                <w:kern w:val="2"/>
                <w:sz w:val="22"/>
                <w:szCs w:val="22"/>
              </w:rPr>
            </w:pP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(0.00765)</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(0.00704)</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(0.00761)</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(0.0213)</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(0.0120)</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(0.0233)</w:t>
            </w:r>
          </w:p>
        </w:tc>
      </w:tr>
      <w:tr w:rsidR="00191EC7" w:rsidRPr="00EB2DBC" w:rsidTr="00F01434">
        <w:trPr>
          <w:trHeight w:val="20"/>
          <w:jc w:val="center"/>
        </w:trPr>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SimSun" w:hAnsi="Times New Roman" w:cs="Times New Roman"/>
                <w:i/>
                <w:kern w:val="2"/>
                <w:sz w:val="22"/>
                <w:szCs w:val="22"/>
                <w:vertAlign w:val="subscript"/>
              </w:rPr>
            </w:pPr>
            <w:r w:rsidRPr="00EB2DBC">
              <w:rPr>
                <w:rFonts w:ascii="Times New Roman" w:eastAsia="SimSun" w:hAnsi="Times New Roman" w:cs="Times New Roman"/>
                <w:i/>
                <w:kern w:val="2"/>
                <w:sz w:val="22"/>
                <w:szCs w:val="22"/>
              </w:rPr>
              <w:t>Def/GDP</w:t>
            </w:r>
            <w:r w:rsidRPr="00EB2DBC">
              <w:rPr>
                <w:rFonts w:ascii="Times New Roman" w:eastAsia="SimSun" w:hAnsi="Times New Roman" w:cs="Times New Roman"/>
                <w:i/>
                <w:kern w:val="2"/>
                <w:sz w:val="22"/>
                <w:szCs w:val="22"/>
                <w:vertAlign w:val="subscript"/>
              </w:rPr>
              <w:t>t-1</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0.362</w:t>
            </w:r>
            <w:r w:rsidRPr="00EB2DBC">
              <w:rPr>
                <w:rFonts w:ascii="Times New Roman" w:eastAsia="Meiryo" w:hAnsi="Times New Roman" w:cs="Times New Roman"/>
                <w:color w:val="000000"/>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0.365</w:t>
            </w:r>
            <w:r w:rsidRPr="00EB2DBC">
              <w:rPr>
                <w:rFonts w:ascii="Times New Roman" w:eastAsia="SimSun" w:hAnsi="Times New Roman" w:cs="Times New Roman"/>
                <w:color w:val="000000"/>
                <w:kern w:val="2"/>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0.365</w:t>
            </w:r>
            <w:r w:rsidRPr="00EB2DBC">
              <w:rPr>
                <w:rFonts w:ascii="Times New Roman" w:eastAsia="Meiryo" w:hAnsi="Times New Roman" w:cs="Times New Roman"/>
                <w:color w:val="000000"/>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0.365</w:t>
            </w:r>
            <w:r w:rsidRPr="00EB2DBC">
              <w:rPr>
                <w:rFonts w:ascii="Times New Roman" w:eastAsia="Meiryo" w:hAnsi="Times New Roman" w:cs="Times New Roman"/>
                <w:color w:val="000000"/>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0.181</w:t>
            </w:r>
            <w:r w:rsidRPr="00EB2DBC">
              <w:rPr>
                <w:rFonts w:ascii="Times New Roman" w:eastAsia="Meiryo" w:hAnsi="Times New Roman" w:cs="Times New Roman"/>
                <w:color w:val="000000"/>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0.181</w:t>
            </w:r>
            <w:r w:rsidRPr="00EB2DBC">
              <w:rPr>
                <w:rFonts w:ascii="Times New Roman" w:eastAsia="Meiryo" w:hAnsi="Times New Roman" w:cs="Times New Roman"/>
                <w:color w:val="000000"/>
                <w:sz w:val="22"/>
                <w:szCs w:val="22"/>
                <w:vertAlign w:val="superscript"/>
              </w:rPr>
              <w:t>**</w:t>
            </w:r>
          </w:p>
        </w:tc>
      </w:tr>
      <w:tr w:rsidR="00191EC7" w:rsidRPr="00EB2DBC" w:rsidTr="00F01434">
        <w:trPr>
          <w:trHeight w:val="20"/>
          <w:jc w:val="center"/>
        </w:trPr>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SimSun" w:hAnsi="Times New Roman" w:cs="Times New Roman"/>
                <w:i/>
                <w:kern w:val="2"/>
                <w:sz w:val="22"/>
                <w:szCs w:val="22"/>
              </w:rPr>
            </w:pP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(0.0615)</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(0.0651)</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(0.0614)</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(0.0799)</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(0.0654)</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(0.0783)</w:t>
            </w:r>
          </w:p>
        </w:tc>
      </w:tr>
      <w:tr w:rsidR="00191EC7" w:rsidRPr="00EB2DBC" w:rsidTr="00F01434">
        <w:trPr>
          <w:trHeight w:val="20"/>
          <w:jc w:val="center"/>
        </w:trPr>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SimSun" w:hAnsi="Times New Roman" w:cs="Times New Roman"/>
                <w:i/>
                <w:kern w:val="2"/>
                <w:sz w:val="22"/>
                <w:szCs w:val="22"/>
                <w:vertAlign w:val="subscript"/>
              </w:rPr>
            </w:pPr>
            <w:r w:rsidRPr="00EB2DBC">
              <w:rPr>
                <w:rFonts w:ascii="Times New Roman" w:eastAsia="SimSun" w:hAnsi="Times New Roman" w:cs="Times New Roman"/>
                <w:i/>
                <w:kern w:val="2"/>
                <w:sz w:val="22"/>
                <w:szCs w:val="22"/>
              </w:rPr>
              <w:t>Gov_chan</w:t>
            </w:r>
            <w:r w:rsidRPr="00EB2DBC">
              <w:rPr>
                <w:rFonts w:ascii="Times New Roman" w:eastAsia="SimSun" w:hAnsi="Times New Roman" w:cs="Times New Roman"/>
                <w:i/>
                <w:kern w:val="2"/>
                <w:sz w:val="22"/>
                <w:szCs w:val="22"/>
                <w:vertAlign w:val="subscript"/>
              </w:rPr>
              <w:t>t-1</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0.689**</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0.778</w:t>
            </w:r>
            <w:r w:rsidRPr="00EB2DBC">
              <w:rPr>
                <w:rFonts w:ascii="Times New Roman" w:eastAsia="SimSun" w:hAnsi="Times New Roman" w:cs="Times New Roman"/>
                <w:color w:val="000000"/>
                <w:kern w:val="2"/>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0.778</w:t>
            </w:r>
            <w:r w:rsidRPr="00EB2DBC">
              <w:rPr>
                <w:rFonts w:ascii="Times New Roman" w:eastAsia="Meiryo" w:hAnsi="Times New Roman" w:cs="Times New Roman"/>
                <w:color w:val="000000"/>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0.778</w:t>
            </w:r>
            <w:r w:rsidRPr="00EB2DBC">
              <w:rPr>
                <w:rFonts w:ascii="Times New Roman" w:eastAsia="Meiryo" w:hAnsi="Times New Roman" w:cs="Times New Roman"/>
                <w:color w:val="000000"/>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0.987</w:t>
            </w:r>
            <w:r w:rsidRPr="00EB2DBC">
              <w:rPr>
                <w:rFonts w:ascii="Times New Roman" w:eastAsia="Meiryo" w:hAnsi="Times New Roman" w:cs="Times New Roman"/>
                <w:color w:val="000000"/>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0.987</w:t>
            </w:r>
            <w:r w:rsidRPr="00EB2DBC">
              <w:rPr>
                <w:rFonts w:ascii="Times New Roman" w:eastAsia="Meiryo" w:hAnsi="Times New Roman" w:cs="Times New Roman"/>
                <w:color w:val="000000"/>
                <w:sz w:val="22"/>
                <w:szCs w:val="22"/>
                <w:vertAlign w:val="superscript"/>
              </w:rPr>
              <w:t>***</w:t>
            </w:r>
          </w:p>
        </w:tc>
      </w:tr>
      <w:tr w:rsidR="00191EC7" w:rsidRPr="00EB2DBC" w:rsidTr="00F01434">
        <w:trPr>
          <w:trHeight w:val="20"/>
          <w:jc w:val="center"/>
        </w:trPr>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SimSun" w:hAnsi="Times New Roman" w:cs="Times New Roman"/>
                <w:i/>
                <w:kern w:val="2"/>
                <w:sz w:val="22"/>
                <w:szCs w:val="22"/>
              </w:rPr>
            </w:pP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(0.352)</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(0.357)</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(0.351)</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(0.306)</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(0.290)</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(0.234)</w:t>
            </w:r>
          </w:p>
        </w:tc>
      </w:tr>
      <w:tr w:rsidR="00191EC7" w:rsidRPr="00EB2DBC" w:rsidTr="00F01434">
        <w:trPr>
          <w:trHeight w:val="20"/>
          <w:jc w:val="center"/>
        </w:trPr>
        <w:tc>
          <w:tcPr>
            <w:tcW w:w="0" w:type="auto"/>
            <w:vAlign w:val="center"/>
          </w:tcPr>
          <w:p w:rsidR="00191EC7" w:rsidRPr="00EB2DBC" w:rsidRDefault="00191EC7" w:rsidP="00191EC7">
            <w:pPr>
              <w:widowControl w:val="0"/>
              <w:spacing w:line="240" w:lineRule="auto"/>
              <w:rPr>
                <w:rFonts w:ascii="Times New Roman" w:eastAsia="SimSun" w:hAnsi="Times New Roman" w:cs="Times New Roman"/>
                <w:i/>
                <w:color w:val="000000"/>
                <w:kern w:val="2"/>
                <w:sz w:val="22"/>
                <w:szCs w:val="22"/>
              </w:rPr>
            </w:pPr>
            <w:r w:rsidRPr="00EB2DBC">
              <w:rPr>
                <w:rFonts w:ascii="Times New Roman" w:eastAsia="SimSun" w:hAnsi="Times New Roman" w:cs="Times New Roman"/>
                <w:i/>
                <w:color w:val="000000"/>
                <w:kern w:val="2"/>
                <w:sz w:val="22"/>
                <w:szCs w:val="22"/>
              </w:rPr>
              <w:t>Cons</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13.23</w:t>
            </w:r>
            <w:r w:rsidRPr="00EB2DBC">
              <w:rPr>
                <w:rFonts w:ascii="Times New Roman" w:eastAsia="Meiryo" w:hAnsi="Times New Roman" w:cs="Times New Roman"/>
                <w:color w:val="000000"/>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9.709</w:t>
            </w:r>
            <w:r w:rsidRPr="00EB2DBC">
              <w:rPr>
                <w:rFonts w:ascii="Times New Roman" w:eastAsia="SimSun" w:hAnsi="Times New Roman" w:cs="Times New Roman"/>
                <w:color w:val="000000"/>
                <w:kern w:val="2"/>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9.709</w:t>
            </w:r>
            <w:r w:rsidRPr="00EB2DBC">
              <w:rPr>
                <w:rFonts w:ascii="Times New Roman" w:eastAsia="Meiryo" w:hAnsi="Times New Roman" w:cs="Times New Roman"/>
                <w:color w:val="000000"/>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9.709</w:t>
            </w:r>
            <w:r w:rsidRPr="00EB2DBC">
              <w:rPr>
                <w:rFonts w:ascii="Times New Roman" w:eastAsia="Meiryo" w:hAnsi="Times New Roman" w:cs="Times New Roman"/>
                <w:color w:val="000000"/>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p>
        </w:tc>
      </w:tr>
      <w:tr w:rsidR="00191EC7" w:rsidRPr="00EB2DBC" w:rsidTr="00F01434">
        <w:trPr>
          <w:trHeight w:val="20"/>
          <w:jc w:val="center"/>
        </w:trPr>
        <w:tc>
          <w:tcPr>
            <w:tcW w:w="0" w:type="auto"/>
            <w:tcBorders>
              <w:bottom w:val="single" w:sz="6" w:space="0" w:color="auto"/>
            </w:tcBorders>
            <w:vAlign w:val="center"/>
          </w:tcPr>
          <w:p w:rsidR="00191EC7" w:rsidRPr="00EB2DBC" w:rsidRDefault="00191EC7" w:rsidP="00191EC7">
            <w:pPr>
              <w:widowControl w:val="0"/>
              <w:spacing w:line="240" w:lineRule="auto"/>
              <w:rPr>
                <w:rFonts w:ascii="Times New Roman" w:eastAsia="Meiryo" w:hAnsi="Times New Roman" w:cs="Times New Roman"/>
                <w:color w:val="000000"/>
                <w:kern w:val="2"/>
                <w:sz w:val="22"/>
                <w:szCs w:val="22"/>
              </w:rPr>
            </w:pPr>
          </w:p>
        </w:tc>
        <w:tc>
          <w:tcPr>
            <w:tcW w:w="0" w:type="auto"/>
            <w:tcBorders>
              <w:bottom w:val="single" w:sz="6" w:space="0" w:color="auto"/>
            </w:tcBorders>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(1.987)</w:t>
            </w:r>
          </w:p>
        </w:tc>
        <w:tc>
          <w:tcPr>
            <w:tcW w:w="0" w:type="auto"/>
            <w:tcBorders>
              <w:bottom w:val="single" w:sz="6" w:space="0" w:color="auto"/>
            </w:tcBorders>
            <w:vAlign w:val="center"/>
          </w:tcPr>
          <w:p w:rsidR="00191EC7" w:rsidRPr="00EB2DBC" w:rsidRDefault="00191EC7" w:rsidP="00191EC7">
            <w:pPr>
              <w:widowControl w:val="0"/>
              <w:autoSpaceDE w:val="0"/>
              <w:autoSpaceDN w:val="0"/>
              <w:adjustRightInd w:val="0"/>
              <w:spacing w:line="240" w:lineRule="auto"/>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(2.452)</w:t>
            </w:r>
          </w:p>
        </w:tc>
        <w:tc>
          <w:tcPr>
            <w:tcW w:w="0" w:type="auto"/>
            <w:tcBorders>
              <w:bottom w:val="single" w:sz="6" w:space="0" w:color="auto"/>
            </w:tcBorders>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(2.160)</w:t>
            </w:r>
          </w:p>
        </w:tc>
        <w:tc>
          <w:tcPr>
            <w:tcW w:w="0" w:type="auto"/>
            <w:tcBorders>
              <w:bottom w:val="single" w:sz="6" w:space="0" w:color="auto"/>
            </w:tcBorders>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(4.713)</w:t>
            </w:r>
          </w:p>
        </w:tc>
        <w:tc>
          <w:tcPr>
            <w:tcW w:w="0" w:type="auto"/>
            <w:tcBorders>
              <w:bottom w:val="single" w:sz="6" w:space="0" w:color="auto"/>
            </w:tcBorders>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p>
        </w:tc>
        <w:tc>
          <w:tcPr>
            <w:tcW w:w="0" w:type="auto"/>
            <w:tcBorders>
              <w:bottom w:val="single" w:sz="6" w:space="0" w:color="auto"/>
            </w:tcBorders>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p>
        </w:tc>
      </w:tr>
      <w:tr w:rsidR="00191EC7" w:rsidRPr="00EB2DBC" w:rsidTr="00F01434">
        <w:trPr>
          <w:trHeight w:val="20"/>
          <w:jc w:val="center"/>
        </w:trPr>
        <w:tc>
          <w:tcPr>
            <w:tcW w:w="0" w:type="auto"/>
            <w:tcBorders>
              <w:top w:val="single" w:sz="6" w:space="0" w:color="auto"/>
            </w:tcBorders>
            <w:vAlign w:val="center"/>
          </w:tcPr>
          <w:p w:rsidR="00191EC7" w:rsidRPr="00EB2DBC" w:rsidRDefault="00191EC7" w:rsidP="00191EC7">
            <w:pPr>
              <w:widowControl w:val="0"/>
              <w:spacing w:line="240" w:lineRule="auto"/>
              <w:rPr>
                <w:rFonts w:ascii="Times New Roman" w:eastAsia="SimSun" w:hAnsi="Times New Roman" w:cs="Times New Roman"/>
                <w:i/>
                <w:color w:val="000000"/>
                <w:kern w:val="2"/>
                <w:sz w:val="22"/>
                <w:szCs w:val="22"/>
              </w:rPr>
            </w:pPr>
            <w:r w:rsidRPr="00EB2DBC">
              <w:rPr>
                <w:rFonts w:ascii="Times New Roman" w:eastAsia="SimSun" w:hAnsi="Times New Roman" w:cs="Times New Roman"/>
                <w:i/>
                <w:color w:val="000000"/>
                <w:kern w:val="2"/>
                <w:sz w:val="22"/>
                <w:szCs w:val="22"/>
              </w:rPr>
              <w:t>Spatial</w:t>
            </w:r>
          </w:p>
        </w:tc>
        <w:tc>
          <w:tcPr>
            <w:tcW w:w="0" w:type="auto"/>
            <w:tcBorders>
              <w:top w:val="single" w:sz="6" w:space="0" w:color="auto"/>
            </w:tcBorders>
            <w:vAlign w:val="center"/>
          </w:tcPr>
          <w:p w:rsidR="00191EC7" w:rsidRPr="00EB2DBC" w:rsidRDefault="00191EC7" w:rsidP="00191EC7">
            <w:pPr>
              <w:widowControl w:val="0"/>
              <w:autoSpaceDE w:val="0"/>
              <w:autoSpaceDN w:val="0"/>
              <w:adjustRightInd w:val="0"/>
              <w:spacing w:line="240" w:lineRule="auto"/>
              <w:rPr>
                <w:rFonts w:ascii="Times New Roman" w:eastAsia="SimSun" w:hAnsi="Times New Roman" w:cs="Times New Roman"/>
                <w:color w:val="000000"/>
                <w:sz w:val="22"/>
                <w:szCs w:val="22"/>
              </w:rPr>
            </w:pPr>
            <w:r w:rsidRPr="00EB2DBC">
              <w:rPr>
                <w:rFonts w:ascii="Times New Roman" w:eastAsia="SimSun" w:hAnsi="Times New Roman" w:cs="Times New Roman"/>
                <w:color w:val="000000"/>
                <w:sz w:val="22"/>
                <w:szCs w:val="22"/>
              </w:rPr>
              <w:t>No</w:t>
            </w:r>
          </w:p>
        </w:tc>
        <w:tc>
          <w:tcPr>
            <w:tcW w:w="0" w:type="auto"/>
            <w:tcBorders>
              <w:top w:val="single" w:sz="6" w:space="0" w:color="auto"/>
            </w:tcBorders>
          </w:tcPr>
          <w:p w:rsidR="00191EC7" w:rsidRPr="00EB2DBC" w:rsidRDefault="00191EC7" w:rsidP="00191EC7">
            <w:pPr>
              <w:widowControl w:val="0"/>
              <w:autoSpaceDE w:val="0"/>
              <w:autoSpaceDN w:val="0"/>
              <w:adjustRightInd w:val="0"/>
              <w:spacing w:line="240" w:lineRule="auto"/>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Yes</w:t>
            </w:r>
          </w:p>
        </w:tc>
        <w:tc>
          <w:tcPr>
            <w:tcW w:w="0" w:type="auto"/>
            <w:tcBorders>
              <w:top w:val="single" w:sz="6" w:space="0" w:color="auto"/>
            </w:tcBorders>
          </w:tcPr>
          <w:p w:rsidR="00191EC7" w:rsidRPr="00EB2DBC" w:rsidRDefault="00191EC7" w:rsidP="00191EC7">
            <w:pPr>
              <w:widowControl w:val="0"/>
              <w:autoSpaceDE w:val="0"/>
              <w:autoSpaceDN w:val="0"/>
              <w:adjustRightInd w:val="0"/>
              <w:spacing w:line="240" w:lineRule="auto"/>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Yes</w:t>
            </w:r>
          </w:p>
        </w:tc>
        <w:tc>
          <w:tcPr>
            <w:tcW w:w="0" w:type="auto"/>
            <w:tcBorders>
              <w:top w:val="single" w:sz="6" w:space="0" w:color="auto"/>
            </w:tcBorders>
          </w:tcPr>
          <w:p w:rsidR="00191EC7" w:rsidRPr="00EB2DBC" w:rsidRDefault="00191EC7" w:rsidP="00191EC7">
            <w:pPr>
              <w:widowControl w:val="0"/>
              <w:autoSpaceDE w:val="0"/>
              <w:autoSpaceDN w:val="0"/>
              <w:adjustRightInd w:val="0"/>
              <w:spacing w:line="240" w:lineRule="auto"/>
              <w:rPr>
                <w:rFonts w:ascii="Times New Roman" w:eastAsia="SimSun" w:hAnsi="Times New Roman" w:cs="Times New Roman"/>
                <w:color w:val="000000"/>
                <w:sz w:val="22"/>
                <w:szCs w:val="22"/>
              </w:rPr>
            </w:pPr>
            <w:r w:rsidRPr="00EB2DBC">
              <w:rPr>
                <w:rFonts w:ascii="Times New Roman" w:eastAsia="SimSun" w:hAnsi="Times New Roman" w:cs="Times New Roman"/>
                <w:color w:val="000000"/>
                <w:sz w:val="22"/>
                <w:szCs w:val="22"/>
              </w:rPr>
              <w:t>Yes</w:t>
            </w:r>
          </w:p>
        </w:tc>
        <w:tc>
          <w:tcPr>
            <w:tcW w:w="0" w:type="auto"/>
            <w:tcBorders>
              <w:top w:val="single" w:sz="6" w:space="0" w:color="auto"/>
            </w:tcBorders>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SimSun" w:hAnsi="Times New Roman" w:cs="Times New Roman"/>
                <w:color w:val="000000"/>
                <w:sz w:val="22"/>
                <w:szCs w:val="22"/>
              </w:rPr>
              <w:t>Yes</w:t>
            </w:r>
          </w:p>
        </w:tc>
        <w:tc>
          <w:tcPr>
            <w:tcW w:w="0" w:type="auto"/>
            <w:tcBorders>
              <w:top w:val="single" w:sz="6" w:space="0" w:color="auto"/>
            </w:tcBorders>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SimSun" w:hAnsi="Times New Roman" w:cs="Times New Roman"/>
                <w:color w:val="000000"/>
                <w:sz w:val="22"/>
                <w:szCs w:val="22"/>
              </w:rPr>
              <w:t>Yes</w:t>
            </w:r>
          </w:p>
        </w:tc>
      </w:tr>
      <w:tr w:rsidR="00191EC7" w:rsidRPr="00EB2DBC" w:rsidTr="00F01434">
        <w:trPr>
          <w:trHeight w:val="20"/>
          <w:jc w:val="center"/>
        </w:trPr>
        <w:tc>
          <w:tcPr>
            <w:tcW w:w="0" w:type="auto"/>
            <w:vAlign w:val="center"/>
          </w:tcPr>
          <w:p w:rsidR="00191EC7" w:rsidRPr="00EB2DBC" w:rsidRDefault="00191EC7" w:rsidP="00191EC7">
            <w:pPr>
              <w:widowControl w:val="0"/>
              <w:spacing w:line="240" w:lineRule="auto"/>
              <w:rPr>
                <w:rFonts w:ascii="Times New Roman" w:eastAsia="SimSun" w:hAnsi="Times New Roman" w:cs="Times New Roman"/>
                <w:i/>
                <w:color w:val="000000"/>
                <w:kern w:val="2"/>
                <w:sz w:val="22"/>
                <w:szCs w:val="22"/>
              </w:rPr>
            </w:pPr>
            <w:r w:rsidRPr="00EB2DBC">
              <w:rPr>
                <w:rFonts w:ascii="Times New Roman" w:eastAsia="SimSun" w:hAnsi="Times New Roman" w:cs="Times New Roman"/>
                <w:i/>
                <w:color w:val="000000"/>
                <w:kern w:val="2"/>
                <w:sz w:val="22"/>
                <w:szCs w:val="22"/>
              </w:rPr>
              <w:t>Country Effect</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SimSun" w:hAnsi="Times New Roman" w:cs="Times New Roman"/>
                <w:color w:val="000000"/>
                <w:sz w:val="22"/>
                <w:szCs w:val="22"/>
              </w:rPr>
            </w:pPr>
            <w:r w:rsidRPr="00EB2DBC">
              <w:rPr>
                <w:rFonts w:ascii="Times New Roman" w:eastAsia="SimSun" w:hAnsi="Times New Roman" w:cs="Times New Roman"/>
                <w:color w:val="000000"/>
                <w:sz w:val="22"/>
                <w:szCs w:val="22"/>
              </w:rPr>
              <w:t>OLS</w:t>
            </w:r>
          </w:p>
        </w:tc>
        <w:tc>
          <w:tcPr>
            <w:tcW w:w="0" w:type="auto"/>
          </w:tcPr>
          <w:p w:rsidR="00191EC7" w:rsidRPr="00EB2DBC" w:rsidRDefault="00191EC7" w:rsidP="00191EC7">
            <w:pPr>
              <w:widowControl w:val="0"/>
              <w:autoSpaceDE w:val="0"/>
              <w:autoSpaceDN w:val="0"/>
              <w:adjustRightInd w:val="0"/>
              <w:spacing w:line="240" w:lineRule="auto"/>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RE</w:t>
            </w:r>
          </w:p>
        </w:tc>
        <w:tc>
          <w:tcPr>
            <w:tcW w:w="0" w:type="auto"/>
          </w:tcPr>
          <w:p w:rsidR="00191EC7" w:rsidRPr="00EB2DBC" w:rsidRDefault="00191EC7" w:rsidP="00191EC7">
            <w:pPr>
              <w:widowControl w:val="0"/>
              <w:autoSpaceDE w:val="0"/>
              <w:autoSpaceDN w:val="0"/>
              <w:adjustRightInd w:val="0"/>
              <w:spacing w:line="240" w:lineRule="auto"/>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Pooled</w:t>
            </w:r>
          </w:p>
        </w:tc>
        <w:tc>
          <w:tcPr>
            <w:tcW w:w="0" w:type="auto"/>
          </w:tcPr>
          <w:p w:rsidR="00191EC7" w:rsidRPr="00EB2DBC" w:rsidRDefault="00191EC7" w:rsidP="00191EC7">
            <w:pPr>
              <w:widowControl w:val="0"/>
              <w:autoSpaceDE w:val="0"/>
              <w:autoSpaceDN w:val="0"/>
              <w:adjustRightInd w:val="0"/>
              <w:spacing w:line="240" w:lineRule="auto"/>
              <w:rPr>
                <w:rFonts w:ascii="Times New Roman" w:eastAsia="SimSun" w:hAnsi="Times New Roman" w:cs="Times New Roman"/>
                <w:color w:val="000000"/>
                <w:sz w:val="22"/>
                <w:szCs w:val="22"/>
              </w:rPr>
            </w:pPr>
            <w:r w:rsidRPr="00EB2DBC">
              <w:rPr>
                <w:rFonts w:ascii="Times New Roman" w:eastAsia="SimSun" w:hAnsi="Times New Roman" w:cs="Times New Roman"/>
                <w:color w:val="000000"/>
                <w:sz w:val="22"/>
                <w:szCs w:val="22"/>
              </w:rPr>
              <w:t>Pooled</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SimSun" w:hAnsi="Times New Roman" w:cs="Times New Roman"/>
                <w:color w:val="000000"/>
                <w:sz w:val="22"/>
                <w:szCs w:val="22"/>
              </w:rPr>
            </w:pPr>
            <w:r w:rsidRPr="00EB2DBC">
              <w:rPr>
                <w:rFonts w:ascii="Times New Roman" w:eastAsia="SimSun" w:hAnsi="Times New Roman" w:cs="Times New Roman"/>
                <w:color w:val="000000"/>
                <w:sz w:val="22"/>
                <w:szCs w:val="22"/>
              </w:rPr>
              <w:t>FE</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SimSun" w:hAnsi="Times New Roman" w:cs="Times New Roman"/>
                <w:color w:val="000000"/>
                <w:sz w:val="22"/>
                <w:szCs w:val="22"/>
              </w:rPr>
            </w:pPr>
            <w:r w:rsidRPr="00EB2DBC">
              <w:rPr>
                <w:rFonts w:ascii="Times New Roman" w:eastAsia="SimSun" w:hAnsi="Times New Roman" w:cs="Times New Roman"/>
                <w:color w:val="000000"/>
                <w:sz w:val="22"/>
                <w:szCs w:val="22"/>
              </w:rPr>
              <w:t>FE</w:t>
            </w:r>
          </w:p>
        </w:tc>
      </w:tr>
      <w:tr w:rsidR="00191EC7" w:rsidRPr="00EB2DBC" w:rsidTr="00F01434">
        <w:trPr>
          <w:trHeight w:val="20"/>
          <w:jc w:val="center"/>
        </w:trPr>
        <w:tc>
          <w:tcPr>
            <w:tcW w:w="0" w:type="auto"/>
            <w:vAlign w:val="center"/>
          </w:tcPr>
          <w:p w:rsidR="00191EC7" w:rsidRPr="00EB2DBC" w:rsidRDefault="00191EC7" w:rsidP="00191EC7">
            <w:pPr>
              <w:widowControl w:val="0"/>
              <w:spacing w:line="240" w:lineRule="auto"/>
              <w:rPr>
                <w:rFonts w:ascii="Times New Roman" w:eastAsia="SimSun" w:hAnsi="Times New Roman" w:cs="Times New Roman"/>
                <w:i/>
                <w:color w:val="000000"/>
                <w:kern w:val="2"/>
                <w:sz w:val="22"/>
                <w:szCs w:val="22"/>
              </w:rPr>
            </w:pPr>
            <w:r w:rsidRPr="00EB2DBC">
              <w:rPr>
                <w:rFonts w:ascii="Times New Roman" w:eastAsia="SimSun" w:hAnsi="Times New Roman" w:cs="Times New Roman"/>
                <w:i/>
                <w:color w:val="000000"/>
                <w:kern w:val="2"/>
                <w:sz w:val="22"/>
                <w:szCs w:val="22"/>
              </w:rPr>
              <w:t>Error Term</w:t>
            </w:r>
          </w:p>
        </w:tc>
        <w:tc>
          <w:tcPr>
            <w:tcW w:w="0" w:type="auto"/>
            <w:vAlign w:val="center"/>
          </w:tcPr>
          <w:p w:rsidR="00191EC7" w:rsidRPr="00EB2DBC" w:rsidRDefault="00191EC7" w:rsidP="00191EC7">
            <w:pPr>
              <w:widowControl w:val="0"/>
              <w:autoSpaceDE w:val="0"/>
              <w:autoSpaceDN w:val="0"/>
              <w:adjustRightInd w:val="0"/>
              <w:spacing w:line="240" w:lineRule="auto"/>
              <w:rPr>
                <w:rFonts w:ascii="Times New Roman" w:eastAsia="SimSun" w:hAnsi="Times New Roman" w:cs="Times New Roman"/>
                <w:color w:val="000000"/>
                <w:sz w:val="22"/>
                <w:szCs w:val="22"/>
              </w:rPr>
            </w:pPr>
            <w:r w:rsidRPr="00EB2DBC">
              <w:rPr>
                <w:rFonts w:ascii="Times New Roman" w:eastAsia="SimSun" w:hAnsi="Times New Roman" w:cs="Times New Roman"/>
                <w:color w:val="000000"/>
                <w:sz w:val="22"/>
                <w:szCs w:val="22"/>
              </w:rPr>
              <w:t>i.i.d.</w:t>
            </w:r>
          </w:p>
        </w:tc>
        <w:tc>
          <w:tcPr>
            <w:tcW w:w="0" w:type="auto"/>
          </w:tcPr>
          <w:p w:rsidR="00191EC7" w:rsidRPr="00EB2DBC" w:rsidRDefault="00191EC7" w:rsidP="00191EC7">
            <w:pPr>
              <w:widowControl w:val="0"/>
              <w:autoSpaceDE w:val="0"/>
              <w:autoSpaceDN w:val="0"/>
              <w:adjustRightInd w:val="0"/>
              <w:spacing w:line="240" w:lineRule="auto"/>
              <w:rPr>
                <w:rFonts w:ascii="Times New Roman" w:eastAsia="SimSun" w:hAnsi="Times New Roman" w:cs="Times New Roman"/>
                <w:color w:val="000000"/>
                <w:kern w:val="2"/>
                <w:sz w:val="22"/>
                <w:szCs w:val="22"/>
              </w:rPr>
            </w:pPr>
          </w:p>
        </w:tc>
        <w:tc>
          <w:tcPr>
            <w:tcW w:w="0" w:type="auto"/>
          </w:tcPr>
          <w:p w:rsidR="00191EC7" w:rsidRPr="00EB2DBC" w:rsidRDefault="00191EC7" w:rsidP="00191EC7">
            <w:pPr>
              <w:widowControl w:val="0"/>
              <w:autoSpaceDE w:val="0"/>
              <w:autoSpaceDN w:val="0"/>
              <w:adjustRightInd w:val="0"/>
              <w:spacing w:line="240" w:lineRule="auto"/>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Robust</w:t>
            </w:r>
          </w:p>
        </w:tc>
        <w:tc>
          <w:tcPr>
            <w:tcW w:w="0" w:type="auto"/>
          </w:tcPr>
          <w:p w:rsidR="00191EC7" w:rsidRPr="00EB2DBC" w:rsidRDefault="00191EC7" w:rsidP="00191EC7">
            <w:pPr>
              <w:widowControl w:val="0"/>
              <w:autoSpaceDE w:val="0"/>
              <w:autoSpaceDN w:val="0"/>
              <w:adjustRightInd w:val="0"/>
              <w:spacing w:line="240" w:lineRule="auto"/>
              <w:rPr>
                <w:rFonts w:ascii="Times New Roman" w:eastAsia="SimSun" w:hAnsi="Times New Roman" w:cs="Times New Roman"/>
                <w:color w:val="000000"/>
                <w:sz w:val="22"/>
                <w:szCs w:val="22"/>
              </w:rPr>
            </w:pPr>
            <w:r w:rsidRPr="00EB2DBC">
              <w:rPr>
                <w:rFonts w:ascii="Times New Roman" w:eastAsia="SimSun" w:hAnsi="Times New Roman" w:cs="Times New Roman"/>
                <w:color w:val="000000"/>
                <w:sz w:val="22"/>
                <w:szCs w:val="22"/>
              </w:rPr>
              <w:t>DC</w:t>
            </w:r>
          </w:p>
        </w:tc>
        <w:tc>
          <w:tcPr>
            <w:tcW w:w="0" w:type="auto"/>
          </w:tcPr>
          <w:p w:rsidR="00191EC7" w:rsidRPr="00EB2DBC" w:rsidRDefault="00191EC7" w:rsidP="00191EC7">
            <w:pPr>
              <w:widowControl w:val="0"/>
              <w:autoSpaceDE w:val="0"/>
              <w:autoSpaceDN w:val="0"/>
              <w:adjustRightInd w:val="0"/>
              <w:spacing w:line="240" w:lineRule="auto"/>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Robust</w:t>
            </w:r>
          </w:p>
        </w:tc>
        <w:tc>
          <w:tcPr>
            <w:tcW w:w="0" w:type="auto"/>
          </w:tcPr>
          <w:p w:rsidR="00191EC7" w:rsidRPr="00EB2DBC" w:rsidRDefault="00191EC7" w:rsidP="00191EC7">
            <w:pPr>
              <w:widowControl w:val="0"/>
              <w:autoSpaceDE w:val="0"/>
              <w:autoSpaceDN w:val="0"/>
              <w:adjustRightInd w:val="0"/>
              <w:spacing w:line="240" w:lineRule="auto"/>
              <w:rPr>
                <w:rFonts w:ascii="Times New Roman" w:eastAsia="SimSun" w:hAnsi="Times New Roman" w:cs="Times New Roman"/>
                <w:color w:val="000000"/>
                <w:sz w:val="22"/>
                <w:szCs w:val="22"/>
              </w:rPr>
            </w:pPr>
            <w:r w:rsidRPr="00EB2DBC">
              <w:rPr>
                <w:rFonts w:ascii="Times New Roman" w:eastAsia="SimSun" w:hAnsi="Times New Roman" w:cs="Times New Roman"/>
                <w:color w:val="000000"/>
                <w:sz w:val="22"/>
                <w:szCs w:val="22"/>
              </w:rPr>
              <w:t>DC</w:t>
            </w:r>
          </w:p>
        </w:tc>
      </w:tr>
      <w:tr w:rsidR="00191EC7" w:rsidRPr="00EB2DBC" w:rsidTr="00F01434">
        <w:trPr>
          <w:trHeight w:val="20"/>
          <w:jc w:val="center"/>
        </w:trPr>
        <w:tc>
          <w:tcPr>
            <w:tcW w:w="0" w:type="auto"/>
            <w:tcBorders>
              <w:top w:val="single" w:sz="6" w:space="0" w:color="auto"/>
            </w:tcBorders>
            <w:vAlign w:val="center"/>
          </w:tcPr>
          <w:p w:rsidR="00191EC7" w:rsidRPr="00EB2DBC" w:rsidRDefault="00191EC7" w:rsidP="00191EC7">
            <w:pPr>
              <w:widowControl w:val="0"/>
              <w:spacing w:line="240" w:lineRule="auto"/>
              <w:rPr>
                <w:rFonts w:ascii="Times New Roman" w:eastAsia="Meiryo" w:hAnsi="Times New Roman" w:cs="Times New Roman"/>
                <w:color w:val="000000"/>
                <w:kern w:val="2"/>
                <w:sz w:val="22"/>
                <w:szCs w:val="22"/>
              </w:rPr>
            </w:pPr>
            <w:r w:rsidRPr="00EB2DBC">
              <w:rPr>
                <w:rFonts w:ascii="Times New Roman" w:eastAsia="Meiryo" w:hAnsi="Times New Roman" w:cs="Times New Roman"/>
                <w:i/>
                <w:color w:val="000000"/>
                <w:kern w:val="2"/>
                <w:sz w:val="22"/>
                <w:szCs w:val="22"/>
              </w:rPr>
              <w:t>N</w:t>
            </w:r>
          </w:p>
        </w:tc>
        <w:tc>
          <w:tcPr>
            <w:tcW w:w="0" w:type="auto"/>
            <w:tcBorders>
              <w:top w:val="single" w:sz="6" w:space="0" w:color="auto"/>
            </w:tcBorders>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630</w:t>
            </w:r>
          </w:p>
        </w:tc>
        <w:tc>
          <w:tcPr>
            <w:tcW w:w="0" w:type="auto"/>
            <w:tcBorders>
              <w:top w:val="single" w:sz="6" w:space="0" w:color="auto"/>
            </w:tcBorders>
          </w:tcPr>
          <w:p w:rsidR="00191EC7" w:rsidRPr="00EB2DBC" w:rsidRDefault="00191EC7" w:rsidP="00191EC7">
            <w:pPr>
              <w:widowControl w:val="0"/>
              <w:autoSpaceDE w:val="0"/>
              <w:autoSpaceDN w:val="0"/>
              <w:adjustRightInd w:val="0"/>
              <w:spacing w:line="240" w:lineRule="auto"/>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630</w:t>
            </w:r>
          </w:p>
        </w:tc>
        <w:tc>
          <w:tcPr>
            <w:tcW w:w="0" w:type="auto"/>
            <w:tcBorders>
              <w:top w:val="single" w:sz="6" w:space="0" w:color="auto"/>
            </w:tcBorders>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630</w:t>
            </w:r>
          </w:p>
        </w:tc>
        <w:tc>
          <w:tcPr>
            <w:tcW w:w="0" w:type="auto"/>
            <w:tcBorders>
              <w:top w:val="single" w:sz="6" w:space="0" w:color="auto"/>
            </w:tcBorders>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630</w:t>
            </w:r>
          </w:p>
        </w:tc>
        <w:tc>
          <w:tcPr>
            <w:tcW w:w="0" w:type="auto"/>
            <w:tcBorders>
              <w:top w:val="single" w:sz="6" w:space="0" w:color="auto"/>
            </w:tcBorders>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630</w:t>
            </w:r>
          </w:p>
        </w:tc>
        <w:tc>
          <w:tcPr>
            <w:tcW w:w="0" w:type="auto"/>
            <w:tcBorders>
              <w:top w:val="single" w:sz="6" w:space="0" w:color="auto"/>
            </w:tcBorders>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630</w:t>
            </w:r>
          </w:p>
        </w:tc>
      </w:tr>
      <w:tr w:rsidR="00191EC7" w:rsidRPr="00EB2DBC" w:rsidTr="00F01434">
        <w:trPr>
          <w:trHeight w:val="20"/>
          <w:jc w:val="center"/>
        </w:trPr>
        <w:tc>
          <w:tcPr>
            <w:tcW w:w="0" w:type="auto"/>
            <w:tcBorders>
              <w:bottom w:val="double" w:sz="4" w:space="0" w:color="auto"/>
            </w:tcBorders>
            <w:vAlign w:val="center"/>
          </w:tcPr>
          <w:p w:rsidR="00191EC7" w:rsidRPr="00EB2DBC" w:rsidRDefault="00191EC7" w:rsidP="00191EC7">
            <w:pPr>
              <w:widowControl w:val="0"/>
              <w:spacing w:line="240" w:lineRule="auto"/>
              <w:rPr>
                <w:rFonts w:ascii="Times New Roman" w:eastAsia="Meiryo" w:hAnsi="Times New Roman" w:cs="Times New Roman"/>
                <w:i/>
                <w:color w:val="000000"/>
                <w:kern w:val="2"/>
                <w:sz w:val="22"/>
                <w:szCs w:val="22"/>
              </w:rPr>
            </w:pPr>
            <w:r w:rsidRPr="00EB2DBC">
              <w:rPr>
                <w:rFonts w:ascii="Times New Roman" w:eastAsia="Meiryo" w:hAnsi="Times New Roman" w:cs="Times New Roman"/>
                <w:i/>
                <w:color w:val="000000"/>
                <w:kern w:val="2"/>
                <w:sz w:val="22"/>
                <w:szCs w:val="22"/>
              </w:rPr>
              <w:t>adj. R2</w:t>
            </w:r>
          </w:p>
        </w:tc>
        <w:tc>
          <w:tcPr>
            <w:tcW w:w="0" w:type="auto"/>
            <w:tcBorders>
              <w:bottom w:val="double" w:sz="4" w:space="0" w:color="auto"/>
            </w:tcBorders>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0.659</w:t>
            </w:r>
          </w:p>
        </w:tc>
        <w:tc>
          <w:tcPr>
            <w:tcW w:w="0" w:type="auto"/>
            <w:tcBorders>
              <w:bottom w:val="double" w:sz="4" w:space="0" w:color="auto"/>
            </w:tcBorders>
          </w:tcPr>
          <w:p w:rsidR="00191EC7" w:rsidRPr="00EB2DBC" w:rsidRDefault="00191EC7" w:rsidP="00191EC7">
            <w:pPr>
              <w:widowControl w:val="0"/>
              <w:autoSpaceDE w:val="0"/>
              <w:autoSpaceDN w:val="0"/>
              <w:adjustRightInd w:val="0"/>
              <w:spacing w:line="240" w:lineRule="auto"/>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0.661</w:t>
            </w:r>
          </w:p>
        </w:tc>
        <w:tc>
          <w:tcPr>
            <w:tcW w:w="0" w:type="auto"/>
            <w:tcBorders>
              <w:bottom w:val="double" w:sz="4" w:space="0" w:color="auto"/>
            </w:tcBorders>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0.661</w:t>
            </w:r>
          </w:p>
        </w:tc>
        <w:tc>
          <w:tcPr>
            <w:tcW w:w="0" w:type="auto"/>
            <w:tcBorders>
              <w:bottom w:val="double" w:sz="4" w:space="0" w:color="auto"/>
            </w:tcBorders>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0.661</w:t>
            </w:r>
          </w:p>
        </w:tc>
        <w:tc>
          <w:tcPr>
            <w:tcW w:w="0" w:type="auto"/>
            <w:tcBorders>
              <w:bottom w:val="double" w:sz="4" w:space="0" w:color="auto"/>
            </w:tcBorders>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0.708</w:t>
            </w:r>
          </w:p>
        </w:tc>
        <w:tc>
          <w:tcPr>
            <w:tcW w:w="0" w:type="auto"/>
            <w:tcBorders>
              <w:bottom w:val="double" w:sz="4" w:space="0" w:color="auto"/>
            </w:tcBorders>
            <w:vAlign w:val="center"/>
          </w:tcPr>
          <w:p w:rsidR="00191EC7" w:rsidRPr="00EB2DBC" w:rsidRDefault="00191EC7" w:rsidP="00191EC7">
            <w:pPr>
              <w:widowControl w:val="0"/>
              <w:autoSpaceDE w:val="0"/>
              <w:autoSpaceDN w:val="0"/>
              <w:adjustRightInd w:val="0"/>
              <w:spacing w:line="240" w:lineRule="auto"/>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0.708</w:t>
            </w:r>
          </w:p>
        </w:tc>
      </w:tr>
    </w:tbl>
    <w:p w:rsidR="006D490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rPr>
      </w:pPr>
      <w:r w:rsidRPr="00191EC7">
        <w:rPr>
          <w:rFonts w:ascii="Times New Roman" w:eastAsia="Meiryo" w:hAnsi="Times New Roman" w:cs="Times New Roman"/>
          <w:color w:val="000000"/>
        </w:rPr>
        <w:t xml:space="preserve">Standard errors in parentheses, </w:t>
      </w:r>
      <w:r w:rsidRPr="00191EC7">
        <w:rPr>
          <w:rFonts w:ascii="Times New Roman" w:eastAsia="Meiryo" w:hAnsi="Times New Roman" w:cs="Times New Roman"/>
          <w:color w:val="000000"/>
          <w:vertAlign w:val="superscript"/>
        </w:rPr>
        <w:t>*</w:t>
      </w:r>
      <w:r w:rsidRPr="00191EC7">
        <w:rPr>
          <w:rFonts w:ascii="Times New Roman" w:eastAsia="Meiryo" w:hAnsi="Times New Roman" w:cs="Times New Roman"/>
          <w:color w:val="000000"/>
        </w:rPr>
        <w:t xml:space="preserve"> </w:t>
      </w:r>
      <w:r w:rsidRPr="00191EC7">
        <w:rPr>
          <w:rFonts w:ascii="Times New Roman" w:eastAsia="Meiryo" w:hAnsi="Times New Roman" w:cs="Times New Roman"/>
          <w:i/>
          <w:iCs/>
          <w:color w:val="000000"/>
        </w:rPr>
        <w:t>p</w:t>
      </w:r>
      <w:r w:rsidRPr="00191EC7">
        <w:rPr>
          <w:rFonts w:ascii="Times New Roman" w:eastAsia="Meiryo" w:hAnsi="Times New Roman" w:cs="Times New Roman"/>
          <w:color w:val="000000"/>
        </w:rPr>
        <w:t xml:space="preserve"> &lt; 0.1, </w:t>
      </w:r>
      <w:r w:rsidRPr="00191EC7">
        <w:rPr>
          <w:rFonts w:ascii="Times New Roman" w:eastAsia="Meiryo" w:hAnsi="Times New Roman" w:cs="Times New Roman"/>
          <w:color w:val="000000"/>
          <w:vertAlign w:val="superscript"/>
        </w:rPr>
        <w:t>**</w:t>
      </w:r>
      <w:r w:rsidRPr="00191EC7">
        <w:rPr>
          <w:rFonts w:ascii="Times New Roman" w:eastAsia="Meiryo" w:hAnsi="Times New Roman" w:cs="Times New Roman"/>
          <w:color w:val="000000"/>
        </w:rPr>
        <w:t xml:space="preserve"> </w:t>
      </w:r>
      <w:r w:rsidRPr="00191EC7">
        <w:rPr>
          <w:rFonts w:ascii="Times New Roman" w:eastAsia="Meiryo" w:hAnsi="Times New Roman" w:cs="Times New Roman"/>
          <w:i/>
          <w:iCs/>
          <w:color w:val="000000"/>
        </w:rPr>
        <w:t>p</w:t>
      </w:r>
      <w:r w:rsidRPr="00191EC7">
        <w:rPr>
          <w:rFonts w:ascii="Times New Roman" w:eastAsia="Meiryo" w:hAnsi="Times New Roman" w:cs="Times New Roman"/>
          <w:color w:val="000000"/>
        </w:rPr>
        <w:t xml:space="preserve"> &lt; 0.05, </w:t>
      </w:r>
      <w:r w:rsidRPr="00191EC7">
        <w:rPr>
          <w:rFonts w:ascii="Times New Roman" w:eastAsia="Meiryo" w:hAnsi="Times New Roman" w:cs="Times New Roman"/>
          <w:color w:val="000000"/>
          <w:vertAlign w:val="superscript"/>
        </w:rPr>
        <w:t>***</w:t>
      </w:r>
      <w:r w:rsidRPr="00191EC7">
        <w:rPr>
          <w:rFonts w:ascii="Times New Roman" w:eastAsia="Meiryo" w:hAnsi="Times New Roman" w:cs="Times New Roman"/>
          <w:color w:val="000000"/>
        </w:rPr>
        <w:t xml:space="preserve"> </w:t>
      </w:r>
      <w:r w:rsidRPr="00191EC7">
        <w:rPr>
          <w:rFonts w:ascii="Times New Roman" w:eastAsia="Meiryo" w:hAnsi="Times New Roman" w:cs="Times New Roman"/>
          <w:i/>
          <w:iCs/>
          <w:color w:val="000000"/>
        </w:rPr>
        <w:t>p</w:t>
      </w:r>
      <w:r w:rsidRPr="00191EC7">
        <w:rPr>
          <w:rFonts w:ascii="Times New Roman" w:eastAsia="Meiryo" w:hAnsi="Times New Roman" w:cs="Times New Roman"/>
          <w:color w:val="000000"/>
        </w:rPr>
        <w:t xml:space="preserve"> &lt; 0.01</w:t>
      </w:r>
    </w:p>
    <w:p w:rsidR="00191EC7" w:rsidRPr="00191EC7" w:rsidRDefault="006D4909" w:rsidP="006D4909">
      <w:pPr>
        <w:pStyle w:val="Title"/>
        <w:rPr>
          <w:rFonts w:eastAsia="Meiryo"/>
        </w:rPr>
      </w:pPr>
      <w:r>
        <w:rPr>
          <w:rFonts w:eastAsia="Meiryo"/>
        </w:rPr>
        <w:br w:type="page"/>
      </w:r>
      <w:bookmarkStart w:id="137" w:name="_Toc392681503"/>
      <w:bookmarkStart w:id="138" w:name="_Toc392764755"/>
      <w:bookmarkStart w:id="139" w:name="_Toc392766103"/>
      <w:r w:rsidR="00EC7692">
        <w:rPr>
          <w:rFonts w:hint="eastAsia"/>
          <w:lang w:eastAsia="zh-CN"/>
        </w:rPr>
        <w:lastRenderedPageBreak/>
        <w:t>T</w:t>
      </w:r>
      <w:r w:rsidR="00191EC7" w:rsidRPr="00191EC7">
        <w:rPr>
          <w:rFonts w:eastAsia="Meiryo"/>
        </w:rPr>
        <w:t xml:space="preserve">able 2.4 (c) </w:t>
      </w:r>
      <w:r w:rsidR="00EC7692">
        <w:rPr>
          <w:rFonts w:eastAsiaTheme="minorEastAsia" w:hint="eastAsia"/>
          <w:lang w:eastAsia="zh-CN"/>
        </w:rPr>
        <w:t>t</w:t>
      </w:r>
      <w:r w:rsidR="00191EC7" w:rsidRPr="00191EC7">
        <w:rPr>
          <w:rFonts w:eastAsia="Meiryo"/>
        </w:rPr>
        <w:t xml:space="preserve">he </w:t>
      </w:r>
      <w:r w:rsidR="00EC7692">
        <w:rPr>
          <w:rFonts w:eastAsiaTheme="minorEastAsia" w:hint="eastAsia"/>
          <w:lang w:eastAsia="zh-CN"/>
        </w:rPr>
        <w:t>D</w:t>
      </w:r>
      <w:r w:rsidR="00191EC7" w:rsidRPr="00191EC7">
        <w:rPr>
          <w:rFonts w:eastAsia="Meiryo"/>
        </w:rPr>
        <w:t xml:space="preserve">ependent </w:t>
      </w:r>
      <w:r w:rsidR="00EC7692">
        <w:rPr>
          <w:rFonts w:eastAsiaTheme="minorEastAsia" w:hint="eastAsia"/>
          <w:lang w:eastAsia="zh-CN"/>
        </w:rPr>
        <w:t>V</w:t>
      </w:r>
      <w:r w:rsidR="00191EC7" w:rsidRPr="00191EC7">
        <w:rPr>
          <w:rFonts w:eastAsia="Meiryo"/>
        </w:rPr>
        <w:t xml:space="preserve">ariable is the </w:t>
      </w:r>
      <w:r w:rsidR="00EC7692">
        <w:rPr>
          <w:rFonts w:eastAsiaTheme="minorEastAsia" w:hint="eastAsia"/>
          <w:lang w:eastAsia="zh-CN"/>
        </w:rPr>
        <w:t>C</w:t>
      </w:r>
      <w:r w:rsidR="00191EC7" w:rsidRPr="00191EC7">
        <w:rPr>
          <w:rFonts w:eastAsia="Meiryo"/>
        </w:rPr>
        <w:t xml:space="preserve">orporate </w:t>
      </w:r>
      <w:r w:rsidR="00EC7692">
        <w:rPr>
          <w:rFonts w:eastAsia="Meiryo"/>
          <w:i/>
        </w:rPr>
        <w:t>EATRex</w:t>
      </w:r>
      <w:r w:rsidR="00191EC7" w:rsidRPr="00191EC7">
        <w:rPr>
          <w:rFonts w:eastAsia="Meiryo"/>
        </w:rPr>
        <w:t>,</w:t>
      </w:r>
      <w:r w:rsidR="002715EE" w:rsidRPr="006402E9">
        <w:rPr>
          <w:rStyle w:val="TitleChar"/>
          <w:rFonts w:eastAsia="Meiryo"/>
        </w:rPr>
        <w:t xml:space="preserve"> </w:t>
      </w:r>
      <w:r w:rsidR="002715EE">
        <w:rPr>
          <w:rStyle w:val="TitleChar"/>
          <w:rFonts w:eastAsiaTheme="minorEastAsia" w:hint="eastAsia"/>
          <w:lang w:eastAsia="zh-CN"/>
        </w:rPr>
        <w:t>Inverse</w:t>
      </w:r>
      <w:r w:rsidR="00191EC7" w:rsidRPr="00191EC7">
        <w:rPr>
          <w:rFonts w:eastAsia="Meiryo"/>
        </w:rPr>
        <w:t xml:space="preserve"> </w:t>
      </w:r>
      <w:r w:rsidR="00EC7692">
        <w:rPr>
          <w:rFonts w:eastAsiaTheme="minorEastAsia" w:hint="eastAsia"/>
          <w:lang w:eastAsia="zh-CN"/>
        </w:rPr>
        <w:t>D</w:t>
      </w:r>
      <w:r w:rsidR="00191EC7" w:rsidRPr="00191EC7">
        <w:rPr>
          <w:rFonts w:eastAsia="Meiryo"/>
        </w:rPr>
        <w:t xml:space="preserve">istance between </w:t>
      </w:r>
      <w:r w:rsidR="00EC7692">
        <w:rPr>
          <w:rFonts w:eastAsiaTheme="minorEastAsia" w:hint="eastAsia"/>
          <w:lang w:eastAsia="zh-CN"/>
        </w:rPr>
        <w:t>C</w:t>
      </w:r>
      <w:r w:rsidR="00191EC7" w:rsidRPr="00191EC7">
        <w:rPr>
          <w:rFonts w:eastAsia="Meiryo"/>
        </w:rPr>
        <w:t xml:space="preserve">apital </w:t>
      </w:r>
      <w:r w:rsidR="00EC7692">
        <w:rPr>
          <w:rFonts w:eastAsiaTheme="minorEastAsia" w:hint="eastAsia"/>
          <w:lang w:eastAsia="zh-CN"/>
        </w:rPr>
        <w:t>C</w:t>
      </w:r>
      <w:r w:rsidR="00191EC7" w:rsidRPr="00191EC7">
        <w:rPr>
          <w:rFonts w:eastAsia="Meiryo"/>
        </w:rPr>
        <w:t xml:space="preserve">ities </w:t>
      </w:r>
      <w:r w:rsidR="00191EC7" w:rsidRPr="00191EC7">
        <w:rPr>
          <w:rFonts w:eastAsia="Meiryo"/>
          <w:kern w:val="2"/>
        </w:rPr>
        <w:t xml:space="preserve">in </w:t>
      </w:r>
      <w:r w:rsidR="00EC7692">
        <w:rPr>
          <w:rFonts w:eastAsiaTheme="minorEastAsia" w:hint="eastAsia"/>
          <w:kern w:val="2"/>
          <w:lang w:eastAsia="zh-CN"/>
        </w:rPr>
        <w:t>K</w:t>
      </w:r>
      <w:r w:rsidR="00191EC7" w:rsidRPr="00191EC7">
        <w:rPr>
          <w:rFonts w:eastAsia="Meiryo"/>
          <w:kern w:val="2"/>
        </w:rPr>
        <w:t>ilometers.</w:t>
      </w:r>
      <w:bookmarkEnd w:id="137"/>
      <w:bookmarkEnd w:id="138"/>
      <w:bookmarkEnd w:id="139"/>
    </w:p>
    <w:tbl>
      <w:tblPr>
        <w:tblW w:w="0" w:type="auto"/>
        <w:jc w:val="center"/>
        <w:tblCellMar>
          <w:left w:w="144" w:type="dxa"/>
          <w:right w:w="144" w:type="dxa"/>
        </w:tblCellMar>
        <w:tblLook w:val="0000" w:firstRow="0" w:lastRow="0" w:firstColumn="0" w:lastColumn="0" w:noHBand="0" w:noVBand="0"/>
      </w:tblPr>
      <w:tblGrid>
        <w:gridCol w:w="1578"/>
        <w:gridCol w:w="1150"/>
        <w:gridCol w:w="1177"/>
        <w:gridCol w:w="1150"/>
        <w:gridCol w:w="1067"/>
        <w:gridCol w:w="1107"/>
        <w:gridCol w:w="1177"/>
      </w:tblGrid>
      <w:tr w:rsidR="00191EC7" w:rsidRPr="00EB2DBC" w:rsidTr="00F01434">
        <w:trPr>
          <w:trHeight w:val="276"/>
          <w:jc w:val="center"/>
        </w:trPr>
        <w:tc>
          <w:tcPr>
            <w:tcW w:w="0" w:type="auto"/>
            <w:tcBorders>
              <w:top w:val="double" w:sz="4" w:space="0" w:color="auto"/>
            </w:tcBorders>
            <w:vAlign w:val="center"/>
          </w:tcPr>
          <w:p w:rsidR="00191EC7" w:rsidRPr="00EB2DBC" w:rsidRDefault="00191EC7" w:rsidP="00191EC7">
            <w:pPr>
              <w:widowControl w:val="0"/>
              <w:spacing w:line="240" w:lineRule="auto"/>
              <w:jc w:val="both"/>
              <w:rPr>
                <w:rFonts w:ascii="Times New Roman" w:eastAsia="Meiryo" w:hAnsi="Times New Roman" w:cs="Times New Roman"/>
                <w:color w:val="000000"/>
                <w:kern w:val="2"/>
                <w:sz w:val="22"/>
                <w:szCs w:val="22"/>
              </w:rPr>
            </w:pPr>
          </w:p>
        </w:tc>
        <w:tc>
          <w:tcPr>
            <w:tcW w:w="0" w:type="auto"/>
            <w:tcBorders>
              <w:top w:val="double" w:sz="4" w:space="0" w:color="auto"/>
            </w:tcBorders>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(1)</w:t>
            </w:r>
          </w:p>
        </w:tc>
        <w:tc>
          <w:tcPr>
            <w:tcW w:w="0" w:type="auto"/>
            <w:tcBorders>
              <w:top w:val="double" w:sz="4" w:space="0" w:color="auto"/>
            </w:tcBorders>
            <w:vAlign w:val="center"/>
          </w:tcPr>
          <w:p w:rsidR="00191EC7" w:rsidRPr="00EB2DBC" w:rsidRDefault="00191EC7" w:rsidP="00191EC7">
            <w:pPr>
              <w:widowControl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(2)</w:t>
            </w:r>
          </w:p>
        </w:tc>
        <w:tc>
          <w:tcPr>
            <w:tcW w:w="0" w:type="auto"/>
            <w:tcBorders>
              <w:top w:val="double" w:sz="4" w:space="0" w:color="auto"/>
            </w:tcBorders>
            <w:vAlign w:val="center"/>
          </w:tcPr>
          <w:p w:rsidR="00191EC7" w:rsidRPr="00EB2DBC" w:rsidRDefault="00191EC7" w:rsidP="00191EC7">
            <w:pPr>
              <w:widowControl w:val="0"/>
              <w:spacing w:line="240" w:lineRule="auto"/>
              <w:jc w:val="both"/>
              <w:rPr>
                <w:rFonts w:ascii="Times New Roman" w:eastAsia="Meiryo" w:hAnsi="Times New Roman" w:cs="Times New Roman"/>
                <w:color w:val="000000"/>
                <w:kern w:val="2"/>
                <w:sz w:val="22"/>
                <w:szCs w:val="22"/>
              </w:rPr>
            </w:pPr>
            <w:r w:rsidRPr="00EB2DBC">
              <w:rPr>
                <w:rFonts w:ascii="Times New Roman" w:eastAsia="Meiryo" w:hAnsi="Times New Roman" w:cs="Times New Roman"/>
                <w:color w:val="000000"/>
                <w:kern w:val="2"/>
                <w:sz w:val="22"/>
                <w:szCs w:val="22"/>
              </w:rPr>
              <w:t>(</w:t>
            </w:r>
            <w:r w:rsidRPr="00EB2DBC">
              <w:rPr>
                <w:rFonts w:ascii="Times New Roman" w:eastAsia="SimSun" w:hAnsi="Times New Roman" w:cs="Times New Roman"/>
                <w:color w:val="000000"/>
                <w:kern w:val="2"/>
                <w:sz w:val="22"/>
                <w:szCs w:val="22"/>
              </w:rPr>
              <w:t>3</w:t>
            </w:r>
            <w:r w:rsidRPr="00EB2DBC">
              <w:rPr>
                <w:rFonts w:ascii="Times New Roman" w:eastAsia="Meiryo" w:hAnsi="Times New Roman" w:cs="Times New Roman"/>
                <w:color w:val="000000"/>
                <w:kern w:val="2"/>
                <w:sz w:val="22"/>
                <w:szCs w:val="22"/>
              </w:rPr>
              <w:t>)</w:t>
            </w:r>
          </w:p>
        </w:tc>
        <w:tc>
          <w:tcPr>
            <w:tcW w:w="0" w:type="auto"/>
            <w:tcBorders>
              <w:top w:val="double" w:sz="4" w:space="0" w:color="auto"/>
            </w:tcBorders>
            <w:vAlign w:val="center"/>
          </w:tcPr>
          <w:p w:rsidR="00191EC7" w:rsidRPr="00EB2DBC" w:rsidRDefault="00191EC7" w:rsidP="00191EC7">
            <w:pPr>
              <w:widowControl w:val="0"/>
              <w:spacing w:line="240" w:lineRule="auto"/>
              <w:jc w:val="both"/>
              <w:rPr>
                <w:rFonts w:ascii="Times New Roman" w:eastAsia="Meiryo" w:hAnsi="Times New Roman" w:cs="Times New Roman"/>
                <w:color w:val="000000"/>
                <w:kern w:val="2"/>
                <w:sz w:val="22"/>
                <w:szCs w:val="22"/>
              </w:rPr>
            </w:pPr>
            <w:r w:rsidRPr="00EB2DBC">
              <w:rPr>
                <w:rFonts w:ascii="Times New Roman" w:eastAsia="Meiryo" w:hAnsi="Times New Roman" w:cs="Times New Roman"/>
                <w:color w:val="000000"/>
                <w:kern w:val="2"/>
                <w:sz w:val="22"/>
                <w:szCs w:val="22"/>
              </w:rPr>
              <w:t>(</w:t>
            </w:r>
            <w:r w:rsidRPr="00EB2DBC">
              <w:rPr>
                <w:rFonts w:ascii="Times New Roman" w:eastAsia="SimSun" w:hAnsi="Times New Roman" w:cs="Times New Roman"/>
                <w:color w:val="000000"/>
                <w:kern w:val="2"/>
                <w:sz w:val="22"/>
                <w:szCs w:val="22"/>
              </w:rPr>
              <w:t>4</w:t>
            </w:r>
            <w:r w:rsidRPr="00EB2DBC">
              <w:rPr>
                <w:rFonts w:ascii="Times New Roman" w:eastAsia="Meiryo" w:hAnsi="Times New Roman" w:cs="Times New Roman"/>
                <w:color w:val="000000"/>
                <w:kern w:val="2"/>
                <w:sz w:val="22"/>
                <w:szCs w:val="22"/>
              </w:rPr>
              <w:t>)</w:t>
            </w:r>
          </w:p>
        </w:tc>
        <w:tc>
          <w:tcPr>
            <w:tcW w:w="0" w:type="auto"/>
            <w:tcBorders>
              <w:top w:val="double" w:sz="4" w:space="0" w:color="auto"/>
            </w:tcBorders>
            <w:vAlign w:val="center"/>
          </w:tcPr>
          <w:p w:rsidR="00191EC7" w:rsidRPr="00EB2DBC" w:rsidRDefault="00191EC7" w:rsidP="00191EC7">
            <w:pPr>
              <w:widowControl w:val="0"/>
              <w:spacing w:line="240" w:lineRule="auto"/>
              <w:jc w:val="both"/>
              <w:rPr>
                <w:rFonts w:ascii="Times New Roman" w:eastAsia="Meiryo" w:hAnsi="Times New Roman" w:cs="Times New Roman"/>
                <w:color w:val="000000"/>
                <w:kern w:val="2"/>
                <w:sz w:val="22"/>
                <w:szCs w:val="22"/>
              </w:rPr>
            </w:pPr>
            <w:r w:rsidRPr="00EB2DBC">
              <w:rPr>
                <w:rFonts w:ascii="Times New Roman" w:eastAsia="Meiryo" w:hAnsi="Times New Roman" w:cs="Times New Roman"/>
                <w:color w:val="000000"/>
                <w:kern w:val="2"/>
                <w:sz w:val="22"/>
                <w:szCs w:val="22"/>
              </w:rPr>
              <w:t>(</w:t>
            </w:r>
            <w:r w:rsidRPr="00EB2DBC">
              <w:rPr>
                <w:rFonts w:ascii="Times New Roman" w:eastAsia="SimSun" w:hAnsi="Times New Roman" w:cs="Times New Roman"/>
                <w:color w:val="000000"/>
                <w:kern w:val="2"/>
                <w:sz w:val="22"/>
                <w:szCs w:val="22"/>
              </w:rPr>
              <w:t>5</w:t>
            </w:r>
            <w:r w:rsidRPr="00EB2DBC">
              <w:rPr>
                <w:rFonts w:ascii="Times New Roman" w:eastAsia="Meiryo" w:hAnsi="Times New Roman" w:cs="Times New Roman"/>
                <w:color w:val="000000"/>
                <w:kern w:val="2"/>
                <w:sz w:val="22"/>
                <w:szCs w:val="22"/>
              </w:rPr>
              <w:t>)</w:t>
            </w:r>
          </w:p>
        </w:tc>
        <w:tc>
          <w:tcPr>
            <w:tcW w:w="0" w:type="auto"/>
            <w:tcBorders>
              <w:top w:val="double" w:sz="4" w:space="0" w:color="auto"/>
            </w:tcBorders>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w:t>
            </w:r>
            <w:r w:rsidRPr="00EB2DBC">
              <w:rPr>
                <w:rFonts w:ascii="Times New Roman" w:eastAsia="SimSun" w:hAnsi="Times New Roman" w:cs="Times New Roman"/>
                <w:color w:val="000000"/>
                <w:sz w:val="22"/>
                <w:szCs w:val="22"/>
              </w:rPr>
              <w:t>6</w:t>
            </w:r>
            <w:r w:rsidRPr="00EB2DBC">
              <w:rPr>
                <w:rFonts w:ascii="Times New Roman" w:eastAsia="Meiryo" w:hAnsi="Times New Roman" w:cs="Times New Roman"/>
                <w:color w:val="000000"/>
                <w:sz w:val="22"/>
                <w:szCs w:val="22"/>
              </w:rPr>
              <w:t>)</w:t>
            </w:r>
          </w:p>
        </w:tc>
      </w:tr>
      <w:tr w:rsidR="00191EC7" w:rsidRPr="00EB2DBC" w:rsidTr="00F01434">
        <w:trPr>
          <w:trHeight w:val="412"/>
          <w:jc w:val="center"/>
        </w:trPr>
        <w:tc>
          <w:tcPr>
            <w:tcW w:w="0" w:type="auto"/>
            <w:vAlign w:val="center"/>
          </w:tcPr>
          <w:p w:rsidR="00191EC7" w:rsidRPr="00EB2DBC" w:rsidRDefault="00191EC7" w:rsidP="00191EC7">
            <w:pPr>
              <w:widowControl w:val="0"/>
              <w:spacing w:line="240" w:lineRule="auto"/>
              <w:jc w:val="both"/>
              <w:rPr>
                <w:rFonts w:ascii="Times New Roman" w:eastAsia="Meiryo" w:hAnsi="Times New Roman" w:cs="Times New Roman"/>
                <w:i/>
                <w:color w:val="000000"/>
                <w:kern w:val="2"/>
                <w:sz w:val="22"/>
                <w:szCs w:val="22"/>
              </w:rPr>
            </w:pP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i/>
                <w:color w:val="000000"/>
                <w:kern w:val="2"/>
                <w:sz w:val="22"/>
                <w:szCs w:val="22"/>
              </w:rPr>
            </w:pPr>
            <w:r w:rsidRPr="00EB2DBC">
              <w:rPr>
                <w:rFonts w:ascii="Times New Roman" w:eastAsia="SimSun" w:hAnsi="Times New Roman" w:cs="Times New Roman"/>
                <w:i/>
                <w:color w:val="000000"/>
                <w:kern w:val="2"/>
                <w:sz w:val="22"/>
                <w:szCs w:val="22"/>
              </w:rPr>
              <w:t>EATRex</w:t>
            </w:r>
          </w:p>
        </w:tc>
        <w:tc>
          <w:tcPr>
            <w:tcW w:w="0" w:type="auto"/>
            <w:vAlign w:val="center"/>
          </w:tcPr>
          <w:p w:rsidR="00191EC7" w:rsidRPr="00EB2DBC" w:rsidRDefault="00191EC7" w:rsidP="00191EC7">
            <w:pPr>
              <w:widowControl w:val="0"/>
              <w:spacing w:line="240" w:lineRule="auto"/>
              <w:jc w:val="both"/>
              <w:rPr>
                <w:rFonts w:ascii="Times New Roman" w:eastAsia="SimSun" w:hAnsi="Times New Roman" w:cs="Times New Roman"/>
                <w:i/>
                <w:color w:val="000000"/>
                <w:kern w:val="2"/>
                <w:sz w:val="22"/>
                <w:szCs w:val="22"/>
              </w:rPr>
            </w:pPr>
            <w:r w:rsidRPr="00EB2DBC">
              <w:rPr>
                <w:rFonts w:ascii="Times New Roman" w:eastAsia="SimSun" w:hAnsi="Times New Roman" w:cs="Times New Roman"/>
                <w:i/>
                <w:color w:val="000000"/>
                <w:kern w:val="2"/>
                <w:sz w:val="22"/>
                <w:szCs w:val="22"/>
              </w:rPr>
              <w:t>EATRex</w:t>
            </w:r>
          </w:p>
        </w:tc>
        <w:tc>
          <w:tcPr>
            <w:tcW w:w="0" w:type="auto"/>
            <w:vAlign w:val="center"/>
          </w:tcPr>
          <w:p w:rsidR="00191EC7" w:rsidRPr="00EB2DBC" w:rsidRDefault="00191EC7" w:rsidP="00191EC7">
            <w:pPr>
              <w:widowControl w:val="0"/>
              <w:spacing w:line="240" w:lineRule="auto"/>
              <w:jc w:val="both"/>
              <w:rPr>
                <w:rFonts w:ascii="Times New Roman" w:eastAsia="SimSun" w:hAnsi="Times New Roman" w:cs="Times New Roman"/>
                <w:i/>
                <w:color w:val="000000"/>
                <w:kern w:val="2"/>
                <w:sz w:val="22"/>
                <w:szCs w:val="22"/>
              </w:rPr>
            </w:pPr>
            <w:r w:rsidRPr="00EB2DBC">
              <w:rPr>
                <w:rFonts w:ascii="Times New Roman" w:eastAsia="SimSun" w:hAnsi="Times New Roman" w:cs="Times New Roman"/>
                <w:i/>
                <w:color w:val="000000"/>
                <w:kern w:val="2"/>
                <w:sz w:val="22"/>
                <w:szCs w:val="22"/>
              </w:rPr>
              <w:t>EATRex</w:t>
            </w:r>
          </w:p>
        </w:tc>
        <w:tc>
          <w:tcPr>
            <w:tcW w:w="0" w:type="auto"/>
            <w:vAlign w:val="center"/>
          </w:tcPr>
          <w:p w:rsidR="00191EC7" w:rsidRPr="00EB2DBC" w:rsidRDefault="00191EC7" w:rsidP="00191EC7">
            <w:pPr>
              <w:widowControl w:val="0"/>
              <w:spacing w:line="240" w:lineRule="auto"/>
              <w:jc w:val="both"/>
              <w:rPr>
                <w:rFonts w:ascii="Times New Roman" w:eastAsia="SimSun" w:hAnsi="Times New Roman" w:cs="Times New Roman"/>
                <w:i/>
                <w:color w:val="000000"/>
                <w:kern w:val="2"/>
                <w:sz w:val="22"/>
                <w:szCs w:val="22"/>
              </w:rPr>
            </w:pPr>
            <w:r w:rsidRPr="00EB2DBC">
              <w:rPr>
                <w:rFonts w:ascii="Times New Roman" w:eastAsia="SimSun" w:hAnsi="Times New Roman" w:cs="Times New Roman"/>
                <w:i/>
                <w:color w:val="000000"/>
                <w:kern w:val="2"/>
                <w:sz w:val="22"/>
                <w:szCs w:val="22"/>
              </w:rPr>
              <w:t>EATRex</w:t>
            </w:r>
          </w:p>
        </w:tc>
        <w:tc>
          <w:tcPr>
            <w:tcW w:w="0" w:type="auto"/>
            <w:vAlign w:val="center"/>
          </w:tcPr>
          <w:p w:rsidR="00191EC7" w:rsidRPr="00EB2DBC" w:rsidRDefault="00191EC7" w:rsidP="00191EC7">
            <w:pPr>
              <w:widowControl w:val="0"/>
              <w:spacing w:line="240" w:lineRule="auto"/>
              <w:jc w:val="both"/>
              <w:rPr>
                <w:rFonts w:ascii="Times New Roman" w:eastAsia="SimSun" w:hAnsi="Times New Roman" w:cs="Times New Roman"/>
                <w:i/>
                <w:color w:val="000000"/>
                <w:kern w:val="2"/>
                <w:sz w:val="22"/>
                <w:szCs w:val="22"/>
              </w:rPr>
            </w:pPr>
            <w:r w:rsidRPr="00EB2DBC">
              <w:rPr>
                <w:rFonts w:ascii="Times New Roman" w:eastAsia="SimSun" w:hAnsi="Times New Roman" w:cs="Times New Roman"/>
                <w:i/>
                <w:color w:val="000000"/>
                <w:kern w:val="2"/>
                <w:sz w:val="22"/>
                <w:szCs w:val="22"/>
              </w:rPr>
              <w:t>EATRex</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i/>
                <w:color w:val="000000"/>
                <w:kern w:val="2"/>
                <w:sz w:val="22"/>
                <w:szCs w:val="22"/>
              </w:rPr>
            </w:pPr>
            <w:r w:rsidRPr="00EB2DBC">
              <w:rPr>
                <w:rFonts w:ascii="Times New Roman" w:eastAsia="SimSun" w:hAnsi="Times New Roman" w:cs="Times New Roman"/>
                <w:i/>
                <w:color w:val="000000"/>
                <w:kern w:val="2"/>
                <w:sz w:val="22"/>
                <w:szCs w:val="22"/>
              </w:rPr>
              <w:t>EATRex</w:t>
            </w:r>
          </w:p>
        </w:tc>
      </w:tr>
      <w:tr w:rsidR="00191EC7" w:rsidRPr="00EB2DBC" w:rsidTr="00F01434">
        <w:trPr>
          <w:trHeight w:val="20"/>
          <w:jc w:val="center"/>
        </w:trPr>
        <w:tc>
          <w:tcPr>
            <w:tcW w:w="0" w:type="auto"/>
            <w:tcBorders>
              <w:top w:val="single" w:sz="6" w:space="0" w:color="auto"/>
            </w:tcBorders>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rPr>
            </w:pPr>
            <w:r w:rsidRPr="00EB2DBC">
              <w:rPr>
                <w:rFonts w:ascii="Times New Roman" w:eastAsia="SimSun" w:hAnsi="Times New Roman" w:cs="Times New Roman"/>
                <w:i/>
                <w:kern w:val="2"/>
                <w:sz w:val="22"/>
                <w:szCs w:val="22"/>
              </w:rPr>
              <w:t>ρ</w:t>
            </w:r>
          </w:p>
        </w:tc>
        <w:tc>
          <w:tcPr>
            <w:tcW w:w="0" w:type="auto"/>
            <w:tcBorders>
              <w:top w:val="single" w:sz="6" w:space="0" w:color="auto"/>
            </w:tcBorders>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0.686</w:t>
            </w:r>
            <w:r w:rsidRPr="00EB2DBC">
              <w:rPr>
                <w:rFonts w:ascii="Times New Roman" w:eastAsia="Meiryo" w:hAnsi="Times New Roman" w:cs="Times New Roman"/>
                <w:color w:val="000000"/>
                <w:sz w:val="22"/>
                <w:szCs w:val="22"/>
                <w:vertAlign w:val="superscript"/>
              </w:rPr>
              <w:t>***</w:t>
            </w:r>
          </w:p>
        </w:tc>
        <w:tc>
          <w:tcPr>
            <w:tcW w:w="0" w:type="auto"/>
            <w:tcBorders>
              <w:top w:val="single" w:sz="6" w:space="0" w:color="auto"/>
            </w:tcBorders>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0.706</w:t>
            </w:r>
            <w:r w:rsidRPr="00EB2DBC">
              <w:rPr>
                <w:rFonts w:ascii="Times New Roman" w:eastAsia="SimSun" w:hAnsi="Times New Roman" w:cs="Times New Roman"/>
                <w:color w:val="000000"/>
                <w:kern w:val="2"/>
                <w:sz w:val="22"/>
                <w:szCs w:val="22"/>
                <w:vertAlign w:val="superscript"/>
              </w:rPr>
              <w:t>***</w:t>
            </w:r>
          </w:p>
        </w:tc>
        <w:tc>
          <w:tcPr>
            <w:tcW w:w="0" w:type="auto"/>
            <w:tcBorders>
              <w:top w:val="single" w:sz="6" w:space="0" w:color="auto"/>
            </w:tcBorders>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0.730</w:t>
            </w:r>
            <w:r w:rsidRPr="00EB2DBC">
              <w:rPr>
                <w:rFonts w:ascii="Times New Roman" w:eastAsia="SimSun" w:hAnsi="Times New Roman" w:cs="Times New Roman"/>
                <w:color w:val="000000"/>
                <w:kern w:val="2"/>
                <w:sz w:val="22"/>
                <w:szCs w:val="22"/>
                <w:vertAlign w:val="superscript"/>
              </w:rPr>
              <w:t>***</w:t>
            </w:r>
          </w:p>
        </w:tc>
        <w:tc>
          <w:tcPr>
            <w:tcW w:w="0" w:type="auto"/>
            <w:tcBorders>
              <w:top w:val="single" w:sz="6" w:space="0" w:color="auto"/>
            </w:tcBorders>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0.730</w:t>
            </w:r>
            <w:r w:rsidRPr="00EB2DBC">
              <w:rPr>
                <w:rFonts w:ascii="Times New Roman" w:eastAsia="Meiryo" w:hAnsi="Times New Roman" w:cs="Times New Roman"/>
                <w:color w:val="000000"/>
                <w:sz w:val="22"/>
                <w:szCs w:val="22"/>
                <w:vertAlign w:val="superscript"/>
              </w:rPr>
              <w:t>***</w:t>
            </w:r>
          </w:p>
        </w:tc>
        <w:tc>
          <w:tcPr>
            <w:tcW w:w="0" w:type="auto"/>
            <w:tcBorders>
              <w:top w:val="single" w:sz="6" w:space="0" w:color="auto"/>
            </w:tcBorders>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0.758</w:t>
            </w:r>
            <w:r w:rsidRPr="00EB2DBC">
              <w:rPr>
                <w:rFonts w:ascii="Times New Roman" w:eastAsia="Meiryo" w:hAnsi="Times New Roman" w:cs="Times New Roman"/>
                <w:color w:val="000000"/>
                <w:sz w:val="22"/>
                <w:szCs w:val="22"/>
                <w:vertAlign w:val="superscript"/>
              </w:rPr>
              <w:t>***</w:t>
            </w:r>
          </w:p>
        </w:tc>
        <w:tc>
          <w:tcPr>
            <w:tcW w:w="0" w:type="auto"/>
            <w:tcBorders>
              <w:top w:val="single" w:sz="6" w:space="0" w:color="auto"/>
            </w:tcBorders>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0.758</w:t>
            </w:r>
            <w:r w:rsidRPr="00EB2DBC">
              <w:rPr>
                <w:rFonts w:ascii="Times New Roman" w:eastAsia="Meiryo" w:hAnsi="Times New Roman" w:cs="Times New Roman"/>
                <w:color w:val="000000"/>
                <w:sz w:val="22"/>
                <w:szCs w:val="22"/>
                <w:vertAlign w:val="superscript"/>
              </w:rPr>
              <w:t>***</w:t>
            </w:r>
          </w:p>
        </w:tc>
      </w:tr>
      <w:tr w:rsidR="00191EC7" w:rsidRPr="00EB2DBC" w:rsidTr="00F01434">
        <w:trPr>
          <w:trHeight w:val="20"/>
          <w:jc w:val="center"/>
        </w:trPr>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rPr>
            </w:pP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(0.0514)</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(0.0582)</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(0.0564)</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(0.114)</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(0.0639)</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(0.104)</w:t>
            </w:r>
          </w:p>
        </w:tc>
      </w:tr>
      <w:tr w:rsidR="00191EC7" w:rsidRPr="00EB2DBC" w:rsidTr="00F01434">
        <w:trPr>
          <w:trHeight w:val="20"/>
          <w:jc w:val="center"/>
        </w:trPr>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vertAlign w:val="subscript"/>
              </w:rPr>
            </w:pPr>
            <w:r w:rsidRPr="00EB2DBC">
              <w:rPr>
                <w:rFonts w:ascii="Times New Roman" w:eastAsia="SimSun" w:hAnsi="Times New Roman" w:cs="Times New Roman"/>
                <w:i/>
                <w:kern w:val="2"/>
                <w:sz w:val="22"/>
                <w:szCs w:val="22"/>
              </w:rPr>
              <w:t>PTSR</w:t>
            </w:r>
            <w:r w:rsidRPr="00EB2DBC">
              <w:rPr>
                <w:rFonts w:ascii="Times New Roman" w:eastAsia="SimSun" w:hAnsi="Times New Roman" w:cs="Times New Roman"/>
                <w:i/>
                <w:kern w:val="2"/>
                <w:sz w:val="22"/>
                <w:szCs w:val="22"/>
                <w:vertAlign w:val="subscript"/>
              </w:rPr>
              <w:t>t-1</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0.171</w:t>
            </w:r>
            <w:r w:rsidRPr="00EB2DBC">
              <w:rPr>
                <w:rFonts w:ascii="Times New Roman" w:eastAsia="Meiryo" w:hAnsi="Times New Roman" w:cs="Times New Roman"/>
                <w:color w:val="000000"/>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0.130</w:t>
            </w:r>
            <w:r w:rsidRPr="00EB2DBC">
              <w:rPr>
                <w:rFonts w:ascii="Times New Roman" w:eastAsia="SimSun" w:hAnsi="Times New Roman" w:cs="Times New Roman"/>
                <w:color w:val="000000"/>
                <w:kern w:val="2"/>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0.167</w:t>
            </w:r>
            <w:r w:rsidRPr="00EB2DBC">
              <w:rPr>
                <w:rFonts w:ascii="Times New Roman" w:eastAsia="SimSun" w:hAnsi="Times New Roman" w:cs="Times New Roman"/>
                <w:color w:val="000000"/>
                <w:kern w:val="2"/>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0.167</w:t>
            </w:r>
            <w:r w:rsidRPr="00EB2DBC">
              <w:rPr>
                <w:rFonts w:ascii="Times New Roman" w:eastAsia="Meiryo" w:hAnsi="Times New Roman" w:cs="Times New Roman"/>
                <w:color w:val="000000"/>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0.107</w:t>
            </w:r>
            <w:r w:rsidRPr="00EB2DBC">
              <w:rPr>
                <w:rFonts w:ascii="Times New Roman" w:eastAsia="Meiryo" w:hAnsi="Times New Roman" w:cs="Times New Roman"/>
                <w:color w:val="000000"/>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0.107</w:t>
            </w:r>
            <w:r w:rsidRPr="00EB2DBC">
              <w:rPr>
                <w:rFonts w:ascii="Times New Roman" w:eastAsia="Meiryo" w:hAnsi="Times New Roman" w:cs="Times New Roman"/>
                <w:color w:val="000000"/>
                <w:sz w:val="22"/>
                <w:szCs w:val="22"/>
                <w:vertAlign w:val="superscript"/>
              </w:rPr>
              <w:t>**</w:t>
            </w:r>
          </w:p>
        </w:tc>
      </w:tr>
      <w:tr w:rsidR="00191EC7" w:rsidRPr="00EB2DBC" w:rsidTr="00F01434">
        <w:trPr>
          <w:trHeight w:val="20"/>
          <w:jc w:val="center"/>
        </w:trPr>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rPr>
            </w:pP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(0.0156)</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(0.0233)</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(0.0157)</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(0.0508)</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(0.0255)</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(0.0458)</w:t>
            </w:r>
          </w:p>
        </w:tc>
      </w:tr>
      <w:tr w:rsidR="00191EC7" w:rsidRPr="00EB2DBC" w:rsidTr="00F01434">
        <w:trPr>
          <w:trHeight w:val="20"/>
          <w:jc w:val="center"/>
        </w:trPr>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vertAlign w:val="subscript"/>
              </w:rPr>
            </w:pPr>
            <w:r w:rsidRPr="00EB2DBC">
              <w:rPr>
                <w:rFonts w:ascii="Times New Roman" w:eastAsia="SimSun" w:hAnsi="Times New Roman" w:cs="Times New Roman"/>
                <w:i/>
                <w:kern w:val="2"/>
                <w:sz w:val="22"/>
                <w:szCs w:val="22"/>
              </w:rPr>
              <w:t>Trade/GDP</w:t>
            </w:r>
            <w:r w:rsidRPr="00EB2DBC">
              <w:rPr>
                <w:rFonts w:ascii="Times New Roman" w:eastAsia="SimSun" w:hAnsi="Times New Roman" w:cs="Times New Roman"/>
                <w:i/>
                <w:kern w:val="2"/>
                <w:sz w:val="22"/>
                <w:szCs w:val="22"/>
                <w:vertAlign w:val="subscript"/>
              </w:rPr>
              <w:t>t-1</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-0.106</w:t>
            </w:r>
            <w:r w:rsidRPr="00EB2DBC">
              <w:rPr>
                <w:rFonts w:ascii="Times New Roman" w:eastAsia="Meiryo" w:hAnsi="Times New Roman" w:cs="Times New Roman"/>
                <w:color w:val="000000"/>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-0.0694</w:t>
            </w:r>
            <w:r w:rsidRPr="00EB2DBC">
              <w:rPr>
                <w:rFonts w:ascii="Times New Roman" w:eastAsia="SimSun" w:hAnsi="Times New Roman" w:cs="Times New Roman"/>
                <w:color w:val="000000"/>
                <w:kern w:val="2"/>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-0.103</w:t>
            </w:r>
            <w:r w:rsidRPr="00EB2DBC">
              <w:rPr>
                <w:rFonts w:ascii="Times New Roman" w:eastAsia="SimSun" w:hAnsi="Times New Roman" w:cs="Times New Roman"/>
                <w:color w:val="000000"/>
                <w:kern w:val="2"/>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-0.103</w:t>
            </w:r>
            <w:r w:rsidRPr="00EB2DBC">
              <w:rPr>
                <w:rFonts w:ascii="Times New Roman" w:eastAsia="Meiryo" w:hAnsi="Times New Roman" w:cs="Times New Roman"/>
                <w:color w:val="000000"/>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-0.0495</w:t>
            </w:r>
            <w:r w:rsidRPr="00EB2DBC">
              <w:rPr>
                <w:rFonts w:ascii="Times New Roman" w:eastAsia="Meiryo" w:hAnsi="Times New Roman" w:cs="Times New Roman"/>
                <w:color w:val="000000"/>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-0.0495</w:t>
            </w:r>
            <w:r w:rsidRPr="00EB2DBC">
              <w:rPr>
                <w:rFonts w:ascii="Times New Roman" w:eastAsia="Meiryo" w:hAnsi="Times New Roman" w:cs="Times New Roman"/>
                <w:color w:val="000000"/>
                <w:sz w:val="22"/>
                <w:szCs w:val="22"/>
                <w:vertAlign w:val="superscript"/>
              </w:rPr>
              <w:t>***</w:t>
            </w:r>
          </w:p>
        </w:tc>
      </w:tr>
      <w:tr w:rsidR="00191EC7" w:rsidRPr="00EB2DBC" w:rsidTr="00F01434">
        <w:trPr>
          <w:trHeight w:val="20"/>
          <w:jc w:val="center"/>
        </w:trPr>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rPr>
            </w:pP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(0.00636)</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(0.0138)</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(0.00639)</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(0.0128)</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(0.0191)</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(0.0181)</w:t>
            </w:r>
          </w:p>
        </w:tc>
      </w:tr>
      <w:tr w:rsidR="00191EC7" w:rsidRPr="00EB2DBC" w:rsidTr="00F01434">
        <w:trPr>
          <w:trHeight w:val="20"/>
          <w:jc w:val="center"/>
        </w:trPr>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vertAlign w:val="subscript"/>
              </w:rPr>
            </w:pPr>
            <w:r w:rsidRPr="00EB2DBC">
              <w:rPr>
                <w:rFonts w:ascii="Times New Roman" w:eastAsia="SimSun" w:hAnsi="Times New Roman" w:cs="Times New Roman"/>
                <w:i/>
                <w:kern w:val="2"/>
                <w:sz w:val="22"/>
                <w:szCs w:val="22"/>
              </w:rPr>
              <w:t>Kopen</w:t>
            </w:r>
            <w:r w:rsidRPr="00EB2DBC">
              <w:rPr>
                <w:rFonts w:ascii="Times New Roman" w:eastAsia="SimSun" w:hAnsi="Times New Roman" w:cs="Times New Roman"/>
                <w:i/>
                <w:kern w:val="2"/>
                <w:sz w:val="22"/>
                <w:szCs w:val="22"/>
                <w:vertAlign w:val="subscript"/>
              </w:rPr>
              <w:t>t-1</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-0.218</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-0.931</w:t>
            </w:r>
            <w:r w:rsidRPr="00EB2DBC">
              <w:rPr>
                <w:rFonts w:ascii="Times New Roman" w:eastAsia="SimSun" w:hAnsi="Times New Roman" w:cs="Times New Roman"/>
                <w:color w:val="000000"/>
                <w:kern w:val="2"/>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-0.134</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-0.134</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-0.994</w:t>
            </w:r>
            <w:r w:rsidRPr="00EB2DBC">
              <w:rPr>
                <w:rFonts w:ascii="Times New Roman" w:eastAsia="Meiryo" w:hAnsi="Times New Roman" w:cs="Times New Roman"/>
                <w:color w:val="000000"/>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-0.994</w:t>
            </w:r>
            <w:r w:rsidRPr="00EB2DBC">
              <w:rPr>
                <w:rFonts w:ascii="Times New Roman" w:eastAsia="Meiryo" w:hAnsi="Times New Roman" w:cs="Times New Roman"/>
                <w:color w:val="000000"/>
                <w:sz w:val="22"/>
                <w:szCs w:val="22"/>
                <w:vertAlign w:val="superscript"/>
              </w:rPr>
              <w:t>***</w:t>
            </w:r>
          </w:p>
        </w:tc>
      </w:tr>
      <w:tr w:rsidR="00191EC7" w:rsidRPr="00EB2DBC" w:rsidTr="00F01434">
        <w:trPr>
          <w:trHeight w:val="20"/>
          <w:jc w:val="center"/>
        </w:trPr>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rPr>
            </w:pP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(0.230)</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(0.237)</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(0.265)</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(0.641)</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(0.242)</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(0.302)</w:t>
            </w:r>
          </w:p>
        </w:tc>
      </w:tr>
      <w:tr w:rsidR="00191EC7" w:rsidRPr="00EB2DBC" w:rsidTr="00F01434">
        <w:trPr>
          <w:trHeight w:val="20"/>
          <w:jc w:val="center"/>
        </w:trPr>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vertAlign w:val="subscript"/>
              </w:rPr>
            </w:pPr>
            <w:r w:rsidRPr="00EB2DBC">
              <w:rPr>
                <w:rFonts w:ascii="Times New Roman" w:eastAsia="SimSun" w:hAnsi="Times New Roman" w:cs="Times New Roman"/>
                <w:i/>
                <w:kern w:val="2"/>
                <w:sz w:val="22"/>
                <w:szCs w:val="22"/>
              </w:rPr>
              <w:t>Gconsump</w:t>
            </w:r>
            <w:r w:rsidRPr="00EB2DBC">
              <w:rPr>
                <w:rFonts w:ascii="Times New Roman" w:eastAsia="SimSun" w:hAnsi="Times New Roman" w:cs="Times New Roman"/>
                <w:i/>
                <w:kern w:val="2"/>
                <w:sz w:val="22"/>
                <w:szCs w:val="22"/>
                <w:vertAlign w:val="subscript"/>
              </w:rPr>
              <w:t>t-1</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0.0423</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-0.0986</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0.0994</w:t>
            </w:r>
            <w:r w:rsidRPr="00EB2DBC">
              <w:rPr>
                <w:rFonts w:ascii="Times New Roman" w:eastAsia="SimSun" w:hAnsi="Times New Roman" w:cs="Times New Roman"/>
                <w:color w:val="000000"/>
                <w:kern w:val="2"/>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0.0994</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-0.192</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-0.192</w:t>
            </w:r>
          </w:p>
        </w:tc>
      </w:tr>
      <w:tr w:rsidR="00191EC7" w:rsidRPr="00EB2DBC" w:rsidTr="00F01434">
        <w:trPr>
          <w:trHeight w:val="20"/>
          <w:jc w:val="center"/>
        </w:trPr>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rPr>
            </w:pP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(0.0534)</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(0.108)</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(0.0483)</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(0.0774)</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(0.143)</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(0.309)</w:t>
            </w:r>
          </w:p>
        </w:tc>
      </w:tr>
      <w:tr w:rsidR="00191EC7" w:rsidRPr="00EB2DBC" w:rsidTr="00F01434">
        <w:trPr>
          <w:trHeight w:val="20"/>
          <w:jc w:val="center"/>
        </w:trPr>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vertAlign w:val="subscript"/>
              </w:rPr>
            </w:pPr>
            <w:r w:rsidRPr="00EB2DBC">
              <w:rPr>
                <w:rFonts w:ascii="Times New Roman" w:eastAsia="SimSun" w:hAnsi="Times New Roman" w:cs="Times New Roman"/>
                <w:i/>
                <w:kern w:val="2"/>
                <w:sz w:val="22"/>
                <w:szCs w:val="22"/>
              </w:rPr>
              <w:t>UE</w:t>
            </w:r>
            <w:r w:rsidRPr="00EB2DBC">
              <w:rPr>
                <w:rFonts w:ascii="Times New Roman" w:eastAsia="SimSun" w:hAnsi="Times New Roman" w:cs="Times New Roman"/>
                <w:i/>
                <w:kern w:val="2"/>
                <w:sz w:val="22"/>
                <w:szCs w:val="22"/>
                <w:vertAlign w:val="subscript"/>
              </w:rPr>
              <w:t>t-1</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-0.209</w:t>
            </w:r>
            <w:r w:rsidRPr="00EB2DBC">
              <w:rPr>
                <w:rFonts w:ascii="Times New Roman" w:eastAsia="Meiryo" w:hAnsi="Times New Roman" w:cs="Times New Roman"/>
                <w:color w:val="000000"/>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-0.275</w:t>
            </w:r>
            <w:r w:rsidRPr="00EB2DBC">
              <w:rPr>
                <w:rFonts w:ascii="Times New Roman" w:eastAsia="SimSun" w:hAnsi="Times New Roman" w:cs="Times New Roman"/>
                <w:color w:val="000000"/>
                <w:kern w:val="2"/>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-0.154</w:t>
            </w:r>
            <w:r w:rsidRPr="00EB2DBC">
              <w:rPr>
                <w:rFonts w:ascii="Times New Roman" w:eastAsia="SimSun" w:hAnsi="Times New Roman" w:cs="Times New Roman"/>
                <w:color w:val="000000"/>
                <w:kern w:val="2"/>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-0.154</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-0.269</w:t>
            </w:r>
            <w:r w:rsidRPr="00EB2DBC">
              <w:rPr>
                <w:rFonts w:ascii="Times New Roman" w:eastAsia="Meiryo" w:hAnsi="Times New Roman" w:cs="Times New Roman"/>
                <w:color w:val="000000"/>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-0.269</w:t>
            </w:r>
          </w:p>
        </w:tc>
      </w:tr>
      <w:tr w:rsidR="00191EC7" w:rsidRPr="00EB2DBC" w:rsidTr="00F01434">
        <w:trPr>
          <w:trHeight w:val="20"/>
          <w:jc w:val="center"/>
        </w:trPr>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rPr>
            </w:pP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(0.0570)</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(0.0756)</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(0.0532)</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(0.158)</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(0.0809)</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(0.251)</w:t>
            </w:r>
          </w:p>
        </w:tc>
      </w:tr>
      <w:tr w:rsidR="00191EC7" w:rsidRPr="00EB2DBC" w:rsidTr="00F01434">
        <w:trPr>
          <w:trHeight w:val="20"/>
          <w:jc w:val="center"/>
        </w:trPr>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vertAlign w:val="subscript"/>
              </w:rPr>
            </w:pPr>
            <w:r w:rsidRPr="00EB2DBC">
              <w:rPr>
                <w:rFonts w:ascii="Times New Roman" w:eastAsia="SimSun" w:hAnsi="Times New Roman" w:cs="Times New Roman"/>
                <w:i/>
                <w:kern w:val="2"/>
                <w:sz w:val="22"/>
                <w:szCs w:val="22"/>
              </w:rPr>
              <w:t>Ggdp</w:t>
            </w:r>
            <w:r w:rsidRPr="00EB2DBC">
              <w:rPr>
                <w:rFonts w:ascii="Times New Roman" w:eastAsia="SimSun" w:hAnsi="Times New Roman" w:cs="Times New Roman"/>
                <w:i/>
                <w:kern w:val="2"/>
                <w:sz w:val="22"/>
                <w:szCs w:val="22"/>
                <w:vertAlign w:val="subscript"/>
              </w:rPr>
              <w:t>t-1</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-0.0763</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-0.0879</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-0.0914</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-0.0914</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-0.118</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-0.118</w:t>
            </w:r>
          </w:p>
        </w:tc>
      </w:tr>
      <w:tr w:rsidR="00191EC7" w:rsidRPr="00EB2DBC" w:rsidTr="00F01434">
        <w:trPr>
          <w:trHeight w:val="20"/>
          <w:jc w:val="center"/>
        </w:trPr>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rPr>
            </w:pP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(0.0939)</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(0.0784)</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(0.0911)</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(0.0722)</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(0.0783)</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(0.0780)</w:t>
            </w:r>
          </w:p>
        </w:tc>
      </w:tr>
      <w:tr w:rsidR="00191EC7" w:rsidRPr="00EB2DBC" w:rsidTr="00F01434">
        <w:trPr>
          <w:trHeight w:val="20"/>
          <w:jc w:val="center"/>
        </w:trPr>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vertAlign w:val="subscript"/>
              </w:rPr>
            </w:pPr>
            <w:r w:rsidRPr="00EB2DBC">
              <w:rPr>
                <w:rFonts w:ascii="Times New Roman" w:eastAsia="SimSun" w:hAnsi="Times New Roman" w:cs="Times New Roman"/>
                <w:i/>
                <w:kern w:val="2"/>
                <w:sz w:val="22"/>
                <w:szCs w:val="22"/>
              </w:rPr>
              <w:t>Debt/GDP</w:t>
            </w:r>
            <w:r w:rsidRPr="00EB2DBC">
              <w:rPr>
                <w:rFonts w:ascii="Times New Roman" w:eastAsia="SimSun" w:hAnsi="Times New Roman" w:cs="Times New Roman"/>
                <w:i/>
                <w:kern w:val="2"/>
                <w:sz w:val="22"/>
                <w:szCs w:val="22"/>
                <w:vertAlign w:val="subscript"/>
              </w:rPr>
              <w:t>t-1</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0.0447</w:t>
            </w:r>
            <w:r w:rsidRPr="00EB2DBC">
              <w:rPr>
                <w:rFonts w:ascii="Times New Roman" w:eastAsia="Meiryo" w:hAnsi="Times New Roman" w:cs="Times New Roman"/>
                <w:color w:val="000000"/>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0.0253</w:t>
            </w:r>
            <w:r w:rsidRPr="00EB2DBC">
              <w:rPr>
                <w:rFonts w:ascii="Times New Roman" w:eastAsia="SimSun" w:hAnsi="Times New Roman" w:cs="Times New Roman"/>
                <w:color w:val="000000"/>
                <w:kern w:val="2"/>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0.0424</w:t>
            </w:r>
            <w:r w:rsidRPr="00EB2DBC">
              <w:rPr>
                <w:rFonts w:ascii="Times New Roman" w:eastAsia="SimSun" w:hAnsi="Times New Roman" w:cs="Times New Roman"/>
                <w:color w:val="000000"/>
                <w:kern w:val="2"/>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0.0424</w:t>
            </w:r>
            <w:r w:rsidRPr="00EB2DBC">
              <w:rPr>
                <w:rFonts w:ascii="Times New Roman" w:eastAsia="Meiryo" w:hAnsi="Times New Roman" w:cs="Times New Roman"/>
                <w:color w:val="000000"/>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0.0254</w:t>
            </w:r>
            <w:r w:rsidRPr="00EB2DBC">
              <w:rPr>
                <w:rFonts w:ascii="Times New Roman" w:eastAsia="Meiryo" w:hAnsi="Times New Roman" w:cs="Times New Roman"/>
                <w:color w:val="000000"/>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0.0254</w:t>
            </w:r>
          </w:p>
        </w:tc>
      </w:tr>
      <w:tr w:rsidR="00191EC7" w:rsidRPr="00EB2DBC" w:rsidTr="00F01434">
        <w:trPr>
          <w:trHeight w:val="20"/>
          <w:jc w:val="center"/>
        </w:trPr>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rPr>
            </w:pP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(0.00711)</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(0.00981)</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(0.00692)</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(0.0214)</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(0.0107)</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(0.0199)</w:t>
            </w:r>
          </w:p>
        </w:tc>
      </w:tr>
      <w:tr w:rsidR="00191EC7" w:rsidRPr="00EB2DBC" w:rsidTr="00F01434">
        <w:trPr>
          <w:trHeight w:val="20"/>
          <w:jc w:val="center"/>
        </w:trPr>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vertAlign w:val="subscript"/>
              </w:rPr>
            </w:pPr>
            <w:r w:rsidRPr="00EB2DBC">
              <w:rPr>
                <w:rFonts w:ascii="Times New Roman" w:eastAsia="SimSun" w:hAnsi="Times New Roman" w:cs="Times New Roman"/>
                <w:i/>
                <w:kern w:val="2"/>
                <w:sz w:val="22"/>
                <w:szCs w:val="22"/>
              </w:rPr>
              <w:t>Def/GDP</w:t>
            </w:r>
            <w:r w:rsidRPr="00EB2DBC">
              <w:rPr>
                <w:rFonts w:ascii="Times New Roman" w:eastAsia="SimSun" w:hAnsi="Times New Roman" w:cs="Times New Roman"/>
                <w:i/>
                <w:kern w:val="2"/>
                <w:sz w:val="22"/>
                <w:szCs w:val="22"/>
                <w:vertAlign w:val="subscript"/>
              </w:rPr>
              <w:t>t-1</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0.361</w:t>
            </w:r>
            <w:r w:rsidRPr="00EB2DBC">
              <w:rPr>
                <w:rFonts w:ascii="Times New Roman" w:eastAsia="Meiryo" w:hAnsi="Times New Roman" w:cs="Times New Roman"/>
                <w:color w:val="000000"/>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0.265</w:t>
            </w:r>
            <w:r w:rsidRPr="00EB2DBC">
              <w:rPr>
                <w:rFonts w:ascii="Times New Roman" w:eastAsia="SimSun" w:hAnsi="Times New Roman" w:cs="Times New Roman"/>
                <w:color w:val="000000"/>
                <w:kern w:val="2"/>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0.361</w:t>
            </w:r>
            <w:r w:rsidRPr="00EB2DBC">
              <w:rPr>
                <w:rFonts w:ascii="Times New Roman" w:eastAsia="SimSun" w:hAnsi="Times New Roman" w:cs="Times New Roman"/>
                <w:color w:val="000000"/>
                <w:kern w:val="2"/>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0.361</w:t>
            </w:r>
            <w:r w:rsidRPr="00EB2DBC">
              <w:rPr>
                <w:rFonts w:ascii="Times New Roman" w:eastAsia="Meiryo" w:hAnsi="Times New Roman" w:cs="Times New Roman"/>
                <w:color w:val="000000"/>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0.252</w:t>
            </w:r>
            <w:r w:rsidRPr="00EB2DBC">
              <w:rPr>
                <w:rFonts w:ascii="Times New Roman" w:eastAsia="Meiryo" w:hAnsi="Times New Roman" w:cs="Times New Roman"/>
                <w:color w:val="000000"/>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0.252</w:t>
            </w:r>
            <w:r w:rsidRPr="00EB2DBC">
              <w:rPr>
                <w:rFonts w:ascii="Times New Roman" w:eastAsia="Meiryo" w:hAnsi="Times New Roman" w:cs="Times New Roman"/>
                <w:color w:val="000000"/>
                <w:sz w:val="22"/>
                <w:szCs w:val="22"/>
                <w:vertAlign w:val="superscript"/>
              </w:rPr>
              <w:t>***</w:t>
            </w:r>
          </w:p>
        </w:tc>
      </w:tr>
      <w:tr w:rsidR="00191EC7" w:rsidRPr="00EB2DBC" w:rsidTr="00F01434">
        <w:trPr>
          <w:trHeight w:val="20"/>
          <w:jc w:val="center"/>
        </w:trPr>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rPr>
            </w:pP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(0.0573)</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(0.0543)</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(0.0604)</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(0.0590)</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(0.0585)</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(0.0893)</w:t>
            </w:r>
          </w:p>
        </w:tc>
      </w:tr>
      <w:tr w:rsidR="00191EC7" w:rsidRPr="00EB2DBC" w:rsidTr="00F01434">
        <w:trPr>
          <w:trHeight w:val="399"/>
          <w:jc w:val="center"/>
        </w:trPr>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vertAlign w:val="subscript"/>
              </w:rPr>
            </w:pPr>
            <w:r w:rsidRPr="00EB2DBC">
              <w:rPr>
                <w:rFonts w:ascii="Times New Roman" w:eastAsia="SimSun" w:hAnsi="Times New Roman" w:cs="Times New Roman"/>
                <w:i/>
                <w:kern w:val="2"/>
                <w:sz w:val="22"/>
                <w:szCs w:val="22"/>
              </w:rPr>
              <w:t>Gov_chan</w:t>
            </w:r>
            <w:r w:rsidRPr="00EB2DBC">
              <w:rPr>
                <w:rFonts w:ascii="Times New Roman" w:eastAsia="SimSun" w:hAnsi="Times New Roman" w:cs="Times New Roman"/>
                <w:i/>
                <w:kern w:val="2"/>
                <w:sz w:val="22"/>
                <w:szCs w:val="22"/>
                <w:vertAlign w:val="subscript"/>
              </w:rPr>
              <w:t>t-1</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0.836</w:t>
            </w:r>
            <w:r w:rsidRPr="00EB2DBC">
              <w:rPr>
                <w:rFonts w:ascii="Times New Roman" w:eastAsia="Meiryo" w:hAnsi="Times New Roman" w:cs="Times New Roman"/>
                <w:color w:val="000000"/>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0.858</w:t>
            </w:r>
            <w:r w:rsidRPr="00EB2DBC">
              <w:rPr>
                <w:rFonts w:ascii="Times New Roman" w:eastAsia="SimSun" w:hAnsi="Times New Roman" w:cs="Times New Roman"/>
                <w:color w:val="000000"/>
                <w:kern w:val="2"/>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0.916</w:t>
            </w:r>
            <w:r w:rsidRPr="00EB2DBC">
              <w:rPr>
                <w:rFonts w:ascii="Times New Roman" w:eastAsia="SimSun" w:hAnsi="Times New Roman" w:cs="Times New Roman"/>
                <w:color w:val="000000"/>
                <w:kern w:val="2"/>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0.916</w:t>
            </w:r>
            <w:r w:rsidRPr="00EB2DBC">
              <w:rPr>
                <w:rFonts w:ascii="Times New Roman" w:eastAsia="Meiryo" w:hAnsi="Times New Roman" w:cs="Times New Roman"/>
                <w:color w:val="000000"/>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0.875</w:t>
            </w:r>
            <w:r w:rsidRPr="00EB2DBC">
              <w:rPr>
                <w:rFonts w:ascii="Times New Roman" w:eastAsia="Meiryo" w:hAnsi="Times New Roman" w:cs="Times New Roman"/>
                <w:color w:val="000000"/>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0.875</w:t>
            </w:r>
            <w:r w:rsidRPr="00EB2DBC">
              <w:rPr>
                <w:rFonts w:ascii="Times New Roman" w:eastAsia="Meiryo" w:hAnsi="Times New Roman" w:cs="Times New Roman"/>
                <w:color w:val="000000"/>
                <w:sz w:val="22"/>
                <w:szCs w:val="22"/>
                <w:vertAlign w:val="superscript"/>
              </w:rPr>
              <w:t>***</w:t>
            </w:r>
          </w:p>
        </w:tc>
      </w:tr>
      <w:tr w:rsidR="00191EC7" w:rsidRPr="00EB2DBC" w:rsidTr="00F01434">
        <w:trPr>
          <w:trHeight w:val="20"/>
          <w:jc w:val="center"/>
        </w:trPr>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rPr>
            </w:pP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(0.328)</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(0.264)</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(0.327)</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(0.268)</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(0.260)</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(0.202)</w:t>
            </w:r>
          </w:p>
        </w:tc>
      </w:tr>
      <w:tr w:rsidR="00191EC7" w:rsidRPr="00EB2DBC" w:rsidTr="00F01434">
        <w:trPr>
          <w:trHeight w:val="20"/>
          <w:jc w:val="center"/>
        </w:trPr>
        <w:tc>
          <w:tcPr>
            <w:tcW w:w="0" w:type="auto"/>
            <w:vAlign w:val="center"/>
          </w:tcPr>
          <w:p w:rsidR="00191EC7" w:rsidRPr="00EB2DBC" w:rsidRDefault="00191EC7" w:rsidP="00191EC7">
            <w:pPr>
              <w:widowControl w:val="0"/>
              <w:spacing w:line="240" w:lineRule="auto"/>
              <w:jc w:val="both"/>
              <w:rPr>
                <w:rFonts w:ascii="Times New Roman" w:eastAsia="SimSun" w:hAnsi="Times New Roman" w:cs="Times New Roman"/>
                <w:i/>
                <w:color w:val="000000"/>
                <w:kern w:val="2"/>
                <w:sz w:val="22"/>
                <w:szCs w:val="22"/>
              </w:rPr>
            </w:pPr>
            <w:r w:rsidRPr="00EB2DBC">
              <w:rPr>
                <w:rFonts w:ascii="Times New Roman" w:eastAsia="SimSun" w:hAnsi="Times New Roman" w:cs="Times New Roman"/>
                <w:i/>
                <w:color w:val="000000"/>
                <w:kern w:val="2"/>
                <w:sz w:val="22"/>
                <w:szCs w:val="22"/>
              </w:rPr>
              <w:t>Cons</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6.715</w:t>
            </w:r>
            <w:r w:rsidRPr="00EB2DBC">
              <w:rPr>
                <w:rFonts w:ascii="Times New Roman" w:eastAsia="Meiryo" w:hAnsi="Times New Roman" w:cs="Times New Roman"/>
                <w:color w:val="000000"/>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11.79</w:t>
            </w:r>
            <w:r w:rsidRPr="00EB2DBC">
              <w:rPr>
                <w:rFonts w:ascii="Times New Roman" w:eastAsia="SimSun" w:hAnsi="Times New Roman" w:cs="Times New Roman"/>
                <w:color w:val="000000"/>
                <w:kern w:val="2"/>
                <w:sz w:val="22"/>
                <w:szCs w:val="22"/>
                <w:vertAlign w:val="superscript"/>
              </w:rPr>
              <w:t>***</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4.291*</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4.291</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p>
        </w:tc>
      </w:tr>
      <w:tr w:rsidR="00191EC7" w:rsidRPr="00EB2DBC" w:rsidTr="00F01434">
        <w:trPr>
          <w:trHeight w:val="20"/>
          <w:jc w:val="center"/>
        </w:trPr>
        <w:tc>
          <w:tcPr>
            <w:tcW w:w="0" w:type="auto"/>
            <w:tcBorders>
              <w:bottom w:val="single" w:sz="6" w:space="0" w:color="auto"/>
            </w:tcBorders>
            <w:vAlign w:val="center"/>
          </w:tcPr>
          <w:p w:rsidR="00191EC7" w:rsidRPr="00EB2DBC" w:rsidRDefault="00191EC7" w:rsidP="00191EC7">
            <w:pPr>
              <w:widowControl w:val="0"/>
              <w:spacing w:line="240" w:lineRule="auto"/>
              <w:jc w:val="both"/>
              <w:rPr>
                <w:rFonts w:ascii="Times New Roman" w:eastAsia="Meiryo" w:hAnsi="Times New Roman" w:cs="Times New Roman"/>
                <w:color w:val="000000"/>
                <w:kern w:val="2"/>
                <w:sz w:val="22"/>
                <w:szCs w:val="22"/>
              </w:rPr>
            </w:pPr>
          </w:p>
        </w:tc>
        <w:tc>
          <w:tcPr>
            <w:tcW w:w="0" w:type="auto"/>
            <w:tcBorders>
              <w:bottom w:val="single" w:sz="6" w:space="0" w:color="auto"/>
            </w:tcBorders>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(2.047)</w:t>
            </w:r>
          </w:p>
        </w:tc>
        <w:tc>
          <w:tcPr>
            <w:tcW w:w="0" w:type="auto"/>
            <w:tcBorders>
              <w:bottom w:val="single" w:sz="6" w:space="0" w:color="auto"/>
            </w:tcBorders>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(3.116)</w:t>
            </w:r>
          </w:p>
        </w:tc>
        <w:tc>
          <w:tcPr>
            <w:tcW w:w="0" w:type="auto"/>
            <w:tcBorders>
              <w:bottom w:val="single" w:sz="6" w:space="0" w:color="auto"/>
            </w:tcBorders>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(2.301)</w:t>
            </w:r>
          </w:p>
        </w:tc>
        <w:tc>
          <w:tcPr>
            <w:tcW w:w="0" w:type="auto"/>
            <w:tcBorders>
              <w:bottom w:val="single" w:sz="6" w:space="0" w:color="auto"/>
            </w:tcBorders>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(4.130)</w:t>
            </w:r>
          </w:p>
        </w:tc>
        <w:tc>
          <w:tcPr>
            <w:tcW w:w="0" w:type="auto"/>
            <w:tcBorders>
              <w:bottom w:val="single" w:sz="6" w:space="0" w:color="auto"/>
            </w:tcBorders>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p>
        </w:tc>
        <w:tc>
          <w:tcPr>
            <w:tcW w:w="0" w:type="auto"/>
            <w:tcBorders>
              <w:bottom w:val="single" w:sz="6" w:space="0" w:color="auto"/>
            </w:tcBorders>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p>
        </w:tc>
      </w:tr>
      <w:tr w:rsidR="00191EC7" w:rsidRPr="00EB2DBC" w:rsidTr="00F01434">
        <w:trPr>
          <w:trHeight w:val="20"/>
          <w:jc w:val="center"/>
        </w:trPr>
        <w:tc>
          <w:tcPr>
            <w:tcW w:w="0" w:type="auto"/>
            <w:tcBorders>
              <w:top w:val="single" w:sz="6" w:space="0" w:color="auto"/>
            </w:tcBorders>
            <w:vAlign w:val="center"/>
          </w:tcPr>
          <w:p w:rsidR="00191EC7" w:rsidRPr="00EB2DBC" w:rsidRDefault="00191EC7" w:rsidP="00191EC7">
            <w:pPr>
              <w:widowControl w:val="0"/>
              <w:spacing w:line="240" w:lineRule="auto"/>
              <w:jc w:val="both"/>
              <w:rPr>
                <w:rFonts w:ascii="Times New Roman" w:eastAsia="SimSun" w:hAnsi="Times New Roman" w:cs="Times New Roman"/>
                <w:i/>
                <w:color w:val="000000"/>
                <w:kern w:val="2"/>
                <w:sz w:val="22"/>
                <w:szCs w:val="22"/>
              </w:rPr>
            </w:pPr>
            <w:r w:rsidRPr="00EB2DBC">
              <w:rPr>
                <w:rFonts w:ascii="Times New Roman" w:eastAsia="SimSun" w:hAnsi="Times New Roman" w:cs="Times New Roman"/>
                <w:i/>
                <w:color w:val="000000"/>
                <w:kern w:val="2"/>
                <w:sz w:val="22"/>
                <w:szCs w:val="22"/>
              </w:rPr>
              <w:t>Spatial</w:t>
            </w:r>
          </w:p>
        </w:tc>
        <w:tc>
          <w:tcPr>
            <w:tcW w:w="0" w:type="auto"/>
            <w:tcBorders>
              <w:top w:val="single" w:sz="6" w:space="0" w:color="auto"/>
            </w:tcBorders>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sz w:val="22"/>
                <w:szCs w:val="22"/>
              </w:rPr>
            </w:pPr>
            <w:r w:rsidRPr="00EB2DBC">
              <w:rPr>
                <w:rFonts w:ascii="Times New Roman" w:eastAsia="SimSun" w:hAnsi="Times New Roman" w:cs="Times New Roman"/>
                <w:color w:val="000000"/>
                <w:sz w:val="22"/>
                <w:szCs w:val="22"/>
              </w:rPr>
              <w:t>No</w:t>
            </w:r>
          </w:p>
        </w:tc>
        <w:tc>
          <w:tcPr>
            <w:tcW w:w="0" w:type="auto"/>
            <w:tcBorders>
              <w:top w:val="single" w:sz="6" w:space="0" w:color="auto"/>
            </w:tcBorders>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Yes</w:t>
            </w:r>
          </w:p>
        </w:tc>
        <w:tc>
          <w:tcPr>
            <w:tcW w:w="0" w:type="auto"/>
            <w:tcBorders>
              <w:top w:val="single" w:sz="6" w:space="0" w:color="auto"/>
            </w:tcBorders>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Yes</w:t>
            </w:r>
          </w:p>
        </w:tc>
        <w:tc>
          <w:tcPr>
            <w:tcW w:w="0" w:type="auto"/>
            <w:tcBorders>
              <w:top w:val="single" w:sz="6" w:space="0" w:color="auto"/>
            </w:tcBorders>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sz w:val="22"/>
                <w:szCs w:val="22"/>
              </w:rPr>
            </w:pPr>
            <w:r w:rsidRPr="00EB2DBC">
              <w:rPr>
                <w:rFonts w:ascii="Times New Roman" w:eastAsia="SimSun" w:hAnsi="Times New Roman" w:cs="Times New Roman"/>
                <w:color w:val="000000"/>
                <w:sz w:val="22"/>
                <w:szCs w:val="22"/>
              </w:rPr>
              <w:t>Yes</w:t>
            </w:r>
          </w:p>
        </w:tc>
        <w:tc>
          <w:tcPr>
            <w:tcW w:w="0" w:type="auto"/>
            <w:tcBorders>
              <w:top w:val="single" w:sz="6" w:space="0" w:color="auto"/>
            </w:tcBorders>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SimSun" w:hAnsi="Times New Roman" w:cs="Times New Roman"/>
                <w:color w:val="000000"/>
                <w:sz w:val="22"/>
                <w:szCs w:val="22"/>
              </w:rPr>
              <w:t>Yes</w:t>
            </w:r>
          </w:p>
        </w:tc>
        <w:tc>
          <w:tcPr>
            <w:tcW w:w="0" w:type="auto"/>
            <w:tcBorders>
              <w:top w:val="single" w:sz="6" w:space="0" w:color="auto"/>
            </w:tcBorders>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SimSun" w:hAnsi="Times New Roman" w:cs="Times New Roman"/>
                <w:color w:val="000000"/>
                <w:sz w:val="22"/>
                <w:szCs w:val="22"/>
              </w:rPr>
              <w:t>Yes</w:t>
            </w:r>
          </w:p>
        </w:tc>
      </w:tr>
      <w:tr w:rsidR="00191EC7" w:rsidRPr="00EB2DBC" w:rsidTr="00F01434">
        <w:trPr>
          <w:trHeight w:val="20"/>
          <w:jc w:val="center"/>
        </w:trPr>
        <w:tc>
          <w:tcPr>
            <w:tcW w:w="0" w:type="auto"/>
            <w:vAlign w:val="center"/>
          </w:tcPr>
          <w:p w:rsidR="00191EC7" w:rsidRPr="00EB2DBC" w:rsidRDefault="00191EC7" w:rsidP="00191EC7">
            <w:pPr>
              <w:widowControl w:val="0"/>
              <w:spacing w:line="240" w:lineRule="auto"/>
              <w:jc w:val="both"/>
              <w:rPr>
                <w:rFonts w:ascii="Times New Roman" w:eastAsia="SimSun" w:hAnsi="Times New Roman" w:cs="Times New Roman"/>
                <w:i/>
                <w:color w:val="000000"/>
                <w:kern w:val="2"/>
                <w:sz w:val="22"/>
                <w:szCs w:val="22"/>
              </w:rPr>
            </w:pPr>
            <w:r w:rsidRPr="00EB2DBC">
              <w:rPr>
                <w:rFonts w:ascii="Times New Roman" w:eastAsia="SimSun" w:hAnsi="Times New Roman" w:cs="Times New Roman"/>
                <w:i/>
                <w:color w:val="000000"/>
                <w:kern w:val="2"/>
                <w:sz w:val="22"/>
                <w:szCs w:val="22"/>
              </w:rPr>
              <w:t>Country Effect</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sz w:val="22"/>
                <w:szCs w:val="22"/>
              </w:rPr>
            </w:pPr>
            <w:r w:rsidRPr="00EB2DBC">
              <w:rPr>
                <w:rFonts w:ascii="Times New Roman" w:eastAsia="SimSun" w:hAnsi="Times New Roman" w:cs="Times New Roman"/>
                <w:color w:val="000000"/>
                <w:sz w:val="22"/>
                <w:szCs w:val="22"/>
              </w:rPr>
              <w:t>OLS</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RE</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Pooled</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sz w:val="22"/>
                <w:szCs w:val="22"/>
              </w:rPr>
            </w:pPr>
            <w:r w:rsidRPr="00EB2DBC">
              <w:rPr>
                <w:rFonts w:ascii="Times New Roman" w:eastAsia="SimSun" w:hAnsi="Times New Roman" w:cs="Times New Roman"/>
                <w:color w:val="000000"/>
                <w:sz w:val="22"/>
                <w:szCs w:val="22"/>
              </w:rPr>
              <w:t>Pooled</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sz w:val="22"/>
                <w:szCs w:val="22"/>
              </w:rPr>
            </w:pPr>
            <w:r w:rsidRPr="00EB2DBC">
              <w:rPr>
                <w:rFonts w:ascii="Times New Roman" w:eastAsia="SimSun" w:hAnsi="Times New Roman" w:cs="Times New Roman"/>
                <w:color w:val="000000"/>
                <w:sz w:val="22"/>
                <w:szCs w:val="22"/>
              </w:rPr>
              <w:t>FE</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sz w:val="22"/>
                <w:szCs w:val="22"/>
              </w:rPr>
            </w:pPr>
            <w:r w:rsidRPr="00EB2DBC">
              <w:rPr>
                <w:rFonts w:ascii="Times New Roman" w:eastAsia="SimSun" w:hAnsi="Times New Roman" w:cs="Times New Roman"/>
                <w:color w:val="000000"/>
                <w:sz w:val="22"/>
                <w:szCs w:val="22"/>
              </w:rPr>
              <w:t>FE</w:t>
            </w:r>
          </w:p>
        </w:tc>
      </w:tr>
      <w:tr w:rsidR="00191EC7" w:rsidRPr="00EB2DBC" w:rsidTr="00F01434">
        <w:trPr>
          <w:trHeight w:val="20"/>
          <w:jc w:val="center"/>
        </w:trPr>
        <w:tc>
          <w:tcPr>
            <w:tcW w:w="0" w:type="auto"/>
            <w:vAlign w:val="center"/>
          </w:tcPr>
          <w:p w:rsidR="00191EC7" w:rsidRPr="00EB2DBC" w:rsidRDefault="00191EC7" w:rsidP="00191EC7">
            <w:pPr>
              <w:widowControl w:val="0"/>
              <w:spacing w:line="240" w:lineRule="auto"/>
              <w:jc w:val="both"/>
              <w:rPr>
                <w:rFonts w:ascii="Times New Roman" w:eastAsia="SimSun" w:hAnsi="Times New Roman" w:cs="Times New Roman"/>
                <w:i/>
                <w:color w:val="000000"/>
                <w:kern w:val="2"/>
                <w:sz w:val="22"/>
                <w:szCs w:val="22"/>
              </w:rPr>
            </w:pPr>
            <w:r w:rsidRPr="00EB2DBC">
              <w:rPr>
                <w:rFonts w:ascii="Times New Roman" w:eastAsia="SimSun" w:hAnsi="Times New Roman" w:cs="Times New Roman"/>
                <w:i/>
                <w:color w:val="000000"/>
                <w:kern w:val="2"/>
                <w:sz w:val="22"/>
                <w:szCs w:val="22"/>
              </w:rPr>
              <w:t>Error Term</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sz w:val="22"/>
                <w:szCs w:val="22"/>
              </w:rPr>
            </w:pPr>
            <w:r w:rsidRPr="00EB2DBC">
              <w:rPr>
                <w:rFonts w:ascii="Times New Roman" w:eastAsia="SimSun" w:hAnsi="Times New Roman" w:cs="Times New Roman"/>
                <w:color w:val="000000"/>
                <w:sz w:val="22"/>
                <w:szCs w:val="22"/>
              </w:rPr>
              <w:t>i.i.d.</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Robust</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sz w:val="22"/>
                <w:szCs w:val="22"/>
              </w:rPr>
            </w:pPr>
            <w:r w:rsidRPr="00EB2DBC">
              <w:rPr>
                <w:rFonts w:ascii="Times New Roman" w:eastAsia="SimSun" w:hAnsi="Times New Roman" w:cs="Times New Roman"/>
                <w:color w:val="000000"/>
                <w:sz w:val="22"/>
                <w:szCs w:val="22"/>
              </w:rPr>
              <w:t>DC</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Robust</w:t>
            </w:r>
          </w:p>
        </w:tc>
        <w:tc>
          <w:tcPr>
            <w:tcW w:w="0" w:type="auto"/>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sz w:val="22"/>
                <w:szCs w:val="22"/>
              </w:rPr>
            </w:pPr>
            <w:r w:rsidRPr="00EB2DBC">
              <w:rPr>
                <w:rFonts w:ascii="Times New Roman" w:eastAsia="SimSun" w:hAnsi="Times New Roman" w:cs="Times New Roman"/>
                <w:color w:val="000000"/>
                <w:sz w:val="22"/>
                <w:szCs w:val="22"/>
              </w:rPr>
              <w:t>DC</w:t>
            </w:r>
          </w:p>
        </w:tc>
      </w:tr>
      <w:tr w:rsidR="00191EC7" w:rsidRPr="00EB2DBC" w:rsidTr="00F01434">
        <w:trPr>
          <w:trHeight w:val="20"/>
          <w:jc w:val="center"/>
        </w:trPr>
        <w:tc>
          <w:tcPr>
            <w:tcW w:w="0" w:type="auto"/>
            <w:tcBorders>
              <w:top w:val="single" w:sz="6" w:space="0" w:color="auto"/>
            </w:tcBorders>
            <w:vAlign w:val="center"/>
          </w:tcPr>
          <w:p w:rsidR="00191EC7" w:rsidRPr="00EB2DBC" w:rsidRDefault="00191EC7" w:rsidP="00191EC7">
            <w:pPr>
              <w:widowControl w:val="0"/>
              <w:spacing w:line="240" w:lineRule="auto"/>
              <w:jc w:val="both"/>
              <w:rPr>
                <w:rFonts w:ascii="Times New Roman" w:eastAsia="Meiryo" w:hAnsi="Times New Roman" w:cs="Times New Roman"/>
                <w:i/>
                <w:color w:val="000000"/>
                <w:kern w:val="2"/>
                <w:sz w:val="22"/>
                <w:szCs w:val="22"/>
              </w:rPr>
            </w:pPr>
            <w:r w:rsidRPr="00EB2DBC">
              <w:rPr>
                <w:rFonts w:ascii="Times New Roman" w:eastAsia="Meiryo" w:hAnsi="Times New Roman" w:cs="Times New Roman"/>
                <w:i/>
                <w:color w:val="000000"/>
                <w:kern w:val="2"/>
                <w:sz w:val="22"/>
                <w:szCs w:val="22"/>
              </w:rPr>
              <w:t>N</w:t>
            </w:r>
          </w:p>
        </w:tc>
        <w:tc>
          <w:tcPr>
            <w:tcW w:w="0" w:type="auto"/>
            <w:tcBorders>
              <w:top w:val="single" w:sz="6" w:space="0" w:color="auto"/>
            </w:tcBorders>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630</w:t>
            </w:r>
          </w:p>
        </w:tc>
        <w:tc>
          <w:tcPr>
            <w:tcW w:w="0" w:type="auto"/>
            <w:tcBorders>
              <w:top w:val="single" w:sz="6" w:space="0" w:color="auto"/>
            </w:tcBorders>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630</w:t>
            </w:r>
          </w:p>
        </w:tc>
        <w:tc>
          <w:tcPr>
            <w:tcW w:w="0" w:type="auto"/>
            <w:tcBorders>
              <w:top w:val="single" w:sz="6" w:space="0" w:color="auto"/>
            </w:tcBorders>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630</w:t>
            </w:r>
          </w:p>
        </w:tc>
        <w:tc>
          <w:tcPr>
            <w:tcW w:w="0" w:type="auto"/>
            <w:tcBorders>
              <w:top w:val="single" w:sz="6" w:space="0" w:color="auto"/>
            </w:tcBorders>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630</w:t>
            </w:r>
          </w:p>
        </w:tc>
        <w:tc>
          <w:tcPr>
            <w:tcW w:w="0" w:type="auto"/>
            <w:tcBorders>
              <w:top w:val="single" w:sz="6" w:space="0" w:color="auto"/>
            </w:tcBorders>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630</w:t>
            </w:r>
          </w:p>
        </w:tc>
        <w:tc>
          <w:tcPr>
            <w:tcW w:w="0" w:type="auto"/>
            <w:tcBorders>
              <w:top w:val="single" w:sz="6" w:space="0" w:color="auto"/>
            </w:tcBorders>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630</w:t>
            </w:r>
          </w:p>
        </w:tc>
      </w:tr>
      <w:tr w:rsidR="00191EC7" w:rsidRPr="00EB2DBC" w:rsidTr="00F01434">
        <w:trPr>
          <w:trHeight w:val="20"/>
          <w:jc w:val="center"/>
        </w:trPr>
        <w:tc>
          <w:tcPr>
            <w:tcW w:w="0" w:type="auto"/>
            <w:tcBorders>
              <w:bottom w:val="double" w:sz="4" w:space="0" w:color="auto"/>
            </w:tcBorders>
            <w:vAlign w:val="center"/>
          </w:tcPr>
          <w:p w:rsidR="00191EC7" w:rsidRPr="00EB2DBC" w:rsidRDefault="00191EC7" w:rsidP="00191EC7">
            <w:pPr>
              <w:widowControl w:val="0"/>
              <w:spacing w:line="240" w:lineRule="auto"/>
              <w:jc w:val="both"/>
              <w:rPr>
                <w:rFonts w:ascii="Times New Roman" w:eastAsia="Meiryo" w:hAnsi="Times New Roman" w:cs="Times New Roman"/>
                <w:i/>
                <w:color w:val="000000"/>
                <w:kern w:val="2"/>
                <w:sz w:val="22"/>
                <w:szCs w:val="22"/>
              </w:rPr>
            </w:pPr>
            <w:r w:rsidRPr="00EB2DBC">
              <w:rPr>
                <w:rFonts w:ascii="Times New Roman" w:eastAsia="Meiryo" w:hAnsi="Times New Roman" w:cs="Times New Roman"/>
                <w:i/>
                <w:color w:val="000000"/>
                <w:kern w:val="2"/>
                <w:sz w:val="22"/>
                <w:szCs w:val="22"/>
              </w:rPr>
              <w:t>adj. R2</w:t>
            </w:r>
          </w:p>
        </w:tc>
        <w:tc>
          <w:tcPr>
            <w:tcW w:w="0" w:type="auto"/>
            <w:tcBorders>
              <w:bottom w:val="double" w:sz="4" w:space="0" w:color="auto"/>
            </w:tcBorders>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0.614</w:t>
            </w:r>
          </w:p>
        </w:tc>
        <w:tc>
          <w:tcPr>
            <w:tcW w:w="0" w:type="auto"/>
            <w:tcBorders>
              <w:bottom w:val="double" w:sz="4" w:space="0" w:color="auto"/>
            </w:tcBorders>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0.571</w:t>
            </w:r>
          </w:p>
        </w:tc>
        <w:tc>
          <w:tcPr>
            <w:tcW w:w="0" w:type="auto"/>
            <w:tcBorders>
              <w:bottom w:val="double" w:sz="4" w:space="0" w:color="auto"/>
            </w:tcBorders>
            <w:vAlign w:val="center"/>
          </w:tcPr>
          <w:p w:rsidR="00191EC7" w:rsidRPr="00EB2DBC"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EB2DBC">
              <w:rPr>
                <w:rFonts w:ascii="Times New Roman" w:eastAsia="SimSun" w:hAnsi="Times New Roman" w:cs="Times New Roman"/>
                <w:color w:val="000000"/>
                <w:kern w:val="2"/>
                <w:sz w:val="22"/>
                <w:szCs w:val="22"/>
              </w:rPr>
              <w:t>0.606</w:t>
            </w:r>
          </w:p>
        </w:tc>
        <w:tc>
          <w:tcPr>
            <w:tcW w:w="0" w:type="auto"/>
            <w:tcBorders>
              <w:bottom w:val="double" w:sz="4" w:space="0" w:color="auto"/>
            </w:tcBorders>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0.606</w:t>
            </w:r>
          </w:p>
        </w:tc>
        <w:tc>
          <w:tcPr>
            <w:tcW w:w="0" w:type="auto"/>
            <w:tcBorders>
              <w:bottom w:val="double" w:sz="4" w:space="0" w:color="auto"/>
            </w:tcBorders>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0.658</w:t>
            </w:r>
          </w:p>
        </w:tc>
        <w:tc>
          <w:tcPr>
            <w:tcW w:w="0" w:type="auto"/>
            <w:tcBorders>
              <w:bottom w:val="double" w:sz="4" w:space="0" w:color="auto"/>
            </w:tcBorders>
            <w:vAlign w:val="center"/>
          </w:tcPr>
          <w:p w:rsidR="00191EC7" w:rsidRP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EB2DBC">
              <w:rPr>
                <w:rFonts w:ascii="Times New Roman" w:eastAsia="Meiryo" w:hAnsi="Times New Roman" w:cs="Times New Roman"/>
                <w:color w:val="000000"/>
                <w:sz w:val="22"/>
                <w:szCs w:val="22"/>
              </w:rPr>
              <w:t>0.658</w:t>
            </w:r>
          </w:p>
        </w:tc>
      </w:tr>
    </w:tbl>
    <w:p w:rsidR="00EB2DBC" w:rsidRDefault="00191EC7" w:rsidP="00191EC7">
      <w:pPr>
        <w:widowControl w:val="0"/>
        <w:autoSpaceDE w:val="0"/>
        <w:autoSpaceDN w:val="0"/>
        <w:adjustRightInd w:val="0"/>
        <w:spacing w:line="240" w:lineRule="auto"/>
        <w:jc w:val="both"/>
        <w:rPr>
          <w:rFonts w:ascii="Times New Roman" w:eastAsia="Meiryo" w:hAnsi="Times New Roman" w:cs="Times New Roman"/>
          <w:color w:val="000000"/>
        </w:rPr>
      </w:pPr>
      <w:r w:rsidRPr="00191EC7">
        <w:rPr>
          <w:rFonts w:ascii="Times New Roman" w:eastAsia="Meiryo" w:hAnsi="Times New Roman" w:cs="Times New Roman"/>
          <w:color w:val="000000"/>
        </w:rPr>
        <w:t xml:space="preserve">Standard errors in parentheses, </w:t>
      </w:r>
      <w:r w:rsidRPr="00191EC7">
        <w:rPr>
          <w:rFonts w:ascii="Times New Roman" w:eastAsia="Meiryo" w:hAnsi="Times New Roman" w:cs="Times New Roman"/>
          <w:color w:val="000000"/>
          <w:vertAlign w:val="superscript"/>
        </w:rPr>
        <w:t>*</w:t>
      </w:r>
      <w:r w:rsidRPr="00191EC7">
        <w:rPr>
          <w:rFonts w:ascii="Times New Roman" w:eastAsia="Meiryo" w:hAnsi="Times New Roman" w:cs="Times New Roman"/>
          <w:color w:val="000000"/>
        </w:rPr>
        <w:t xml:space="preserve"> </w:t>
      </w:r>
      <w:r w:rsidRPr="00191EC7">
        <w:rPr>
          <w:rFonts w:ascii="Times New Roman" w:eastAsia="Meiryo" w:hAnsi="Times New Roman" w:cs="Times New Roman"/>
          <w:i/>
          <w:iCs/>
          <w:color w:val="000000"/>
        </w:rPr>
        <w:t>p</w:t>
      </w:r>
      <w:r w:rsidRPr="00191EC7">
        <w:rPr>
          <w:rFonts w:ascii="Times New Roman" w:eastAsia="Meiryo" w:hAnsi="Times New Roman" w:cs="Times New Roman"/>
          <w:color w:val="000000"/>
        </w:rPr>
        <w:t xml:space="preserve"> &lt; 0.1, </w:t>
      </w:r>
      <w:r w:rsidRPr="00191EC7">
        <w:rPr>
          <w:rFonts w:ascii="Times New Roman" w:eastAsia="Meiryo" w:hAnsi="Times New Roman" w:cs="Times New Roman"/>
          <w:color w:val="000000"/>
          <w:vertAlign w:val="superscript"/>
        </w:rPr>
        <w:t>**</w:t>
      </w:r>
      <w:r w:rsidRPr="00191EC7">
        <w:rPr>
          <w:rFonts w:ascii="Times New Roman" w:eastAsia="Meiryo" w:hAnsi="Times New Roman" w:cs="Times New Roman"/>
          <w:color w:val="000000"/>
        </w:rPr>
        <w:t xml:space="preserve"> </w:t>
      </w:r>
      <w:r w:rsidRPr="00191EC7">
        <w:rPr>
          <w:rFonts w:ascii="Times New Roman" w:eastAsia="Meiryo" w:hAnsi="Times New Roman" w:cs="Times New Roman"/>
          <w:i/>
          <w:iCs/>
          <w:color w:val="000000"/>
        </w:rPr>
        <w:t>p</w:t>
      </w:r>
      <w:r w:rsidRPr="00191EC7">
        <w:rPr>
          <w:rFonts w:ascii="Times New Roman" w:eastAsia="Meiryo" w:hAnsi="Times New Roman" w:cs="Times New Roman"/>
          <w:color w:val="000000"/>
        </w:rPr>
        <w:t xml:space="preserve"> &lt; 0.05, </w:t>
      </w:r>
      <w:r w:rsidRPr="00191EC7">
        <w:rPr>
          <w:rFonts w:ascii="Times New Roman" w:eastAsia="Meiryo" w:hAnsi="Times New Roman" w:cs="Times New Roman"/>
          <w:color w:val="000000"/>
          <w:vertAlign w:val="superscript"/>
        </w:rPr>
        <w:t>***</w:t>
      </w:r>
      <w:r w:rsidRPr="00191EC7">
        <w:rPr>
          <w:rFonts w:ascii="Times New Roman" w:eastAsia="Meiryo" w:hAnsi="Times New Roman" w:cs="Times New Roman"/>
          <w:color w:val="000000"/>
        </w:rPr>
        <w:t xml:space="preserve"> </w:t>
      </w:r>
      <w:r w:rsidRPr="00191EC7">
        <w:rPr>
          <w:rFonts w:ascii="Times New Roman" w:eastAsia="Meiryo" w:hAnsi="Times New Roman" w:cs="Times New Roman"/>
          <w:i/>
          <w:iCs/>
          <w:color w:val="000000"/>
        </w:rPr>
        <w:t>p</w:t>
      </w:r>
      <w:r w:rsidRPr="00191EC7">
        <w:rPr>
          <w:rFonts w:ascii="Times New Roman" w:eastAsia="Meiryo" w:hAnsi="Times New Roman" w:cs="Times New Roman"/>
          <w:color w:val="000000"/>
        </w:rPr>
        <w:t xml:space="preserve"> &lt; 0.01</w:t>
      </w:r>
    </w:p>
    <w:p w:rsidR="00EB2DBC" w:rsidRDefault="00EB2DBC" w:rsidP="00EB2DBC">
      <w:r>
        <w:br w:type="page"/>
      </w:r>
    </w:p>
    <w:p w:rsidR="00191EC7" w:rsidRPr="00E26CE4" w:rsidRDefault="00191EC7" w:rsidP="00E26CE4">
      <w:pPr>
        <w:pStyle w:val="Title"/>
        <w:rPr>
          <w:rFonts w:eastAsia="Meiryo"/>
        </w:rPr>
      </w:pPr>
      <w:bookmarkStart w:id="140" w:name="_Toc392681504"/>
      <w:bookmarkStart w:id="141" w:name="_Toc392764756"/>
      <w:bookmarkStart w:id="142" w:name="_Toc392766104"/>
      <w:r w:rsidRPr="00E26CE4">
        <w:rPr>
          <w:rFonts w:eastAsia="Meiryo"/>
        </w:rPr>
        <w:lastRenderedPageBreak/>
        <w:t xml:space="preserve">Table 2.4 (d) </w:t>
      </w:r>
      <w:r w:rsidR="006402E9" w:rsidRPr="00E26CE4">
        <w:rPr>
          <w:rFonts w:eastAsiaTheme="minorEastAsia" w:hint="eastAsia"/>
        </w:rPr>
        <w:t>t</w:t>
      </w:r>
      <w:r w:rsidRPr="00E26CE4">
        <w:rPr>
          <w:rFonts w:eastAsia="Meiryo"/>
        </w:rPr>
        <w:t xml:space="preserve">he </w:t>
      </w:r>
      <w:r w:rsidR="006402E9" w:rsidRPr="00E26CE4">
        <w:rPr>
          <w:rFonts w:eastAsiaTheme="minorEastAsia" w:hint="eastAsia"/>
        </w:rPr>
        <w:t>D</w:t>
      </w:r>
      <w:r w:rsidRPr="00E26CE4">
        <w:rPr>
          <w:rFonts w:eastAsia="Meiryo"/>
        </w:rPr>
        <w:t xml:space="preserve">ependent </w:t>
      </w:r>
      <w:r w:rsidR="006402E9" w:rsidRPr="00E26CE4">
        <w:rPr>
          <w:rFonts w:eastAsiaTheme="minorEastAsia" w:hint="eastAsia"/>
        </w:rPr>
        <w:t>V</w:t>
      </w:r>
      <w:r w:rsidRPr="00E26CE4">
        <w:rPr>
          <w:rFonts w:eastAsia="Meiryo"/>
        </w:rPr>
        <w:t xml:space="preserve">ariable is the </w:t>
      </w:r>
      <w:r w:rsidR="006402E9" w:rsidRPr="00E26CE4">
        <w:rPr>
          <w:rFonts w:eastAsiaTheme="minorEastAsia" w:hint="eastAsia"/>
        </w:rPr>
        <w:t>C</w:t>
      </w:r>
      <w:r w:rsidRPr="00E26CE4">
        <w:rPr>
          <w:rFonts w:eastAsia="Meiryo"/>
        </w:rPr>
        <w:t>orporate EMTRcpi</w:t>
      </w:r>
      <w:r w:rsidR="002715EE" w:rsidRPr="00E26CE4">
        <w:rPr>
          <w:rFonts w:eastAsia="Meiryo"/>
        </w:rPr>
        <w:t>,</w:t>
      </w:r>
      <w:r w:rsidR="002715EE" w:rsidRPr="00E26CE4">
        <w:rPr>
          <w:rFonts w:eastAsiaTheme="minorEastAsia" w:hint="eastAsia"/>
        </w:rPr>
        <w:t xml:space="preserve"> </w:t>
      </w:r>
      <w:r w:rsidR="002715EE" w:rsidRPr="00E26CE4">
        <w:rPr>
          <w:rStyle w:val="TitleChar"/>
          <w:rFonts w:eastAsiaTheme="minorEastAsia" w:hint="eastAsia"/>
          <w:bCs/>
        </w:rPr>
        <w:t>Inverse</w:t>
      </w:r>
      <w:r w:rsidR="002715EE" w:rsidRPr="00E26CE4">
        <w:rPr>
          <w:rFonts w:eastAsiaTheme="minorEastAsia" w:hint="eastAsia"/>
        </w:rPr>
        <w:t xml:space="preserve"> </w:t>
      </w:r>
      <w:r w:rsidR="006402E9" w:rsidRPr="00E26CE4">
        <w:rPr>
          <w:rFonts w:eastAsiaTheme="minorEastAsia" w:hint="eastAsia"/>
        </w:rPr>
        <w:t>D</w:t>
      </w:r>
      <w:r w:rsidRPr="00E26CE4">
        <w:rPr>
          <w:rFonts w:eastAsia="Meiryo"/>
        </w:rPr>
        <w:t xml:space="preserve">istance between </w:t>
      </w:r>
      <w:r w:rsidR="006402E9" w:rsidRPr="00E26CE4">
        <w:rPr>
          <w:rFonts w:eastAsiaTheme="minorEastAsia" w:hint="eastAsia"/>
        </w:rPr>
        <w:t>C</w:t>
      </w:r>
      <w:r w:rsidRPr="00E26CE4">
        <w:rPr>
          <w:rFonts w:eastAsia="Meiryo"/>
        </w:rPr>
        <w:t xml:space="preserve">apital </w:t>
      </w:r>
      <w:r w:rsidR="006402E9" w:rsidRPr="00E26CE4">
        <w:rPr>
          <w:rFonts w:eastAsiaTheme="minorEastAsia" w:hint="eastAsia"/>
        </w:rPr>
        <w:t>C</w:t>
      </w:r>
      <w:r w:rsidRPr="00E26CE4">
        <w:rPr>
          <w:rFonts w:eastAsia="Meiryo"/>
        </w:rPr>
        <w:t xml:space="preserve">ities in </w:t>
      </w:r>
      <w:r w:rsidR="006402E9" w:rsidRPr="00E26CE4">
        <w:rPr>
          <w:rFonts w:eastAsiaTheme="minorEastAsia" w:hint="eastAsia"/>
        </w:rPr>
        <w:t>K</w:t>
      </w:r>
      <w:r w:rsidRPr="00E26CE4">
        <w:rPr>
          <w:rFonts w:eastAsia="Meiryo"/>
        </w:rPr>
        <w:t>ilometers.</w:t>
      </w:r>
      <w:bookmarkEnd w:id="140"/>
      <w:bookmarkEnd w:id="141"/>
      <w:bookmarkEnd w:id="142"/>
    </w:p>
    <w:tbl>
      <w:tblPr>
        <w:tblW w:w="0" w:type="auto"/>
        <w:jc w:val="center"/>
        <w:tblCellMar>
          <w:left w:w="144" w:type="dxa"/>
          <w:right w:w="144" w:type="dxa"/>
        </w:tblCellMar>
        <w:tblLook w:val="0000" w:firstRow="0" w:lastRow="0" w:firstColumn="0" w:lastColumn="0" w:noHBand="0" w:noVBand="0"/>
      </w:tblPr>
      <w:tblGrid>
        <w:gridCol w:w="1578"/>
        <w:gridCol w:w="1150"/>
        <w:gridCol w:w="1132"/>
        <w:gridCol w:w="1150"/>
        <w:gridCol w:w="1132"/>
        <w:gridCol w:w="1132"/>
        <w:gridCol w:w="1132"/>
      </w:tblGrid>
      <w:tr w:rsidR="00191EC7" w:rsidRPr="006402E9" w:rsidTr="00F01434">
        <w:trPr>
          <w:trHeight w:val="20"/>
          <w:jc w:val="center"/>
        </w:trPr>
        <w:tc>
          <w:tcPr>
            <w:tcW w:w="0" w:type="auto"/>
            <w:tcBorders>
              <w:top w:val="double" w:sz="4" w:space="0" w:color="auto"/>
            </w:tcBorders>
            <w:vAlign w:val="center"/>
          </w:tcPr>
          <w:p w:rsidR="00191EC7" w:rsidRPr="006402E9" w:rsidRDefault="00191EC7" w:rsidP="00191EC7">
            <w:pPr>
              <w:widowControl w:val="0"/>
              <w:spacing w:line="240" w:lineRule="auto"/>
              <w:jc w:val="both"/>
              <w:rPr>
                <w:rFonts w:ascii="Times New Roman" w:eastAsia="Meiryo" w:hAnsi="Times New Roman" w:cs="Times New Roman"/>
                <w:color w:val="000000"/>
                <w:kern w:val="2"/>
                <w:sz w:val="22"/>
                <w:szCs w:val="22"/>
              </w:rPr>
            </w:pPr>
          </w:p>
        </w:tc>
        <w:tc>
          <w:tcPr>
            <w:tcW w:w="0" w:type="auto"/>
            <w:tcBorders>
              <w:top w:val="double" w:sz="4" w:space="0" w:color="auto"/>
            </w:tcBorders>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(1)</w:t>
            </w:r>
          </w:p>
        </w:tc>
        <w:tc>
          <w:tcPr>
            <w:tcW w:w="0" w:type="auto"/>
            <w:tcBorders>
              <w:top w:val="double" w:sz="4" w:space="0" w:color="auto"/>
            </w:tcBorders>
            <w:vAlign w:val="center"/>
          </w:tcPr>
          <w:p w:rsidR="00191EC7" w:rsidRPr="006402E9" w:rsidRDefault="00191EC7" w:rsidP="00191EC7">
            <w:pPr>
              <w:widowControl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(2)</w:t>
            </w:r>
          </w:p>
        </w:tc>
        <w:tc>
          <w:tcPr>
            <w:tcW w:w="0" w:type="auto"/>
            <w:tcBorders>
              <w:top w:val="double" w:sz="4" w:space="0" w:color="auto"/>
            </w:tcBorders>
            <w:vAlign w:val="center"/>
          </w:tcPr>
          <w:p w:rsidR="00191EC7" w:rsidRPr="006402E9" w:rsidRDefault="00191EC7" w:rsidP="00191EC7">
            <w:pPr>
              <w:widowControl w:val="0"/>
              <w:spacing w:line="240" w:lineRule="auto"/>
              <w:jc w:val="both"/>
              <w:rPr>
                <w:rFonts w:ascii="Times New Roman" w:eastAsia="Meiryo" w:hAnsi="Times New Roman" w:cs="Times New Roman"/>
                <w:color w:val="000000"/>
                <w:kern w:val="2"/>
                <w:sz w:val="22"/>
                <w:szCs w:val="22"/>
              </w:rPr>
            </w:pPr>
            <w:r w:rsidRPr="006402E9">
              <w:rPr>
                <w:rFonts w:ascii="Times New Roman" w:eastAsia="Meiryo" w:hAnsi="Times New Roman" w:cs="Times New Roman"/>
                <w:color w:val="000000"/>
                <w:kern w:val="2"/>
                <w:sz w:val="22"/>
                <w:szCs w:val="22"/>
              </w:rPr>
              <w:t>(</w:t>
            </w:r>
            <w:r w:rsidRPr="006402E9">
              <w:rPr>
                <w:rFonts w:ascii="Times New Roman" w:eastAsia="SimSun" w:hAnsi="Times New Roman" w:cs="Times New Roman"/>
                <w:color w:val="000000"/>
                <w:kern w:val="2"/>
                <w:sz w:val="22"/>
                <w:szCs w:val="22"/>
              </w:rPr>
              <w:t>3</w:t>
            </w:r>
            <w:r w:rsidRPr="006402E9">
              <w:rPr>
                <w:rFonts w:ascii="Times New Roman" w:eastAsia="Meiryo" w:hAnsi="Times New Roman" w:cs="Times New Roman"/>
                <w:color w:val="000000"/>
                <w:kern w:val="2"/>
                <w:sz w:val="22"/>
                <w:szCs w:val="22"/>
              </w:rPr>
              <w:t>)</w:t>
            </w:r>
          </w:p>
        </w:tc>
        <w:tc>
          <w:tcPr>
            <w:tcW w:w="0" w:type="auto"/>
            <w:tcBorders>
              <w:top w:val="double" w:sz="4" w:space="0" w:color="auto"/>
            </w:tcBorders>
            <w:vAlign w:val="center"/>
          </w:tcPr>
          <w:p w:rsidR="00191EC7" w:rsidRPr="006402E9" w:rsidRDefault="00191EC7" w:rsidP="00191EC7">
            <w:pPr>
              <w:widowControl w:val="0"/>
              <w:spacing w:line="240" w:lineRule="auto"/>
              <w:jc w:val="both"/>
              <w:rPr>
                <w:rFonts w:ascii="Times New Roman" w:eastAsia="Meiryo" w:hAnsi="Times New Roman" w:cs="Times New Roman"/>
                <w:color w:val="000000"/>
                <w:kern w:val="2"/>
                <w:sz w:val="22"/>
                <w:szCs w:val="22"/>
              </w:rPr>
            </w:pPr>
            <w:r w:rsidRPr="006402E9">
              <w:rPr>
                <w:rFonts w:ascii="Times New Roman" w:eastAsia="Meiryo" w:hAnsi="Times New Roman" w:cs="Times New Roman"/>
                <w:color w:val="000000"/>
                <w:kern w:val="2"/>
                <w:sz w:val="22"/>
                <w:szCs w:val="22"/>
              </w:rPr>
              <w:t>(</w:t>
            </w:r>
            <w:r w:rsidRPr="006402E9">
              <w:rPr>
                <w:rFonts w:ascii="Times New Roman" w:eastAsia="SimSun" w:hAnsi="Times New Roman" w:cs="Times New Roman"/>
                <w:color w:val="000000"/>
                <w:kern w:val="2"/>
                <w:sz w:val="22"/>
                <w:szCs w:val="22"/>
              </w:rPr>
              <w:t>4</w:t>
            </w:r>
            <w:r w:rsidRPr="006402E9">
              <w:rPr>
                <w:rFonts w:ascii="Times New Roman" w:eastAsia="Meiryo" w:hAnsi="Times New Roman" w:cs="Times New Roman"/>
                <w:color w:val="000000"/>
                <w:kern w:val="2"/>
                <w:sz w:val="22"/>
                <w:szCs w:val="22"/>
              </w:rPr>
              <w:t>)</w:t>
            </w:r>
          </w:p>
        </w:tc>
        <w:tc>
          <w:tcPr>
            <w:tcW w:w="0" w:type="auto"/>
            <w:tcBorders>
              <w:top w:val="double" w:sz="4" w:space="0" w:color="auto"/>
            </w:tcBorders>
            <w:vAlign w:val="center"/>
          </w:tcPr>
          <w:p w:rsidR="00191EC7" w:rsidRPr="006402E9" w:rsidRDefault="00191EC7" w:rsidP="00191EC7">
            <w:pPr>
              <w:widowControl w:val="0"/>
              <w:spacing w:line="240" w:lineRule="auto"/>
              <w:jc w:val="both"/>
              <w:rPr>
                <w:rFonts w:ascii="Times New Roman" w:eastAsia="Meiryo" w:hAnsi="Times New Roman" w:cs="Times New Roman"/>
                <w:color w:val="000000"/>
                <w:kern w:val="2"/>
                <w:sz w:val="22"/>
                <w:szCs w:val="22"/>
              </w:rPr>
            </w:pPr>
            <w:r w:rsidRPr="006402E9">
              <w:rPr>
                <w:rFonts w:ascii="Times New Roman" w:eastAsia="Meiryo" w:hAnsi="Times New Roman" w:cs="Times New Roman"/>
                <w:color w:val="000000"/>
                <w:kern w:val="2"/>
                <w:sz w:val="22"/>
                <w:szCs w:val="22"/>
              </w:rPr>
              <w:t>(</w:t>
            </w:r>
            <w:r w:rsidRPr="006402E9">
              <w:rPr>
                <w:rFonts w:ascii="Times New Roman" w:eastAsia="SimSun" w:hAnsi="Times New Roman" w:cs="Times New Roman"/>
                <w:color w:val="000000"/>
                <w:kern w:val="2"/>
                <w:sz w:val="22"/>
                <w:szCs w:val="22"/>
              </w:rPr>
              <w:t>5</w:t>
            </w:r>
            <w:r w:rsidRPr="006402E9">
              <w:rPr>
                <w:rFonts w:ascii="Times New Roman" w:eastAsia="Meiryo" w:hAnsi="Times New Roman" w:cs="Times New Roman"/>
                <w:color w:val="000000"/>
                <w:kern w:val="2"/>
                <w:sz w:val="22"/>
                <w:szCs w:val="22"/>
              </w:rPr>
              <w:t>)</w:t>
            </w:r>
          </w:p>
        </w:tc>
        <w:tc>
          <w:tcPr>
            <w:tcW w:w="0" w:type="auto"/>
            <w:tcBorders>
              <w:top w:val="double" w:sz="4" w:space="0" w:color="auto"/>
            </w:tcBorders>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w:t>
            </w:r>
            <w:r w:rsidRPr="006402E9">
              <w:rPr>
                <w:rFonts w:ascii="Times New Roman" w:eastAsia="SimSun" w:hAnsi="Times New Roman" w:cs="Times New Roman"/>
                <w:color w:val="000000"/>
                <w:sz w:val="22"/>
                <w:szCs w:val="22"/>
              </w:rPr>
              <w:t>6</w:t>
            </w:r>
            <w:r w:rsidRPr="006402E9">
              <w:rPr>
                <w:rFonts w:ascii="Times New Roman" w:eastAsia="Meiryo" w:hAnsi="Times New Roman" w:cs="Times New Roman"/>
                <w:color w:val="000000"/>
                <w:sz w:val="22"/>
                <w:szCs w:val="22"/>
              </w:rPr>
              <w:t>)</w:t>
            </w:r>
          </w:p>
        </w:tc>
      </w:tr>
      <w:tr w:rsidR="00191EC7" w:rsidRPr="006402E9" w:rsidTr="00F01434">
        <w:trPr>
          <w:trHeight w:val="20"/>
          <w:jc w:val="center"/>
        </w:trPr>
        <w:tc>
          <w:tcPr>
            <w:tcW w:w="0" w:type="auto"/>
            <w:vAlign w:val="center"/>
          </w:tcPr>
          <w:p w:rsidR="00191EC7" w:rsidRPr="006402E9" w:rsidRDefault="00191EC7" w:rsidP="00191EC7">
            <w:pPr>
              <w:widowControl w:val="0"/>
              <w:spacing w:line="240" w:lineRule="auto"/>
              <w:jc w:val="both"/>
              <w:rPr>
                <w:rFonts w:ascii="Times New Roman" w:eastAsia="Meiryo" w:hAnsi="Times New Roman" w:cs="Times New Roman"/>
                <w:i/>
                <w:color w:val="000000"/>
                <w:kern w:val="2"/>
                <w:sz w:val="22"/>
                <w:szCs w:val="22"/>
              </w:rPr>
            </w:pP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i/>
                <w:color w:val="000000"/>
                <w:sz w:val="22"/>
                <w:szCs w:val="22"/>
              </w:rPr>
            </w:pPr>
            <w:r w:rsidRPr="006402E9">
              <w:rPr>
                <w:rFonts w:ascii="Times New Roman" w:eastAsia="SimSun" w:hAnsi="Times New Roman" w:cs="Times New Roman"/>
                <w:i/>
                <w:color w:val="000000"/>
                <w:kern w:val="2"/>
                <w:sz w:val="22"/>
                <w:szCs w:val="22"/>
              </w:rPr>
              <w:t>EMTRcpi</w:t>
            </w:r>
          </w:p>
        </w:tc>
        <w:tc>
          <w:tcPr>
            <w:tcW w:w="0" w:type="auto"/>
            <w:vAlign w:val="center"/>
          </w:tcPr>
          <w:p w:rsidR="00191EC7" w:rsidRPr="006402E9" w:rsidRDefault="00191EC7" w:rsidP="00191EC7">
            <w:pPr>
              <w:widowControl w:val="0"/>
              <w:spacing w:line="240" w:lineRule="auto"/>
              <w:jc w:val="both"/>
              <w:rPr>
                <w:rFonts w:ascii="Times New Roman" w:eastAsia="Meiryo" w:hAnsi="Times New Roman" w:cs="Times New Roman"/>
                <w:i/>
                <w:color w:val="000000"/>
                <w:kern w:val="2"/>
                <w:sz w:val="22"/>
                <w:szCs w:val="22"/>
              </w:rPr>
            </w:pPr>
            <w:r w:rsidRPr="006402E9">
              <w:rPr>
                <w:rFonts w:ascii="Times New Roman" w:eastAsia="SimSun" w:hAnsi="Times New Roman" w:cs="Times New Roman"/>
                <w:i/>
                <w:color w:val="000000"/>
                <w:kern w:val="2"/>
                <w:sz w:val="22"/>
                <w:szCs w:val="22"/>
              </w:rPr>
              <w:t>EMTRcpi</w:t>
            </w:r>
          </w:p>
        </w:tc>
        <w:tc>
          <w:tcPr>
            <w:tcW w:w="0" w:type="auto"/>
            <w:vAlign w:val="center"/>
          </w:tcPr>
          <w:p w:rsidR="00191EC7" w:rsidRPr="006402E9" w:rsidRDefault="00191EC7" w:rsidP="00191EC7">
            <w:pPr>
              <w:widowControl w:val="0"/>
              <w:spacing w:line="240" w:lineRule="auto"/>
              <w:jc w:val="both"/>
              <w:rPr>
                <w:rFonts w:ascii="Times New Roman" w:eastAsia="Meiryo" w:hAnsi="Times New Roman" w:cs="Times New Roman"/>
                <w:i/>
                <w:color w:val="000000"/>
                <w:kern w:val="2"/>
                <w:sz w:val="22"/>
                <w:szCs w:val="22"/>
              </w:rPr>
            </w:pPr>
            <w:r w:rsidRPr="006402E9">
              <w:rPr>
                <w:rFonts w:ascii="Times New Roman" w:eastAsia="SimSun" w:hAnsi="Times New Roman" w:cs="Times New Roman"/>
                <w:i/>
                <w:color w:val="000000"/>
                <w:kern w:val="2"/>
                <w:sz w:val="22"/>
                <w:szCs w:val="22"/>
              </w:rPr>
              <w:t>EMTRcpi</w:t>
            </w:r>
          </w:p>
        </w:tc>
        <w:tc>
          <w:tcPr>
            <w:tcW w:w="0" w:type="auto"/>
            <w:vAlign w:val="center"/>
          </w:tcPr>
          <w:p w:rsidR="00191EC7" w:rsidRPr="006402E9" w:rsidRDefault="00191EC7" w:rsidP="00191EC7">
            <w:pPr>
              <w:widowControl w:val="0"/>
              <w:spacing w:line="240" w:lineRule="auto"/>
              <w:jc w:val="both"/>
              <w:rPr>
                <w:rFonts w:ascii="Times New Roman" w:eastAsia="Meiryo" w:hAnsi="Times New Roman" w:cs="Times New Roman"/>
                <w:i/>
                <w:color w:val="000000"/>
                <w:kern w:val="2"/>
                <w:sz w:val="22"/>
                <w:szCs w:val="22"/>
              </w:rPr>
            </w:pPr>
            <w:r w:rsidRPr="006402E9">
              <w:rPr>
                <w:rFonts w:ascii="Times New Roman" w:eastAsia="SimSun" w:hAnsi="Times New Roman" w:cs="Times New Roman"/>
                <w:i/>
                <w:color w:val="000000"/>
                <w:kern w:val="2"/>
                <w:sz w:val="22"/>
                <w:szCs w:val="22"/>
              </w:rPr>
              <w:t>EMTRcpi</w:t>
            </w:r>
          </w:p>
        </w:tc>
        <w:tc>
          <w:tcPr>
            <w:tcW w:w="0" w:type="auto"/>
            <w:vAlign w:val="center"/>
          </w:tcPr>
          <w:p w:rsidR="00191EC7" w:rsidRPr="006402E9" w:rsidRDefault="00191EC7" w:rsidP="00191EC7">
            <w:pPr>
              <w:widowControl w:val="0"/>
              <w:spacing w:line="240" w:lineRule="auto"/>
              <w:jc w:val="both"/>
              <w:rPr>
                <w:rFonts w:ascii="Times New Roman" w:eastAsia="Meiryo" w:hAnsi="Times New Roman" w:cs="Times New Roman"/>
                <w:i/>
                <w:color w:val="000000"/>
                <w:kern w:val="2"/>
                <w:sz w:val="22"/>
                <w:szCs w:val="22"/>
              </w:rPr>
            </w:pPr>
            <w:r w:rsidRPr="006402E9">
              <w:rPr>
                <w:rFonts w:ascii="Times New Roman" w:eastAsia="SimSun" w:hAnsi="Times New Roman" w:cs="Times New Roman"/>
                <w:i/>
                <w:color w:val="000000"/>
                <w:kern w:val="2"/>
                <w:sz w:val="22"/>
                <w:szCs w:val="22"/>
              </w:rPr>
              <w:t>EMTRcpi</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i/>
                <w:color w:val="000000"/>
                <w:sz w:val="22"/>
                <w:szCs w:val="22"/>
              </w:rPr>
            </w:pPr>
            <w:r w:rsidRPr="006402E9">
              <w:rPr>
                <w:rFonts w:ascii="Times New Roman" w:eastAsia="SimSun" w:hAnsi="Times New Roman" w:cs="Times New Roman"/>
                <w:i/>
                <w:color w:val="000000"/>
                <w:kern w:val="2"/>
                <w:sz w:val="22"/>
                <w:szCs w:val="22"/>
              </w:rPr>
              <w:t>EMTRcpi</w:t>
            </w:r>
          </w:p>
        </w:tc>
      </w:tr>
      <w:tr w:rsidR="00191EC7" w:rsidRPr="006402E9" w:rsidTr="00F01434">
        <w:trPr>
          <w:trHeight w:val="20"/>
          <w:jc w:val="center"/>
        </w:trPr>
        <w:tc>
          <w:tcPr>
            <w:tcW w:w="0" w:type="auto"/>
            <w:tcBorders>
              <w:top w:val="single" w:sz="6" w:space="0" w:color="auto"/>
            </w:tcBorders>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rPr>
            </w:pPr>
            <w:r w:rsidRPr="006402E9">
              <w:rPr>
                <w:rFonts w:ascii="Times New Roman" w:eastAsia="SimSun" w:hAnsi="Times New Roman" w:cs="Times New Roman"/>
                <w:i/>
                <w:kern w:val="2"/>
                <w:sz w:val="22"/>
                <w:szCs w:val="22"/>
              </w:rPr>
              <w:t>ρ</w:t>
            </w:r>
          </w:p>
        </w:tc>
        <w:tc>
          <w:tcPr>
            <w:tcW w:w="0" w:type="auto"/>
            <w:tcBorders>
              <w:top w:val="single" w:sz="6" w:space="0" w:color="auto"/>
            </w:tcBorders>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0.481</w:t>
            </w:r>
            <w:r w:rsidRPr="006402E9">
              <w:rPr>
                <w:rFonts w:ascii="Times New Roman" w:eastAsia="Meiryo" w:hAnsi="Times New Roman" w:cs="Times New Roman"/>
                <w:color w:val="000000"/>
                <w:sz w:val="22"/>
                <w:szCs w:val="22"/>
                <w:vertAlign w:val="superscript"/>
              </w:rPr>
              <w:t>***</w:t>
            </w:r>
          </w:p>
        </w:tc>
        <w:tc>
          <w:tcPr>
            <w:tcW w:w="0" w:type="auto"/>
            <w:tcBorders>
              <w:top w:val="single" w:sz="6" w:space="0" w:color="auto"/>
            </w:tcBorders>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0.621</w:t>
            </w:r>
            <w:r w:rsidRPr="006402E9">
              <w:rPr>
                <w:rFonts w:ascii="Times New Roman" w:eastAsia="SimSun" w:hAnsi="Times New Roman" w:cs="Times New Roman"/>
                <w:color w:val="000000"/>
                <w:kern w:val="2"/>
                <w:sz w:val="22"/>
                <w:szCs w:val="22"/>
                <w:vertAlign w:val="superscript"/>
              </w:rPr>
              <w:t>***</w:t>
            </w:r>
          </w:p>
        </w:tc>
        <w:tc>
          <w:tcPr>
            <w:tcW w:w="0" w:type="auto"/>
            <w:tcBorders>
              <w:top w:val="single" w:sz="6" w:space="0" w:color="auto"/>
            </w:tcBorders>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0.594</w:t>
            </w:r>
            <w:r w:rsidRPr="006402E9">
              <w:rPr>
                <w:rFonts w:ascii="Times New Roman" w:eastAsia="SimSun" w:hAnsi="Times New Roman" w:cs="Times New Roman"/>
                <w:color w:val="000000"/>
                <w:kern w:val="2"/>
                <w:sz w:val="22"/>
                <w:szCs w:val="22"/>
                <w:vertAlign w:val="superscript"/>
              </w:rPr>
              <w:t>***</w:t>
            </w:r>
          </w:p>
        </w:tc>
        <w:tc>
          <w:tcPr>
            <w:tcW w:w="0" w:type="auto"/>
            <w:tcBorders>
              <w:top w:val="single" w:sz="6" w:space="0" w:color="auto"/>
            </w:tcBorders>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0.594</w:t>
            </w:r>
            <w:r w:rsidRPr="006402E9">
              <w:rPr>
                <w:rFonts w:ascii="Times New Roman" w:eastAsia="Meiryo" w:hAnsi="Times New Roman" w:cs="Times New Roman"/>
                <w:color w:val="000000"/>
                <w:sz w:val="22"/>
                <w:szCs w:val="22"/>
                <w:vertAlign w:val="superscript"/>
              </w:rPr>
              <w:t>***</w:t>
            </w:r>
          </w:p>
        </w:tc>
        <w:tc>
          <w:tcPr>
            <w:tcW w:w="0" w:type="auto"/>
            <w:tcBorders>
              <w:top w:val="single" w:sz="6" w:space="0" w:color="auto"/>
            </w:tcBorders>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0.763</w:t>
            </w:r>
            <w:r w:rsidRPr="006402E9">
              <w:rPr>
                <w:rFonts w:ascii="Times New Roman" w:eastAsia="Meiryo" w:hAnsi="Times New Roman" w:cs="Times New Roman"/>
                <w:color w:val="000000"/>
                <w:sz w:val="22"/>
                <w:szCs w:val="22"/>
                <w:vertAlign w:val="superscript"/>
              </w:rPr>
              <w:t>***</w:t>
            </w:r>
          </w:p>
        </w:tc>
        <w:tc>
          <w:tcPr>
            <w:tcW w:w="0" w:type="auto"/>
            <w:tcBorders>
              <w:top w:val="single" w:sz="6" w:space="0" w:color="auto"/>
            </w:tcBorders>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0.763</w:t>
            </w:r>
            <w:r w:rsidRPr="006402E9">
              <w:rPr>
                <w:rFonts w:ascii="Times New Roman" w:eastAsia="Meiryo" w:hAnsi="Times New Roman" w:cs="Times New Roman"/>
                <w:color w:val="000000"/>
                <w:sz w:val="22"/>
                <w:szCs w:val="22"/>
                <w:vertAlign w:val="superscript"/>
              </w:rPr>
              <w:t>***</w:t>
            </w:r>
          </w:p>
        </w:tc>
      </w:tr>
      <w:tr w:rsidR="00191EC7" w:rsidRPr="006402E9" w:rsidTr="00F01434">
        <w:trPr>
          <w:trHeight w:val="20"/>
          <w:jc w:val="center"/>
        </w:trPr>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rPr>
            </w:pP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(0.0639)</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(0.0793)</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(0.0844)</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(0.176)</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(0.0865)</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(0.112)</w:t>
            </w:r>
          </w:p>
        </w:tc>
      </w:tr>
      <w:tr w:rsidR="00191EC7" w:rsidRPr="006402E9" w:rsidTr="00F01434">
        <w:trPr>
          <w:trHeight w:val="20"/>
          <w:jc w:val="center"/>
        </w:trPr>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vertAlign w:val="subscript"/>
              </w:rPr>
            </w:pPr>
            <w:r w:rsidRPr="006402E9">
              <w:rPr>
                <w:rFonts w:ascii="Times New Roman" w:eastAsia="SimSun" w:hAnsi="Times New Roman" w:cs="Times New Roman"/>
                <w:i/>
                <w:kern w:val="2"/>
                <w:sz w:val="22"/>
                <w:szCs w:val="22"/>
              </w:rPr>
              <w:t>PTSR</w:t>
            </w:r>
            <w:r w:rsidRPr="006402E9">
              <w:rPr>
                <w:rFonts w:ascii="Times New Roman" w:eastAsia="SimSun" w:hAnsi="Times New Roman" w:cs="Times New Roman"/>
                <w:i/>
                <w:kern w:val="2"/>
                <w:sz w:val="22"/>
                <w:szCs w:val="22"/>
                <w:vertAlign w:val="subscript"/>
              </w:rPr>
              <w:t>t-1</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0.197</w:t>
            </w:r>
            <w:r w:rsidRPr="006402E9">
              <w:rPr>
                <w:rFonts w:ascii="Times New Roman" w:eastAsia="Meiryo" w:hAnsi="Times New Roman" w:cs="Times New Roman"/>
                <w:color w:val="000000"/>
                <w:sz w:val="22"/>
                <w:szCs w:val="22"/>
                <w:vertAlign w:val="superscript"/>
              </w:rPr>
              <w:t>***</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0.194</w:t>
            </w:r>
            <w:r w:rsidRPr="006402E9">
              <w:rPr>
                <w:rFonts w:ascii="Times New Roman" w:eastAsia="SimSun" w:hAnsi="Times New Roman" w:cs="Times New Roman"/>
                <w:color w:val="000000"/>
                <w:kern w:val="2"/>
                <w:sz w:val="22"/>
                <w:szCs w:val="22"/>
                <w:vertAlign w:val="superscript"/>
              </w:rPr>
              <w:t>***</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0.192</w:t>
            </w:r>
            <w:r w:rsidRPr="006402E9">
              <w:rPr>
                <w:rFonts w:ascii="Times New Roman" w:eastAsia="SimSun" w:hAnsi="Times New Roman" w:cs="Times New Roman"/>
                <w:color w:val="000000"/>
                <w:kern w:val="2"/>
                <w:sz w:val="22"/>
                <w:szCs w:val="22"/>
                <w:vertAlign w:val="superscript"/>
              </w:rPr>
              <w:t>***</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0.192</w:t>
            </w:r>
            <w:r w:rsidRPr="006402E9">
              <w:rPr>
                <w:rFonts w:ascii="Times New Roman" w:eastAsia="Meiryo" w:hAnsi="Times New Roman" w:cs="Times New Roman"/>
                <w:color w:val="000000"/>
                <w:sz w:val="22"/>
                <w:szCs w:val="22"/>
                <w:vertAlign w:val="superscript"/>
              </w:rPr>
              <w:t>***</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0.160</w:t>
            </w:r>
            <w:r w:rsidRPr="006402E9">
              <w:rPr>
                <w:rFonts w:ascii="Times New Roman" w:eastAsia="Meiryo" w:hAnsi="Times New Roman" w:cs="Times New Roman"/>
                <w:color w:val="000000"/>
                <w:sz w:val="22"/>
                <w:szCs w:val="22"/>
                <w:vertAlign w:val="superscript"/>
              </w:rPr>
              <w:t>***</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0.160</w:t>
            </w:r>
            <w:r w:rsidRPr="006402E9">
              <w:rPr>
                <w:rFonts w:ascii="Times New Roman" w:eastAsia="Meiryo" w:hAnsi="Times New Roman" w:cs="Times New Roman"/>
                <w:color w:val="000000"/>
                <w:sz w:val="22"/>
                <w:szCs w:val="22"/>
                <w:vertAlign w:val="superscript"/>
              </w:rPr>
              <w:t>**</w:t>
            </w:r>
          </w:p>
        </w:tc>
      </w:tr>
      <w:tr w:rsidR="00191EC7" w:rsidRPr="006402E9" w:rsidTr="00F01434">
        <w:trPr>
          <w:trHeight w:val="20"/>
          <w:jc w:val="center"/>
        </w:trPr>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rPr>
            </w:pP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(0.0239)</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(0.0363)</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(0.0226)</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(0.0667)</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(0.0398)</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(0.0791)</w:t>
            </w:r>
          </w:p>
        </w:tc>
      </w:tr>
      <w:tr w:rsidR="00191EC7" w:rsidRPr="006402E9" w:rsidTr="00F01434">
        <w:trPr>
          <w:trHeight w:val="20"/>
          <w:jc w:val="center"/>
        </w:trPr>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vertAlign w:val="subscript"/>
              </w:rPr>
            </w:pPr>
            <w:r w:rsidRPr="006402E9">
              <w:rPr>
                <w:rFonts w:ascii="Times New Roman" w:eastAsia="SimSun" w:hAnsi="Times New Roman" w:cs="Times New Roman"/>
                <w:i/>
                <w:kern w:val="2"/>
                <w:sz w:val="22"/>
                <w:szCs w:val="22"/>
              </w:rPr>
              <w:t>Trade/GDP</w:t>
            </w:r>
            <w:r w:rsidRPr="006402E9">
              <w:rPr>
                <w:rFonts w:ascii="Times New Roman" w:eastAsia="SimSun" w:hAnsi="Times New Roman" w:cs="Times New Roman"/>
                <w:i/>
                <w:kern w:val="2"/>
                <w:sz w:val="22"/>
                <w:szCs w:val="22"/>
                <w:vertAlign w:val="subscript"/>
              </w:rPr>
              <w:t>t-1</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-0.134</w:t>
            </w:r>
            <w:r w:rsidRPr="006402E9">
              <w:rPr>
                <w:rFonts w:ascii="Times New Roman" w:eastAsia="Meiryo" w:hAnsi="Times New Roman" w:cs="Times New Roman"/>
                <w:color w:val="000000"/>
                <w:sz w:val="22"/>
                <w:szCs w:val="22"/>
                <w:vertAlign w:val="superscript"/>
              </w:rPr>
              <w:t>***</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-0.0297</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-0.127</w:t>
            </w:r>
            <w:r w:rsidRPr="006402E9">
              <w:rPr>
                <w:rFonts w:ascii="Times New Roman" w:eastAsia="SimSun" w:hAnsi="Times New Roman" w:cs="Times New Roman"/>
                <w:color w:val="000000"/>
                <w:kern w:val="2"/>
                <w:sz w:val="22"/>
                <w:szCs w:val="22"/>
                <w:vertAlign w:val="superscript"/>
              </w:rPr>
              <w:t>***</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-0.127</w:t>
            </w:r>
            <w:r w:rsidRPr="006402E9">
              <w:rPr>
                <w:rFonts w:ascii="Times New Roman" w:eastAsia="Meiryo" w:hAnsi="Times New Roman" w:cs="Times New Roman"/>
                <w:color w:val="000000"/>
                <w:sz w:val="22"/>
                <w:szCs w:val="22"/>
                <w:vertAlign w:val="superscript"/>
              </w:rPr>
              <w:t>***</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0.0368</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0.0368</w:t>
            </w:r>
          </w:p>
        </w:tc>
      </w:tr>
      <w:tr w:rsidR="00191EC7" w:rsidRPr="006402E9" w:rsidTr="00F01434">
        <w:trPr>
          <w:trHeight w:val="20"/>
          <w:jc w:val="center"/>
        </w:trPr>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rPr>
            </w:pP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(0.00973)</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(0.0212)</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(0.0113)</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(0.0242)</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(0.0299)</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(0.0297)</w:t>
            </w:r>
          </w:p>
        </w:tc>
      </w:tr>
      <w:tr w:rsidR="00191EC7" w:rsidRPr="006402E9" w:rsidTr="00F01434">
        <w:trPr>
          <w:trHeight w:val="20"/>
          <w:jc w:val="center"/>
        </w:trPr>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vertAlign w:val="subscript"/>
              </w:rPr>
            </w:pPr>
            <w:r w:rsidRPr="006402E9">
              <w:rPr>
                <w:rFonts w:ascii="Times New Roman" w:eastAsia="SimSun" w:hAnsi="Times New Roman" w:cs="Times New Roman"/>
                <w:i/>
                <w:kern w:val="2"/>
                <w:sz w:val="22"/>
                <w:szCs w:val="22"/>
              </w:rPr>
              <w:t>Kopen</w:t>
            </w:r>
            <w:r w:rsidRPr="006402E9">
              <w:rPr>
                <w:rFonts w:ascii="Times New Roman" w:eastAsia="SimSun" w:hAnsi="Times New Roman" w:cs="Times New Roman"/>
                <w:i/>
                <w:kern w:val="2"/>
                <w:sz w:val="22"/>
                <w:szCs w:val="22"/>
                <w:vertAlign w:val="subscript"/>
              </w:rPr>
              <w:t>t-1</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-2.073</w:t>
            </w:r>
            <w:r w:rsidRPr="006402E9">
              <w:rPr>
                <w:rFonts w:ascii="Times New Roman" w:eastAsia="Meiryo" w:hAnsi="Times New Roman" w:cs="Times New Roman"/>
                <w:color w:val="000000"/>
                <w:sz w:val="22"/>
                <w:szCs w:val="22"/>
                <w:vertAlign w:val="superscript"/>
              </w:rPr>
              <w:t>***</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-1.942</w:t>
            </w:r>
            <w:r w:rsidRPr="006402E9">
              <w:rPr>
                <w:rFonts w:ascii="Times New Roman" w:eastAsia="SimSun" w:hAnsi="Times New Roman" w:cs="Times New Roman"/>
                <w:color w:val="000000"/>
                <w:kern w:val="2"/>
                <w:sz w:val="22"/>
                <w:szCs w:val="22"/>
                <w:vertAlign w:val="superscript"/>
              </w:rPr>
              <w:t>***</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-1.769</w:t>
            </w:r>
            <w:r w:rsidRPr="006402E9">
              <w:rPr>
                <w:rFonts w:ascii="Times New Roman" w:eastAsia="SimSun" w:hAnsi="Times New Roman" w:cs="Times New Roman"/>
                <w:color w:val="000000"/>
                <w:kern w:val="2"/>
                <w:sz w:val="22"/>
                <w:szCs w:val="22"/>
                <w:vertAlign w:val="superscript"/>
              </w:rPr>
              <w:t>***</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-1.769</w:t>
            </w:r>
            <w:r w:rsidRPr="006402E9">
              <w:rPr>
                <w:rFonts w:ascii="Times New Roman" w:eastAsia="Meiryo" w:hAnsi="Times New Roman" w:cs="Times New Roman"/>
                <w:color w:val="000000"/>
                <w:sz w:val="22"/>
                <w:szCs w:val="22"/>
                <w:vertAlign w:val="superscript"/>
              </w:rPr>
              <w:t>**</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-1.747</w:t>
            </w:r>
            <w:r w:rsidRPr="006402E9">
              <w:rPr>
                <w:rFonts w:ascii="Times New Roman" w:eastAsia="Meiryo" w:hAnsi="Times New Roman" w:cs="Times New Roman"/>
                <w:color w:val="000000"/>
                <w:sz w:val="22"/>
                <w:szCs w:val="22"/>
                <w:vertAlign w:val="superscript"/>
              </w:rPr>
              <w:t>***</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-1.747</w:t>
            </w:r>
            <w:r w:rsidRPr="006402E9">
              <w:rPr>
                <w:rFonts w:ascii="Times New Roman" w:eastAsia="Meiryo" w:hAnsi="Times New Roman" w:cs="Times New Roman"/>
                <w:color w:val="000000"/>
                <w:sz w:val="22"/>
                <w:szCs w:val="22"/>
                <w:vertAlign w:val="superscript"/>
              </w:rPr>
              <w:t>***</w:t>
            </w:r>
          </w:p>
        </w:tc>
      </w:tr>
      <w:tr w:rsidR="00191EC7" w:rsidRPr="006402E9" w:rsidTr="00F01434">
        <w:trPr>
          <w:trHeight w:val="20"/>
          <w:jc w:val="center"/>
        </w:trPr>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rPr>
            </w:pP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(0.355)</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(0.383)</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(0.432)</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(0.814)</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(0.387)</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(0.264)</w:t>
            </w:r>
          </w:p>
        </w:tc>
      </w:tr>
      <w:tr w:rsidR="00191EC7" w:rsidRPr="006402E9" w:rsidTr="00F01434">
        <w:trPr>
          <w:trHeight w:val="20"/>
          <w:jc w:val="center"/>
        </w:trPr>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vertAlign w:val="subscript"/>
              </w:rPr>
            </w:pPr>
            <w:r w:rsidRPr="006402E9">
              <w:rPr>
                <w:rFonts w:ascii="Times New Roman" w:eastAsia="SimSun" w:hAnsi="Times New Roman" w:cs="Times New Roman"/>
                <w:i/>
                <w:kern w:val="2"/>
                <w:sz w:val="22"/>
                <w:szCs w:val="22"/>
              </w:rPr>
              <w:t>Gconsump</w:t>
            </w:r>
            <w:r w:rsidRPr="006402E9">
              <w:rPr>
                <w:rFonts w:ascii="Times New Roman" w:eastAsia="SimSun" w:hAnsi="Times New Roman" w:cs="Times New Roman"/>
                <w:i/>
                <w:kern w:val="2"/>
                <w:sz w:val="22"/>
                <w:szCs w:val="22"/>
                <w:vertAlign w:val="subscript"/>
              </w:rPr>
              <w:t>t-1</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-0.102</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-0.761</w:t>
            </w:r>
            <w:r w:rsidRPr="006402E9">
              <w:rPr>
                <w:rFonts w:ascii="Times New Roman" w:eastAsia="SimSun" w:hAnsi="Times New Roman" w:cs="Times New Roman"/>
                <w:color w:val="000000"/>
                <w:kern w:val="2"/>
                <w:sz w:val="22"/>
                <w:szCs w:val="22"/>
                <w:vertAlign w:val="superscript"/>
              </w:rPr>
              <w:t>***</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-0.0335</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-0.0335</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-1.245</w:t>
            </w:r>
            <w:r w:rsidRPr="006402E9">
              <w:rPr>
                <w:rFonts w:ascii="Times New Roman" w:eastAsia="Meiryo" w:hAnsi="Times New Roman" w:cs="Times New Roman"/>
                <w:color w:val="000000"/>
                <w:sz w:val="22"/>
                <w:szCs w:val="22"/>
                <w:vertAlign w:val="superscript"/>
              </w:rPr>
              <w:t>***</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-1.245*</w:t>
            </w:r>
          </w:p>
        </w:tc>
      </w:tr>
      <w:tr w:rsidR="00191EC7" w:rsidRPr="006402E9" w:rsidTr="00F01434">
        <w:trPr>
          <w:trHeight w:val="20"/>
          <w:jc w:val="center"/>
        </w:trPr>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rPr>
            </w:pP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(0.0819)</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(0.165)</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(0.0748)</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(0.118)</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(0.224)</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(0.640)</w:t>
            </w:r>
          </w:p>
        </w:tc>
      </w:tr>
      <w:tr w:rsidR="00191EC7" w:rsidRPr="006402E9" w:rsidTr="00F01434">
        <w:trPr>
          <w:trHeight w:val="20"/>
          <w:jc w:val="center"/>
        </w:trPr>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vertAlign w:val="subscript"/>
              </w:rPr>
            </w:pPr>
            <w:r w:rsidRPr="006402E9">
              <w:rPr>
                <w:rFonts w:ascii="Times New Roman" w:eastAsia="SimSun" w:hAnsi="Times New Roman" w:cs="Times New Roman"/>
                <w:i/>
                <w:kern w:val="2"/>
                <w:sz w:val="22"/>
                <w:szCs w:val="22"/>
              </w:rPr>
              <w:t>UE</w:t>
            </w:r>
            <w:r w:rsidRPr="006402E9">
              <w:rPr>
                <w:rFonts w:ascii="Times New Roman" w:eastAsia="SimSun" w:hAnsi="Times New Roman" w:cs="Times New Roman"/>
                <w:i/>
                <w:kern w:val="2"/>
                <w:sz w:val="22"/>
                <w:szCs w:val="22"/>
                <w:vertAlign w:val="subscript"/>
              </w:rPr>
              <w:t>t-1</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-0.291</w:t>
            </w:r>
            <w:r w:rsidRPr="006402E9">
              <w:rPr>
                <w:rFonts w:ascii="Times New Roman" w:eastAsia="Meiryo" w:hAnsi="Times New Roman" w:cs="Times New Roman"/>
                <w:color w:val="000000"/>
                <w:sz w:val="22"/>
                <w:szCs w:val="22"/>
                <w:vertAlign w:val="superscript"/>
              </w:rPr>
              <w:t>***</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-0.541</w:t>
            </w:r>
            <w:r w:rsidRPr="006402E9">
              <w:rPr>
                <w:rFonts w:ascii="Times New Roman" w:eastAsia="SimSun" w:hAnsi="Times New Roman" w:cs="Times New Roman"/>
                <w:color w:val="000000"/>
                <w:kern w:val="2"/>
                <w:sz w:val="22"/>
                <w:szCs w:val="22"/>
                <w:vertAlign w:val="superscript"/>
              </w:rPr>
              <w:t>***</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-0.225</w:t>
            </w:r>
            <w:r w:rsidRPr="006402E9">
              <w:rPr>
                <w:rFonts w:ascii="Times New Roman" w:eastAsia="SimSun" w:hAnsi="Times New Roman" w:cs="Times New Roman"/>
                <w:color w:val="000000"/>
                <w:kern w:val="2"/>
                <w:sz w:val="22"/>
                <w:szCs w:val="22"/>
                <w:vertAlign w:val="superscript"/>
              </w:rPr>
              <w:t>***</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-0.225</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-0.568</w:t>
            </w:r>
            <w:r w:rsidRPr="006402E9">
              <w:rPr>
                <w:rFonts w:ascii="Times New Roman" w:eastAsia="Meiryo" w:hAnsi="Times New Roman" w:cs="Times New Roman"/>
                <w:color w:val="000000"/>
                <w:sz w:val="22"/>
                <w:szCs w:val="22"/>
                <w:vertAlign w:val="superscript"/>
              </w:rPr>
              <w:t>***</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-0.568</w:t>
            </w:r>
          </w:p>
        </w:tc>
      </w:tr>
      <w:tr w:rsidR="00191EC7" w:rsidRPr="006402E9" w:rsidTr="00F01434">
        <w:trPr>
          <w:trHeight w:val="20"/>
          <w:jc w:val="center"/>
        </w:trPr>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rPr>
            </w:pP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(0.0875)</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(0.119)</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(0.0857)</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(0.251)</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(0.127)</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(0.345)</w:t>
            </w:r>
          </w:p>
        </w:tc>
      </w:tr>
      <w:tr w:rsidR="00191EC7" w:rsidRPr="006402E9" w:rsidTr="00F01434">
        <w:trPr>
          <w:trHeight w:val="20"/>
          <w:jc w:val="center"/>
        </w:trPr>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vertAlign w:val="subscript"/>
              </w:rPr>
            </w:pPr>
            <w:r w:rsidRPr="006402E9">
              <w:rPr>
                <w:rFonts w:ascii="Times New Roman" w:eastAsia="SimSun" w:hAnsi="Times New Roman" w:cs="Times New Roman"/>
                <w:i/>
                <w:kern w:val="2"/>
                <w:sz w:val="22"/>
                <w:szCs w:val="22"/>
              </w:rPr>
              <w:t>Ggdp</w:t>
            </w:r>
            <w:r w:rsidRPr="006402E9">
              <w:rPr>
                <w:rFonts w:ascii="Times New Roman" w:eastAsia="SimSun" w:hAnsi="Times New Roman" w:cs="Times New Roman"/>
                <w:i/>
                <w:kern w:val="2"/>
                <w:sz w:val="22"/>
                <w:szCs w:val="22"/>
                <w:vertAlign w:val="subscript"/>
              </w:rPr>
              <w:t>t-1</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-0.0782</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-0.109</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-0.108</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-0.108</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-0.214*</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-0.214</w:t>
            </w:r>
            <w:r w:rsidRPr="006402E9">
              <w:rPr>
                <w:rFonts w:ascii="Times New Roman" w:eastAsia="Meiryo" w:hAnsi="Times New Roman" w:cs="Times New Roman"/>
                <w:color w:val="000000"/>
                <w:sz w:val="22"/>
                <w:szCs w:val="22"/>
                <w:vertAlign w:val="superscript"/>
              </w:rPr>
              <w:t>***</w:t>
            </w:r>
          </w:p>
        </w:tc>
      </w:tr>
      <w:tr w:rsidR="00191EC7" w:rsidRPr="006402E9" w:rsidTr="00F01434">
        <w:trPr>
          <w:trHeight w:val="20"/>
          <w:jc w:val="center"/>
        </w:trPr>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rPr>
            </w:pP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(0.144)</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(0.124)</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(0.153)</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(0.0705)</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(0.122)</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(0.0698)</w:t>
            </w:r>
          </w:p>
        </w:tc>
      </w:tr>
      <w:tr w:rsidR="00191EC7" w:rsidRPr="006402E9" w:rsidTr="00F01434">
        <w:trPr>
          <w:trHeight w:val="20"/>
          <w:jc w:val="center"/>
        </w:trPr>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vertAlign w:val="subscript"/>
              </w:rPr>
            </w:pPr>
            <w:r w:rsidRPr="006402E9">
              <w:rPr>
                <w:rFonts w:ascii="Times New Roman" w:eastAsia="SimSun" w:hAnsi="Times New Roman" w:cs="Times New Roman"/>
                <w:i/>
                <w:kern w:val="2"/>
                <w:sz w:val="22"/>
                <w:szCs w:val="22"/>
              </w:rPr>
              <w:t>Debt/GDP</w:t>
            </w:r>
            <w:r w:rsidRPr="006402E9">
              <w:rPr>
                <w:rFonts w:ascii="Times New Roman" w:eastAsia="SimSun" w:hAnsi="Times New Roman" w:cs="Times New Roman"/>
                <w:i/>
                <w:kern w:val="2"/>
                <w:sz w:val="22"/>
                <w:szCs w:val="22"/>
                <w:vertAlign w:val="subscript"/>
              </w:rPr>
              <w:t>t-1</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0.0172</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0.000368</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0.0162*</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0.0162</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0.0177</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0.0177</w:t>
            </w:r>
          </w:p>
        </w:tc>
      </w:tr>
      <w:tr w:rsidR="00191EC7" w:rsidRPr="006402E9" w:rsidTr="00F01434">
        <w:trPr>
          <w:trHeight w:val="20"/>
          <w:jc w:val="center"/>
        </w:trPr>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rPr>
            </w:pP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(0.0109)</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(0.0154)</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(0.00972)</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(0.0315)</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(0.0168)</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(0.0283)</w:t>
            </w:r>
          </w:p>
        </w:tc>
      </w:tr>
      <w:tr w:rsidR="00191EC7" w:rsidRPr="006402E9" w:rsidTr="00F01434">
        <w:trPr>
          <w:trHeight w:val="20"/>
          <w:jc w:val="center"/>
        </w:trPr>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vertAlign w:val="subscript"/>
              </w:rPr>
            </w:pPr>
            <w:r w:rsidRPr="006402E9">
              <w:rPr>
                <w:rFonts w:ascii="Times New Roman" w:eastAsia="SimSun" w:hAnsi="Times New Roman" w:cs="Times New Roman"/>
                <w:i/>
                <w:kern w:val="2"/>
                <w:sz w:val="22"/>
                <w:szCs w:val="22"/>
              </w:rPr>
              <w:t>Def/GDP</w:t>
            </w:r>
            <w:r w:rsidRPr="006402E9">
              <w:rPr>
                <w:rFonts w:ascii="Times New Roman" w:eastAsia="SimSun" w:hAnsi="Times New Roman" w:cs="Times New Roman"/>
                <w:i/>
                <w:kern w:val="2"/>
                <w:sz w:val="22"/>
                <w:szCs w:val="22"/>
                <w:vertAlign w:val="subscript"/>
              </w:rPr>
              <w:t>t-1</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0.416</w:t>
            </w:r>
            <w:r w:rsidRPr="006402E9">
              <w:rPr>
                <w:rFonts w:ascii="Times New Roman" w:eastAsia="Meiryo" w:hAnsi="Times New Roman" w:cs="Times New Roman"/>
                <w:color w:val="000000"/>
                <w:sz w:val="22"/>
                <w:szCs w:val="22"/>
                <w:vertAlign w:val="superscript"/>
              </w:rPr>
              <w:t>***</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0.117</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0.422</w:t>
            </w:r>
            <w:r w:rsidRPr="006402E9">
              <w:rPr>
                <w:rFonts w:ascii="Times New Roman" w:eastAsia="SimSun" w:hAnsi="Times New Roman" w:cs="Times New Roman"/>
                <w:color w:val="000000"/>
                <w:kern w:val="2"/>
                <w:sz w:val="22"/>
                <w:szCs w:val="22"/>
                <w:vertAlign w:val="superscript"/>
              </w:rPr>
              <w:t>***</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0.422</w:t>
            </w:r>
            <w:r w:rsidRPr="006402E9">
              <w:rPr>
                <w:rFonts w:ascii="Times New Roman" w:eastAsia="Meiryo" w:hAnsi="Times New Roman" w:cs="Times New Roman"/>
                <w:color w:val="000000"/>
                <w:sz w:val="22"/>
                <w:szCs w:val="22"/>
                <w:vertAlign w:val="superscript"/>
              </w:rPr>
              <w:t>***</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0.0184</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0.0184</w:t>
            </w:r>
          </w:p>
        </w:tc>
      </w:tr>
      <w:tr w:rsidR="00191EC7" w:rsidRPr="006402E9" w:rsidTr="00F01434">
        <w:trPr>
          <w:trHeight w:val="20"/>
          <w:jc w:val="center"/>
        </w:trPr>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rPr>
            </w:pP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(0.0879)</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(0.0859)</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(0.102)</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(0.128)</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(0.0921)</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(0.0872)</w:t>
            </w:r>
          </w:p>
        </w:tc>
      </w:tr>
      <w:tr w:rsidR="00191EC7" w:rsidRPr="006402E9" w:rsidTr="00F01434">
        <w:trPr>
          <w:trHeight w:val="20"/>
          <w:jc w:val="center"/>
        </w:trPr>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vertAlign w:val="subscript"/>
              </w:rPr>
            </w:pPr>
            <w:r w:rsidRPr="006402E9">
              <w:rPr>
                <w:rFonts w:ascii="Times New Roman" w:eastAsia="SimSun" w:hAnsi="Times New Roman" w:cs="Times New Roman"/>
                <w:i/>
                <w:kern w:val="2"/>
                <w:sz w:val="22"/>
                <w:szCs w:val="22"/>
              </w:rPr>
              <w:t>Gov_chan</w:t>
            </w:r>
            <w:r w:rsidRPr="006402E9">
              <w:rPr>
                <w:rFonts w:ascii="Times New Roman" w:eastAsia="SimSun" w:hAnsi="Times New Roman" w:cs="Times New Roman"/>
                <w:i/>
                <w:kern w:val="2"/>
                <w:sz w:val="22"/>
                <w:szCs w:val="22"/>
                <w:vertAlign w:val="subscript"/>
              </w:rPr>
              <w:t>t-1</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0.984**</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1.189</w:t>
            </w:r>
            <w:r w:rsidRPr="006402E9">
              <w:rPr>
                <w:rFonts w:ascii="Times New Roman" w:eastAsia="SimSun" w:hAnsi="Times New Roman" w:cs="Times New Roman"/>
                <w:color w:val="000000"/>
                <w:kern w:val="2"/>
                <w:sz w:val="22"/>
                <w:szCs w:val="22"/>
                <w:vertAlign w:val="superscript"/>
              </w:rPr>
              <w:t>***</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1.091</w:t>
            </w:r>
            <w:r w:rsidRPr="006402E9">
              <w:rPr>
                <w:rFonts w:ascii="Times New Roman" w:eastAsia="SimSun" w:hAnsi="Times New Roman" w:cs="Times New Roman"/>
                <w:color w:val="000000"/>
                <w:kern w:val="2"/>
                <w:sz w:val="22"/>
                <w:szCs w:val="22"/>
                <w:vertAlign w:val="superscript"/>
              </w:rPr>
              <w:t>**</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1.091</w:t>
            </w:r>
            <w:r w:rsidRPr="006402E9">
              <w:rPr>
                <w:rFonts w:ascii="Times New Roman" w:eastAsia="Meiryo" w:hAnsi="Times New Roman" w:cs="Times New Roman"/>
                <w:color w:val="000000"/>
                <w:sz w:val="22"/>
                <w:szCs w:val="22"/>
                <w:vertAlign w:val="superscript"/>
              </w:rPr>
              <w:t>***</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1.297</w:t>
            </w:r>
            <w:r w:rsidRPr="006402E9">
              <w:rPr>
                <w:rFonts w:ascii="Times New Roman" w:eastAsia="Meiryo" w:hAnsi="Times New Roman" w:cs="Times New Roman"/>
                <w:color w:val="000000"/>
                <w:sz w:val="22"/>
                <w:szCs w:val="22"/>
                <w:vertAlign w:val="superscript"/>
              </w:rPr>
              <w:t>***</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1.297</w:t>
            </w:r>
            <w:r w:rsidRPr="006402E9">
              <w:rPr>
                <w:rFonts w:ascii="Times New Roman" w:eastAsia="Meiryo" w:hAnsi="Times New Roman" w:cs="Times New Roman"/>
                <w:color w:val="000000"/>
                <w:sz w:val="22"/>
                <w:szCs w:val="22"/>
                <w:vertAlign w:val="superscript"/>
              </w:rPr>
              <w:t>***</w:t>
            </w:r>
          </w:p>
        </w:tc>
      </w:tr>
      <w:tr w:rsidR="00191EC7" w:rsidRPr="006402E9" w:rsidTr="00F01434">
        <w:trPr>
          <w:trHeight w:val="20"/>
          <w:jc w:val="center"/>
        </w:trPr>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rPr>
            </w:pP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(0.503)</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(0.421)</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(0.518)</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(0.352)</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(0.408)</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(0.235)</w:t>
            </w:r>
          </w:p>
        </w:tc>
      </w:tr>
      <w:tr w:rsidR="00191EC7" w:rsidRPr="006402E9" w:rsidTr="00F01434">
        <w:trPr>
          <w:trHeight w:val="20"/>
          <w:jc w:val="center"/>
        </w:trPr>
        <w:tc>
          <w:tcPr>
            <w:tcW w:w="0" w:type="auto"/>
            <w:vAlign w:val="center"/>
          </w:tcPr>
          <w:p w:rsidR="00191EC7" w:rsidRPr="006402E9" w:rsidRDefault="00191EC7" w:rsidP="00191EC7">
            <w:pPr>
              <w:widowControl w:val="0"/>
              <w:spacing w:line="240" w:lineRule="auto"/>
              <w:jc w:val="both"/>
              <w:rPr>
                <w:rFonts w:ascii="Times New Roman" w:eastAsia="SimSun" w:hAnsi="Times New Roman" w:cs="Times New Roman"/>
                <w:i/>
                <w:color w:val="000000"/>
                <w:kern w:val="2"/>
                <w:sz w:val="22"/>
                <w:szCs w:val="22"/>
              </w:rPr>
            </w:pPr>
            <w:r w:rsidRPr="006402E9">
              <w:rPr>
                <w:rFonts w:ascii="Times New Roman" w:eastAsia="SimSun" w:hAnsi="Times New Roman" w:cs="Times New Roman"/>
                <w:i/>
                <w:color w:val="000000"/>
                <w:kern w:val="2"/>
                <w:sz w:val="22"/>
                <w:szCs w:val="22"/>
              </w:rPr>
              <w:t>Cons</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19.92</w:t>
            </w:r>
            <w:r w:rsidRPr="006402E9">
              <w:rPr>
                <w:rFonts w:ascii="Times New Roman" w:eastAsia="Meiryo" w:hAnsi="Times New Roman" w:cs="Times New Roman"/>
                <w:color w:val="000000"/>
                <w:sz w:val="22"/>
                <w:szCs w:val="22"/>
                <w:vertAlign w:val="superscript"/>
              </w:rPr>
              <w:t>***</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25.89</w:t>
            </w:r>
            <w:r w:rsidRPr="006402E9">
              <w:rPr>
                <w:rFonts w:ascii="Times New Roman" w:eastAsia="SimSun" w:hAnsi="Times New Roman" w:cs="Times New Roman"/>
                <w:color w:val="000000"/>
                <w:kern w:val="2"/>
                <w:sz w:val="22"/>
                <w:szCs w:val="22"/>
                <w:vertAlign w:val="superscript"/>
              </w:rPr>
              <w:t>***</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15.13</w:t>
            </w:r>
            <w:r w:rsidRPr="006402E9">
              <w:rPr>
                <w:rFonts w:ascii="Times New Roman" w:eastAsia="SimSun" w:hAnsi="Times New Roman" w:cs="Times New Roman"/>
                <w:color w:val="000000"/>
                <w:kern w:val="2"/>
                <w:sz w:val="22"/>
                <w:szCs w:val="22"/>
                <w:vertAlign w:val="superscript"/>
              </w:rPr>
              <w:t>***</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15.13</w:t>
            </w:r>
            <w:r w:rsidRPr="006402E9">
              <w:rPr>
                <w:rFonts w:ascii="Times New Roman" w:eastAsia="Meiryo" w:hAnsi="Times New Roman" w:cs="Times New Roman"/>
                <w:color w:val="000000"/>
                <w:sz w:val="22"/>
                <w:szCs w:val="22"/>
                <w:vertAlign w:val="superscript"/>
              </w:rPr>
              <w:t>**</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p>
        </w:tc>
      </w:tr>
      <w:tr w:rsidR="00191EC7" w:rsidRPr="006402E9" w:rsidTr="00F01434">
        <w:trPr>
          <w:trHeight w:val="20"/>
          <w:jc w:val="center"/>
        </w:trPr>
        <w:tc>
          <w:tcPr>
            <w:tcW w:w="0" w:type="auto"/>
            <w:tcBorders>
              <w:bottom w:val="single" w:sz="6" w:space="0" w:color="auto"/>
            </w:tcBorders>
            <w:vAlign w:val="center"/>
          </w:tcPr>
          <w:p w:rsidR="00191EC7" w:rsidRPr="006402E9" w:rsidRDefault="00191EC7" w:rsidP="00191EC7">
            <w:pPr>
              <w:widowControl w:val="0"/>
              <w:spacing w:line="240" w:lineRule="auto"/>
              <w:jc w:val="both"/>
              <w:rPr>
                <w:rFonts w:ascii="Times New Roman" w:eastAsia="Meiryo" w:hAnsi="Times New Roman" w:cs="Times New Roman"/>
                <w:color w:val="000000"/>
                <w:kern w:val="2"/>
                <w:sz w:val="22"/>
                <w:szCs w:val="22"/>
              </w:rPr>
            </w:pPr>
          </w:p>
        </w:tc>
        <w:tc>
          <w:tcPr>
            <w:tcW w:w="0" w:type="auto"/>
            <w:tcBorders>
              <w:bottom w:val="single" w:sz="6" w:space="0" w:color="auto"/>
            </w:tcBorders>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(2.643)</w:t>
            </w:r>
          </w:p>
        </w:tc>
        <w:tc>
          <w:tcPr>
            <w:tcW w:w="0" w:type="auto"/>
            <w:tcBorders>
              <w:bottom w:val="single" w:sz="6" w:space="0" w:color="auto"/>
            </w:tcBorders>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(4.469)</w:t>
            </w:r>
          </w:p>
        </w:tc>
        <w:tc>
          <w:tcPr>
            <w:tcW w:w="0" w:type="auto"/>
            <w:tcBorders>
              <w:bottom w:val="single" w:sz="6" w:space="0" w:color="auto"/>
            </w:tcBorders>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(3.500)</w:t>
            </w:r>
          </w:p>
        </w:tc>
        <w:tc>
          <w:tcPr>
            <w:tcW w:w="0" w:type="auto"/>
            <w:tcBorders>
              <w:bottom w:val="single" w:sz="6" w:space="0" w:color="auto"/>
            </w:tcBorders>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(7.282)</w:t>
            </w:r>
          </w:p>
        </w:tc>
        <w:tc>
          <w:tcPr>
            <w:tcW w:w="0" w:type="auto"/>
            <w:tcBorders>
              <w:bottom w:val="single" w:sz="6" w:space="0" w:color="auto"/>
            </w:tcBorders>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p>
        </w:tc>
        <w:tc>
          <w:tcPr>
            <w:tcW w:w="0" w:type="auto"/>
            <w:tcBorders>
              <w:bottom w:val="single" w:sz="6" w:space="0" w:color="auto"/>
            </w:tcBorders>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p>
        </w:tc>
      </w:tr>
      <w:tr w:rsidR="00191EC7" w:rsidRPr="006402E9" w:rsidTr="00F01434">
        <w:trPr>
          <w:trHeight w:val="20"/>
          <w:jc w:val="center"/>
        </w:trPr>
        <w:tc>
          <w:tcPr>
            <w:tcW w:w="0" w:type="auto"/>
            <w:tcBorders>
              <w:top w:val="single" w:sz="6" w:space="0" w:color="auto"/>
            </w:tcBorders>
            <w:vAlign w:val="center"/>
          </w:tcPr>
          <w:p w:rsidR="00191EC7" w:rsidRPr="006402E9" w:rsidRDefault="00191EC7" w:rsidP="00191EC7">
            <w:pPr>
              <w:widowControl w:val="0"/>
              <w:spacing w:line="240" w:lineRule="auto"/>
              <w:jc w:val="both"/>
              <w:rPr>
                <w:rFonts w:ascii="Times New Roman" w:eastAsia="SimSun" w:hAnsi="Times New Roman" w:cs="Times New Roman"/>
                <w:i/>
                <w:color w:val="000000"/>
                <w:kern w:val="2"/>
                <w:sz w:val="22"/>
                <w:szCs w:val="22"/>
              </w:rPr>
            </w:pPr>
            <w:r w:rsidRPr="006402E9">
              <w:rPr>
                <w:rFonts w:ascii="Times New Roman" w:eastAsia="SimSun" w:hAnsi="Times New Roman" w:cs="Times New Roman"/>
                <w:i/>
                <w:color w:val="000000"/>
                <w:kern w:val="2"/>
                <w:sz w:val="22"/>
                <w:szCs w:val="22"/>
              </w:rPr>
              <w:t>Spatial</w:t>
            </w:r>
          </w:p>
        </w:tc>
        <w:tc>
          <w:tcPr>
            <w:tcW w:w="0" w:type="auto"/>
            <w:tcBorders>
              <w:top w:val="single" w:sz="6" w:space="0" w:color="auto"/>
            </w:tcBorders>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sz w:val="22"/>
                <w:szCs w:val="22"/>
              </w:rPr>
            </w:pPr>
            <w:r w:rsidRPr="006402E9">
              <w:rPr>
                <w:rFonts w:ascii="Times New Roman" w:eastAsia="SimSun" w:hAnsi="Times New Roman" w:cs="Times New Roman"/>
                <w:color w:val="000000"/>
                <w:sz w:val="22"/>
                <w:szCs w:val="22"/>
              </w:rPr>
              <w:t>No</w:t>
            </w:r>
          </w:p>
        </w:tc>
        <w:tc>
          <w:tcPr>
            <w:tcW w:w="0" w:type="auto"/>
            <w:tcBorders>
              <w:top w:val="single" w:sz="6" w:space="0" w:color="auto"/>
            </w:tcBorders>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Yes</w:t>
            </w:r>
          </w:p>
        </w:tc>
        <w:tc>
          <w:tcPr>
            <w:tcW w:w="0" w:type="auto"/>
            <w:tcBorders>
              <w:top w:val="single" w:sz="6" w:space="0" w:color="auto"/>
            </w:tcBorders>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Yes</w:t>
            </w:r>
          </w:p>
        </w:tc>
        <w:tc>
          <w:tcPr>
            <w:tcW w:w="0" w:type="auto"/>
            <w:tcBorders>
              <w:top w:val="single" w:sz="6" w:space="0" w:color="auto"/>
            </w:tcBorders>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sz w:val="22"/>
                <w:szCs w:val="22"/>
              </w:rPr>
            </w:pPr>
            <w:r w:rsidRPr="006402E9">
              <w:rPr>
                <w:rFonts w:ascii="Times New Roman" w:eastAsia="SimSun" w:hAnsi="Times New Roman" w:cs="Times New Roman"/>
                <w:color w:val="000000"/>
                <w:sz w:val="22"/>
                <w:szCs w:val="22"/>
              </w:rPr>
              <w:t>Yes</w:t>
            </w:r>
          </w:p>
        </w:tc>
        <w:tc>
          <w:tcPr>
            <w:tcW w:w="0" w:type="auto"/>
            <w:tcBorders>
              <w:top w:val="single" w:sz="6" w:space="0" w:color="auto"/>
            </w:tcBorders>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SimSun" w:hAnsi="Times New Roman" w:cs="Times New Roman"/>
                <w:color w:val="000000"/>
                <w:sz w:val="22"/>
                <w:szCs w:val="22"/>
              </w:rPr>
              <w:t>Yes</w:t>
            </w:r>
          </w:p>
        </w:tc>
        <w:tc>
          <w:tcPr>
            <w:tcW w:w="0" w:type="auto"/>
            <w:tcBorders>
              <w:top w:val="single" w:sz="6" w:space="0" w:color="auto"/>
            </w:tcBorders>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SimSun" w:hAnsi="Times New Roman" w:cs="Times New Roman"/>
                <w:color w:val="000000"/>
                <w:sz w:val="22"/>
                <w:szCs w:val="22"/>
              </w:rPr>
              <w:t>Yes</w:t>
            </w:r>
          </w:p>
        </w:tc>
      </w:tr>
      <w:tr w:rsidR="00191EC7" w:rsidRPr="006402E9" w:rsidTr="00F01434">
        <w:trPr>
          <w:trHeight w:val="20"/>
          <w:jc w:val="center"/>
        </w:trPr>
        <w:tc>
          <w:tcPr>
            <w:tcW w:w="0" w:type="auto"/>
            <w:vAlign w:val="center"/>
          </w:tcPr>
          <w:p w:rsidR="00191EC7" w:rsidRPr="006402E9" w:rsidRDefault="00191EC7" w:rsidP="00191EC7">
            <w:pPr>
              <w:widowControl w:val="0"/>
              <w:spacing w:line="240" w:lineRule="auto"/>
              <w:jc w:val="both"/>
              <w:rPr>
                <w:rFonts w:ascii="Times New Roman" w:eastAsia="SimSun" w:hAnsi="Times New Roman" w:cs="Times New Roman"/>
                <w:i/>
                <w:color w:val="000000"/>
                <w:kern w:val="2"/>
                <w:sz w:val="22"/>
                <w:szCs w:val="22"/>
              </w:rPr>
            </w:pPr>
            <w:r w:rsidRPr="006402E9">
              <w:rPr>
                <w:rFonts w:ascii="Times New Roman" w:eastAsia="SimSun" w:hAnsi="Times New Roman" w:cs="Times New Roman"/>
                <w:i/>
                <w:color w:val="000000"/>
                <w:kern w:val="2"/>
                <w:sz w:val="22"/>
                <w:szCs w:val="22"/>
              </w:rPr>
              <w:t>Country Effect</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sz w:val="22"/>
                <w:szCs w:val="22"/>
              </w:rPr>
            </w:pPr>
            <w:r w:rsidRPr="006402E9">
              <w:rPr>
                <w:rFonts w:ascii="Times New Roman" w:eastAsia="SimSun" w:hAnsi="Times New Roman" w:cs="Times New Roman"/>
                <w:color w:val="000000"/>
                <w:sz w:val="22"/>
                <w:szCs w:val="22"/>
              </w:rPr>
              <w:t>OLS</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RE</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Pooled</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sz w:val="22"/>
                <w:szCs w:val="22"/>
              </w:rPr>
            </w:pPr>
            <w:r w:rsidRPr="006402E9">
              <w:rPr>
                <w:rFonts w:ascii="Times New Roman" w:eastAsia="SimSun" w:hAnsi="Times New Roman" w:cs="Times New Roman"/>
                <w:color w:val="000000"/>
                <w:sz w:val="22"/>
                <w:szCs w:val="22"/>
              </w:rPr>
              <w:t>Pooled</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sz w:val="22"/>
                <w:szCs w:val="22"/>
              </w:rPr>
            </w:pPr>
            <w:r w:rsidRPr="006402E9">
              <w:rPr>
                <w:rFonts w:ascii="Times New Roman" w:eastAsia="SimSun" w:hAnsi="Times New Roman" w:cs="Times New Roman"/>
                <w:color w:val="000000"/>
                <w:sz w:val="22"/>
                <w:szCs w:val="22"/>
              </w:rPr>
              <w:t>FE</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sz w:val="22"/>
                <w:szCs w:val="22"/>
              </w:rPr>
            </w:pPr>
            <w:r w:rsidRPr="006402E9">
              <w:rPr>
                <w:rFonts w:ascii="Times New Roman" w:eastAsia="SimSun" w:hAnsi="Times New Roman" w:cs="Times New Roman"/>
                <w:color w:val="000000"/>
                <w:sz w:val="22"/>
                <w:szCs w:val="22"/>
              </w:rPr>
              <w:t>FE</w:t>
            </w:r>
          </w:p>
        </w:tc>
      </w:tr>
      <w:tr w:rsidR="00191EC7" w:rsidRPr="006402E9" w:rsidTr="00F01434">
        <w:trPr>
          <w:trHeight w:val="20"/>
          <w:jc w:val="center"/>
        </w:trPr>
        <w:tc>
          <w:tcPr>
            <w:tcW w:w="0" w:type="auto"/>
            <w:vAlign w:val="center"/>
          </w:tcPr>
          <w:p w:rsidR="00191EC7" w:rsidRPr="006402E9" w:rsidRDefault="00191EC7" w:rsidP="00191EC7">
            <w:pPr>
              <w:widowControl w:val="0"/>
              <w:spacing w:line="240" w:lineRule="auto"/>
              <w:jc w:val="both"/>
              <w:rPr>
                <w:rFonts w:ascii="Times New Roman" w:eastAsia="SimSun" w:hAnsi="Times New Roman" w:cs="Times New Roman"/>
                <w:i/>
                <w:color w:val="000000"/>
                <w:kern w:val="2"/>
                <w:sz w:val="22"/>
                <w:szCs w:val="22"/>
              </w:rPr>
            </w:pPr>
            <w:r w:rsidRPr="006402E9">
              <w:rPr>
                <w:rFonts w:ascii="Times New Roman" w:eastAsia="SimSun" w:hAnsi="Times New Roman" w:cs="Times New Roman"/>
                <w:i/>
                <w:color w:val="000000"/>
                <w:kern w:val="2"/>
                <w:sz w:val="22"/>
                <w:szCs w:val="22"/>
              </w:rPr>
              <w:t>Error Term</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sz w:val="22"/>
                <w:szCs w:val="22"/>
              </w:rPr>
            </w:pPr>
            <w:r w:rsidRPr="006402E9">
              <w:rPr>
                <w:rFonts w:ascii="Times New Roman" w:eastAsia="SimSun" w:hAnsi="Times New Roman" w:cs="Times New Roman"/>
                <w:color w:val="000000"/>
                <w:sz w:val="22"/>
                <w:szCs w:val="22"/>
              </w:rPr>
              <w:t>i.i.d.</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Robust</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sz w:val="22"/>
                <w:szCs w:val="22"/>
              </w:rPr>
            </w:pPr>
            <w:r w:rsidRPr="006402E9">
              <w:rPr>
                <w:rFonts w:ascii="Times New Roman" w:eastAsia="SimSun" w:hAnsi="Times New Roman" w:cs="Times New Roman"/>
                <w:color w:val="000000"/>
                <w:sz w:val="22"/>
                <w:szCs w:val="22"/>
              </w:rPr>
              <w:t>DC</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Robust</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sz w:val="22"/>
                <w:szCs w:val="22"/>
              </w:rPr>
            </w:pPr>
            <w:r w:rsidRPr="006402E9">
              <w:rPr>
                <w:rFonts w:ascii="Times New Roman" w:eastAsia="SimSun" w:hAnsi="Times New Roman" w:cs="Times New Roman"/>
                <w:color w:val="000000"/>
                <w:sz w:val="22"/>
                <w:szCs w:val="22"/>
              </w:rPr>
              <w:t>DC</w:t>
            </w:r>
          </w:p>
        </w:tc>
      </w:tr>
      <w:tr w:rsidR="00191EC7" w:rsidRPr="006402E9" w:rsidTr="00F01434">
        <w:trPr>
          <w:trHeight w:val="20"/>
          <w:jc w:val="center"/>
        </w:trPr>
        <w:tc>
          <w:tcPr>
            <w:tcW w:w="0" w:type="auto"/>
            <w:tcBorders>
              <w:top w:val="single" w:sz="6" w:space="0" w:color="auto"/>
            </w:tcBorders>
            <w:vAlign w:val="center"/>
          </w:tcPr>
          <w:p w:rsidR="00191EC7" w:rsidRPr="006402E9" w:rsidRDefault="00191EC7" w:rsidP="00191EC7">
            <w:pPr>
              <w:widowControl w:val="0"/>
              <w:spacing w:line="240" w:lineRule="auto"/>
              <w:jc w:val="both"/>
              <w:rPr>
                <w:rFonts w:ascii="Times New Roman" w:eastAsia="Meiryo" w:hAnsi="Times New Roman" w:cs="Times New Roman"/>
                <w:i/>
                <w:color w:val="000000"/>
                <w:kern w:val="2"/>
                <w:sz w:val="22"/>
                <w:szCs w:val="22"/>
              </w:rPr>
            </w:pPr>
            <w:r w:rsidRPr="006402E9">
              <w:rPr>
                <w:rFonts w:ascii="Times New Roman" w:eastAsia="Meiryo" w:hAnsi="Times New Roman" w:cs="Times New Roman"/>
                <w:i/>
                <w:color w:val="000000"/>
                <w:kern w:val="2"/>
                <w:sz w:val="22"/>
                <w:szCs w:val="22"/>
              </w:rPr>
              <w:t>N</w:t>
            </w:r>
          </w:p>
        </w:tc>
        <w:tc>
          <w:tcPr>
            <w:tcW w:w="0" w:type="auto"/>
            <w:tcBorders>
              <w:top w:val="single" w:sz="6" w:space="0" w:color="auto"/>
            </w:tcBorders>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630</w:t>
            </w:r>
          </w:p>
        </w:tc>
        <w:tc>
          <w:tcPr>
            <w:tcW w:w="0" w:type="auto"/>
            <w:tcBorders>
              <w:top w:val="single" w:sz="6" w:space="0" w:color="auto"/>
            </w:tcBorders>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630</w:t>
            </w:r>
          </w:p>
        </w:tc>
        <w:tc>
          <w:tcPr>
            <w:tcW w:w="0" w:type="auto"/>
            <w:tcBorders>
              <w:top w:val="single" w:sz="6" w:space="0" w:color="auto"/>
            </w:tcBorders>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630</w:t>
            </w:r>
          </w:p>
        </w:tc>
        <w:tc>
          <w:tcPr>
            <w:tcW w:w="0" w:type="auto"/>
            <w:tcBorders>
              <w:top w:val="single" w:sz="6" w:space="0" w:color="auto"/>
            </w:tcBorders>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630</w:t>
            </w:r>
          </w:p>
        </w:tc>
        <w:tc>
          <w:tcPr>
            <w:tcW w:w="0" w:type="auto"/>
            <w:tcBorders>
              <w:top w:val="single" w:sz="6" w:space="0" w:color="auto"/>
            </w:tcBorders>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630</w:t>
            </w:r>
          </w:p>
        </w:tc>
        <w:tc>
          <w:tcPr>
            <w:tcW w:w="0" w:type="auto"/>
            <w:tcBorders>
              <w:top w:val="single" w:sz="6" w:space="0" w:color="auto"/>
            </w:tcBorders>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630</w:t>
            </w:r>
          </w:p>
        </w:tc>
      </w:tr>
      <w:tr w:rsidR="00191EC7" w:rsidRPr="006402E9" w:rsidTr="00F01434">
        <w:trPr>
          <w:trHeight w:val="20"/>
          <w:jc w:val="center"/>
        </w:trPr>
        <w:tc>
          <w:tcPr>
            <w:tcW w:w="0" w:type="auto"/>
            <w:tcBorders>
              <w:bottom w:val="double" w:sz="4" w:space="0" w:color="auto"/>
            </w:tcBorders>
            <w:vAlign w:val="center"/>
          </w:tcPr>
          <w:p w:rsidR="00191EC7" w:rsidRPr="006402E9" w:rsidRDefault="00191EC7" w:rsidP="00191EC7">
            <w:pPr>
              <w:widowControl w:val="0"/>
              <w:spacing w:line="240" w:lineRule="auto"/>
              <w:jc w:val="both"/>
              <w:rPr>
                <w:rFonts w:ascii="Times New Roman" w:eastAsia="Meiryo" w:hAnsi="Times New Roman" w:cs="Times New Roman"/>
                <w:i/>
                <w:color w:val="000000"/>
                <w:kern w:val="2"/>
                <w:sz w:val="22"/>
                <w:szCs w:val="22"/>
              </w:rPr>
            </w:pPr>
            <w:r w:rsidRPr="006402E9">
              <w:rPr>
                <w:rFonts w:ascii="Times New Roman" w:eastAsia="Meiryo" w:hAnsi="Times New Roman" w:cs="Times New Roman"/>
                <w:i/>
                <w:color w:val="000000"/>
                <w:kern w:val="2"/>
                <w:sz w:val="22"/>
                <w:szCs w:val="22"/>
              </w:rPr>
              <w:t>adj. R2</w:t>
            </w:r>
          </w:p>
        </w:tc>
        <w:tc>
          <w:tcPr>
            <w:tcW w:w="0" w:type="auto"/>
            <w:tcBorders>
              <w:bottom w:val="double" w:sz="4" w:space="0" w:color="auto"/>
            </w:tcBorders>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0.522</w:t>
            </w:r>
          </w:p>
        </w:tc>
        <w:tc>
          <w:tcPr>
            <w:tcW w:w="0" w:type="auto"/>
            <w:tcBorders>
              <w:bottom w:val="double" w:sz="4" w:space="0" w:color="auto"/>
            </w:tcBorders>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0.407</w:t>
            </w:r>
          </w:p>
        </w:tc>
        <w:tc>
          <w:tcPr>
            <w:tcW w:w="0" w:type="auto"/>
            <w:tcBorders>
              <w:bottom w:val="double" w:sz="4" w:space="0" w:color="auto"/>
            </w:tcBorders>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0.521</w:t>
            </w:r>
          </w:p>
        </w:tc>
        <w:tc>
          <w:tcPr>
            <w:tcW w:w="0" w:type="auto"/>
            <w:tcBorders>
              <w:bottom w:val="double" w:sz="4" w:space="0" w:color="auto"/>
            </w:tcBorders>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0.521</w:t>
            </w:r>
          </w:p>
        </w:tc>
        <w:tc>
          <w:tcPr>
            <w:tcW w:w="0" w:type="auto"/>
            <w:tcBorders>
              <w:bottom w:val="double" w:sz="4" w:space="0" w:color="auto"/>
            </w:tcBorders>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0.580</w:t>
            </w:r>
          </w:p>
        </w:tc>
        <w:tc>
          <w:tcPr>
            <w:tcW w:w="0" w:type="auto"/>
            <w:tcBorders>
              <w:bottom w:val="double" w:sz="4" w:space="0" w:color="auto"/>
            </w:tcBorders>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0.580</w:t>
            </w:r>
          </w:p>
        </w:tc>
      </w:tr>
    </w:tbl>
    <w:p w:rsidR="00191EC7" w:rsidRPr="00191EC7" w:rsidRDefault="00191EC7" w:rsidP="00191EC7">
      <w:pPr>
        <w:widowControl w:val="0"/>
        <w:autoSpaceDE w:val="0"/>
        <w:autoSpaceDN w:val="0"/>
        <w:adjustRightInd w:val="0"/>
        <w:spacing w:line="240" w:lineRule="auto"/>
        <w:jc w:val="both"/>
        <w:rPr>
          <w:rFonts w:ascii="Times New Roman" w:eastAsia="Meiryo" w:hAnsi="Times New Roman" w:cs="Times New Roman"/>
          <w:color w:val="000000"/>
        </w:rPr>
      </w:pPr>
      <w:r w:rsidRPr="00191EC7">
        <w:rPr>
          <w:rFonts w:ascii="Times New Roman" w:eastAsia="Meiryo" w:hAnsi="Times New Roman" w:cs="Times New Roman"/>
          <w:color w:val="000000"/>
        </w:rPr>
        <w:t xml:space="preserve">Standard errors in parentheses, </w:t>
      </w:r>
      <w:r w:rsidRPr="00191EC7">
        <w:rPr>
          <w:rFonts w:ascii="Times New Roman" w:eastAsia="Meiryo" w:hAnsi="Times New Roman" w:cs="Times New Roman"/>
          <w:color w:val="000000"/>
          <w:vertAlign w:val="superscript"/>
        </w:rPr>
        <w:t>*</w:t>
      </w:r>
      <w:r w:rsidRPr="00191EC7">
        <w:rPr>
          <w:rFonts w:ascii="Times New Roman" w:eastAsia="Meiryo" w:hAnsi="Times New Roman" w:cs="Times New Roman"/>
          <w:color w:val="000000"/>
        </w:rPr>
        <w:t xml:space="preserve"> </w:t>
      </w:r>
      <w:r w:rsidRPr="00191EC7">
        <w:rPr>
          <w:rFonts w:ascii="Times New Roman" w:eastAsia="Meiryo" w:hAnsi="Times New Roman" w:cs="Times New Roman"/>
          <w:i/>
          <w:iCs/>
          <w:color w:val="000000"/>
        </w:rPr>
        <w:t>p</w:t>
      </w:r>
      <w:r w:rsidRPr="00191EC7">
        <w:rPr>
          <w:rFonts w:ascii="Times New Roman" w:eastAsia="Meiryo" w:hAnsi="Times New Roman" w:cs="Times New Roman"/>
          <w:color w:val="000000"/>
        </w:rPr>
        <w:t xml:space="preserve"> &lt; 0.1, </w:t>
      </w:r>
      <w:r w:rsidRPr="00191EC7">
        <w:rPr>
          <w:rFonts w:ascii="Times New Roman" w:eastAsia="Meiryo" w:hAnsi="Times New Roman" w:cs="Times New Roman"/>
          <w:color w:val="000000"/>
          <w:vertAlign w:val="superscript"/>
        </w:rPr>
        <w:t>**</w:t>
      </w:r>
      <w:r w:rsidRPr="00191EC7">
        <w:rPr>
          <w:rFonts w:ascii="Times New Roman" w:eastAsia="Meiryo" w:hAnsi="Times New Roman" w:cs="Times New Roman"/>
          <w:color w:val="000000"/>
        </w:rPr>
        <w:t xml:space="preserve"> </w:t>
      </w:r>
      <w:r w:rsidRPr="00191EC7">
        <w:rPr>
          <w:rFonts w:ascii="Times New Roman" w:eastAsia="Meiryo" w:hAnsi="Times New Roman" w:cs="Times New Roman"/>
          <w:i/>
          <w:iCs/>
          <w:color w:val="000000"/>
        </w:rPr>
        <w:t>p</w:t>
      </w:r>
      <w:r w:rsidRPr="00191EC7">
        <w:rPr>
          <w:rFonts w:ascii="Times New Roman" w:eastAsia="Meiryo" w:hAnsi="Times New Roman" w:cs="Times New Roman"/>
          <w:color w:val="000000"/>
        </w:rPr>
        <w:t xml:space="preserve"> &lt; 0.05, </w:t>
      </w:r>
      <w:r w:rsidRPr="00191EC7">
        <w:rPr>
          <w:rFonts w:ascii="Times New Roman" w:eastAsia="Meiryo" w:hAnsi="Times New Roman" w:cs="Times New Roman"/>
          <w:color w:val="000000"/>
          <w:vertAlign w:val="superscript"/>
        </w:rPr>
        <w:t>***</w:t>
      </w:r>
      <w:r w:rsidRPr="00191EC7">
        <w:rPr>
          <w:rFonts w:ascii="Times New Roman" w:eastAsia="Meiryo" w:hAnsi="Times New Roman" w:cs="Times New Roman"/>
          <w:color w:val="000000"/>
        </w:rPr>
        <w:t xml:space="preserve"> </w:t>
      </w:r>
      <w:r w:rsidRPr="00191EC7">
        <w:rPr>
          <w:rFonts w:ascii="Times New Roman" w:eastAsia="Meiryo" w:hAnsi="Times New Roman" w:cs="Times New Roman"/>
          <w:i/>
          <w:iCs/>
          <w:color w:val="000000"/>
        </w:rPr>
        <w:t>p</w:t>
      </w:r>
      <w:r w:rsidRPr="00191EC7">
        <w:rPr>
          <w:rFonts w:ascii="Times New Roman" w:eastAsia="Meiryo" w:hAnsi="Times New Roman" w:cs="Times New Roman"/>
          <w:color w:val="000000"/>
        </w:rPr>
        <w:t xml:space="preserve"> &lt; 0.01</w:t>
      </w:r>
    </w:p>
    <w:p w:rsidR="00191EC7" w:rsidRPr="00191EC7" w:rsidRDefault="00191EC7" w:rsidP="00191EC7">
      <w:pPr>
        <w:spacing w:line="240" w:lineRule="auto"/>
        <w:jc w:val="center"/>
        <w:rPr>
          <w:rFonts w:ascii="Times New Roman" w:eastAsia="Meiryo" w:hAnsi="Times New Roman" w:cs="Times New Roman"/>
          <w:color w:val="000000"/>
        </w:rPr>
      </w:pPr>
      <w:r w:rsidRPr="00191EC7">
        <w:rPr>
          <w:rFonts w:ascii="Times New Roman" w:eastAsia="SimSun" w:hAnsi="Times New Roman" w:cs="Times New Roman"/>
          <w:color w:val="000000"/>
        </w:rPr>
        <w:br w:type="page"/>
      </w:r>
      <w:bookmarkStart w:id="143" w:name="_Toc392681505"/>
      <w:bookmarkStart w:id="144" w:name="_Toc392764757"/>
      <w:bookmarkStart w:id="145" w:name="_Toc392766105"/>
      <w:r w:rsidRPr="006402E9">
        <w:rPr>
          <w:rStyle w:val="TitleChar"/>
          <w:rFonts w:eastAsia="Meiryo"/>
        </w:rPr>
        <w:lastRenderedPageBreak/>
        <w:t xml:space="preserve">Table 2.4 (e) </w:t>
      </w:r>
      <w:r w:rsidR="006402E9" w:rsidRPr="006402E9">
        <w:rPr>
          <w:rStyle w:val="TitleChar"/>
          <w:rFonts w:eastAsiaTheme="minorEastAsia" w:hint="eastAsia"/>
        </w:rPr>
        <w:t>t</w:t>
      </w:r>
      <w:r w:rsidRPr="006402E9">
        <w:rPr>
          <w:rStyle w:val="TitleChar"/>
          <w:rFonts w:eastAsia="Meiryo"/>
        </w:rPr>
        <w:t xml:space="preserve">he </w:t>
      </w:r>
      <w:r w:rsidR="006402E9" w:rsidRPr="006402E9">
        <w:rPr>
          <w:rStyle w:val="TitleChar"/>
          <w:rFonts w:eastAsiaTheme="minorEastAsia" w:hint="eastAsia"/>
        </w:rPr>
        <w:t>D</w:t>
      </w:r>
      <w:r w:rsidRPr="006402E9">
        <w:rPr>
          <w:rStyle w:val="TitleChar"/>
          <w:rFonts w:eastAsia="Meiryo"/>
        </w:rPr>
        <w:t xml:space="preserve">ependent </w:t>
      </w:r>
      <w:r w:rsidR="006402E9" w:rsidRPr="006402E9">
        <w:rPr>
          <w:rStyle w:val="TitleChar"/>
          <w:rFonts w:eastAsiaTheme="minorEastAsia" w:hint="eastAsia"/>
        </w:rPr>
        <w:t>V</w:t>
      </w:r>
      <w:r w:rsidRPr="006402E9">
        <w:rPr>
          <w:rStyle w:val="TitleChar"/>
          <w:rFonts w:eastAsia="Meiryo"/>
        </w:rPr>
        <w:t xml:space="preserve">ariable is the </w:t>
      </w:r>
      <w:r w:rsidR="006402E9" w:rsidRPr="006402E9">
        <w:rPr>
          <w:rStyle w:val="TitleChar"/>
          <w:rFonts w:eastAsiaTheme="minorEastAsia" w:hint="eastAsia"/>
        </w:rPr>
        <w:t>C</w:t>
      </w:r>
      <w:r w:rsidRPr="006402E9">
        <w:rPr>
          <w:rStyle w:val="TitleChar"/>
          <w:rFonts w:eastAsia="Meiryo"/>
        </w:rPr>
        <w:t xml:space="preserve">orporate </w:t>
      </w:r>
      <w:r w:rsidR="006D4909" w:rsidRPr="006402E9">
        <w:rPr>
          <w:rStyle w:val="TitleChar"/>
          <w:rFonts w:eastAsia="Meiryo"/>
        </w:rPr>
        <w:t>EMTRex</w:t>
      </w:r>
      <w:r w:rsidRPr="006402E9">
        <w:rPr>
          <w:rStyle w:val="TitleChar"/>
          <w:rFonts w:eastAsia="Meiryo"/>
        </w:rPr>
        <w:t xml:space="preserve">, </w:t>
      </w:r>
      <w:r w:rsidR="002715EE">
        <w:rPr>
          <w:rStyle w:val="TitleChar"/>
          <w:rFonts w:eastAsiaTheme="minorEastAsia" w:hint="eastAsia"/>
          <w:lang w:eastAsia="zh-CN"/>
        </w:rPr>
        <w:t xml:space="preserve">Inverse </w:t>
      </w:r>
      <w:r w:rsidR="006402E9" w:rsidRPr="006402E9">
        <w:rPr>
          <w:rStyle w:val="TitleChar"/>
          <w:rFonts w:eastAsiaTheme="minorEastAsia" w:hint="eastAsia"/>
        </w:rPr>
        <w:t>D</w:t>
      </w:r>
      <w:r w:rsidRPr="006402E9">
        <w:rPr>
          <w:rStyle w:val="TitleChar"/>
          <w:rFonts w:eastAsia="Meiryo"/>
        </w:rPr>
        <w:t xml:space="preserve">istance between </w:t>
      </w:r>
      <w:r w:rsidR="006402E9" w:rsidRPr="006402E9">
        <w:rPr>
          <w:rStyle w:val="TitleChar"/>
          <w:rFonts w:eastAsiaTheme="minorEastAsia" w:hint="eastAsia"/>
        </w:rPr>
        <w:t>C</w:t>
      </w:r>
      <w:r w:rsidRPr="006402E9">
        <w:rPr>
          <w:rStyle w:val="TitleChar"/>
          <w:rFonts w:eastAsia="Meiryo"/>
        </w:rPr>
        <w:t xml:space="preserve">apital </w:t>
      </w:r>
      <w:r w:rsidR="006402E9" w:rsidRPr="006402E9">
        <w:rPr>
          <w:rStyle w:val="TitleChar"/>
          <w:rFonts w:eastAsiaTheme="minorEastAsia" w:hint="eastAsia"/>
        </w:rPr>
        <w:t>C</w:t>
      </w:r>
      <w:r w:rsidRPr="006402E9">
        <w:rPr>
          <w:rStyle w:val="TitleChar"/>
          <w:rFonts w:eastAsia="Meiryo"/>
        </w:rPr>
        <w:t xml:space="preserve">ities in </w:t>
      </w:r>
      <w:r w:rsidR="006402E9" w:rsidRPr="006402E9">
        <w:rPr>
          <w:rStyle w:val="TitleChar"/>
          <w:rFonts w:eastAsiaTheme="minorEastAsia" w:hint="eastAsia"/>
        </w:rPr>
        <w:t>K</w:t>
      </w:r>
      <w:r w:rsidRPr="006402E9">
        <w:rPr>
          <w:rStyle w:val="TitleChar"/>
          <w:rFonts w:eastAsia="Meiryo"/>
        </w:rPr>
        <w:t>ilometers</w:t>
      </w:r>
      <w:bookmarkEnd w:id="143"/>
      <w:bookmarkEnd w:id="144"/>
      <w:bookmarkEnd w:id="145"/>
      <w:r w:rsidRPr="00191EC7">
        <w:rPr>
          <w:rFonts w:ascii="Times New Roman" w:eastAsia="Meiryo" w:hAnsi="Times New Roman" w:cs="Times New Roman"/>
          <w:color w:val="000000"/>
          <w:kern w:val="2"/>
        </w:rPr>
        <w:t>.</w:t>
      </w:r>
    </w:p>
    <w:tbl>
      <w:tblPr>
        <w:tblW w:w="0" w:type="auto"/>
        <w:jc w:val="center"/>
        <w:tblCellMar>
          <w:left w:w="144" w:type="dxa"/>
          <w:right w:w="144" w:type="dxa"/>
        </w:tblCellMar>
        <w:tblLook w:val="0000" w:firstRow="0" w:lastRow="0" w:firstColumn="0" w:lastColumn="0" w:noHBand="0" w:noVBand="0"/>
      </w:tblPr>
      <w:tblGrid>
        <w:gridCol w:w="1578"/>
        <w:gridCol w:w="1150"/>
        <w:gridCol w:w="1107"/>
        <w:gridCol w:w="1150"/>
        <w:gridCol w:w="1067"/>
        <w:gridCol w:w="1067"/>
        <w:gridCol w:w="1067"/>
      </w:tblGrid>
      <w:tr w:rsidR="00191EC7" w:rsidRPr="006402E9" w:rsidTr="00F01434">
        <w:trPr>
          <w:trHeight w:val="20"/>
          <w:jc w:val="center"/>
        </w:trPr>
        <w:tc>
          <w:tcPr>
            <w:tcW w:w="0" w:type="auto"/>
            <w:tcBorders>
              <w:top w:val="double" w:sz="4" w:space="0" w:color="auto"/>
            </w:tcBorders>
            <w:vAlign w:val="center"/>
          </w:tcPr>
          <w:p w:rsidR="00191EC7" w:rsidRPr="006402E9" w:rsidRDefault="00191EC7" w:rsidP="00191EC7">
            <w:pPr>
              <w:widowControl w:val="0"/>
              <w:spacing w:line="240" w:lineRule="auto"/>
              <w:jc w:val="both"/>
              <w:rPr>
                <w:rFonts w:ascii="Times New Roman" w:eastAsia="Meiryo" w:hAnsi="Times New Roman" w:cs="Times New Roman"/>
                <w:color w:val="000000"/>
                <w:kern w:val="2"/>
                <w:sz w:val="22"/>
                <w:szCs w:val="22"/>
              </w:rPr>
            </w:pPr>
          </w:p>
        </w:tc>
        <w:tc>
          <w:tcPr>
            <w:tcW w:w="0" w:type="auto"/>
            <w:tcBorders>
              <w:top w:val="double" w:sz="4" w:space="0" w:color="auto"/>
            </w:tcBorders>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(1)</w:t>
            </w:r>
          </w:p>
        </w:tc>
        <w:tc>
          <w:tcPr>
            <w:tcW w:w="0" w:type="auto"/>
            <w:tcBorders>
              <w:top w:val="double" w:sz="4" w:space="0" w:color="auto"/>
            </w:tcBorders>
            <w:vAlign w:val="center"/>
          </w:tcPr>
          <w:p w:rsidR="00191EC7" w:rsidRPr="006402E9" w:rsidRDefault="00191EC7" w:rsidP="00191EC7">
            <w:pPr>
              <w:widowControl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(2)</w:t>
            </w:r>
          </w:p>
        </w:tc>
        <w:tc>
          <w:tcPr>
            <w:tcW w:w="0" w:type="auto"/>
            <w:tcBorders>
              <w:top w:val="double" w:sz="4" w:space="0" w:color="auto"/>
            </w:tcBorders>
            <w:vAlign w:val="center"/>
          </w:tcPr>
          <w:p w:rsidR="00191EC7" w:rsidRPr="006402E9" w:rsidRDefault="00191EC7" w:rsidP="00191EC7">
            <w:pPr>
              <w:widowControl w:val="0"/>
              <w:spacing w:line="240" w:lineRule="auto"/>
              <w:jc w:val="both"/>
              <w:rPr>
                <w:rFonts w:ascii="Times New Roman" w:eastAsia="Meiryo" w:hAnsi="Times New Roman" w:cs="Times New Roman"/>
                <w:color w:val="000000"/>
                <w:kern w:val="2"/>
                <w:sz w:val="22"/>
                <w:szCs w:val="22"/>
              </w:rPr>
            </w:pPr>
            <w:r w:rsidRPr="006402E9">
              <w:rPr>
                <w:rFonts w:ascii="Times New Roman" w:eastAsia="Meiryo" w:hAnsi="Times New Roman" w:cs="Times New Roman"/>
                <w:color w:val="000000"/>
                <w:kern w:val="2"/>
                <w:sz w:val="22"/>
                <w:szCs w:val="22"/>
              </w:rPr>
              <w:t>(</w:t>
            </w:r>
            <w:r w:rsidRPr="006402E9">
              <w:rPr>
                <w:rFonts w:ascii="Times New Roman" w:eastAsia="SimSun" w:hAnsi="Times New Roman" w:cs="Times New Roman"/>
                <w:color w:val="000000"/>
                <w:kern w:val="2"/>
                <w:sz w:val="22"/>
                <w:szCs w:val="22"/>
              </w:rPr>
              <w:t>3</w:t>
            </w:r>
            <w:r w:rsidRPr="006402E9">
              <w:rPr>
                <w:rFonts w:ascii="Times New Roman" w:eastAsia="Meiryo" w:hAnsi="Times New Roman" w:cs="Times New Roman"/>
                <w:color w:val="000000"/>
                <w:kern w:val="2"/>
                <w:sz w:val="22"/>
                <w:szCs w:val="22"/>
              </w:rPr>
              <w:t>)</w:t>
            </w:r>
          </w:p>
        </w:tc>
        <w:tc>
          <w:tcPr>
            <w:tcW w:w="0" w:type="auto"/>
            <w:tcBorders>
              <w:top w:val="double" w:sz="4" w:space="0" w:color="auto"/>
            </w:tcBorders>
            <w:vAlign w:val="center"/>
          </w:tcPr>
          <w:p w:rsidR="00191EC7" w:rsidRPr="006402E9" w:rsidRDefault="00191EC7" w:rsidP="00191EC7">
            <w:pPr>
              <w:widowControl w:val="0"/>
              <w:spacing w:line="240" w:lineRule="auto"/>
              <w:jc w:val="both"/>
              <w:rPr>
                <w:rFonts w:ascii="Times New Roman" w:eastAsia="Meiryo" w:hAnsi="Times New Roman" w:cs="Times New Roman"/>
                <w:color w:val="000000"/>
                <w:kern w:val="2"/>
                <w:sz w:val="22"/>
                <w:szCs w:val="22"/>
              </w:rPr>
            </w:pPr>
            <w:r w:rsidRPr="006402E9">
              <w:rPr>
                <w:rFonts w:ascii="Times New Roman" w:eastAsia="Meiryo" w:hAnsi="Times New Roman" w:cs="Times New Roman"/>
                <w:color w:val="000000"/>
                <w:kern w:val="2"/>
                <w:sz w:val="22"/>
                <w:szCs w:val="22"/>
              </w:rPr>
              <w:t>(</w:t>
            </w:r>
            <w:r w:rsidRPr="006402E9">
              <w:rPr>
                <w:rFonts w:ascii="Times New Roman" w:eastAsia="SimSun" w:hAnsi="Times New Roman" w:cs="Times New Roman"/>
                <w:color w:val="000000"/>
                <w:kern w:val="2"/>
                <w:sz w:val="22"/>
                <w:szCs w:val="22"/>
              </w:rPr>
              <w:t>4</w:t>
            </w:r>
            <w:r w:rsidRPr="006402E9">
              <w:rPr>
                <w:rFonts w:ascii="Times New Roman" w:eastAsia="Meiryo" w:hAnsi="Times New Roman" w:cs="Times New Roman"/>
                <w:color w:val="000000"/>
                <w:kern w:val="2"/>
                <w:sz w:val="22"/>
                <w:szCs w:val="22"/>
              </w:rPr>
              <w:t>)</w:t>
            </w:r>
          </w:p>
        </w:tc>
        <w:tc>
          <w:tcPr>
            <w:tcW w:w="0" w:type="auto"/>
            <w:tcBorders>
              <w:top w:val="double" w:sz="4" w:space="0" w:color="auto"/>
            </w:tcBorders>
            <w:vAlign w:val="center"/>
          </w:tcPr>
          <w:p w:rsidR="00191EC7" w:rsidRPr="006402E9" w:rsidRDefault="00191EC7" w:rsidP="00191EC7">
            <w:pPr>
              <w:widowControl w:val="0"/>
              <w:spacing w:line="240" w:lineRule="auto"/>
              <w:jc w:val="both"/>
              <w:rPr>
                <w:rFonts w:ascii="Times New Roman" w:eastAsia="Meiryo" w:hAnsi="Times New Roman" w:cs="Times New Roman"/>
                <w:color w:val="000000"/>
                <w:kern w:val="2"/>
                <w:sz w:val="22"/>
                <w:szCs w:val="22"/>
              </w:rPr>
            </w:pPr>
            <w:r w:rsidRPr="006402E9">
              <w:rPr>
                <w:rFonts w:ascii="Times New Roman" w:eastAsia="Meiryo" w:hAnsi="Times New Roman" w:cs="Times New Roman"/>
                <w:color w:val="000000"/>
                <w:kern w:val="2"/>
                <w:sz w:val="22"/>
                <w:szCs w:val="22"/>
              </w:rPr>
              <w:t>(</w:t>
            </w:r>
            <w:r w:rsidRPr="006402E9">
              <w:rPr>
                <w:rFonts w:ascii="Times New Roman" w:eastAsia="SimSun" w:hAnsi="Times New Roman" w:cs="Times New Roman"/>
                <w:color w:val="000000"/>
                <w:kern w:val="2"/>
                <w:sz w:val="22"/>
                <w:szCs w:val="22"/>
              </w:rPr>
              <w:t>5</w:t>
            </w:r>
            <w:r w:rsidRPr="006402E9">
              <w:rPr>
                <w:rFonts w:ascii="Times New Roman" w:eastAsia="Meiryo" w:hAnsi="Times New Roman" w:cs="Times New Roman"/>
                <w:color w:val="000000"/>
                <w:kern w:val="2"/>
                <w:sz w:val="22"/>
                <w:szCs w:val="22"/>
              </w:rPr>
              <w:t>)</w:t>
            </w:r>
          </w:p>
        </w:tc>
        <w:tc>
          <w:tcPr>
            <w:tcW w:w="0" w:type="auto"/>
            <w:tcBorders>
              <w:top w:val="double" w:sz="4" w:space="0" w:color="auto"/>
            </w:tcBorders>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w:t>
            </w:r>
            <w:r w:rsidRPr="006402E9">
              <w:rPr>
                <w:rFonts w:ascii="Times New Roman" w:eastAsia="SimSun" w:hAnsi="Times New Roman" w:cs="Times New Roman"/>
                <w:color w:val="000000"/>
                <w:sz w:val="22"/>
                <w:szCs w:val="22"/>
              </w:rPr>
              <w:t>6</w:t>
            </w:r>
            <w:r w:rsidRPr="006402E9">
              <w:rPr>
                <w:rFonts w:ascii="Times New Roman" w:eastAsia="Meiryo" w:hAnsi="Times New Roman" w:cs="Times New Roman"/>
                <w:color w:val="000000"/>
                <w:sz w:val="22"/>
                <w:szCs w:val="22"/>
              </w:rPr>
              <w:t>)</w:t>
            </w:r>
          </w:p>
        </w:tc>
      </w:tr>
      <w:tr w:rsidR="00191EC7" w:rsidRPr="006402E9" w:rsidTr="00F01434">
        <w:trPr>
          <w:trHeight w:val="20"/>
          <w:jc w:val="center"/>
        </w:trPr>
        <w:tc>
          <w:tcPr>
            <w:tcW w:w="0" w:type="auto"/>
            <w:vAlign w:val="center"/>
          </w:tcPr>
          <w:p w:rsidR="00191EC7" w:rsidRPr="006402E9" w:rsidRDefault="00191EC7" w:rsidP="00191EC7">
            <w:pPr>
              <w:widowControl w:val="0"/>
              <w:spacing w:line="240" w:lineRule="auto"/>
              <w:jc w:val="both"/>
              <w:rPr>
                <w:rFonts w:ascii="Times New Roman" w:eastAsia="Meiryo" w:hAnsi="Times New Roman" w:cs="Times New Roman"/>
                <w:i/>
                <w:color w:val="000000"/>
                <w:kern w:val="2"/>
                <w:sz w:val="22"/>
                <w:szCs w:val="22"/>
              </w:rPr>
            </w:pP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i/>
                <w:color w:val="000000"/>
                <w:kern w:val="2"/>
                <w:sz w:val="22"/>
                <w:szCs w:val="22"/>
                <w:lang w:eastAsia="zh-CN"/>
              </w:rPr>
            </w:pPr>
            <w:r w:rsidRPr="006402E9">
              <w:rPr>
                <w:rFonts w:ascii="Times New Roman" w:eastAsia="SimSun" w:hAnsi="Times New Roman" w:cs="Times New Roman"/>
                <w:i/>
                <w:color w:val="000000"/>
                <w:kern w:val="2"/>
                <w:sz w:val="22"/>
                <w:szCs w:val="22"/>
              </w:rPr>
              <w:t>EMTR</w:t>
            </w:r>
            <w:r w:rsidRPr="006402E9">
              <w:rPr>
                <w:rFonts w:ascii="Times New Roman" w:eastAsia="SimSun" w:hAnsi="Times New Roman" w:cs="Times New Roman"/>
                <w:i/>
                <w:color w:val="000000"/>
                <w:kern w:val="2"/>
                <w:sz w:val="22"/>
                <w:szCs w:val="22"/>
                <w:lang w:eastAsia="zh-CN"/>
              </w:rPr>
              <w:t>ex</w:t>
            </w:r>
          </w:p>
        </w:tc>
        <w:tc>
          <w:tcPr>
            <w:tcW w:w="0" w:type="auto"/>
            <w:vAlign w:val="center"/>
          </w:tcPr>
          <w:p w:rsidR="00191EC7" w:rsidRPr="006402E9" w:rsidRDefault="00191EC7" w:rsidP="00191EC7">
            <w:pPr>
              <w:widowControl w:val="0"/>
              <w:spacing w:line="240" w:lineRule="auto"/>
              <w:jc w:val="both"/>
              <w:rPr>
                <w:rFonts w:ascii="Times New Roman" w:eastAsia="SimSun" w:hAnsi="Times New Roman" w:cs="Times New Roman"/>
                <w:i/>
                <w:color w:val="000000"/>
                <w:kern w:val="2"/>
                <w:sz w:val="22"/>
                <w:szCs w:val="22"/>
                <w:lang w:eastAsia="zh-CN"/>
              </w:rPr>
            </w:pPr>
            <w:r w:rsidRPr="006402E9">
              <w:rPr>
                <w:rFonts w:ascii="Times New Roman" w:eastAsia="SimSun" w:hAnsi="Times New Roman" w:cs="Times New Roman"/>
                <w:i/>
                <w:color w:val="000000"/>
                <w:kern w:val="2"/>
                <w:sz w:val="22"/>
                <w:szCs w:val="22"/>
              </w:rPr>
              <w:t>EMTR</w:t>
            </w:r>
            <w:r w:rsidRPr="006402E9">
              <w:rPr>
                <w:rFonts w:ascii="Times New Roman" w:eastAsia="SimSun" w:hAnsi="Times New Roman" w:cs="Times New Roman"/>
                <w:i/>
                <w:color w:val="000000"/>
                <w:kern w:val="2"/>
                <w:sz w:val="22"/>
                <w:szCs w:val="22"/>
                <w:lang w:eastAsia="zh-CN"/>
              </w:rPr>
              <w:t>ex</w:t>
            </w:r>
          </w:p>
        </w:tc>
        <w:tc>
          <w:tcPr>
            <w:tcW w:w="0" w:type="auto"/>
            <w:vAlign w:val="center"/>
          </w:tcPr>
          <w:p w:rsidR="00191EC7" w:rsidRPr="006402E9" w:rsidRDefault="00191EC7" w:rsidP="00191EC7">
            <w:pPr>
              <w:widowControl w:val="0"/>
              <w:spacing w:line="240" w:lineRule="auto"/>
              <w:jc w:val="both"/>
              <w:rPr>
                <w:rFonts w:ascii="Times New Roman" w:eastAsia="SimSun" w:hAnsi="Times New Roman" w:cs="Times New Roman"/>
                <w:i/>
                <w:color w:val="000000"/>
                <w:kern w:val="2"/>
                <w:sz w:val="22"/>
                <w:szCs w:val="22"/>
                <w:lang w:eastAsia="zh-CN"/>
              </w:rPr>
            </w:pPr>
            <w:r w:rsidRPr="006402E9">
              <w:rPr>
                <w:rFonts w:ascii="Times New Roman" w:eastAsia="SimSun" w:hAnsi="Times New Roman" w:cs="Times New Roman"/>
                <w:i/>
                <w:color w:val="000000"/>
                <w:kern w:val="2"/>
                <w:sz w:val="22"/>
                <w:szCs w:val="22"/>
              </w:rPr>
              <w:t>EMTR</w:t>
            </w:r>
            <w:r w:rsidRPr="006402E9">
              <w:rPr>
                <w:rFonts w:ascii="Times New Roman" w:eastAsia="SimSun" w:hAnsi="Times New Roman" w:cs="Times New Roman"/>
                <w:i/>
                <w:color w:val="000000"/>
                <w:kern w:val="2"/>
                <w:sz w:val="22"/>
                <w:szCs w:val="22"/>
                <w:lang w:eastAsia="zh-CN"/>
              </w:rPr>
              <w:t>ex</w:t>
            </w:r>
          </w:p>
        </w:tc>
        <w:tc>
          <w:tcPr>
            <w:tcW w:w="0" w:type="auto"/>
            <w:vAlign w:val="center"/>
          </w:tcPr>
          <w:p w:rsidR="00191EC7" w:rsidRPr="006402E9" w:rsidRDefault="00191EC7" w:rsidP="00191EC7">
            <w:pPr>
              <w:widowControl w:val="0"/>
              <w:spacing w:line="240" w:lineRule="auto"/>
              <w:jc w:val="both"/>
              <w:rPr>
                <w:rFonts w:ascii="Times New Roman" w:eastAsia="SimSun" w:hAnsi="Times New Roman" w:cs="Times New Roman"/>
                <w:i/>
                <w:color w:val="000000"/>
                <w:kern w:val="2"/>
                <w:sz w:val="22"/>
                <w:szCs w:val="22"/>
                <w:lang w:eastAsia="zh-CN"/>
              </w:rPr>
            </w:pPr>
            <w:r w:rsidRPr="006402E9">
              <w:rPr>
                <w:rFonts w:ascii="Times New Roman" w:eastAsia="SimSun" w:hAnsi="Times New Roman" w:cs="Times New Roman"/>
                <w:i/>
                <w:color w:val="000000"/>
                <w:kern w:val="2"/>
                <w:sz w:val="22"/>
                <w:szCs w:val="22"/>
              </w:rPr>
              <w:t>EMTR</w:t>
            </w:r>
            <w:r w:rsidRPr="006402E9">
              <w:rPr>
                <w:rFonts w:ascii="Times New Roman" w:eastAsia="SimSun" w:hAnsi="Times New Roman" w:cs="Times New Roman"/>
                <w:i/>
                <w:color w:val="000000"/>
                <w:kern w:val="2"/>
                <w:sz w:val="22"/>
                <w:szCs w:val="22"/>
                <w:lang w:eastAsia="zh-CN"/>
              </w:rPr>
              <w:t>ex</w:t>
            </w:r>
          </w:p>
        </w:tc>
        <w:tc>
          <w:tcPr>
            <w:tcW w:w="0" w:type="auto"/>
            <w:vAlign w:val="center"/>
          </w:tcPr>
          <w:p w:rsidR="00191EC7" w:rsidRPr="006402E9" w:rsidRDefault="00191EC7" w:rsidP="00191EC7">
            <w:pPr>
              <w:widowControl w:val="0"/>
              <w:spacing w:line="240" w:lineRule="auto"/>
              <w:jc w:val="both"/>
              <w:rPr>
                <w:rFonts w:ascii="Times New Roman" w:eastAsia="SimSun" w:hAnsi="Times New Roman" w:cs="Times New Roman"/>
                <w:i/>
                <w:color w:val="000000"/>
                <w:kern w:val="2"/>
                <w:sz w:val="22"/>
                <w:szCs w:val="22"/>
                <w:lang w:eastAsia="zh-CN"/>
              </w:rPr>
            </w:pPr>
            <w:r w:rsidRPr="006402E9">
              <w:rPr>
                <w:rFonts w:ascii="Times New Roman" w:eastAsia="SimSun" w:hAnsi="Times New Roman" w:cs="Times New Roman"/>
                <w:i/>
                <w:color w:val="000000"/>
                <w:kern w:val="2"/>
                <w:sz w:val="22"/>
                <w:szCs w:val="22"/>
              </w:rPr>
              <w:t>EMTR</w:t>
            </w:r>
            <w:r w:rsidRPr="006402E9">
              <w:rPr>
                <w:rFonts w:ascii="Times New Roman" w:eastAsia="SimSun" w:hAnsi="Times New Roman" w:cs="Times New Roman"/>
                <w:i/>
                <w:color w:val="000000"/>
                <w:kern w:val="2"/>
                <w:sz w:val="22"/>
                <w:szCs w:val="22"/>
                <w:lang w:eastAsia="zh-CN"/>
              </w:rPr>
              <w:t>ex</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i/>
                <w:color w:val="000000"/>
                <w:kern w:val="2"/>
                <w:sz w:val="22"/>
                <w:szCs w:val="22"/>
                <w:lang w:eastAsia="zh-CN"/>
              </w:rPr>
            </w:pPr>
            <w:r w:rsidRPr="006402E9">
              <w:rPr>
                <w:rFonts w:ascii="Times New Roman" w:eastAsia="SimSun" w:hAnsi="Times New Roman" w:cs="Times New Roman"/>
                <w:i/>
                <w:color w:val="000000"/>
                <w:kern w:val="2"/>
                <w:sz w:val="22"/>
                <w:szCs w:val="22"/>
              </w:rPr>
              <w:t>EMTR</w:t>
            </w:r>
            <w:r w:rsidRPr="006402E9">
              <w:rPr>
                <w:rFonts w:ascii="Times New Roman" w:eastAsia="SimSun" w:hAnsi="Times New Roman" w:cs="Times New Roman"/>
                <w:i/>
                <w:color w:val="000000"/>
                <w:kern w:val="2"/>
                <w:sz w:val="22"/>
                <w:szCs w:val="22"/>
                <w:lang w:eastAsia="zh-CN"/>
              </w:rPr>
              <w:t>ex</w:t>
            </w:r>
          </w:p>
        </w:tc>
      </w:tr>
      <w:tr w:rsidR="00191EC7" w:rsidRPr="006402E9" w:rsidTr="00F01434">
        <w:trPr>
          <w:trHeight w:val="20"/>
          <w:jc w:val="center"/>
        </w:trPr>
        <w:tc>
          <w:tcPr>
            <w:tcW w:w="0" w:type="auto"/>
            <w:tcBorders>
              <w:top w:val="single" w:sz="6" w:space="0" w:color="auto"/>
            </w:tcBorders>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rPr>
            </w:pPr>
            <w:r w:rsidRPr="006402E9">
              <w:rPr>
                <w:rFonts w:ascii="Times New Roman" w:eastAsia="SimSun" w:hAnsi="Times New Roman" w:cs="Times New Roman"/>
                <w:i/>
                <w:kern w:val="2"/>
                <w:sz w:val="22"/>
                <w:szCs w:val="22"/>
              </w:rPr>
              <w:t>ρ</w:t>
            </w:r>
          </w:p>
        </w:tc>
        <w:tc>
          <w:tcPr>
            <w:tcW w:w="0" w:type="auto"/>
            <w:tcBorders>
              <w:top w:val="single" w:sz="6" w:space="0" w:color="auto"/>
            </w:tcBorders>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0.552</w:t>
            </w:r>
            <w:r w:rsidRPr="006402E9">
              <w:rPr>
                <w:rFonts w:ascii="Times New Roman" w:eastAsia="Meiryo" w:hAnsi="Times New Roman" w:cs="Times New Roman"/>
                <w:color w:val="000000"/>
                <w:sz w:val="22"/>
                <w:szCs w:val="22"/>
                <w:vertAlign w:val="superscript"/>
              </w:rPr>
              <w:t>***</w:t>
            </w:r>
          </w:p>
        </w:tc>
        <w:tc>
          <w:tcPr>
            <w:tcW w:w="0" w:type="auto"/>
            <w:tcBorders>
              <w:top w:val="single" w:sz="6" w:space="0" w:color="auto"/>
            </w:tcBorders>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0.674</w:t>
            </w:r>
            <w:r w:rsidRPr="006402E9">
              <w:rPr>
                <w:rFonts w:ascii="Times New Roman" w:eastAsia="SimSun" w:hAnsi="Times New Roman" w:cs="Times New Roman"/>
                <w:color w:val="000000"/>
                <w:kern w:val="2"/>
                <w:sz w:val="22"/>
                <w:szCs w:val="22"/>
                <w:vertAlign w:val="superscript"/>
              </w:rPr>
              <w:t>***</w:t>
            </w:r>
          </w:p>
        </w:tc>
        <w:tc>
          <w:tcPr>
            <w:tcW w:w="0" w:type="auto"/>
            <w:tcBorders>
              <w:top w:val="single" w:sz="6" w:space="0" w:color="auto"/>
            </w:tcBorders>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0.631</w:t>
            </w:r>
            <w:r w:rsidRPr="006402E9">
              <w:rPr>
                <w:rFonts w:ascii="Times New Roman" w:eastAsia="SimSun" w:hAnsi="Times New Roman" w:cs="Times New Roman"/>
                <w:color w:val="000000"/>
                <w:kern w:val="2"/>
                <w:sz w:val="22"/>
                <w:szCs w:val="22"/>
                <w:vertAlign w:val="superscript"/>
              </w:rPr>
              <w:t>***</w:t>
            </w:r>
          </w:p>
        </w:tc>
        <w:tc>
          <w:tcPr>
            <w:tcW w:w="0" w:type="auto"/>
            <w:tcBorders>
              <w:top w:val="single" w:sz="6" w:space="0" w:color="auto"/>
            </w:tcBorders>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0.631</w:t>
            </w:r>
            <w:r w:rsidRPr="006402E9">
              <w:rPr>
                <w:rFonts w:ascii="Times New Roman" w:eastAsia="Meiryo" w:hAnsi="Times New Roman" w:cs="Times New Roman"/>
                <w:color w:val="000000"/>
                <w:sz w:val="22"/>
                <w:szCs w:val="22"/>
                <w:vertAlign w:val="superscript"/>
              </w:rPr>
              <w:t>***</w:t>
            </w:r>
          </w:p>
        </w:tc>
        <w:tc>
          <w:tcPr>
            <w:tcW w:w="0" w:type="auto"/>
            <w:tcBorders>
              <w:top w:val="single" w:sz="6" w:space="0" w:color="auto"/>
            </w:tcBorders>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0.814</w:t>
            </w:r>
            <w:r w:rsidRPr="006402E9">
              <w:rPr>
                <w:rFonts w:ascii="Times New Roman" w:eastAsia="Meiryo" w:hAnsi="Times New Roman" w:cs="Times New Roman"/>
                <w:color w:val="000000"/>
                <w:sz w:val="22"/>
                <w:szCs w:val="22"/>
                <w:vertAlign w:val="superscript"/>
              </w:rPr>
              <w:t>***</w:t>
            </w:r>
          </w:p>
        </w:tc>
        <w:tc>
          <w:tcPr>
            <w:tcW w:w="0" w:type="auto"/>
            <w:tcBorders>
              <w:top w:val="single" w:sz="6" w:space="0" w:color="auto"/>
            </w:tcBorders>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0.814</w:t>
            </w:r>
            <w:r w:rsidRPr="006402E9">
              <w:rPr>
                <w:rFonts w:ascii="Times New Roman" w:eastAsia="Meiryo" w:hAnsi="Times New Roman" w:cs="Times New Roman"/>
                <w:color w:val="000000"/>
                <w:sz w:val="22"/>
                <w:szCs w:val="22"/>
                <w:vertAlign w:val="superscript"/>
              </w:rPr>
              <w:t>***</w:t>
            </w:r>
          </w:p>
        </w:tc>
      </w:tr>
      <w:tr w:rsidR="00191EC7" w:rsidRPr="006402E9" w:rsidTr="00F01434">
        <w:trPr>
          <w:trHeight w:val="20"/>
          <w:jc w:val="center"/>
        </w:trPr>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rPr>
            </w:pP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(0.0781)</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(0.0906)</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(0.0886)</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(0.172)</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(0.0998)</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(0.171)</w:t>
            </w:r>
          </w:p>
        </w:tc>
      </w:tr>
      <w:tr w:rsidR="00191EC7" w:rsidRPr="006402E9" w:rsidTr="00F01434">
        <w:trPr>
          <w:trHeight w:val="20"/>
          <w:jc w:val="center"/>
        </w:trPr>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vertAlign w:val="subscript"/>
              </w:rPr>
            </w:pPr>
            <w:r w:rsidRPr="006402E9">
              <w:rPr>
                <w:rFonts w:ascii="Times New Roman" w:eastAsia="SimSun" w:hAnsi="Times New Roman" w:cs="Times New Roman"/>
                <w:i/>
                <w:kern w:val="2"/>
                <w:sz w:val="22"/>
                <w:szCs w:val="22"/>
              </w:rPr>
              <w:t>PTSR</w:t>
            </w:r>
            <w:r w:rsidRPr="006402E9">
              <w:rPr>
                <w:rFonts w:ascii="Times New Roman" w:eastAsia="SimSun" w:hAnsi="Times New Roman" w:cs="Times New Roman"/>
                <w:i/>
                <w:kern w:val="2"/>
                <w:sz w:val="22"/>
                <w:szCs w:val="22"/>
                <w:vertAlign w:val="subscript"/>
              </w:rPr>
              <w:t>t-1</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0.193</w:t>
            </w:r>
            <w:r w:rsidRPr="006402E9">
              <w:rPr>
                <w:rFonts w:ascii="Times New Roman" w:eastAsia="Meiryo" w:hAnsi="Times New Roman" w:cs="Times New Roman"/>
                <w:color w:val="000000"/>
                <w:sz w:val="22"/>
                <w:szCs w:val="22"/>
                <w:vertAlign w:val="superscript"/>
              </w:rPr>
              <w:t>***</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0.148</w:t>
            </w:r>
            <w:r w:rsidRPr="006402E9">
              <w:rPr>
                <w:rFonts w:ascii="Times New Roman" w:eastAsia="SimSun" w:hAnsi="Times New Roman" w:cs="Times New Roman"/>
                <w:color w:val="000000"/>
                <w:kern w:val="2"/>
                <w:sz w:val="22"/>
                <w:szCs w:val="22"/>
                <w:vertAlign w:val="superscript"/>
              </w:rPr>
              <w:t>***</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0.191</w:t>
            </w:r>
            <w:r w:rsidRPr="006402E9">
              <w:rPr>
                <w:rFonts w:ascii="Times New Roman" w:eastAsia="SimSun" w:hAnsi="Times New Roman" w:cs="Times New Roman"/>
                <w:color w:val="000000"/>
                <w:kern w:val="2"/>
                <w:sz w:val="22"/>
                <w:szCs w:val="22"/>
                <w:vertAlign w:val="superscript"/>
              </w:rPr>
              <w:t>***</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0.191</w:t>
            </w:r>
            <w:r w:rsidRPr="006402E9">
              <w:rPr>
                <w:rFonts w:ascii="Times New Roman" w:eastAsia="Meiryo" w:hAnsi="Times New Roman" w:cs="Times New Roman"/>
                <w:color w:val="000000"/>
                <w:sz w:val="22"/>
                <w:szCs w:val="22"/>
                <w:vertAlign w:val="superscript"/>
              </w:rPr>
              <w:t>***</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0.112</w:t>
            </w:r>
            <w:r w:rsidRPr="006402E9">
              <w:rPr>
                <w:rFonts w:ascii="Times New Roman" w:eastAsia="Meiryo" w:hAnsi="Times New Roman" w:cs="Times New Roman"/>
                <w:color w:val="000000"/>
                <w:sz w:val="22"/>
                <w:szCs w:val="22"/>
                <w:vertAlign w:val="superscript"/>
              </w:rPr>
              <w:t>***</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0.112*</w:t>
            </w:r>
          </w:p>
        </w:tc>
      </w:tr>
      <w:tr w:rsidR="00191EC7" w:rsidRPr="006402E9" w:rsidTr="00F01434">
        <w:trPr>
          <w:trHeight w:val="20"/>
          <w:jc w:val="center"/>
        </w:trPr>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rPr>
            </w:pP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(0.0220)</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(0.0324)</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(0.0208)</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(0.0657)</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(0.0352)</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(0.0632)</w:t>
            </w:r>
          </w:p>
        </w:tc>
      </w:tr>
      <w:tr w:rsidR="00191EC7" w:rsidRPr="006402E9" w:rsidTr="00F01434">
        <w:trPr>
          <w:trHeight w:val="20"/>
          <w:jc w:val="center"/>
        </w:trPr>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vertAlign w:val="subscript"/>
              </w:rPr>
            </w:pPr>
            <w:r w:rsidRPr="006402E9">
              <w:rPr>
                <w:rFonts w:ascii="Times New Roman" w:eastAsia="SimSun" w:hAnsi="Times New Roman" w:cs="Times New Roman"/>
                <w:i/>
                <w:kern w:val="2"/>
                <w:sz w:val="22"/>
                <w:szCs w:val="22"/>
              </w:rPr>
              <w:t>Trade/GDP</w:t>
            </w:r>
            <w:r w:rsidRPr="006402E9">
              <w:rPr>
                <w:rFonts w:ascii="Times New Roman" w:eastAsia="SimSun" w:hAnsi="Times New Roman" w:cs="Times New Roman"/>
                <w:i/>
                <w:kern w:val="2"/>
                <w:sz w:val="22"/>
                <w:szCs w:val="22"/>
                <w:vertAlign w:val="subscript"/>
              </w:rPr>
              <w:t>t-1</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-0.131</w:t>
            </w:r>
            <w:r w:rsidRPr="006402E9">
              <w:rPr>
                <w:rFonts w:ascii="Times New Roman" w:eastAsia="Meiryo" w:hAnsi="Times New Roman" w:cs="Times New Roman"/>
                <w:color w:val="000000"/>
                <w:sz w:val="22"/>
                <w:szCs w:val="22"/>
                <w:vertAlign w:val="superscript"/>
              </w:rPr>
              <w:t>***</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-0.0426</w:t>
            </w:r>
            <w:r w:rsidRPr="006402E9">
              <w:rPr>
                <w:rFonts w:ascii="Times New Roman" w:eastAsia="SimSun" w:hAnsi="Times New Roman" w:cs="Times New Roman"/>
                <w:color w:val="000000"/>
                <w:kern w:val="2"/>
                <w:sz w:val="22"/>
                <w:szCs w:val="22"/>
                <w:vertAlign w:val="superscript"/>
              </w:rPr>
              <w:t>**</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-0.126</w:t>
            </w:r>
            <w:r w:rsidRPr="006402E9">
              <w:rPr>
                <w:rFonts w:ascii="Times New Roman" w:eastAsia="SimSun" w:hAnsi="Times New Roman" w:cs="Times New Roman"/>
                <w:color w:val="000000"/>
                <w:kern w:val="2"/>
                <w:sz w:val="22"/>
                <w:szCs w:val="22"/>
                <w:vertAlign w:val="superscript"/>
              </w:rPr>
              <w:t>***</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-0.126</w:t>
            </w:r>
            <w:r w:rsidRPr="006402E9">
              <w:rPr>
                <w:rFonts w:ascii="Times New Roman" w:eastAsia="Meiryo" w:hAnsi="Times New Roman" w:cs="Times New Roman"/>
                <w:color w:val="000000"/>
                <w:sz w:val="22"/>
                <w:szCs w:val="22"/>
                <w:vertAlign w:val="superscript"/>
              </w:rPr>
              <w:t>***</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0.00983</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0.00983</w:t>
            </w:r>
          </w:p>
        </w:tc>
      </w:tr>
      <w:tr w:rsidR="00191EC7" w:rsidRPr="006402E9" w:rsidTr="00F01434">
        <w:trPr>
          <w:trHeight w:val="20"/>
          <w:jc w:val="center"/>
        </w:trPr>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rPr>
            </w:pP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(0.00904)</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(0.0198)</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(0.0103)</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(0.0225)</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(0.0278)</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(0.0203)</w:t>
            </w:r>
          </w:p>
        </w:tc>
      </w:tr>
      <w:tr w:rsidR="00191EC7" w:rsidRPr="006402E9" w:rsidTr="00F01434">
        <w:trPr>
          <w:trHeight w:val="20"/>
          <w:jc w:val="center"/>
        </w:trPr>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vertAlign w:val="subscript"/>
              </w:rPr>
            </w:pPr>
            <w:r w:rsidRPr="006402E9">
              <w:rPr>
                <w:rFonts w:ascii="Times New Roman" w:eastAsia="SimSun" w:hAnsi="Times New Roman" w:cs="Times New Roman"/>
                <w:i/>
                <w:kern w:val="2"/>
                <w:sz w:val="22"/>
                <w:szCs w:val="22"/>
              </w:rPr>
              <w:t>Kopen</w:t>
            </w:r>
            <w:r w:rsidRPr="006402E9">
              <w:rPr>
                <w:rFonts w:ascii="Times New Roman" w:eastAsia="SimSun" w:hAnsi="Times New Roman" w:cs="Times New Roman"/>
                <w:i/>
                <w:kern w:val="2"/>
                <w:sz w:val="22"/>
                <w:szCs w:val="22"/>
                <w:vertAlign w:val="subscript"/>
              </w:rPr>
              <w:t>t-1</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-0.293</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-0.849</w:t>
            </w:r>
            <w:r w:rsidRPr="006402E9">
              <w:rPr>
                <w:rFonts w:ascii="Times New Roman" w:eastAsia="SimSun" w:hAnsi="Times New Roman" w:cs="Times New Roman"/>
                <w:color w:val="000000"/>
                <w:kern w:val="2"/>
                <w:sz w:val="22"/>
                <w:szCs w:val="22"/>
                <w:vertAlign w:val="superscript"/>
              </w:rPr>
              <w:t>**</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-0.112</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-0.112</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-0.815</w:t>
            </w:r>
            <w:r w:rsidRPr="006402E9">
              <w:rPr>
                <w:rFonts w:ascii="Times New Roman" w:eastAsia="Meiryo" w:hAnsi="Times New Roman" w:cs="Times New Roman"/>
                <w:color w:val="000000"/>
                <w:sz w:val="22"/>
                <w:szCs w:val="22"/>
                <w:vertAlign w:val="superscript"/>
              </w:rPr>
              <w:t>**</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-0.815</w:t>
            </w:r>
            <w:r w:rsidRPr="006402E9">
              <w:rPr>
                <w:rFonts w:ascii="Times New Roman" w:eastAsia="Meiryo" w:hAnsi="Times New Roman" w:cs="Times New Roman"/>
                <w:color w:val="000000"/>
                <w:sz w:val="22"/>
                <w:szCs w:val="22"/>
                <w:vertAlign w:val="superscript"/>
              </w:rPr>
              <w:t>***</w:t>
            </w:r>
          </w:p>
        </w:tc>
      </w:tr>
      <w:tr w:rsidR="00191EC7" w:rsidRPr="006402E9" w:rsidTr="00F01434">
        <w:trPr>
          <w:trHeight w:val="20"/>
          <w:jc w:val="center"/>
        </w:trPr>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rPr>
            </w:pP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(0.326)</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(0.341)</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(0.378)</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(0.715)</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(0.345)</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(0.133)</w:t>
            </w:r>
          </w:p>
        </w:tc>
      </w:tr>
      <w:tr w:rsidR="00191EC7" w:rsidRPr="006402E9" w:rsidTr="00F01434">
        <w:trPr>
          <w:trHeight w:val="20"/>
          <w:jc w:val="center"/>
        </w:trPr>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vertAlign w:val="subscript"/>
              </w:rPr>
            </w:pPr>
            <w:r w:rsidRPr="006402E9">
              <w:rPr>
                <w:rFonts w:ascii="Times New Roman" w:eastAsia="SimSun" w:hAnsi="Times New Roman" w:cs="Times New Roman"/>
                <w:i/>
                <w:kern w:val="2"/>
                <w:sz w:val="22"/>
                <w:szCs w:val="22"/>
              </w:rPr>
              <w:t>Gconsump</w:t>
            </w:r>
            <w:r w:rsidRPr="006402E9">
              <w:rPr>
                <w:rFonts w:ascii="Times New Roman" w:eastAsia="SimSun" w:hAnsi="Times New Roman" w:cs="Times New Roman"/>
                <w:i/>
                <w:kern w:val="2"/>
                <w:sz w:val="22"/>
                <w:szCs w:val="22"/>
                <w:vertAlign w:val="subscript"/>
              </w:rPr>
              <w:t>t-1</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-0.0444</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-0.629</w:t>
            </w:r>
            <w:r w:rsidRPr="006402E9">
              <w:rPr>
                <w:rFonts w:ascii="Times New Roman" w:eastAsia="SimSun" w:hAnsi="Times New Roman" w:cs="Times New Roman"/>
                <w:color w:val="000000"/>
                <w:kern w:val="2"/>
                <w:sz w:val="22"/>
                <w:szCs w:val="22"/>
                <w:vertAlign w:val="superscript"/>
              </w:rPr>
              <w:t>***</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0.0183</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0.0183</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-0.994</w:t>
            </w:r>
            <w:r w:rsidRPr="006402E9">
              <w:rPr>
                <w:rFonts w:ascii="Times New Roman" w:eastAsia="Meiryo" w:hAnsi="Times New Roman" w:cs="Times New Roman"/>
                <w:color w:val="000000"/>
                <w:sz w:val="22"/>
                <w:szCs w:val="22"/>
                <w:vertAlign w:val="superscript"/>
              </w:rPr>
              <w:t>***</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-0.994*</w:t>
            </w:r>
          </w:p>
        </w:tc>
      </w:tr>
      <w:tr w:rsidR="00191EC7" w:rsidRPr="006402E9" w:rsidTr="00F01434">
        <w:trPr>
          <w:trHeight w:val="20"/>
          <w:jc w:val="center"/>
        </w:trPr>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rPr>
            </w:pP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(0.0759)</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(0.153)</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(0.0661)</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(0.109)</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(0.203)</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(0.588)</w:t>
            </w:r>
          </w:p>
        </w:tc>
      </w:tr>
      <w:tr w:rsidR="00191EC7" w:rsidRPr="006402E9" w:rsidTr="00F01434">
        <w:trPr>
          <w:trHeight w:val="20"/>
          <w:jc w:val="center"/>
        </w:trPr>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vertAlign w:val="subscript"/>
              </w:rPr>
            </w:pPr>
            <w:r w:rsidRPr="006402E9">
              <w:rPr>
                <w:rFonts w:ascii="Times New Roman" w:eastAsia="SimSun" w:hAnsi="Times New Roman" w:cs="Times New Roman"/>
                <w:i/>
                <w:kern w:val="2"/>
                <w:sz w:val="22"/>
                <w:szCs w:val="22"/>
              </w:rPr>
              <w:t>UE</w:t>
            </w:r>
            <w:r w:rsidRPr="006402E9">
              <w:rPr>
                <w:rFonts w:ascii="Times New Roman" w:eastAsia="SimSun" w:hAnsi="Times New Roman" w:cs="Times New Roman"/>
                <w:i/>
                <w:kern w:val="2"/>
                <w:sz w:val="22"/>
                <w:szCs w:val="22"/>
                <w:vertAlign w:val="subscript"/>
              </w:rPr>
              <w:t>t-1</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-0.243</w:t>
            </w:r>
            <w:r w:rsidRPr="006402E9">
              <w:rPr>
                <w:rFonts w:ascii="Times New Roman" w:eastAsia="Meiryo" w:hAnsi="Times New Roman" w:cs="Times New Roman"/>
                <w:color w:val="000000"/>
                <w:sz w:val="22"/>
                <w:szCs w:val="22"/>
                <w:vertAlign w:val="superscript"/>
              </w:rPr>
              <w:t>***</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-0.342</w:t>
            </w:r>
            <w:r w:rsidRPr="006402E9">
              <w:rPr>
                <w:rFonts w:ascii="Times New Roman" w:eastAsia="SimSun" w:hAnsi="Times New Roman" w:cs="Times New Roman"/>
                <w:color w:val="000000"/>
                <w:kern w:val="2"/>
                <w:sz w:val="22"/>
                <w:szCs w:val="22"/>
                <w:vertAlign w:val="superscript"/>
              </w:rPr>
              <w:t>***</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-0.177</w:t>
            </w:r>
            <w:r w:rsidRPr="006402E9">
              <w:rPr>
                <w:rFonts w:ascii="Times New Roman" w:eastAsia="SimSun" w:hAnsi="Times New Roman" w:cs="Times New Roman"/>
                <w:color w:val="000000"/>
                <w:kern w:val="2"/>
                <w:sz w:val="22"/>
                <w:szCs w:val="22"/>
                <w:vertAlign w:val="superscript"/>
              </w:rPr>
              <w:t>**</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-0.177</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-0.339</w:t>
            </w:r>
            <w:r w:rsidRPr="006402E9">
              <w:rPr>
                <w:rFonts w:ascii="Times New Roman" w:eastAsia="Meiryo" w:hAnsi="Times New Roman" w:cs="Times New Roman"/>
                <w:color w:val="000000"/>
                <w:sz w:val="22"/>
                <w:szCs w:val="22"/>
                <w:vertAlign w:val="superscript"/>
              </w:rPr>
              <w:t>***</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-0.339</w:t>
            </w:r>
          </w:p>
        </w:tc>
      </w:tr>
      <w:tr w:rsidR="00191EC7" w:rsidRPr="006402E9" w:rsidTr="00F01434">
        <w:trPr>
          <w:trHeight w:val="20"/>
          <w:jc w:val="center"/>
        </w:trPr>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rPr>
            </w:pP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(0.0810)</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(0.108)</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(0.0823)</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(0.249)</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(0.115)</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(0.334)</w:t>
            </w:r>
          </w:p>
        </w:tc>
      </w:tr>
      <w:tr w:rsidR="00191EC7" w:rsidRPr="006402E9" w:rsidTr="00F01434">
        <w:trPr>
          <w:trHeight w:val="20"/>
          <w:jc w:val="center"/>
        </w:trPr>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vertAlign w:val="subscript"/>
              </w:rPr>
            </w:pPr>
            <w:r w:rsidRPr="006402E9">
              <w:rPr>
                <w:rFonts w:ascii="Times New Roman" w:eastAsia="SimSun" w:hAnsi="Times New Roman" w:cs="Times New Roman"/>
                <w:i/>
                <w:kern w:val="2"/>
                <w:sz w:val="22"/>
                <w:szCs w:val="22"/>
              </w:rPr>
              <w:t>Ggdp</w:t>
            </w:r>
            <w:r w:rsidRPr="006402E9">
              <w:rPr>
                <w:rFonts w:ascii="Times New Roman" w:eastAsia="SimSun" w:hAnsi="Times New Roman" w:cs="Times New Roman"/>
                <w:i/>
                <w:kern w:val="2"/>
                <w:sz w:val="22"/>
                <w:szCs w:val="22"/>
                <w:vertAlign w:val="subscript"/>
              </w:rPr>
              <w:t>t-1</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-0.0580</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-0.119</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-0.0880</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-0.0880</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-0.212*</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-0.212</w:t>
            </w:r>
            <w:r w:rsidRPr="006402E9">
              <w:rPr>
                <w:rFonts w:ascii="Times New Roman" w:eastAsia="Meiryo" w:hAnsi="Times New Roman" w:cs="Times New Roman"/>
                <w:color w:val="000000"/>
                <w:sz w:val="22"/>
                <w:szCs w:val="22"/>
                <w:vertAlign w:val="superscript"/>
              </w:rPr>
              <w:t>***</w:t>
            </w:r>
          </w:p>
        </w:tc>
      </w:tr>
      <w:tr w:rsidR="00191EC7" w:rsidRPr="006402E9" w:rsidTr="00F01434">
        <w:trPr>
          <w:trHeight w:val="20"/>
          <w:jc w:val="center"/>
        </w:trPr>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rPr>
            </w:pP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(0.134)</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(0.113)</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(0.143)</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(0.118)</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(0.112)</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(0.0781)</w:t>
            </w:r>
          </w:p>
        </w:tc>
      </w:tr>
      <w:tr w:rsidR="00191EC7" w:rsidRPr="006402E9" w:rsidTr="00F01434">
        <w:trPr>
          <w:trHeight w:val="20"/>
          <w:jc w:val="center"/>
        </w:trPr>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vertAlign w:val="subscript"/>
              </w:rPr>
            </w:pPr>
            <w:r w:rsidRPr="006402E9">
              <w:rPr>
                <w:rFonts w:ascii="Times New Roman" w:eastAsia="SimSun" w:hAnsi="Times New Roman" w:cs="Times New Roman"/>
                <w:i/>
                <w:kern w:val="2"/>
                <w:sz w:val="22"/>
                <w:szCs w:val="22"/>
              </w:rPr>
              <w:t>Debt/GDP</w:t>
            </w:r>
            <w:r w:rsidRPr="006402E9">
              <w:rPr>
                <w:rFonts w:ascii="Times New Roman" w:eastAsia="SimSun" w:hAnsi="Times New Roman" w:cs="Times New Roman"/>
                <w:i/>
                <w:kern w:val="2"/>
                <w:sz w:val="22"/>
                <w:szCs w:val="22"/>
                <w:vertAlign w:val="subscript"/>
              </w:rPr>
              <w:t>t-1</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0.0303</w:t>
            </w:r>
            <w:r w:rsidRPr="006402E9">
              <w:rPr>
                <w:rFonts w:ascii="Times New Roman" w:eastAsia="Meiryo" w:hAnsi="Times New Roman" w:cs="Times New Roman"/>
                <w:color w:val="000000"/>
                <w:sz w:val="22"/>
                <w:szCs w:val="22"/>
                <w:vertAlign w:val="superscript"/>
              </w:rPr>
              <w:t>***</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0.0113</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0.0272</w:t>
            </w:r>
            <w:r w:rsidRPr="006402E9">
              <w:rPr>
                <w:rFonts w:ascii="Times New Roman" w:eastAsia="SimSun" w:hAnsi="Times New Roman" w:cs="Times New Roman"/>
                <w:color w:val="000000"/>
                <w:kern w:val="2"/>
                <w:sz w:val="22"/>
                <w:szCs w:val="22"/>
                <w:vertAlign w:val="superscript"/>
              </w:rPr>
              <w:t>***</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0.0272</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0.0204</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0.0204</w:t>
            </w:r>
          </w:p>
        </w:tc>
      </w:tr>
      <w:tr w:rsidR="00191EC7" w:rsidRPr="006402E9" w:rsidTr="00F01434">
        <w:trPr>
          <w:trHeight w:val="20"/>
          <w:jc w:val="center"/>
        </w:trPr>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rPr>
            </w:pP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(0.0101)</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(0.0139)</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(0.00962)</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(0.0308)</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(0.0151)</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(0.0235)</w:t>
            </w:r>
          </w:p>
        </w:tc>
      </w:tr>
      <w:tr w:rsidR="00191EC7" w:rsidRPr="006402E9" w:rsidTr="00F01434">
        <w:trPr>
          <w:trHeight w:val="20"/>
          <w:jc w:val="center"/>
        </w:trPr>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vertAlign w:val="subscript"/>
              </w:rPr>
            </w:pPr>
            <w:r w:rsidRPr="006402E9">
              <w:rPr>
                <w:rFonts w:ascii="Times New Roman" w:eastAsia="SimSun" w:hAnsi="Times New Roman" w:cs="Times New Roman"/>
                <w:i/>
                <w:kern w:val="2"/>
                <w:sz w:val="22"/>
                <w:szCs w:val="22"/>
              </w:rPr>
              <w:t>Def/GDP</w:t>
            </w:r>
            <w:r w:rsidRPr="006402E9">
              <w:rPr>
                <w:rFonts w:ascii="Times New Roman" w:eastAsia="SimSun" w:hAnsi="Times New Roman" w:cs="Times New Roman"/>
                <w:i/>
                <w:kern w:val="2"/>
                <w:sz w:val="22"/>
                <w:szCs w:val="22"/>
                <w:vertAlign w:val="subscript"/>
              </w:rPr>
              <w:t>t-1</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0.419</w:t>
            </w:r>
            <w:r w:rsidRPr="006402E9">
              <w:rPr>
                <w:rFonts w:ascii="Times New Roman" w:eastAsia="Meiryo" w:hAnsi="Times New Roman" w:cs="Times New Roman"/>
                <w:color w:val="000000"/>
                <w:sz w:val="22"/>
                <w:szCs w:val="22"/>
                <w:vertAlign w:val="superscript"/>
              </w:rPr>
              <w:t>***</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0.178</w:t>
            </w:r>
            <w:r w:rsidRPr="006402E9">
              <w:rPr>
                <w:rFonts w:ascii="Times New Roman" w:eastAsia="SimSun" w:hAnsi="Times New Roman" w:cs="Times New Roman"/>
                <w:color w:val="000000"/>
                <w:kern w:val="2"/>
                <w:sz w:val="22"/>
                <w:szCs w:val="22"/>
                <w:vertAlign w:val="superscript"/>
              </w:rPr>
              <w:t>**</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0.420</w:t>
            </w:r>
            <w:r w:rsidRPr="006402E9">
              <w:rPr>
                <w:rFonts w:ascii="Times New Roman" w:eastAsia="SimSun" w:hAnsi="Times New Roman" w:cs="Times New Roman"/>
                <w:color w:val="000000"/>
                <w:kern w:val="2"/>
                <w:sz w:val="22"/>
                <w:szCs w:val="22"/>
                <w:vertAlign w:val="superscript"/>
              </w:rPr>
              <w:t>***</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0.420</w:t>
            </w:r>
            <w:r w:rsidRPr="006402E9">
              <w:rPr>
                <w:rFonts w:ascii="Times New Roman" w:eastAsia="Meiryo" w:hAnsi="Times New Roman" w:cs="Times New Roman"/>
                <w:color w:val="000000"/>
                <w:sz w:val="22"/>
                <w:szCs w:val="22"/>
                <w:vertAlign w:val="superscript"/>
              </w:rPr>
              <w:t>***</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0.106</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0.106</w:t>
            </w:r>
          </w:p>
        </w:tc>
      </w:tr>
      <w:tr w:rsidR="00191EC7" w:rsidRPr="006402E9" w:rsidTr="00F01434">
        <w:trPr>
          <w:trHeight w:val="20"/>
          <w:jc w:val="center"/>
        </w:trPr>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rPr>
            </w:pP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(0.0814)</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(0.0777)</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(0.0951)</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(0.0939)</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(0.0829)</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(0.105)</w:t>
            </w:r>
          </w:p>
        </w:tc>
      </w:tr>
      <w:tr w:rsidR="00191EC7" w:rsidRPr="006402E9" w:rsidTr="00F01434">
        <w:trPr>
          <w:trHeight w:val="20"/>
          <w:jc w:val="center"/>
        </w:trPr>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vertAlign w:val="subscript"/>
              </w:rPr>
            </w:pPr>
            <w:r w:rsidRPr="006402E9">
              <w:rPr>
                <w:rFonts w:ascii="Times New Roman" w:eastAsia="SimSun" w:hAnsi="Times New Roman" w:cs="Times New Roman"/>
                <w:i/>
                <w:kern w:val="2"/>
                <w:sz w:val="22"/>
                <w:szCs w:val="22"/>
              </w:rPr>
              <w:t>Gov_chan</w:t>
            </w:r>
            <w:r w:rsidRPr="006402E9">
              <w:rPr>
                <w:rFonts w:ascii="Times New Roman" w:eastAsia="SimSun" w:hAnsi="Times New Roman" w:cs="Times New Roman"/>
                <w:i/>
                <w:kern w:val="2"/>
                <w:sz w:val="22"/>
                <w:szCs w:val="22"/>
                <w:vertAlign w:val="subscript"/>
              </w:rPr>
              <w:t>t-1</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1.200</w:t>
            </w:r>
            <w:r w:rsidRPr="006402E9">
              <w:rPr>
                <w:rFonts w:ascii="Times New Roman" w:eastAsia="Meiryo" w:hAnsi="Times New Roman" w:cs="Times New Roman"/>
                <w:color w:val="000000"/>
                <w:sz w:val="22"/>
                <w:szCs w:val="22"/>
                <w:vertAlign w:val="superscript"/>
              </w:rPr>
              <w:t>***</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1.127</w:t>
            </w:r>
            <w:r w:rsidRPr="006402E9">
              <w:rPr>
                <w:rFonts w:ascii="Times New Roman" w:eastAsia="SimSun" w:hAnsi="Times New Roman" w:cs="Times New Roman"/>
                <w:color w:val="000000"/>
                <w:kern w:val="2"/>
                <w:sz w:val="22"/>
                <w:szCs w:val="22"/>
                <w:vertAlign w:val="superscript"/>
              </w:rPr>
              <w:t>***</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1.325</w:t>
            </w:r>
            <w:r w:rsidRPr="006402E9">
              <w:rPr>
                <w:rFonts w:ascii="Times New Roman" w:eastAsia="SimSun" w:hAnsi="Times New Roman" w:cs="Times New Roman"/>
                <w:color w:val="000000"/>
                <w:kern w:val="2"/>
                <w:sz w:val="22"/>
                <w:szCs w:val="22"/>
                <w:vertAlign w:val="superscript"/>
              </w:rPr>
              <w:t>***</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1.325</w:t>
            </w:r>
            <w:r w:rsidRPr="006402E9">
              <w:rPr>
                <w:rFonts w:ascii="Times New Roman" w:eastAsia="Meiryo" w:hAnsi="Times New Roman" w:cs="Times New Roman"/>
                <w:color w:val="000000"/>
                <w:sz w:val="22"/>
                <w:szCs w:val="22"/>
                <w:vertAlign w:val="superscript"/>
              </w:rPr>
              <w:t>***</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1.205</w:t>
            </w:r>
            <w:r w:rsidRPr="006402E9">
              <w:rPr>
                <w:rFonts w:ascii="Times New Roman" w:eastAsia="Meiryo" w:hAnsi="Times New Roman" w:cs="Times New Roman"/>
                <w:color w:val="000000"/>
                <w:sz w:val="22"/>
                <w:szCs w:val="22"/>
                <w:vertAlign w:val="superscript"/>
              </w:rPr>
              <w:t>***</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1.205</w:t>
            </w:r>
            <w:r w:rsidRPr="006402E9">
              <w:rPr>
                <w:rFonts w:ascii="Times New Roman" w:eastAsia="Meiryo" w:hAnsi="Times New Roman" w:cs="Times New Roman"/>
                <w:color w:val="000000"/>
                <w:sz w:val="22"/>
                <w:szCs w:val="22"/>
                <w:vertAlign w:val="superscript"/>
              </w:rPr>
              <w:t>***</w:t>
            </w:r>
          </w:p>
        </w:tc>
      </w:tr>
      <w:tr w:rsidR="00191EC7" w:rsidRPr="006402E9" w:rsidTr="00F01434">
        <w:trPr>
          <w:trHeight w:val="20"/>
          <w:jc w:val="center"/>
        </w:trPr>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2"/>
                <w:szCs w:val="22"/>
              </w:rPr>
            </w:pP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(0.466)</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(0.379)</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(0.476)</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(0.305)</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(0.370)</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(0.221)</w:t>
            </w:r>
          </w:p>
        </w:tc>
      </w:tr>
      <w:tr w:rsidR="00191EC7" w:rsidRPr="006402E9" w:rsidTr="00F01434">
        <w:trPr>
          <w:trHeight w:val="20"/>
          <w:jc w:val="center"/>
        </w:trPr>
        <w:tc>
          <w:tcPr>
            <w:tcW w:w="0" w:type="auto"/>
            <w:vAlign w:val="center"/>
          </w:tcPr>
          <w:p w:rsidR="00191EC7" w:rsidRPr="006402E9" w:rsidRDefault="00191EC7" w:rsidP="00191EC7">
            <w:pPr>
              <w:widowControl w:val="0"/>
              <w:spacing w:line="240" w:lineRule="auto"/>
              <w:jc w:val="both"/>
              <w:rPr>
                <w:rFonts w:ascii="Times New Roman" w:eastAsia="SimSun" w:hAnsi="Times New Roman" w:cs="Times New Roman"/>
                <w:i/>
                <w:color w:val="000000"/>
                <w:kern w:val="2"/>
                <w:sz w:val="22"/>
                <w:szCs w:val="22"/>
              </w:rPr>
            </w:pPr>
            <w:r w:rsidRPr="006402E9">
              <w:rPr>
                <w:rFonts w:ascii="Times New Roman" w:eastAsia="SimSun" w:hAnsi="Times New Roman" w:cs="Times New Roman"/>
                <w:i/>
                <w:color w:val="000000"/>
                <w:kern w:val="2"/>
                <w:sz w:val="22"/>
                <w:szCs w:val="22"/>
              </w:rPr>
              <w:t>Cons</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12.44</w:t>
            </w:r>
            <w:r w:rsidRPr="006402E9">
              <w:rPr>
                <w:rFonts w:ascii="Times New Roman" w:eastAsia="Meiryo" w:hAnsi="Times New Roman" w:cs="Times New Roman"/>
                <w:color w:val="000000"/>
                <w:sz w:val="22"/>
                <w:szCs w:val="22"/>
                <w:vertAlign w:val="superscript"/>
              </w:rPr>
              <w:t>***</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20.66</w:t>
            </w:r>
            <w:r w:rsidRPr="006402E9">
              <w:rPr>
                <w:rFonts w:ascii="Times New Roman" w:eastAsia="SimSun" w:hAnsi="Times New Roman" w:cs="Times New Roman"/>
                <w:color w:val="000000"/>
                <w:kern w:val="2"/>
                <w:sz w:val="22"/>
                <w:szCs w:val="22"/>
                <w:vertAlign w:val="superscript"/>
              </w:rPr>
              <w:t>***</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8.916</w:t>
            </w:r>
            <w:r w:rsidRPr="006402E9">
              <w:rPr>
                <w:rFonts w:ascii="Times New Roman" w:eastAsia="SimSun" w:hAnsi="Times New Roman" w:cs="Times New Roman"/>
                <w:color w:val="000000"/>
                <w:kern w:val="2"/>
                <w:sz w:val="22"/>
                <w:szCs w:val="22"/>
                <w:vertAlign w:val="superscript"/>
              </w:rPr>
              <w:t>***</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8.916</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p>
        </w:tc>
      </w:tr>
      <w:tr w:rsidR="00191EC7" w:rsidRPr="006402E9" w:rsidTr="00F01434">
        <w:trPr>
          <w:trHeight w:val="20"/>
          <w:jc w:val="center"/>
        </w:trPr>
        <w:tc>
          <w:tcPr>
            <w:tcW w:w="0" w:type="auto"/>
            <w:tcBorders>
              <w:bottom w:val="single" w:sz="6" w:space="0" w:color="auto"/>
            </w:tcBorders>
            <w:vAlign w:val="center"/>
          </w:tcPr>
          <w:p w:rsidR="00191EC7" w:rsidRPr="006402E9" w:rsidRDefault="00191EC7" w:rsidP="00191EC7">
            <w:pPr>
              <w:widowControl w:val="0"/>
              <w:spacing w:line="240" w:lineRule="auto"/>
              <w:jc w:val="both"/>
              <w:rPr>
                <w:rFonts w:ascii="Times New Roman" w:eastAsia="Meiryo" w:hAnsi="Times New Roman" w:cs="Times New Roman"/>
                <w:color w:val="000000"/>
                <w:kern w:val="2"/>
                <w:sz w:val="22"/>
                <w:szCs w:val="22"/>
              </w:rPr>
            </w:pPr>
          </w:p>
        </w:tc>
        <w:tc>
          <w:tcPr>
            <w:tcW w:w="0" w:type="auto"/>
            <w:tcBorders>
              <w:bottom w:val="single" w:sz="6" w:space="0" w:color="auto"/>
            </w:tcBorders>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(2.783)</w:t>
            </w:r>
          </w:p>
        </w:tc>
        <w:tc>
          <w:tcPr>
            <w:tcW w:w="0" w:type="auto"/>
            <w:tcBorders>
              <w:bottom w:val="single" w:sz="6" w:space="0" w:color="auto"/>
            </w:tcBorders>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(4.415)</w:t>
            </w:r>
          </w:p>
        </w:tc>
        <w:tc>
          <w:tcPr>
            <w:tcW w:w="0" w:type="auto"/>
            <w:tcBorders>
              <w:bottom w:val="single" w:sz="6" w:space="0" w:color="auto"/>
            </w:tcBorders>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(3.227)</w:t>
            </w:r>
          </w:p>
        </w:tc>
        <w:tc>
          <w:tcPr>
            <w:tcW w:w="0" w:type="auto"/>
            <w:tcBorders>
              <w:bottom w:val="single" w:sz="6" w:space="0" w:color="auto"/>
            </w:tcBorders>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(6.322)</w:t>
            </w:r>
          </w:p>
        </w:tc>
        <w:tc>
          <w:tcPr>
            <w:tcW w:w="0" w:type="auto"/>
            <w:tcBorders>
              <w:bottom w:val="single" w:sz="6" w:space="0" w:color="auto"/>
            </w:tcBorders>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p>
        </w:tc>
        <w:tc>
          <w:tcPr>
            <w:tcW w:w="0" w:type="auto"/>
            <w:tcBorders>
              <w:bottom w:val="single" w:sz="6" w:space="0" w:color="auto"/>
            </w:tcBorders>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p>
        </w:tc>
      </w:tr>
      <w:tr w:rsidR="00191EC7" w:rsidRPr="006402E9" w:rsidTr="00F01434">
        <w:trPr>
          <w:trHeight w:val="20"/>
          <w:jc w:val="center"/>
        </w:trPr>
        <w:tc>
          <w:tcPr>
            <w:tcW w:w="0" w:type="auto"/>
            <w:tcBorders>
              <w:top w:val="single" w:sz="6" w:space="0" w:color="auto"/>
            </w:tcBorders>
            <w:vAlign w:val="center"/>
          </w:tcPr>
          <w:p w:rsidR="00191EC7" w:rsidRPr="006402E9" w:rsidRDefault="00191EC7" w:rsidP="00191EC7">
            <w:pPr>
              <w:widowControl w:val="0"/>
              <w:spacing w:line="240" w:lineRule="auto"/>
              <w:jc w:val="both"/>
              <w:rPr>
                <w:rFonts w:ascii="Times New Roman" w:eastAsia="SimSun" w:hAnsi="Times New Roman" w:cs="Times New Roman"/>
                <w:i/>
                <w:color w:val="000000"/>
                <w:kern w:val="2"/>
                <w:sz w:val="22"/>
                <w:szCs w:val="22"/>
              </w:rPr>
            </w:pPr>
            <w:r w:rsidRPr="006402E9">
              <w:rPr>
                <w:rFonts w:ascii="Times New Roman" w:eastAsia="SimSun" w:hAnsi="Times New Roman" w:cs="Times New Roman"/>
                <w:i/>
                <w:color w:val="000000"/>
                <w:kern w:val="2"/>
                <w:sz w:val="22"/>
                <w:szCs w:val="22"/>
              </w:rPr>
              <w:t>Spatial</w:t>
            </w:r>
          </w:p>
        </w:tc>
        <w:tc>
          <w:tcPr>
            <w:tcW w:w="0" w:type="auto"/>
            <w:tcBorders>
              <w:top w:val="single" w:sz="6" w:space="0" w:color="auto"/>
            </w:tcBorders>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sz w:val="22"/>
                <w:szCs w:val="22"/>
              </w:rPr>
            </w:pPr>
            <w:r w:rsidRPr="006402E9">
              <w:rPr>
                <w:rFonts w:ascii="Times New Roman" w:eastAsia="SimSun" w:hAnsi="Times New Roman" w:cs="Times New Roman"/>
                <w:color w:val="000000"/>
                <w:sz w:val="22"/>
                <w:szCs w:val="22"/>
              </w:rPr>
              <w:t>No</w:t>
            </w:r>
          </w:p>
        </w:tc>
        <w:tc>
          <w:tcPr>
            <w:tcW w:w="0" w:type="auto"/>
            <w:tcBorders>
              <w:top w:val="single" w:sz="6" w:space="0" w:color="auto"/>
            </w:tcBorders>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Yes</w:t>
            </w:r>
          </w:p>
        </w:tc>
        <w:tc>
          <w:tcPr>
            <w:tcW w:w="0" w:type="auto"/>
            <w:tcBorders>
              <w:top w:val="single" w:sz="6" w:space="0" w:color="auto"/>
            </w:tcBorders>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Yes</w:t>
            </w:r>
          </w:p>
        </w:tc>
        <w:tc>
          <w:tcPr>
            <w:tcW w:w="0" w:type="auto"/>
            <w:tcBorders>
              <w:top w:val="single" w:sz="6" w:space="0" w:color="auto"/>
            </w:tcBorders>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sz w:val="22"/>
                <w:szCs w:val="22"/>
              </w:rPr>
            </w:pPr>
            <w:r w:rsidRPr="006402E9">
              <w:rPr>
                <w:rFonts w:ascii="Times New Roman" w:eastAsia="SimSun" w:hAnsi="Times New Roman" w:cs="Times New Roman"/>
                <w:color w:val="000000"/>
                <w:sz w:val="22"/>
                <w:szCs w:val="22"/>
              </w:rPr>
              <w:t>Yes</w:t>
            </w:r>
          </w:p>
        </w:tc>
        <w:tc>
          <w:tcPr>
            <w:tcW w:w="0" w:type="auto"/>
            <w:tcBorders>
              <w:top w:val="single" w:sz="6" w:space="0" w:color="auto"/>
            </w:tcBorders>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SimSun" w:hAnsi="Times New Roman" w:cs="Times New Roman"/>
                <w:color w:val="000000"/>
                <w:sz w:val="22"/>
                <w:szCs w:val="22"/>
              </w:rPr>
              <w:t>Yes</w:t>
            </w:r>
          </w:p>
        </w:tc>
        <w:tc>
          <w:tcPr>
            <w:tcW w:w="0" w:type="auto"/>
            <w:tcBorders>
              <w:top w:val="single" w:sz="6" w:space="0" w:color="auto"/>
            </w:tcBorders>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SimSun" w:hAnsi="Times New Roman" w:cs="Times New Roman"/>
                <w:color w:val="000000"/>
                <w:sz w:val="22"/>
                <w:szCs w:val="22"/>
              </w:rPr>
              <w:t>Yes</w:t>
            </w:r>
          </w:p>
        </w:tc>
      </w:tr>
      <w:tr w:rsidR="00191EC7" w:rsidRPr="006402E9" w:rsidTr="00F01434">
        <w:trPr>
          <w:trHeight w:val="20"/>
          <w:jc w:val="center"/>
        </w:trPr>
        <w:tc>
          <w:tcPr>
            <w:tcW w:w="0" w:type="auto"/>
            <w:vAlign w:val="center"/>
          </w:tcPr>
          <w:p w:rsidR="00191EC7" w:rsidRPr="006402E9" w:rsidRDefault="00191EC7" w:rsidP="00191EC7">
            <w:pPr>
              <w:widowControl w:val="0"/>
              <w:spacing w:line="240" w:lineRule="auto"/>
              <w:jc w:val="both"/>
              <w:rPr>
                <w:rFonts w:ascii="Times New Roman" w:eastAsia="SimSun" w:hAnsi="Times New Roman" w:cs="Times New Roman"/>
                <w:i/>
                <w:color w:val="000000"/>
                <w:kern w:val="2"/>
                <w:sz w:val="22"/>
                <w:szCs w:val="22"/>
              </w:rPr>
            </w:pPr>
            <w:r w:rsidRPr="006402E9">
              <w:rPr>
                <w:rFonts w:ascii="Times New Roman" w:eastAsia="SimSun" w:hAnsi="Times New Roman" w:cs="Times New Roman"/>
                <w:i/>
                <w:color w:val="000000"/>
                <w:kern w:val="2"/>
                <w:sz w:val="22"/>
                <w:szCs w:val="22"/>
              </w:rPr>
              <w:t>Country Effect</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sz w:val="22"/>
                <w:szCs w:val="22"/>
              </w:rPr>
            </w:pPr>
            <w:r w:rsidRPr="006402E9">
              <w:rPr>
                <w:rFonts w:ascii="Times New Roman" w:eastAsia="SimSun" w:hAnsi="Times New Roman" w:cs="Times New Roman"/>
                <w:color w:val="000000"/>
                <w:sz w:val="22"/>
                <w:szCs w:val="22"/>
              </w:rPr>
              <w:t>OLS</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RE</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Pooled</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sz w:val="22"/>
                <w:szCs w:val="22"/>
              </w:rPr>
            </w:pPr>
            <w:r w:rsidRPr="006402E9">
              <w:rPr>
                <w:rFonts w:ascii="Times New Roman" w:eastAsia="SimSun" w:hAnsi="Times New Roman" w:cs="Times New Roman"/>
                <w:color w:val="000000"/>
                <w:sz w:val="22"/>
                <w:szCs w:val="22"/>
              </w:rPr>
              <w:t>Pooled</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sz w:val="22"/>
                <w:szCs w:val="22"/>
              </w:rPr>
            </w:pPr>
            <w:r w:rsidRPr="006402E9">
              <w:rPr>
                <w:rFonts w:ascii="Times New Roman" w:eastAsia="SimSun" w:hAnsi="Times New Roman" w:cs="Times New Roman"/>
                <w:color w:val="000000"/>
                <w:sz w:val="22"/>
                <w:szCs w:val="22"/>
              </w:rPr>
              <w:t>FE</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sz w:val="22"/>
                <w:szCs w:val="22"/>
              </w:rPr>
            </w:pPr>
            <w:r w:rsidRPr="006402E9">
              <w:rPr>
                <w:rFonts w:ascii="Times New Roman" w:eastAsia="SimSun" w:hAnsi="Times New Roman" w:cs="Times New Roman"/>
                <w:color w:val="000000"/>
                <w:sz w:val="22"/>
                <w:szCs w:val="22"/>
              </w:rPr>
              <w:t>FE</w:t>
            </w:r>
          </w:p>
        </w:tc>
      </w:tr>
      <w:tr w:rsidR="00191EC7" w:rsidRPr="006402E9" w:rsidTr="00F01434">
        <w:trPr>
          <w:trHeight w:val="20"/>
          <w:jc w:val="center"/>
        </w:trPr>
        <w:tc>
          <w:tcPr>
            <w:tcW w:w="0" w:type="auto"/>
            <w:vAlign w:val="center"/>
          </w:tcPr>
          <w:p w:rsidR="00191EC7" w:rsidRPr="006402E9" w:rsidRDefault="00191EC7" w:rsidP="00191EC7">
            <w:pPr>
              <w:widowControl w:val="0"/>
              <w:spacing w:line="240" w:lineRule="auto"/>
              <w:jc w:val="both"/>
              <w:rPr>
                <w:rFonts w:ascii="Times New Roman" w:eastAsia="SimSun" w:hAnsi="Times New Roman" w:cs="Times New Roman"/>
                <w:i/>
                <w:color w:val="000000"/>
                <w:kern w:val="2"/>
                <w:sz w:val="22"/>
                <w:szCs w:val="22"/>
              </w:rPr>
            </w:pPr>
            <w:r w:rsidRPr="006402E9">
              <w:rPr>
                <w:rFonts w:ascii="Times New Roman" w:eastAsia="SimSun" w:hAnsi="Times New Roman" w:cs="Times New Roman"/>
                <w:i/>
                <w:color w:val="000000"/>
                <w:kern w:val="2"/>
                <w:sz w:val="22"/>
                <w:szCs w:val="22"/>
              </w:rPr>
              <w:t>Error Term</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sz w:val="22"/>
                <w:szCs w:val="22"/>
              </w:rPr>
            </w:pPr>
            <w:r w:rsidRPr="006402E9">
              <w:rPr>
                <w:rFonts w:ascii="Times New Roman" w:eastAsia="SimSun" w:hAnsi="Times New Roman" w:cs="Times New Roman"/>
                <w:color w:val="000000"/>
                <w:sz w:val="22"/>
                <w:szCs w:val="22"/>
              </w:rPr>
              <w:t>i.i.d.</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Robust</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sz w:val="22"/>
                <w:szCs w:val="22"/>
              </w:rPr>
            </w:pPr>
            <w:r w:rsidRPr="006402E9">
              <w:rPr>
                <w:rFonts w:ascii="Times New Roman" w:eastAsia="SimSun" w:hAnsi="Times New Roman" w:cs="Times New Roman"/>
                <w:color w:val="000000"/>
                <w:sz w:val="22"/>
                <w:szCs w:val="22"/>
              </w:rPr>
              <w:t>DC</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Robust</w:t>
            </w:r>
          </w:p>
        </w:tc>
        <w:tc>
          <w:tcPr>
            <w:tcW w:w="0" w:type="auto"/>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sz w:val="22"/>
                <w:szCs w:val="22"/>
              </w:rPr>
            </w:pPr>
            <w:r w:rsidRPr="006402E9">
              <w:rPr>
                <w:rFonts w:ascii="Times New Roman" w:eastAsia="SimSun" w:hAnsi="Times New Roman" w:cs="Times New Roman"/>
                <w:color w:val="000000"/>
                <w:sz w:val="22"/>
                <w:szCs w:val="22"/>
              </w:rPr>
              <w:t>DC</w:t>
            </w:r>
          </w:p>
        </w:tc>
      </w:tr>
      <w:tr w:rsidR="00191EC7" w:rsidRPr="006402E9" w:rsidTr="00F01434">
        <w:trPr>
          <w:trHeight w:val="20"/>
          <w:jc w:val="center"/>
        </w:trPr>
        <w:tc>
          <w:tcPr>
            <w:tcW w:w="0" w:type="auto"/>
            <w:tcBorders>
              <w:top w:val="single" w:sz="6" w:space="0" w:color="auto"/>
            </w:tcBorders>
            <w:vAlign w:val="center"/>
          </w:tcPr>
          <w:p w:rsidR="00191EC7" w:rsidRPr="006402E9" w:rsidRDefault="00191EC7" w:rsidP="00191EC7">
            <w:pPr>
              <w:widowControl w:val="0"/>
              <w:spacing w:line="240" w:lineRule="auto"/>
              <w:jc w:val="both"/>
              <w:rPr>
                <w:rFonts w:ascii="Times New Roman" w:eastAsia="Meiryo" w:hAnsi="Times New Roman" w:cs="Times New Roman"/>
                <w:i/>
                <w:color w:val="000000"/>
                <w:kern w:val="2"/>
                <w:sz w:val="22"/>
                <w:szCs w:val="22"/>
              </w:rPr>
            </w:pPr>
            <w:r w:rsidRPr="006402E9">
              <w:rPr>
                <w:rFonts w:ascii="Times New Roman" w:eastAsia="Meiryo" w:hAnsi="Times New Roman" w:cs="Times New Roman"/>
                <w:i/>
                <w:color w:val="000000"/>
                <w:kern w:val="2"/>
                <w:sz w:val="22"/>
                <w:szCs w:val="22"/>
              </w:rPr>
              <w:t>N</w:t>
            </w:r>
          </w:p>
        </w:tc>
        <w:tc>
          <w:tcPr>
            <w:tcW w:w="0" w:type="auto"/>
            <w:tcBorders>
              <w:top w:val="single" w:sz="6" w:space="0" w:color="auto"/>
            </w:tcBorders>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630</w:t>
            </w:r>
          </w:p>
        </w:tc>
        <w:tc>
          <w:tcPr>
            <w:tcW w:w="0" w:type="auto"/>
            <w:tcBorders>
              <w:top w:val="single" w:sz="6" w:space="0" w:color="auto"/>
            </w:tcBorders>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630</w:t>
            </w:r>
          </w:p>
        </w:tc>
        <w:tc>
          <w:tcPr>
            <w:tcW w:w="0" w:type="auto"/>
            <w:tcBorders>
              <w:top w:val="single" w:sz="6" w:space="0" w:color="auto"/>
            </w:tcBorders>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630</w:t>
            </w:r>
          </w:p>
        </w:tc>
        <w:tc>
          <w:tcPr>
            <w:tcW w:w="0" w:type="auto"/>
            <w:tcBorders>
              <w:top w:val="single" w:sz="6" w:space="0" w:color="auto"/>
            </w:tcBorders>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630</w:t>
            </w:r>
          </w:p>
        </w:tc>
        <w:tc>
          <w:tcPr>
            <w:tcW w:w="0" w:type="auto"/>
            <w:tcBorders>
              <w:top w:val="single" w:sz="6" w:space="0" w:color="auto"/>
            </w:tcBorders>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630</w:t>
            </w:r>
          </w:p>
        </w:tc>
        <w:tc>
          <w:tcPr>
            <w:tcW w:w="0" w:type="auto"/>
            <w:tcBorders>
              <w:top w:val="single" w:sz="6" w:space="0" w:color="auto"/>
            </w:tcBorders>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630</w:t>
            </w:r>
          </w:p>
        </w:tc>
      </w:tr>
      <w:tr w:rsidR="00191EC7" w:rsidRPr="006402E9" w:rsidTr="00F01434">
        <w:trPr>
          <w:trHeight w:val="20"/>
          <w:jc w:val="center"/>
        </w:trPr>
        <w:tc>
          <w:tcPr>
            <w:tcW w:w="0" w:type="auto"/>
            <w:tcBorders>
              <w:bottom w:val="double" w:sz="4" w:space="0" w:color="auto"/>
            </w:tcBorders>
            <w:vAlign w:val="center"/>
          </w:tcPr>
          <w:p w:rsidR="00191EC7" w:rsidRPr="006402E9" w:rsidRDefault="00191EC7" w:rsidP="00191EC7">
            <w:pPr>
              <w:widowControl w:val="0"/>
              <w:spacing w:line="240" w:lineRule="auto"/>
              <w:jc w:val="both"/>
              <w:rPr>
                <w:rFonts w:ascii="Times New Roman" w:eastAsia="Meiryo" w:hAnsi="Times New Roman" w:cs="Times New Roman"/>
                <w:i/>
                <w:color w:val="000000"/>
                <w:kern w:val="2"/>
                <w:sz w:val="22"/>
                <w:szCs w:val="22"/>
              </w:rPr>
            </w:pPr>
            <w:r w:rsidRPr="006402E9">
              <w:rPr>
                <w:rFonts w:ascii="Times New Roman" w:eastAsia="Meiryo" w:hAnsi="Times New Roman" w:cs="Times New Roman"/>
                <w:i/>
                <w:color w:val="000000"/>
                <w:kern w:val="2"/>
                <w:sz w:val="22"/>
                <w:szCs w:val="22"/>
              </w:rPr>
              <w:t>adj. R2</w:t>
            </w:r>
          </w:p>
        </w:tc>
        <w:tc>
          <w:tcPr>
            <w:tcW w:w="0" w:type="auto"/>
            <w:tcBorders>
              <w:bottom w:val="double" w:sz="4" w:space="0" w:color="auto"/>
            </w:tcBorders>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0.450</w:t>
            </w:r>
          </w:p>
        </w:tc>
        <w:tc>
          <w:tcPr>
            <w:tcW w:w="0" w:type="auto"/>
            <w:tcBorders>
              <w:bottom w:val="double" w:sz="4" w:space="0" w:color="auto"/>
            </w:tcBorders>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0.314</w:t>
            </w:r>
          </w:p>
        </w:tc>
        <w:tc>
          <w:tcPr>
            <w:tcW w:w="0" w:type="auto"/>
            <w:tcBorders>
              <w:bottom w:val="double" w:sz="4" w:space="0" w:color="auto"/>
            </w:tcBorders>
            <w:vAlign w:val="center"/>
          </w:tcPr>
          <w:p w:rsidR="00191EC7" w:rsidRPr="006402E9"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2"/>
                <w:szCs w:val="22"/>
              </w:rPr>
            </w:pPr>
            <w:r w:rsidRPr="006402E9">
              <w:rPr>
                <w:rFonts w:ascii="Times New Roman" w:eastAsia="SimSun" w:hAnsi="Times New Roman" w:cs="Times New Roman"/>
                <w:color w:val="000000"/>
                <w:kern w:val="2"/>
                <w:sz w:val="22"/>
                <w:szCs w:val="22"/>
              </w:rPr>
              <w:t>0.432</w:t>
            </w:r>
          </w:p>
        </w:tc>
        <w:tc>
          <w:tcPr>
            <w:tcW w:w="0" w:type="auto"/>
            <w:tcBorders>
              <w:bottom w:val="double" w:sz="4" w:space="0" w:color="auto"/>
            </w:tcBorders>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0.432</w:t>
            </w:r>
          </w:p>
        </w:tc>
        <w:tc>
          <w:tcPr>
            <w:tcW w:w="0" w:type="auto"/>
            <w:tcBorders>
              <w:bottom w:val="double" w:sz="4" w:space="0" w:color="auto"/>
            </w:tcBorders>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0.462</w:t>
            </w:r>
          </w:p>
        </w:tc>
        <w:tc>
          <w:tcPr>
            <w:tcW w:w="0" w:type="auto"/>
            <w:tcBorders>
              <w:bottom w:val="double" w:sz="4" w:space="0" w:color="auto"/>
            </w:tcBorders>
            <w:vAlign w:val="center"/>
          </w:tcPr>
          <w:p w:rsidR="00191EC7" w:rsidRPr="006402E9"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2"/>
                <w:szCs w:val="22"/>
              </w:rPr>
            </w:pPr>
            <w:r w:rsidRPr="006402E9">
              <w:rPr>
                <w:rFonts w:ascii="Times New Roman" w:eastAsia="Meiryo" w:hAnsi="Times New Roman" w:cs="Times New Roman"/>
                <w:color w:val="000000"/>
                <w:sz w:val="22"/>
                <w:szCs w:val="22"/>
              </w:rPr>
              <w:t>0.462</w:t>
            </w:r>
          </w:p>
        </w:tc>
      </w:tr>
    </w:tbl>
    <w:p w:rsidR="00191EC7" w:rsidRPr="00191EC7" w:rsidRDefault="00191EC7" w:rsidP="00191EC7">
      <w:pPr>
        <w:widowControl w:val="0"/>
        <w:autoSpaceDE w:val="0"/>
        <w:autoSpaceDN w:val="0"/>
        <w:adjustRightInd w:val="0"/>
        <w:spacing w:line="240" w:lineRule="auto"/>
        <w:jc w:val="both"/>
        <w:rPr>
          <w:rFonts w:ascii="Times New Roman" w:eastAsia="Meiryo" w:hAnsi="Times New Roman" w:cs="Times New Roman"/>
          <w:color w:val="000000"/>
        </w:rPr>
      </w:pPr>
      <w:r w:rsidRPr="00191EC7">
        <w:rPr>
          <w:rFonts w:ascii="Times New Roman" w:eastAsia="Meiryo" w:hAnsi="Times New Roman" w:cs="Times New Roman"/>
          <w:color w:val="000000"/>
        </w:rPr>
        <w:t xml:space="preserve">Standard errors in parentheses, </w:t>
      </w:r>
      <w:r w:rsidRPr="00191EC7">
        <w:rPr>
          <w:rFonts w:ascii="Times New Roman" w:eastAsia="Meiryo" w:hAnsi="Times New Roman" w:cs="Times New Roman"/>
          <w:color w:val="000000"/>
          <w:vertAlign w:val="superscript"/>
        </w:rPr>
        <w:t>*</w:t>
      </w:r>
      <w:r w:rsidRPr="00191EC7">
        <w:rPr>
          <w:rFonts w:ascii="Times New Roman" w:eastAsia="Meiryo" w:hAnsi="Times New Roman" w:cs="Times New Roman"/>
          <w:color w:val="000000"/>
        </w:rPr>
        <w:t xml:space="preserve"> </w:t>
      </w:r>
      <w:r w:rsidRPr="00191EC7">
        <w:rPr>
          <w:rFonts w:ascii="Times New Roman" w:eastAsia="Meiryo" w:hAnsi="Times New Roman" w:cs="Times New Roman"/>
          <w:i/>
          <w:iCs/>
          <w:color w:val="000000"/>
        </w:rPr>
        <w:t>p</w:t>
      </w:r>
      <w:r w:rsidRPr="00191EC7">
        <w:rPr>
          <w:rFonts w:ascii="Times New Roman" w:eastAsia="Meiryo" w:hAnsi="Times New Roman" w:cs="Times New Roman"/>
          <w:color w:val="000000"/>
        </w:rPr>
        <w:t xml:space="preserve"> &lt; 0.1, </w:t>
      </w:r>
      <w:r w:rsidRPr="00191EC7">
        <w:rPr>
          <w:rFonts w:ascii="Times New Roman" w:eastAsia="Meiryo" w:hAnsi="Times New Roman" w:cs="Times New Roman"/>
          <w:color w:val="000000"/>
          <w:vertAlign w:val="superscript"/>
        </w:rPr>
        <w:t>**</w:t>
      </w:r>
      <w:r w:rsidRPr="00191EC7">
        <w:rPr>
          <w:rFonts w:ascii="Times New Roman" w:eastAsia="Meiryo" w:hAnsi="Times New Roman" w:cs="Times New Roman"/>
          <w:color w:val="000000"/>
        </w:rPr>
        <w:t xml:space="preserve"> </w:t>
      </w:r>
      <w:r w:rsidRPr="00191EC7">
        <w:rPr>
          <w:rFonts w:ascii="Times New Roman" w:eastAsia="Meiryo" w:hAnsi="Times New Roman" w:cs="Times New Roman"/>
          <w:i/>
          <w:iCs/>
          <w:color w:val="000000"/>
        </w:rPr>
        <w:t>p</w:t>
      </w:r>
      <w:r w:rsidRPr="00191EC7">
        <w:rPr>
          <w:rFonts w:ascii="Times New Roman" w:eastAsia="Meiryo" w:hAnsi="Times New Roman" w:cs="Times New Roman"/>
          <w:color w:val="000000"/>
        </w:rPr>
        <w:t xml:space="preserve"> &lt; 0.05, </w:t>
      </w:r>
      <w:r w:rsidRPr="00191EC7">
        <w:rPr>
          <w:rFonts w:ascii="Times New Roman" w:eastAsia="Meiryo" w:hAnsi="Times New Roman" w:cs="Times New Roman"/>
          <w:color w:val="000000"/>
          <w:vertAlign w:val="superscript"/>
        </w:rPr>
        <w:t>***</w:t>
      </w:r>
      <w:r w:rsidRPr="00191EC7">
        <w:rPr>
          <w:rFonts w:ascii="Times New Roman" w:eastAsia="Meiryo" w:hAnsi="Times New Roman" w:cs="Times New Roman"/>
          <w:color w:val="000000"/>
        </w:rPr>
        <w:t xml:space="preserve"> </w:t>
      </w:r>
      <w:r w:rsidRPr="00191EC7">
        <w:rPr>
          <w:rFonts w:ascii="Times New Roman" w:eastAsia="Meiryo" w:hAnsi="Times New Roman" w:cs="Times New Roman"/>
          <w:i/>
          <w:iCs/>
          <w:color w:val="000000"/>
        </w:rPr>
        <w:t>p</w:t>
      </w:r>
      <w:r w:rsidRPr="00191EC7">
        <w:rPr>
          <w:rFonts w:ascii="Times New Roman" w:eastAsia="Meiryo" w:hAnsi="Times New Roman" w:cs="Times New Roman"/>
          <w:color w:val="000000"/>
        </w:rPr>
        <w:t xml:space="preserve"> &lt; 0.01</w:t>
      </w:r>
    </w:p>
    <w:p w:rsidR="00191EC7" w:rsidRPr="00191EC7" w:rsidRDefault="00191EC7" w:rsidP="006402E9">
      <w:pPr>
        <w:pStyle w:val="Title"/>
        <w:rPr>
          <w:rFonts w:eastAsia="Meiryo"/>
          <w:color w:val="000000"/>
        </w:rPr>
      </w:pPr>
      <w:r w:rsidRPr="00191EC7">
        <w:rPr>
          <w:rFonts w:eastAsia="Meiryo"/>
          <w:color w:val="000000"/>
        </w:rPr>
        <w:br w:type="page"/>
      </w:r>
      <w:bookmarkStart w:id="146" w:name="_Toc392681506"/>
      <w:bookmarkStart w:id="147" w:name="_Toc392764758"/>
      <w:bookmarkStart w:id="148" w:name="_Toc392766106"/>
      <w:r w:rsidRPr="00191EC7">
        <w:lastRenderedPageBreak/>
        <w:t xml:space="preserve">Table 2.5.1 (a) </w:t>
      </w:r>
      <w:r w:rsidR="006402E9">
        <w:rPr>
          <w:rFonts w:eastAsiaTheme="minorEastAsia" w:hint="eastAsia"/>
          <w:lang w:eastAsia="zh-CN"/>
        </w:rPr>
        <w:t>I</w:t>
      </w:r>
      <w:r w:rsidRPr="00191EC7">
        <w:t xml:space="preserve">nverse </w:t>
      </w:r>
      <w:r w:rsidR="006402E9">
        <w:rPr>
          <w:rFonts w:eastAsiaTheme="minorEastAsia" w:hint="eastAsia"/>
          <w:lang w:eastAsia="zh-CN"/>
        </w:rPr>
        <w:t>D</w:t>
      </w:r>
      <w:r w:rsidRPr="00191EC7">
        <w:t xml:space="preserve">istance (Euclidean) of </w:t>
      </w:r>
      <w:r w:rsidR="006402E9">
        <w:rPr>
          <w:rFonts w:eastAsiaTheme="minorEastAsia" w:hint="eastAsia"/>
          <w:lang w:eastAsia="zh-CN"/>
        </w:rPr>
        <w:t>N</w:t>
      </w:r>
      <w:r w:rsidRPr="00191EC7">
        <w:t xml:space="preserve">et </w:t>
      </w:r>
      <w:r w:rsidR="006402E9">
        <w:rPr>
          <w:rFonts w:eastAsiaTheme="minorEastAsia" w:hint="eastAsia"/>
          <w:lang w:eastAsia="zh-CN"/>
        </w:rPr>
        <w:t>I</w:t>
      </w:r>
      <w:r w:rsidRPr="00191EC7">
        <w:t>nflow FDI</w:t>
      </w:r>
      <w:bookmarkEnd w:id="146"/>
      <w:bookmarkEnd w:id="147"/>
      <w:bookmarkEnd w:id="148"/>
    </w:p>
    <w:tbl>
      <w:tblPr>
        <w:tblW w:w="0" w:type="auto"/>
        <w:jc w:val="center"/>
        <w:tblLook w:val="0000" w:firstRow="0" w:lastRow="0" w:firstColumn="0" w:lastColumn="0" w:noHBand="0" w:noVBand="0"/>
      </w:tblPr>
      <w:tblGrid>
        <w:gridCol w:w="1388"/>
        <w:gridCol w:w="928"/>
        <w:gridCol w:w="963"/>
        <w:gridCol w:w="1033"/>
        <w:gridCol w:w="1028"/>
        <w:gridCol w:w="928"/>
      </w:tblGrid>
      <w:tr w:rsidR="00191EC7" w:rsidRPr="00191EC7" w:rsidTr="00F01434">
        <w:trPr>
          <w:jc w:val="center"/>
        </w:trPr>
        <w:tc>
          <w:tcPr>
            <w:tcW w:w="0" w:type="auto"/>
            <w:tcBorders>
              <w:top w:val="double" w:sz="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p>
        </w:tc>
        <w:tc>
          <w:tcPr>
            <w:tcW w:w="0" w:type="auto"/>
            <w:tcBorders>
              <w:top w:val="double" w:sz="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(1)</w:t>
            </w:r>
          </w:p>
        </w:tc>
        <w:tc>
          <w:tcPr>
            <w:tcW w:w="0" w:type="auto"/>
            <w:tcBorders>
              <w:top w:val="double" w:sz="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(2)</w:t>
            </w:r>
          </w:p>
        </w:tc>
        <w:tc>
          <w:tcPr>
            <w:tcW w:w="0" w:type="auto"/>
            <w:tcBorders>
              <w:top w:val="double" w:sz="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(3)</w:t>
            </w:r>
          </w:p>
        </w:tc>
        <w:tc>
          <w:tcPr>
            <w:tcW w:w="0" w:type="auto"/>
            <w:tcBorders>
              <w:top w:val="double" w:sz="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(4)</w:t>
            </w:r>
          </w:p>
        </w:tc>
        <w:tc>
          <w:tcPr>
            <w:tcW w:w="0" w:type="auto"/>
            <w:tcBorders>
              <w:top w:val="double" w:sz="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(5)</w:t>
            </w:r>
          </w:p>
        </w:tc>
      </w:tr>
      <w:tr w:rsidR="00191EC7" w:rsidRPr="00191EC7" w:rsidTr="00F01434">
        <w:trPr>
          <w:jc w:val="center"/>
        </w:trPr>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sz w:val="20"/>
                <w:szCs w:val="20"/>
              </w:rPr>
            </w:pPr>
            <w:r w:rsidRPr="00191EC7">
              <w:rPr>
                <w:rFonts w:ascii="Times New Roman" w:hAnsi="Times New Roman" w:cs="Times New Roman"/>
                <w:i/>
                <w:sz w:val="20"/>
                <w:szCs w:val="20"/>
              </w:rPr>
              <w:t>TSR</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sz w:val="20"/>
                <w:szCs w:val="20"/>
              </w:rPr>
            </w:pPr>
            <w:r w:rsidRPr="00191EC7">
              <w:rPr>
                <w:rFonts w:ascii="Times New Roman" w:hAnsi="Times New Roman" w:cs="Times New Roman"/>
                <w:i/>
                <w:sz w:val="20"/>
                <w:szCs w:val="20"/>
              </w:rPr>
              <w:t>EATRcpi</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sz w:val="20"/>
                <w:szCs w:val="20"/>
              </w:rPr>
            </w:pPr>
            <w:r w:rsidRPr="00191EC7">
              <w:rPr>
                <w:rFonts w:ascii="Times New Roman" w:hAnsi="Times New Roman" w:cs="Times New Roman"/>
                <w:i/>
                <w:sz w:val="20"/>
                <w:szCs w:val="20"/>
              </w:rPr>
              <w:t>EMTRcpi</w:t>
            </w:r>
          </w:p>
        </w:tc>
        <w:tc>
          <w:tcPr>
            <w:tcW w:w="0" w:type="auto"/>
            <w:tcBorders>
              <w:top w:val="nil"/>
              <w:left w:val="nil"/>
              <w:bottom w:val="nil"/>
              <w:right w:val="nil"/>
            </w:tcBorders>
          </w:tcPr>
          <w:p w:rsidR="00191EC7" w:rsidRPr="00191EC7" w:rsidRDefault="00EC7692" w:rsidP="00191EC7">
            <w:pPr>
              <w:widowControl w:val="0"/>
              <w:autoSpaceDE w:val="0"/>
              <w:autoSpaceDN w:val="0"/>
              <w:adjustRightInd w:val="0"/>
              <w:spacing w:line="240" w:lineRule="auto"/>
              <w:jc w:val="both"/>
              <w:rPr>
                <w:rFonts w:ascii="Times New Roman" w:hAnsi="Times New Roman" w:cs="Times New Roman"/>
                <w:i/>
                <w:sz w:val="20"/>
                <w:szCs w:val="20"/>
              </w:rPr>
            </w:pPr>
            <w:r>
              <w:rPr>
                <w:rFonts w:ascii="Times New Roman" w:hAnsi="Times New Roman" w:cs="Times New Roman"/>
                <w:i/>
                <w:sz w:val="20"/>
                <w:szCs w:val="20"/>
              </w:rPr>
              <w:t>EATRex</w:t>
            </w:r>
          </w:p>
        </w:tc>
        <w:tc>
          <w:tcPr>
            <w:tcW w:w="0" w:type="auto"/>
            <w:tcBorders>
              <w:top w:val="nil"/>
              <w:left w:val="nil"/>
              <w:bottom w:val="nil"/>
              <w:right w:val="nil"/>
            </w:tcBorders>
          </w:tcPr>
          <w:p w:rsidR="00191EC7" w:rsidRPr="00191EC7" w:rsidRDefault="006D4909" w:rsidP="00191EC7">
            <w:pPr>
              <w:widowControl w:val="0"/>
              <w:autoSpaceDE w:val="0"/>
              <w:autoSpaceDN w:val="0"/>
              <w:adjustRightInd w:val="0"/>
              <w:spacing w:line="240" w:lineRule="auto"/>
              <w:jc w:val="both"/>
              <w:rPr>
                <w:rFonts w:ascii="Times New Roman" w:hAnsi="Times New Roman" w:cs="Times New Roman"/>
                <w:i/>
                <w:sz w:val="20"/>
                <w:szCs w:val="20"/>
              </w:rPr>
            </w:pPr>
            <w:r>
              <w:rPr>
                <w:rFonts w:ascii="Times New Roman" w:hAnsi="Times New Roman" w:cs="Times New Roman"/>
                <w:i/>
                <w:sz w:val="20"/>
                <w:szCs w:val="20"/>
              </w:rPr>
              <w:t>EMTRex</w:t>
            </w:r>
          </w:p>
        </w:tc>
      </w:tr>
      <w:tr w:rsidR="00191EC7" w:rsidRPr="00191EC7" w:rsidTr="00F01434">
        <w:trPr>
          <w:jc w:val="center"/>
        </w:trPr>
        <w:tc>
          <w:tcPr>
            <w:tcW w:w="0" w:type="auto"/>
            <w:tcBorders>
              <w:top w:val="single" w:sz="4" w:space="0" w:color="auto"/>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0"/>
                <w:szCs w:val="20"/>
              </w:rPr>
            </w:pPr>
            <w:r w:rsidRPr="00191EC7">
              <w:rPr>
                <w:rFonts w:ascii="Times New Roman" w:eastAsia="SimSun" w:hAnsi="Times New Roman" w:cs="Times New Roman"/>
                <w:i/>
                <w:kern w:val="2"/>
                <w:sz w:val="20"/>
                <w:szCs w:val="20"/>
              </w:rPr>
              <w:t>ρ</w:t>
            </w:r>
          </w:p>
        </w:tc>
        <w:tc>
          <w:tcPr>
            <w:tcW w:w="0" w:type="auto"/>
            <w:tcBorders>
              <w:top w:val="single" w:sz="4" w:space="0" w:color="auto"/>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0.678</w:t>
            </w:r>
            <w:r w:rsidRPr="00191EC7">
              <w:rPr>
                <w:rFonts w:ascii="Times New Roman" w:hAnsi="Times New Roman" w:cs="Times New Roman"/>
                <w:sz w:val="20"/>
                <w:szCs w:val="20"/>
                <w:vertAlign w:val="superscript"/>
              </w:rPr>
              <w:t>***</w:t>
            </w:r>
          </w:p>
        </w:tc>
        <w:tc>
          <w:tcPr>
            <w:tcW w:w="0" w:type="auto"/>
            <w:tcBorders>
              <w:top w:val="single" w:sz="4" w:space="0" w:color="auto"/>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0.571</w:t>
            </w:r>
            <w:r w:rsidRPr="00191EC7">
              <w:rPr>
                <w:rFonts w:ascii="Times New Roman" w:hAnsi="Times New Roman" w:cs="Times New Roman"/>
                <w:sz w:val="20"/>
                <w:szCs w:val="20"/>
                <w:vertAlign w:val="superscript"/>
              </w:rPr>
              <w:t>***</w:t>
            </w:r>
          </w:p>
        </w:tc>
        <w:tc>
          <w:tcPr>
            <w:tcW w:w="0" w:type="auto"/>
            <w:tcBorders>
              <w:top w:val="single" w:sz="4" w:space="0" w:color="auto"/>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0.549</w:t>
            </w:r>
            <w:r w:rsidRPr="00191EC7">
              <w:rPr>
                <w:rFonts w:ascii="Times New Roman" w:hAnsi="Times New Roman" w:cs="Times New Roman"/>
                <w:sz w:val="20"/>
                <w:szCs w:val="20"/>
                <w:vertAlign w:val="superscript"/>
              </w:rPr>
              <w:t>***</w:t>
            </w:r>
          </w:p>
        </w:tc>
        <w:tc>
          <w:tcPr>
            <w:tcW w:w="0" w:type="auto"/>
            <w:tcBorders>
              <w:top w:val="single" w:sz="4" w:space="0" w:color="auto"/>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0.628</w:t>
            </w:r>
            <w:r w:rsidRPr="00191EC7">
              <w:rPr>
                <w:rFonts w:ascii="Times New Roman" w:hAnsi="Times New Roman" w:cs="Times New Roman"/>
                <w:sz w:val="20"/>
                <w:szCs w:val="20"/>
                <w:vertAlign w:val="superscript"/>
              </w:rPr>
              <w:t>***</w:t>
            </w:r>
          </w:p>
        </w:tc>
        <w:tc>
          <w:tcPr>
            <w:tcW w:w="0" w:type="auto"/>
            <w:tcBorders>
              <w:top w:val="single" w:sz="4" w:space="0" w:color="auto"/>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0.622</w:t>
            </w:r>
            <w:r w:rsidRPr="00191EC7">
              <w:rPr>
                <w:rFonts w:ascii="Times New Roman" w:hAnsi="Times New Roman" w:cs="Times New Roman"/>
                <w:sz w:val="20"/>
                <w:szCs w:val="20"/>
                <w:vertAlign w:val="superscript"/>
              </w:rPr>
              <w:t>***</w:t>
            </w:r>
          </w:p>
        </w:tc>
      </w:tr>
      <w:tr w:rsidR="00191EC7" w:rsidRPr="00191EC7" w:rsidTr="00F01434">
        <w:trPr>
          <w:jc w:val="center"/>
        </w:trPr>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0"/>
                <w:szCs w:val="20"/>
              </w:rPr>
            </w:pP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(0.137)</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(0.0716)</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(0.0875)</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(0.0973)</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(0.108)</w:t>
            </w:r>
          </w:p>
        </w:tc>
      </w:tr>
      <w:tr w:rsidR="00191EC7" w:rsidRPr="00191EC7" w:rsidTr="00F01434">
        <w:trPr>
          <w:jc w:val="center"/>
        </w:trPr>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0"/>
                <w:szCs w:val="20"/>
              </w:rPr>
            </w:pP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sz w:val="20"/>
                <w:szCs w:val="20"/>
                <w:u w:val="single"/>
              </w:rPr>
            </w:pPr>
            <w:r w:rsidRPr="00191EC7">
              <w:rPr>
                <w:rFonts w:ascii="Times New Roman" w:hAnsi="Times New Roman" w:cs="Times New Roman"/>
                <w:i/>
                <w:sz w:val="20"/>
                <w:szCs w:val="20"/>
                <w:u w:val="single"/>
              </w:rPr>
              <w:t>(0.0676)</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sz w:val="20"/>
                <w:szCs w:val="20"/>
                <w:u w:val="single"/>
              </w:rPr>
            </w:pPr>
            <w:r w:rsidRPr="00191EC7">
              <w:rPr>
                <w:rFonts w:ascii="Times New Roman" w:hAnsi="Times New Roman" w:cs="Times New Roman"/>
                <w:i/>
                <w:sz w:val="20"/>
                <w:szCs w:val="20"/>
                <w:u w:val="single"/>
              </w:rPr>
              <w:t>(0.0557)</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sz w:val="20"/>
                <w:szCs w:val="20"/>
                <w:u w:val="single"/>
              </w:rPr>
            </w:pPr>
            <w:r w:rsidRPr="00191EC7">
              <w:rPr>
                <w:rFonts w:ascii="Times New Roman" w:hAnsi="Times New Roman" w:cs="Times New Roman"/>
                <w:i/>
                <w:sz w:val="20"/>
                <w:szCs w:val="20"/>
                <w:u w:val="single"/>
              </w:rPr>
              <w:t>(0.0713)</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sz w:val="20"/>
                <w:szCs w:val="20"/>
                <w:u w:val="single"/>
              </w:rPr>
            </w:pPr>
            <w:r w:rsidRPr="00191EC7">
              <w:rPr>
                <w:rFonts w:ascii="Times New Roman" w:hAnsi="Times New Roman" w:cs="Times New Roman"/>
                <w:i/>
                <w:sz w:val="20"/>
                <w:szCs w:val="20"/>
                <w:u w:val="single"/>
              </w:rPr>
              <w:t>(0.0609)</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sz w:val="20"/>
                <w:szCs w:val="20"/>
                <w:u w:val="single"/>
              </w:rPr>
            </w:pPr>
            <w:r w:rsidRPr="00191EC7">
              <w:rPr>
                <w:rFonts w:ascii="Times New Roman" w:hAnsi="Times New Roman" w:cs="Times New Roman"/>
                <w:i/>
                <w:sz w:val="20"/>
                <w:szCs w:val="20"/>
                <w:u w:val="single"/>
              </w:rPr>
              <w:t>(0.0841)</w:t>
            </w:r>
          </w:p>
        </w:tc>
      </w:tr>
      <w:tr w:rsidR="00191EC7" w:rsidRPr="00191EC7" w:rsidTr="00F01434">
        <w:trPr>
          <w:jc w:val="center"/>
        </w:trPr>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0"/>
                <w:szCs w:val="20"/>
                <w:vertAlign w:val="subscript"/>
              </w:rPr>
            </w:pPr>
            <w:r w:rsidRPr="00191EC7">
              <w:rPr>
                <w:rFonts w:ascii="Times New Roman" w:eastAsia="SimSun" w:hAnsi="Times New Roman" w:cs="Times New Roman"/>
                <w:i/>
                <w:kern w:val="2"/>
                <w:sz w:val="20"/>
                <w:szCs w:val="20"/>
              </w:rPr>
              <w:t>PTSR</w:t>
            </w:r>
            <w:r w:rsidRPr="00191EC7">
              <w:rPr>
                <w:rFonts w:ascii="Times New Roman" w:eastAsia="SimSun" w:hAnsi="Times New Roman" w:cs="Times New Roman"/>
                <w:i/>
                <w:kern w:val="2"/>
                <w:sz w:val="20"/>
                <w:szCs w:val="20"/>
                <w:vertAlign w:val="subscript"/>
              </w:rPr>
              <w:t>t-1</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0"/>
                <w:szCs w:val="20"/>
              </w:rPr>
            </w:pPr>
            <w:r w:rsidRPr="00191EC7">
              <w:rPr>
                <w:rFonts w:ascii="Times New Roman" w:hAnsi="Times New Roman" w:cs="Times New Roman"/>
                <w:sz w:val="20"/>
                <w:szCs w:val="20"/>
              </w:rPr>
              <w:t>0.115</w:t>
            </w:r>
            <w:r w:rsidRPr="00191EC7">
              <w:rPr>
                <w:rFonts w:ascii="Times New Roman" w:hAnsi="Times New Roman" w:cs="Times New Roman"/>
                <w:sz w:val="20"/>
                <w:szCs w:val="20"/>
                <w:vertAlign w:val="superscript"/>
              </w:rPr>
              <w:t>**</w:t>
            </w:r>
            <w:r w:rsidRPr="00191EC7">
              <w:rPr>
                <w:rFonts w:ascii="Times New Roman" w:eastAsia="SimSun" w:hAnsi="Times New Roman" w:cs="Times New Roman"/>
                <w:sz w:val="20"/>
                <w:szCs w:val="20"/>
                <w:vertAlign w:val="superscript"/>
              </w:rPr>
              <w:t>*</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0"/>
                <w:szCs w:val="20"/>
              </w:rPr>
            </w:pPr>
            <w:r w:rsidRPr="00191EC7">
              <w:rPr>
                <w:rFonts w:ascii="Times New Roman" w:hAnsi="Times New Roman" w:cs="Times New Roman"/>
                <w:sz w:val="20"/>
                <w:szCs w:val="20"/>
              </w:rPr>
              <w:t>0.158</w:t>
            </w:r>
            <w:r w:rsidRPr="00191EC7">
              <w:rPr>
                <w:rFonts w:ascii="Times New Roman" w:hAnsi="Times New Roman" w:cs="Times New Roman"/>
                <w:sz w:val="20"/>
                <w:szCs w:val="20"/>
                <w:vertAlign w:val="superscript"/>
              </w:rPr>
              <w:t>**</w:t>
            </w:r>
            <w:r w:rsidRPr="00191EC7">
              <w:rPr>
                <w:rFonts w:ascii="Times New Roman" w:eastAsia="SimSun" w:hAnsi="Times New Roman" w:cs="Times New Roman"/>
                <w:sz w:val="20"/>
                <w:szCs w:val="20"/>
                <w:vertAlign w:val="superscript"/>
              </w:rPr>
              <w:t>*</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0"/>
                <w:szCs w:val="20"/>
              </w:rPr>
            </w:pPr>
            <w:r w:rsidRPr="00191EC7">
              <w:rPr>
                <w:rFonts w:ascii="Times New Roman" w:hAnsi="Times New Roman" w:cs="Times New Roman"/>
                <w:sz w:val="20"/>
                <w:szCs w:val="20"/>
              </w:rPr>
              <w:t>0.171</w:t>
            </w:r>
            <w:r w:rsidRPr="00191EC7">
              <w:rPr>
                <w:rFonts w:ascii="Times New Roman" w:hAnsi="Times New Roman" w:cs="Times New Roman"/>
                <w:sz w:val="20"/>
                <w:szCs w:val="20"/>
                <w:vertAlign w:val="superscript"/>
              </w:rPr>
              <w:t>*</w:t>
            </w:r>
            <w:r w:rsidRPr="00191EC7">
              <w:rPr>
                <w:rFonts w:ascii="Times New Roman" w:eastAsia="SimSun" w:hAnsi="Times New Roman" w:cs="Times New Roman"/>
                <w:sz w:val="20"/>
                <w:szCs w:val="20"/>
                <w:vertAlign w:val="superscript"/>
              </w:rPr>
              <w:t>*</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0"/>
                <w:szCs w:val="20"/>
              </w:rPr>
            </w:pPr>
            <w:r w:rsidRPr="00191EC7">
              <w:rPr>
                <w:rFonts w:ascii="Times New Roman" w:hAnsi="Times New Roman" w:cs="Times New Roman"/>
                <w:sz w:val="20"/>
                <w:szCs w:val="20"/>
              </w:rPr>
              <w:t>0.115</w:t>
            </w:r>
            <w:r w:rsidRPr="00191EC7">
              <w:rPr>
                <w:rFonts w:ascii="Times New Roman" w:hAnsi="Times New Roman" w:cs="Times New Roman"/>
                <w:sz w:val="20"/>
                <w:szCs w:val="20"/>
                <w:vertAlign w:val="superscript"/>
              </w:rPr>
              <w:t>*</w:t>
            </w:r>
            <w:r w:rsidRPr="00191EC7">
              <w:rPr>
                <w:rFonts w:ascii="Times New Roman" w:eastAsia="SimSun" w:hAnsi="Times New Roman" w:cs="Times New Roman"/>
                <w:sz w:val="20"/>
                <w:szCs w:val="20"/>
                <w:vertAlign w:val="superscript"/>
              </w:rPr>
              <w:t>*</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0"/>
                <w:szCs w:val="20"/>
              </w:rPr>
            </w:pPr>
            <w:r w:rsidRPr="00191EC7">
              <w:rPr>
                <w:rFonts w:ascii="Times New Roman" w:hAnsi="Times New Roman" w:cs="Times New Roman"/>
                <w:sz w:val="20"/>
                <w:szCs w:val="20"/>
              </w:rPr>
              <w:t>0.119</w:t>
            </w:r>
            <w:r w:rsidRPr="00191EC7">
              <w:rPr>
                <w:rFonts w:ascii="Times New Roman" w:eastAsia="SimSun" w:hAnsi="Times New Roman" w:cs="Times New Roman"/>
                <w:sz w:val="20"/>
                <w:szCs w:val="20"/>
              </w:rPr>
              <w:t>*</w:t>
            </w:r>
          </w:p>
        </w:tc>
      </w:tr>
      <w:tr w:rsidR="00191EC7" w:rsidRPr="00191EC7" w:rsidTr="00F01434">
        <w:trPr>
          <w:jc w:val="center"/>
        </w:trPr>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0"/>
                <w:szCs w:val="20"/>
              </w:rPr>
            </w:pP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(0.0446)</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(0.0596)</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(0.0825)</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(0.0507)</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(0.0695)</w:t>
            </w:r>
          </w:p>
        </w:tc>
      </w:tr>
      <w:tr w:rsidR="00191EC7" w:rsidRPr="00191EC7" w:rsidTr="00F01434">
        <w:trPr>
          <w:jc w:val="center"/>
        </w:trPr>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0"/>
                <w:szCs w:val="20"/>
              </w:rPr>
            </w:pP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sz w:val="20"/>
                <w:szCs w:val="20"/>
                <w:u w:val="single"/>
              </w:rPr>
            </w:pPr>
            <w:r w:rsidRPr="00191EC7">
              <w:rPr>
                <w:rFonts w:ascii="Times New Roman" w:hAnsi="Times New Roman" w:cs="Times New Roman"/>
                <w:i/>
                <w:sz w:val="20"/>
                <w:szCs w:val="20"/>
                <w:u w:val="single"/>
              </w:rPr>
              <w:t>(0.0306)</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sz w:val="20"/>
                <w:szCs w:val="20"/>
                <w:u w:val="single"/>
              </w:rPr>
            </w:pPr>
            <w:r w:rsidRPr="00191EC7">
              <w:rPr>
                <w:rFonts w:ascii="Times New Roman" w:hAnsi="Times New Roman" w:cs="Times New Roman"/>
                <w:i/>
                <w:sz w:val="20"/>
                <w:szCs w:val="20"/>
                <w:u w:val="single"/>
              </w:rPr>
              <w:t>(0.0389)</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sz w:val="20"/>
                <w:szCs w:val="20"/>
                <w:u w:val="single"/>
              </w:rPr>
            </w:pPr>
            <w:r w:rsidRPr="00191EC7">
              <w:rPr>
                <w:rFonts w:ascii="Times New Roman" w:hAnsi="Times New Roman" w:cs="Times New Roman"/>
                <w:i/>
                <w:sz w:val="20"/>
                <w:szCs w:val="20"/>
                <w:u w:val="single"/>
              </w:rPr>
              <w:t>(0.0484)</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sz w:val="20"/>
                <w:szCs w:val="20"/>
                <w:u w:val="single"/>
              </w:rPr>
            </w:pPr>
            <w:r w:rsidRPr="00191EC7">
              <w:rPr>
                <w:rFonts w:ascii="Times New Roman" w:hAnsi="Times New Roman" w:cs="Times New Roman"/>
                <w:i/>
                <w:sz w:val="20"/>
                <w:szCs w:val="20"/>
                <w:u w:val="single"/>
              </w:rPr>
              <w:t>(0.0304)</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sz w:val="20"/>
                <w:szCs w:val="20"/>
                <w:u w:val="single"/>
              </w:rPr>
            </w:pPr>
            <w:r w:rsidRPr="00191EC7">
              <w:rPr>
                <w:rFonts w:ascii="Times New Roman" w:hAnsi="Times New Roman" w:cs="Times New Roman"/>
                <w:i/>
                <w:sz w:val="20"/>
                <w:szCs w:val="20"/>
                <w:u w:val="single"/>
              </w:rPr>
              <w:t>(0.0407)</w:t>
            </w:r>
          </w:p>
        </w:tc>
      </w:tr>
      <w:tr w:rsidR="00191EC7" w:rsidRPr="00191EC7" w:rsidTr="00F01434">
        <w:trPr>
          <w:jc w:val="center"/>
        </w:trPr>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0"/>
                <w:szCs w:val="20"/>
                <w:vertAlign w:val="subscript"/>
              </w:rPr>
            </w:pPr>
            <w:r w:rsidRPr="00191EC7">
              <w:rPr>
                <w:rFonts w:ascii="Times New Roman" w:eastAsia="SimSun" w:hAnsi="Times New Roman" w:cs="Times New Roman"/>
                <w:i/>
                <w:kern w:val="2"/>
                <w:sz w:val="20"/>
                <w:szCs w:val="20"/>
              </w:rPr>
              <w:t>Trade/GDP</w:t>
            </w:r>
            <w:r w:rsidRPr="00191EC7">
              <w:rPr>
                <w:rFonts w:ascii="Times New Roman" w:eastAsia="SimSun" w:hAnsi="Times New Roman" w:cs="Times New Roman"/>
                <w:i/>
                <w:kern w:val="2"/>
                <w:sz w:val="20"/>
                <w:szCs w:val="20"/>
                <w:vertAlign w:val="subscript"/>
              </w:rPr>
              <w:t>t-1</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0"/>
                <w:szCs w:val="20"/>
              </w:rPr>
            </w:pPr>
            <w:r w:rsidRPr="00191EC7">
              <w:rPr>
                <w:rFonts w:ascii="Times New Roman" w:hAnsi="Times New Roman" w:cs="Times New Roman"/>
                <w:sz w:val="20"/>
                <w:szCs w:val="20"/>
              </w:rPr>
              <w:t>-0.176</w:t>
            </w:r>
            <w:r w:rsidRPr="00191EC7">
              <w:rPr>
                <w:rFonts w:ascii="Times New Roman" w:hAnsi="Times New Roman" w:cs="Times New Roman"/>
                <w:sz w:val="20"/>
                <w:szCs w:val="20"/>
                <w:vertAlign w:val="superscript"/>
              </w:rPr>
              <w:t>**</w:t>
            </w:r>
            <w:r w:rsidRPr="00191EC7">
              <w:rPr>
                <w:rFonts w:ascii="Times New Roman" w:eastAsia="SimSun" w:hAnsi="Times New Roman" w:cs="Times New Roman"/>
                <w:sz w:val="20"/>
                <w:szCs w:val="20"/>
                <w:vertAlign w:val="superscript"/>
              </w:rPr>
              <w:t>*</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-0.0497</w:t>
            </w:r>
            <w:r w:rsidRPr="00191EC7">
              <w:rPr>
                <w:rFonts w:ascii="Times New Roman" w:hAnsi="Times New Roman" w:cs="Times New Roman"/>
                <w:sz w:val="20"/>
                <w:szCs w:val="20"/>
                <w:vertAlign w:val="superscript"/>
              </w:rPr>
              <w:t>**</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0.00256</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-0.0658</w:t>
            </w:r>
            <w:r w:rsidRPr="00191EC7">
              <w:rPr>
                <w:rFonts w:ascii="Times New Roman" w:hAnsi="Times New Roman" w:cs="Times New Roman"/>
                <w:sz w:val="20"/>
                <w:szCs w:val="20"/>
                <w:vertAlign w:val="superscript"/>
              </w:rPr>
              <w:t>***</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-0.0143</w:t>
            </w:r>
          </w:p>
        </w:tc>
      </w:tr>
      <w:tr w:rsidR="00191EC7" w:rsidRPr="00191EC7" w:rsidTr="00F01434">
        <w:trPr>
          <w:jc w:val="center"/>
        </w:trPr>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0"/>
                <w:szCs w:val="20"/>
              </w:rPr>
            </w:pP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(0.0579)</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(0.0173)</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(0.0282)</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(0.0148)</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(0.0130)</w:t>
            </w:r>
          </w:p>
        </w:tc>
      </w:tr>
      <w:tr w:rsidR="00191EC7" w:rsidRPr="00191EC7" w:rsidTr="00F01434">
        <w:trPr>
          <w:jc w:val="center"/>
        </w:trPr>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0"/>
                <w:szCs w:val="20"/>
              </w:rPr>
            </w:pP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sz w:val="20"/>
                <w:szCs w:val="20"/>
                <w:u w:val="single"/>
              </w:rPr>
            </w:pPr>
            <w:r w:rsidRPr="00191EC7">
              <w:rPr>
                <w:rFonts w:ascii="Times New Roman" w:hAnsi="Times New Roman" w:cs="Times New Roman"/>
                <w:i/>
                <w:sz w:val="20"/>
                <w:szCs w:val="20"/>
                <w:u w:val="single"/>
              </w:rPr>
              <w:t>(0.0269)</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sz w:val="20"/>
                <w:szCs w:val="20"/>
                <w:u w:val="single"/>
              </w:rPr>
            </w:pPr>
            <w:r w:rsidRPr="00191EC7">
              <w:rPr>
                <w:rFonts w:ascii="Times New Roman" w:hAnsi="Times New Roman" w:cs="Times New Roman"/>
                <w:i/>
                <w:sz w:val="20"/>
                <w:szCs w:val="20"/>
                <w:u w:val="single"/>
              </w:rPr>
              <w:t>(0.0204)</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sz w:val="20"/>
                <w:szCs w:val="20"/>
                <w:u w:val="single"/>
              </w:rPr>
            </w:pPr>
            <w:r w:rsidRPr="00191EC7">
              <w:rPr>
                <w:rFonts w:ascii="Times New Roman" w:hAnsi="Times New Roman" w:cs="Times New Roman"/>
                <w:i/>
                <w:sz w:val="20"/>
                <w:szCs w:val="20"/>
                <w:u w:val="single"/>
              </w:rPr>
              <w:t>(0.0333)</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sz w:val="20"/>
                <w:szCs w:val="20"/>
                <w:u w:val="single"/>
              </w:rPr>
            </w:pPr>
            <w:r w:rsidRPr="00191EC7">
              <w:rPr>
                <w:rFonts w:ascii="Times New Roman" w:hAnsi="Times New Roman" w:cs="Times New Roman"/>
                <w:i/>
                <w:sz w:val="20"/>
                <w:szCs w:val="20"/>
                <w:u w:val="single"/>
              </w:rPr>
              <w:t>(0.0204)</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sz w:val="20"/>
                <w:szCs w:val="20"/>
                <w:u w:val="single"/>
              </w:rPr>
            </w:pPr>
            <w:r w:rsidRPr="00191EC7">
              <w:rPr>
                <w:rFonts w:ascii="Times New Roman" w:hAnsi="Times New Roman" w:cs="Times New Roman"/>
                <w:i/>
                <w:sz w:val="20"/>
                <w:szCs w:val="20"/>
                <w:u w:val="single"/>
              </w:rPr>
              <w:t>(0.0340)</w:t>
            </w:r>
          </w:p>
        </w:tc>
      </w:tr>
      <w:tr w:rsidR="00191EC7" w:rsidRPr="00191EC7" w:rsidTr="00F01434">
        <w:trPr>
          <w:jc w:val="center"/>
        </w:trPr>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0"/>
                <w:szCs w:val="20"/>
                <w:vertAlign w:val="subscript"/>
              </w:rPr>
            </w:pPr>
            <w:r w:rsidRPr="00191EC7">
              <w:rPr>
                <w:rFonts w:ascii="Times New Roman" w:eastAsia="SimSun" w:hAnsi="Times New Roman" w:cs="Times New Roman"/>
                <w:i/>
                <w:kern w:val="2"/>
                <w:sz w:val="20"/>
                <w:szCs w:val="20"/>
              </w:rPr>
              <w:t>Kopen</w:t>
            </w:r>
            <w:r w:rsidRPr="00191EC7">
              <w:rPr>
                <w:rFonts w:ascii="Times New Roman" w:eastAsia="SimSun" w:hAnsi="Times New Roman" w:cs="Times New Roman"/>
                <w:i/>
                <w:kern w:val="2"/>
                <w:sz w:val="20"/>
                <w:szCs w:val="20"/>
                <w:vertAlign w:val="subscript"/>
              </w:rPr>
              <w:t>t-1</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-0.576</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-1.691</w:t>
            </w:r>
            <w:r w:rsidRPr="00191EC7">
              <w:rPr>
                <w:rFonts w:ascii="Times New Roman" w:hAnsi="Times New Roman" w:cs="Times New Roman"/>
                <w:sz w:val="20"/>
                <w:szCs w:val="20"/>
                <w:vertAlign w:val="superscript"/>
              </w:rPr>
              <w:t>***</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-1.767</w:t>
            </w:r>
            <w:r w:rsidRPr="00191EC7">
              <w:rPr>
                <w:rFonts w:ascii="Times New Roman" w:hAnsi="Times New Roman" w:cs="Times New Roman"/>
                <w:sz w:val="20"/>
                <w:szCs w:val="20"/>
                <w:vertAlign w:val="superscript"/>
              </w:rPr>
              <w:t>***</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0"/>
                <w:szCs w:val="20"/>
              </w:rPr>
            </w:pPr>
            <w:r w:rsidRPr="00191EC7">
              <w:rPr>
                <w:rFonts w:ascii="Times New Roman" w:hAnsi="Times New Roman" w:cs="Times New Roman"/>
                <w:sz w:val="20"/>
                <w:szCs w:val="20"/>
              </w:rPr>
              <w:t>-1.057</w:t>
            </w:r>
            <w:r w:rsidRPr="00191EC7">
              <w:rPr>
                <w:rFonts w:ascii="Times New Roman" w:hAnsi="Times New Roman" w:cs="Times New Roman"/>
                <w:sz w:val="20"/>
                <w:szCs w:val="20"/>
                <w:vertAlign w:val="superscript"/>
              </w:rPr>
              <w:t>**</w:t>
            </w:r>
            <w:r w:rsidRPr="00191EC7">
              <w:rPr>
                <w:rFonts w:ascii="Times New Roman" w:eastAsia="SimSun" w:hAnsi="Times New Roman" w:cs="Times New Roman"/>
                <w:sz w:val="20"/>
                <w:szCs w:val="20"/>
                <w:vertAlign w:val="superscript"/>
              </w:rPr>
              <w:t>*</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0"/>
                <w:szCs w:val="20"/>
              </w:rPr>
            </w:pPr>
            <w:r w:rsidRPr="00191EC7">
              <w:rPr>
                <w:rFonts w:ascii="Times New Roman" w:hAnsi="Times New Roman" w:cs="Times New Roman"/>
                <w:sz w:val="20"/>
                <w:szCs w:val="20"/>
              </w:rPr>
              <w:t>-0.841</w:t>
            </w:r>
            <w:r w:rsidRPr="00191EC7">
              <w:rPr>
                <w:rFonts w:ascii="Times New Roman" w:hAnsi="Times New Roman" w:cs="Times New Roman"/>
                <w:sz w:val="20"/>
                <w:szCs w:val="20"/>
                <w:vertAlign w:val="superscript"/>
              </w:rPr>
              <w:t>**</w:t>
            </w:r>
            <w:r w:rsidRPr="00191EC7">
              <w:rPr>
                <w:rFonts w:ascii="Times New Roman" w:eastAsia="SimSun" w:hAnsi="Times New Roman" w:cs="Times New Roman"/>
                <w:sz w:val="20"/>
                <w:szCs w:val="20"/>
                <w:vertAlign w:val="superscript"/>
              </w:rPr>
              <w:t>*</w:t>
            </w:r>
          </w:p>
        </w:tc>
      </w:tr>
      <w:tr w:rsidR="00191EC7" w:rsidRPr="00191EC7" w:rsidTr="00F01434">
        <w:trPr>
          <w:jc w:val="center"/>
        </w:trPr>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0"/>
                <w:szCs w:val="20"/>
              </w:rPr>
            </w:pP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(0.625)</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(0.414)</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(0.391)</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(0.349)</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(0.314)</w:t>
            </w:r>
          </w:p>
        </w:tc>
      </w:tr>
      <w:tr w:rsidR="00191EC7" w:rsidRPr="00191EC7" w:rsidTr="00F01434">
        <w:trPr>
          <w:jc w:val="center"/>
        </w:trPr>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0"/>
                <w:szCs w:val="20"/>
              </w:rPr>
            </w:pP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sz w:val="20"/>
                <w:szCs w:val="20"/>
                <w:u w:val="single"/>
              </w:rPr>
            </w:pPr>
            <w:r w:rsidRPr="00191EC7">
              <w:rPr>
                <w:rFonts w:ascii="Times New Roman" w:hAnsi="Times New Roman" w:cs="Times New Roman"/>
                <w:i/>
                <w:sz w:val="20"/>
                <w:szCs w:val="20"/>
                <w:u w:val="single"/>
              </w:rPr>
              <w:t>(0.301)</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sz w:val="20"/>
                <w:szCs w:val="20"/>
                <w:u w:val="single"/>
              </w:rPr>
            </w:pPr>
            <w:r w:rsidRPr="00191EC7">
              <w:rPr>
                <w:rFonts w:ascii="Times New Roman" w:hAnsi="Times New Roman" w:cs="Times New Roman"/>
                <w:i/>
                <w:sz w:val="20"/>
                <w:szCs w:val="20"/>
                <w:u w:val="single"/>
              </w:rPr>
              <w:t>(0.307)</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sz w:val="20"/>
                <w:szCs w:val="20"/>
                <w:u w:val="single"/>
              </w:rPr>
            </w:pPr>
            <w:r w:rsidRPr="00191EC7">
              <w:rPr>
                <w:rFonts w:ascii="Times New Roman" w:hAnsi="Times New Roman" w:cs="Times New Roman"/>
                <w:i/>
                <w:sz w:val="20"/>
                <w:szCs w:val="20"/>
                <w:u w:val="single"/>
              </w:rPr>
              <w:t>(0.445)</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sz w:val="20"/>
                <w:szCs w:val="20"/>
                <w:u w:val="single"/>
              </w:rPr>
            </w:pPr>
            <w:r w:rsidRPr="00191EC7">
              <w:rPr>
                <w:rFonts w:ascii="Times New Roman" w:hAnsi="Times New Roman" w:cs="Times New Roman"/>
                <w:i/>
                <w:sz w:val="20"/>
                <w:szCs w:val="20"/>
                <w:u w:val="single"/>
              </w:rPr>
              <w:t>(0.278)</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sz w:val="20"/>
                <w:szCs w:val="20"/>
                <w:u w:val="single"/>
              </w:rPr>
            </w:pPr>
            <w:r w:rsidRPr="00191EC7">
              <w:rPr>
                <w:rFonts w:ascii="Times New Roman" w:hAnsi="Times New Roman" w:cs="Times New Roman"/>
                <w:i/>
                <w:sz w:val="20"/>
                <w:szCs w:val="20"/>
                <w:u w:val="single"/>
              </w:rPr>
              <w:t>(0.414)</w:t>
            </w:r>
          </w:p>
        </w:tc>
      </w:tr>
      <w:tr w:rsidR="00191EC7" w:rsidRPr="00191EC7" w:rsidTr="00F01434">
        <w:trPr>
          <w:jc w:val="center"/>
        </w:trPr>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0"/>
                <w:szCs w:val="20"/>
                <w:vertAlign w:val="subscript"/>
              </w:rPr>
            </w:pPr>
            <w:r w:rsidRPr="00191EC7">
              <w:rPr>
                <w:rFonts w:ascii="Times New Roman" w:eastAsia="SimSun" w:hAnsi="Times New Roman" w:cs="Times New Roman"/>
                <w:i/>
                <w:kern w:val="2"/>
                <w:sz w:val="20"/>
                <w:szCs w:val="20"/>
              </w:rPr>
              <w:t>Gconsump</w:t>
            </w:r>
            <w:r w:rsidRPr="00191EC7">
              <w:rPr>
                <w:rFonts w:ascii="Times New Roman" w:eastAsia="SimSun" w:hAnsi="Times New Roman" w:cs="Times New Roman"/>
                <w:i/>
                <w:kern w:val="2"/>
                <w:sz w:val="20"/>
                <w:szCs w:val="20"/>
                <w:vertAlign w:val="subscript"/>
              </w:rPr>
              <w:t>t-1</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1.369</w:t>
            </w:r>
            <w:r w:rsidRPr="00191EC7">
              <w:rPr>
                <w:rFonts w:ascii="Times New Roman" w:hAnsi="Times New Roman" w:cs="Times New Roman"/>
                <w:sz w:val="20"/>
                <w:szCs w:val="20"/>
                <w:vertAlign w:val="superscript"/>
              </w:rPr>
              <w:t>***</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-0.529</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0"/>
                <w:szCs w:val="20"/>
              </w:rPr>
            </w:pPr>
            <w:r w:rsidRPr="00191EC7">
              <w:rPr>
                <w:rFonts w:ascii="Times New Roman" w:hAnsi="Times New Roman" w:cs="Times New Roman"/>
                <w:sz w:val="20"/>
                <w:szCs w:val="20"/>
              </w:rPr>
              <w:t>-1.356</w:t>
            </w:r>
            <w:r w:rsidRPr="00191EC7">
              <w:rPr>
                <w:rFonts w:ascii="Times New Roman" w:hAnsi="Times New Roman" w:cs="Times New Roman"/>
                <w:sz w:val="20"/>
                <w:szCs w:val="20"/>
                <w:vertAlign w:val="superscript"/>
              </w:rPr>
              <w:t>*</w:t>
            </w:r>
            <w:r w:rsidRPr="00191EC7">
              <w:rPr>
                <w:rFonts w:ascii="Times New Roman" w:eastAsia="SimSun" w:hAnsi="Times New Roman" w:cs="Times New Roman"/>
                <w:sz w:val="20"/>
                <w:szCs w:val="20"/>
                <w:vertAlign w:val="superscript"/>
              </w:rPr>
              <w:t>*</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-0.246</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0"/>
                <w:szCs w:val="20"/>
              </w:rPr>
            </w:pPr>
            <w:r w:rsidRPr="00191EC7">
              <w:rPr>
                <w:rFonts w:ascii="Times New Roman" w:hAnsi="Times New Roman" w:cs="Times New Roman"/>
                <w:sz w:val="20"/>
                <w:szCs w:val="20"/>
              </w:rPr>
              <w:t>-1.103</w:t>
            </w:r>
            <w:r w:rsidRPr="00191EC7">
              <w:rPr>
                <w:rFonts w:ascii="Times New Roman" w:eastAsia="SimSun" w:hAnsi="Times New Roman" w:cs="Times New Roman"/>
                <w:sz w:val="20"/>
                <w:szCs w:val="20"/>
              </w:rPr>
              <w:t>*</w:t>
            </w:r>
          </w:p>
        </w:tc>
      </w:tr>
      <w:tr w:rsidR="00191EC7" w:rsidRPr="00191EC7" w:rsidTr="00F01434">
        <w:trPr>
          <w:jc w:val="center"/>
        </w:trPr>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0"/>
                <w:szCs w:val="20"/>
              </w:rPr>
            </w:pP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(0.334)</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(0.377)</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(0.631)</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(0.275)</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(0.586)</w:t>
            </w:r>
          </w:p>
        </w:tc>
      </w:tr>
      <w:tr w:rsidR="00191EC7" w:rsidRPr="00191EC7" w:rsidTr="00F01434">
        <w:trPr>
          <w:jc w:val="center"/>
        </w:trPr>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0"/>
                <w:szCs w:val="20"/>
              </w:rPr>
            </w:pP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sz w:val="20"/>
                <w:szCs w:val="20"/>
                <w:u w:val="single"/>
              </w:rPr>
            </w:pPr>
            <w:r w:rsidRPr="00191EC7">
              <w:rPr>
                <w:rFonts w:ascii="Times New Roman" w:hAnsi="Times New Roman" w:cs="Times New Roman"/>
                <w:i/>
                <w:sz w:val="20"/>
                <w:szCs w:val="20"/>
                <w:u w:val="single"/>
              </w:rPr>
              <w:t>(0.191)</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sz w:val="20"/>
                <w:szCs w:val="20"/>
                <w:u w:val="single"/>
              </w:rPr>
            </w:pPr>
            <w:r w:rsidRPr="00191EC7">
              <w:rPr>
                <w:rFonts w:ascii="Times New Roman" w:hAnsi="Times New Roman" w:cs="Times New Roman"/>
                <w:i/>
                <w:sz w:val="20"/>
                <w:szCs w:val="20"/>
                <w:u w:val="single"/>
              </w:rPr>
              <w:t>(0.197)</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sz w:val="20"/>
                <w:szCs w:val="20"/>
                <w:u w:val="single"/>
              </w:rPr>
            </w:pPr>
            <w:r w:rsidRPr="00191EC7">
              <w:rPr>
                <w:rFonts w:ascii="Times New Roman" w:hAnsi="Times New Roman" w:cs="Times New Roman"/>
                <w:i/>
                <w:sz w:val="20"/>
                <w:szCs w:val="20"/>
                <w:u w:val="single"/>
              </w:rPr>
              <w:t>(0.304)</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sz w:val="20"/>
                <w:szCs w:val="20"/>
                <w:u w:val="single"/>
              </w:rPr>
            </w:pPr>
            <w:r w:rsidRPr="00191EC7">
              <w:rPr>
                <w:rFonts w:ascii="Times New Roman" w:hAnsi="Times New Roman" w:cs="Times New Roman"/>
                <w:i/>
                <w:sz w:val="20"/>
                <w:szCs w:val="20"/>
                <w:u w:val="single"/>
              </w:rPr>
              <w:t>(0.160)</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sz w:val="20"/>
                <w:szCs w:val="20"/>
                <w:u w:val="single"/>
              </w:rPr>
            </w:pPr>
            <w:r w:rsidRPr="00191EC7">
              <w:rPr>
                <w:rFonts w:ascii="Times New Roman" w:hAnsi="Times New Roman" w:cs="Times New Roman"/>
                <w:i/>
                <w:sz w:val="20"/>
                <w:szCs w:val="20"/>
                <w:u w:val="single"/>
              </w:rPr>
              <w:t>(0.272)</w:t>
            </w:r>
          </w:p>
        </w:tc>
      </w:tr>
      <w:tr w:rsidR="00191EC7" w:rsidRPr="00191EC7" w:rsidTr="00F01434">
        <w:trPr>
          <w:jc w:val="center"/>
        </w:trPr>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0"/>
                <w:szCs w:val="20"/>
                <w:vertAlign w:val="subscript"/>
              </w:rPr>
            </w:pPr>
            <w:r w:rsidRPr="00191EC7">
              <w:rPr>
                <w:rFonts w:ascii="Times New Roman" w:eastAsia="SimSun" w:hAnsi="Times New Roman" w:cs="Times New Roman"/>
                <w:i/>
                <w:kern w:val="2"/>
                <w:sz w:val="20"/>
                <w:szCs w:val="20"/>
              </w:rPr>
              <w:t>UE</w:t>
            </w:r>
            <w:r w:rsidRPr="00191EC7">
              <w:rPr>
                <w:rFonts w:ascii="Times New Roman" w:eastAsia="SimSun" w:hAnsi="Times New Roman" w:cs="Times New Roman"/>
                <w:i/>
                <w:kern w:val="2"/>
                <w:sz w:val="20"/>
                <w:szCs w:val="20"/>
                <w:vertAlign w:val="subscript"/>
              </w:rPr>
              <w:t>t-1</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-0.0215</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-0.429</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0"/>
                <w:szCs w:val="20"/>
              </w:rPr>
            </w:pPr>
            <w:r w:rsidRPr="00191EC7">
              <w:rPr>
                <w:rFonts w:ascii="Times New Roman" w:hAnsi="Times New Roman" w:cs="Times New Roman"/>
                <w:sz w:val="20"/>
                <w:szCs w:val="20"/>
              </w:rPr>
              <w:t>-0.599</w:t>
            </w:r>
            <w:r w:rsidRPr="00191EC7">
              <w:rPr>
                <w:rFonts w:ascii="Times New Roman" w:eastAsia="SimSun" w:hAnsi="Times New Roman" w:cs="Times New Roman"/>
                <w:sz w:val="20"/>
                <w:szCs w:val="20"/>
              </w:rPr>
              <w:t>*</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-0.297</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-0.363</w:t>
            </w:r>
          </w:p>
        </w:tc>
      </w:tr>
      <w:tr w:rsidR="00191EC7" w:rsidRPr="00191EC7" w:rsidTr="00F01434">
        <w:trPr>
          <w:jc w:val="center"/>
        </w:trPr>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0"/>
                <w:szCs w:val="20"/>
              </w:rPr>
            </w:pP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(0.178)</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(0.268)</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(0.363)</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(0.266)</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(0.350)</w:t>
            </w:r>
          </w:p>
        </w:tc>
      </w:tr>
      <w:tr w:rsidR="00191EC7" w:rsidRPr="00191EC7" w:rsidTr="00F01434">
        <w:trPr>
          <w:jc w:val="center"/>
        </w:trPr>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0"/>
                <w:szCs w:val="20"/>
              </w:rPr>
            </w:pP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sz w:val="20"/>
                <w:szCs w:val="20"/>
                <w:u w:val="single"/>
              </w:rPr>
            </w:pPr>
            <w:r w:rsidRPr="00191EC7">
              <w:rPr>
                <w:rFonts w:ascii="Times New Roman" w:hAnsi="Times New Roman" w:cs="Times New Roman"/>
                <w:i/>
                <w:sz w:val="20"/>
                <w:szCs w:val="20"/>
                <w:u w:val="single"/>
              </w:rPr>
              <w:t>(0.112)</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sz w:val="20"/>
                <w:szCs w:val="20"/>
                <w:u w:val="single"/>
              </w:rPr>
            </w:pPr>
            <w:r w:rsidRPr="00191EC7">
              <w:rPr>
                <w:rFonts w:ascii="Times New Roman" w:hAnsi="Times New Roman" w:cs="Times New Roman"/>
                <w:i/>
                <w:sz w:val="20"/>
                <w:szCs w:val="20"/>
                <w:u w:val="single"/>
              </w:rPr>
              <w:t>(0.102)</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sz w:val="20"/>
                <w:szCs w:val="20"/>
                <w:u w:val="single"/>
              </w:rPr>
            </w:pPr>
            <w:r w:rsidRPr="00191EC7">
              <w:rPr>
                <w:rFonts w:ascii="Times New Roman" w:hAnsi="Times New Roman" w:cs="Times New Roman"/>
                <w:i/>
                <w:sz w:val="20"/>
                <w:szCs w:val="20"/>
                <w:u w:val="single"/>
              </w:rPr>
              <w:t>(0.151)</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sz w:val="20"/>
                <w:szCs w:val="20"/>
                <w:u w:val="single"/>
              </w:rPr>
            </w:pPr>
            <w:r w:rsidRPr="00191EC7">
              <w:rPr>
                <w:rFonts w:ascii="Times New Roman" w:hAnsi="Times New Roman" w:cs="Times New Roman"/>
                <w:i/>
                <w:sz w:val="20"/>
                <w:szCs w:val="20"/>
                <w:u w:val="single"/>
              </w:rPr>
              <w:t>(0.0939)</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sz w:val="20"/>
                <w:szCs w:val="20"/>
                <w:u w:val="single"/>
              </w:rPr>
            </w:pPr>
            <w:r w:rsidRPr="00191EC7">
              <w:rPr>
                <w:rFonts w:ascii="Times New Roman" w:hAnsi="Times New Roman" w:cs="Times New Roman"/>
                <w:i/>
                <w:sz w:val="20"/>
                <w:szCs w:val="20"/>
                <w:u w:val="single"/>
              </w:rPr>
              <w:t>(0.131)</w:t>
            </w:r>
          </w:p>
        </w:tc>
      </w:tr>
      <w:tr w:rsidR="00191EC7" w:rsidRPr="00191EC7" w:rsidTr="00F01434">
        <w:trPr>
          <w:jc w:val="center"/>
        </w:trPr>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0"/>
                <w:szCs w:val="20"/>
                <w:vertAlign w:val="subscript"/>
              </w:rPr>
            </w:pPr>
            <w:r w:rsidRPr="00191EC7">
              <w:rPr>
                <w:rFonts w:ascii="Times New Roman" w:eastAsia="SimSun" w:hAnsi="Times New Roman" w:cs="Times New Roman"/>
                <w:i/>
                <w:kern w:val="2"/>
                <w:sz w:val="20"/>
                <w:szCs w:val="20"/>
              </w:rPr>
              <w:t>Ggdp</w:t>
            </w:r>
            <w:r w:rsidRPr="00191EC7">
              <w:rPr>
                <w:rFonts w:ascii="Times New Roman" w:eastAsia="SimSun" w:hAnsi="Times New Roman" w:cs="Times New Roman"/>
                <w:i/>
                <w:kern w:val="2"/>
                <w:sz w:val="20"/>
                <w:szCs w:val="20"/>
                <w:vertAlign w:val="subscript"/>
              </w:rPr>
              <w:t>t-1</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0.122</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-0.152</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-0.184</w:t>
            </w:r>
            <w:r w:rsidRPr="00191EC7">
              <w:rPr>
                <w:rFonts w:ascii="Times New Roman" w:hAnsi="Times New Roman" w:cs="Times New Roman"/>
                <w:sz w:val="20"/>
                <w:szCs w:val="20"/>
                <w:vertAlign w:val="superscript"/>
              </w:rPr>
              <w:t>***</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0"/>
                <w:szCs w:val="20"/>
              </w:rPr>
            </w:pPr>
            <w:r w:rsidRPr="00191EC7">
              <w:rPr>
                <w:rFonts w:ascii="Times New Roman" w:hAnsi="Times New Roman" w:cs="Times New Roman"/>
                <w:sz w:val="20"/>
                <w:szCs w:val="20"/>
              </w:rPr>
              <w:t>-0.106</w:t>
            </w:r>
            <w:r w:rsidRPr="00191EC7">
              <w:rPr>
                <w:rFonts w:ascii="Times New Roman" w:eastAsia="SimSun" w:hAnsi="Times New Roman" w:cs="Times New Roman"/>
                <w:sz w:val="20"/>
                <w:szCs w:val="20"/>
              </w:rPr>
              <w:t>*</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-0.179</w:t>
            </w:r>
            <w:r w:rsidRPr="00191EC7">
              <w:rPr>
                <w:rFonts w:ascii="Times New Roman" w:hAnsi="Times New Roman" w:cs="Times New Roman"/>
                <w:sz w:val="20"/>
                <w:szCs w:val="20"/>
                <w:vertAlign w:val="superscript"/>
              </w:rPr>
              <w:t>***</w:t>
            </w:r>
          </w:p>
        </w:tc>
      </w:tr>
      <w:tr w:rsidR="00191EC7" w:rsidRPr="00191EC7" w:rsidTr="00F01434">
        <w:trPr>
          <w:jc w:val="center"/>
        </w:trPr>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0"/>
                <w:szCs w:val="20"/>
              </w:rPr>
            </w:pP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(0.145)</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(0.0997)</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(0.0428)</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(0.0591)</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(0.0173)</w:t>
            </w:r>
          </w:p>
        </w:tc>
      </w:tr>
      <w:tr w:rsidR="00191EC7" w:rsidRPr="00191EC7" w:rsidTr="00F01434">
        <w:trPr>
          <w:jc w:val="center"/>
        </w:trPr>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0"/>
                <w:szCs w:val="20"/>
              </w:rPr>
            </w:pP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sz w:val="20"/>
                <w:szCs w:val="20"/>
                <w:u w:val="single"/>
              </w:rPr>
            </w:pPr>
            <w:r w:rsidRPr="00191EC7">
              <w:rPr>
                <w:rFonts w:ascii="Times New Roman" w:hAnsi="Times New Roman" w:cs="Times New Roman"/>
                <w:i/>
                <w:sz w:val="20"/>
                <w:szCs w:val="20"/>
                <w:u w:val="single"/>
              </w:rPr>
              <w:t>(0.107)</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sz w:val="20"/>
                <w:szCs w:val="20"/>
                <w:u w:val="single"/>
              </w:rPr>
            </w:pPr>
            <w:r w:rsidRPr="00191EC7">
              <w:rPr>
                <w:rFonts w:ascii="Times New Roman" w:hAnsi="Times New Roman" w:cs="Times New Roman"/>
                <w:i/>
                <w:sz w:val="20"/>
                <w:szCs w:val="20"/>
                <w:u w:val="single"/>
              </w:rPr>
              <w:t>(0.104)</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sz w:val="20"/>
                <w:szCs w:val="20"/>
                <w:u w:val="single"/>
              </w:rPr>
            </w:pPr>
            <w:r w:rsidRPr="00191EC7">
              <w:rPr>
                <w:rFonts w:ascii="Times New Roman" w:hAnsi="Times New Roman" w:cs="Times New Roman"/>
                <w:i/>
                <w:sz w:val="20"/>
                <w:szCs w:val="20"/>
                <w:u w:val="single"/>
              </w:rPr>
              <w:t>(0.154)</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sz w:val="20"/>
                <w:szCs w:val="20"/>
                <w:u w:val="single"/>
              </w:rPr>
            </w:pPr>
            <w:r w:rsidRPr="00191EC7">
              <w:rPr>
                <w:rFonts w:ascii="Times New Roman" w:hAnsi="Times New Roman" w:cs="Times New Roman"/>
                <w:i/>
                <w:sz w:val="20"/>
                <w:szCs w:val="20"/>
                <w:u w:val="single"/>
              </w:rPr>
              <w:t>(0.0908)</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sz w:val="20"/>
                <w:szCs w:val="20"/>
                <w:u w:val="single"/>
              </w:rPr>
            </w:pPr>
            <w:r w:rsidRPr="00191EC7">
              <w:rPr>
                <w:rFonts w:ascii="Times New Roman" w:hAnsi="Times New Roman" w:cs="Times New Roman"/>
                <w:i/>
                <w:sz w:val="20"/>
                <w:szCs w:val="20"/>
                <w:u w:val="single"/>
              </w:rPr>
              <w:t>(0.142)</w:t>
            </w:r>
          </w:p>
        </w:tc>
      </w:tr>
      <w:tr w:rsidR="00191EC7" w:rsidRPr="00191EC7" w:rsidTr="00F01434">
        <w:trPr>
          <w:jc w:val="center"/>
        </w:trPr>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0"/>
                <w:szCs w:val="20"/>
                <w:vertAlign w:val="subscript"/>
              </w:rPr>
            </w:pPr>
            <w:r w:rsidRPr="00191EC7">
              <w:rPr>
                <w:rFonts w:ascii="Times New Roman" w:eastAsia="SimSun" w:hAnsi="Times New Roman" w:cs="Times New Roman"/>
                <w:i/>
                <w:kern w:val="2"/>
                <w:sz w:val="20"/>
                <w:szCs w:val="20"/>
              </w:rPr>
              <w:t>Debt/GDP</w:t>
            </w:r>
            <w:r w:rsidRPr="00191EC7">
              <w:rPr>
                <w:rFonts w:ascii="Times New Roman" w:eastAsia="SimSun" w:hAnsi="Times New Roman" w:cs="Times New Roman"/>
                <w:i/>
                <w:kern w:val="2"/>
                <w:sz w:val="20"/>
                <w:szCs w:val="20"/>
                <w:vertAlign w:val="subscript"/>
              </w:rPr>
              <w:t>t-1</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-0.0159</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0.0241</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0.0151</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0.0267</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0.0236</w:t>
            </w:r>
          </w:p>
        </w:tc>
      </w:tr>
      <w:tr w:rsidR="00191EC7" w:rsidRPr="00191EC7" w:rsidTr="00F01434">
        <w:trPr>
          <w:jc w:val="center"/>
        </w:trPr>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0"/>
                <w:szCs w:val="20"/>
              </w:rPr>
            </w:pP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(0.0319)</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(0.0246)</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(0.0284)</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(0.0223)</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(0.0258)</w:t>
            </w:r>
          </w:p>
        </w:tc>
      </w:tr>
      <w:tr w:rsidR="00191EC7" w:rsidRPr="00191EC7" w:rsidTr="00F01434">
        <w:trPr>
          <w:jc w:val="center"/>
        </w:trPr>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0"/>
                <w:szCs w:val="20"/>
              </w:rPr>
            </w:pP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sz w:val="20"/>
                <w:szCs w:val="20"/>
                <w:u w:val="single"/>
              </w:rPr>
            </w:pPr>
            <w:r w:rsidRPr="00191EC7">
              <w:rPr>
                <w:rFonts w:ascii="Times New Roman" w:hAnsi="Times New Roman" w:cs="Times New Roman"/>
                <w:i/>
                <w:sz w:val="20"/>
                <w:szCs w:val="20"/>
                <w:u w:val="single"/>
              </w:rPr>
              <w:t>(0.0137)</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sz w:val="20"/>
                <w:szCs w:val="20"/>
                <w:u w:val="single"/>
              </w:rPr>
            </w:pPr>
            <w:r w:rsidRPr="00191EC7">
              <w:rPr>
                <w:rFonts w:ascii="Times New Roman" w:hAnsi="Times New Roman" w:cs="Times New Roman"/>
                <w:i/>
                <w:sz w:val="20"/>
                <w:szCs w:val="20"/>
                <w:u w:val="single"/>
              </w:rPr>
              <w:t>(0.0120)</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sz w:val="20"/>
                <w:szCs w:val="20"/>
                <w:u w:val="single"/>
              </w:rPr>
            </w:pPr>
            <w:r w:rsidRPr="00191EC7">
              <w:rPr>
                <w:rFonts w:ascii="Times New Roman" w:hAnsi="Times New Roman" w:cs="Times New Roman"/>
                <w:i/>
                <w:sz w:val="20"/>
                <w:szCs w:val="20"/>
                <w:u w:val="single"/>
              </w:rPr>
              <w:t>(0.0149)</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sz w:val="20"/>
                <w:szCs w:val="20"/>
                <w:u w:val="single"/>
              </w:rPr>
            </w:pPr>
            <w:r w:rsidRPr="00191EC7">
              <w:rPr>
                <w:rFonts w:ascii="Times New Roman" w:hAnsi="Times New Roman" w:cs="Times New Roman"/>
                <w:i/>
                <w:sz w:val="20"/>
                <w:szCs w:val="20"/>
                <w:u w:val="single"/>
              </w:rPr>
              <w:t>(0.0106)</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sz w:val="20"/>
                <w:szCs w:val="20"/>
                <w:u w:val="single"/>
              </w:rPr>
            </w:pPr>
            <w:r w:rsidRPr="00191EC7">
              <w:rPr>
                <w:rFonts w:ascii="Times New Roman" w:hAnsi="Times New Roman" w:cs="Times New Roman"/>
                <w:i/>
                <w:sz w:val="20"/>
                <w:szCs w:val="20"/>
                <w:u w:val="single"/>
              </w:rPr>
              <w:t>(0.0137)</w:t>
            </w:r>
          </w:p>
        </w:tc>
      </w:tr>
      <w:tr w:rsidR="00191EC7" w:rsidRPr="00191EC7" w:rsidTr="00F01434">
        <w:trPr>
          <w:jc w:val="center"/>
        </w:trPr>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0"/>
                <w:szCs w:val="20"/>
                <w:vertAlign w:val="subscript"/>
              </w:rPr>
            </w:pPr>
            <w:r w:rsidRPr="00191EC7">
              <w:rPr>
                <w:rFonts w:ascii="Times New Roman" w:eastAsia="SimSun" w:hAnsi="Times New Roman" w:cs="Times New Roman"/>
                <w:i/>
                <w:kern w:val="2"/>
                <w:sz w:val="20"/>
                <w:szCs w:val="20"/>
              </w:rPr>
              <w:t>Def/GDP</w:t>
            </w:r>
            <w:r w:rsidRPr="00191EC7">
              <w:rPr>
                <w:rFonts w:ascii="Times New Roman" w:eastAsia="SimSun" w:hAnsi="Times New Roman" w:cs="Times New Roman"/>
                <w:i/>
                <w:kern w:val="2"/>
                <w:sz w:val="20"/>
                <w:szCs w:val="20"/>
                <w:vertAlign w:val="subscript"/>
              </w:rPr>
              <w:t>t-1</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0.621</w:t>
            </w:r>
            <w:r w:rsidRPr="00191EC7">
              <w:rPr>
                <w:rFonts w:ascii="Times New Roman" w:hAnsi="Times New Roman" w:cs="Times New Roman"/>
                <w:sz w:val="20"/>
                <w:szCs w:val="20"/>
                <w:vertAlign w:val="superscript"/>
              </w:rPr>
              <w:t>***</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0"/>
                <w:szCs w:val="20"/>
              </w:rPr>
            </w:pPr>
            <w:r w:rsidRPr="00191EC7">
              <w:rPr>
                <w:rFonts w:ascii="Times New Roman" w:hAnsi="Times New Roman" w:cs="Times New Roman"/>
                <w:sz w:val="20"/>
                <w:szCs w:val="20"/>
              </w:rPr>
              <w:t>0.172</w:t>
            </w:r>
            <w:r w:rsidRPr="00191EC7">
              <w:rPr>
                <w:rFonts w:ascii="Times New Roman" w:hAnsi="Times New Roman" w:cs="Times New Roman"/>
                <w:sz w:val="20"/>
                <w:szCs w:val="20"/>
                <w:vertAlign w:val="superscript"/>
              </w:rPr>
              <w:t>*</w:t>
            </w:r>
            <w:r w:rsidRPr="00191EC7">
              <w:rPr>
                <w:rFonts w:ascii="Times New Roman" w:eastAsia="SimSun" w:hAnsi="Times New Roman" w:cs="Times New Roman"/>
                <w:sz w:val="20"/>
                <w:szCs w:val="20"/>
                <w:vertAlign w:val="superscript"/>
              </w:rPr>
              <w:t>*</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-0.000822</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0"/>
                <w:szCs w:val="20"/>
              </w:rPr>
            </w:pPr>
            <w:r w:rsidRPr="00191EC7">
              <w:rPr>
                <w:rFonts w:ascii="Times New Roman" w:hAnsi="Times New Roman" w:cs="Times New Roman"/>
                <w:sz w:val="20"/>
                <w:szCs w:val="20"/>
              </w:rPr>
              <w:t>0.254</w:t>
            </w:r>
            <w:r w:rsidRPr="00191EC7">
              <w:rPr>
                <w:rFonts w:ascii="Times New Roman" w:hAnsi="Times New Roman" w:cs="Times New Roman"/>
                <w:sz w:val="20"/>
                <w:szCs w:val="20"/>
                <w:vertAlign w:val="superscript"/>
              </w:rPr>
              <w:t>**</w:t>
            </w:r>
            <w:r w:rsidRPr="00191EC7">
              <w:rPr>
                <w:rFonts w:ascii="Times New Roman" w:eastAsia="SimSun" w:hAnsi="Times New Roman" w:cs="Times New Roman"/>
                <w:sz w:val="20"/>
                <w:szCs w:val="20"/>
                <w:vertAlign w:val="superscript"/>
              </w:rPr>
              <w:t>*</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0.103</w:t>
            </w:r>
          </w:p>
        </w:tc>
      </w:tr>
      <w:tr w:rsidR="00191EC7" w:rsidRPr="00191EC7" w:rsidTr="00F01434">
        <w:trPr>
          <w:jc w:val="center"/>
        </w:trPr>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0"/>
                <w:szCs w:val="20"/>
              </w:rPr>
            </w:pP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(0.118)</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(0.0720)</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(0.0990)</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(0.0886)</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(0.115)</w:t>
            </w:r>
          </w:p>
        </w:tc>
      </w:tr>
      <w:tr w:rsidR="00191EC7" w:rsidRPr="00191EC7" w:rsidTr="00F01434">
        <w:trPr>
          <w:jc w:val="center"/>
        </w:trPr>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0"/>
                <w:szCs w:val="20"/>
              </w:rPr>
            </w:pP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sz w:val="20"/>
                <w:szCs w:val="20"/>
                <w:u w:val="single"/>
              </w:rPr>
            </w:pPr>
            <w:r w:rsidRPr="00191EC7">
              <w:rPr>
                <w:rFonts w:ascii="Times New Roman" w:hAnsi="Times New Roman" w:cs="Times New Roman"/>
                <w:i/>
                <w:sz w:val="20"/>
                <w:szCs w:val="20"/>
                <w:u w:val="single"/>
              </w:rPr>
              <w:t>(0.107)</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sz w:val="20"/>
                <w:szCs w:val="20"/>
                <w:u w:val="single"/>
              </w:rPr>
            </w:pPr>
            <w:r w:rsidRPr="00191EC7">
              <w:rPr>
                <w:rFonts w:ascii="Times New Roman" w:hAnsi="Times New Roman" w:cs="Times New Roman"/>
                <w:i/>
                <w:sz w:val="20"/>
                <w:szCs w:val="20"/>
                <w:u w:val="single"/>
              </w:rPr>
              <w:t>(0.0699)</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sz w:val="20"/>
                <w:szCs w:val="20"/>
                <w:u w:val="single"/>
              </w:rPr>
            </w:pPr>
            <w:r w:rsidRPr="00191EC7">
              <w:rPr>
                <w:rFonts w:ascii="Times New Roman" w:hAnsi="Times New Roman" w:cs="Times New Roman"/>
                <w:i/>
                <w:sz w:val="20"/>
                <w:szCs w:val="20"/>
                <w:u w:val="single"/>
              </w:rPr>
              <w:t>(0.104)</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sz w:val="20"/>
                <w:szCs w:val="20"/>
                <w:u w:val="single"/>
              </w:rPr>
            </w:pPr>
            <w:r w:rsidRPr="00191EC7">
              <w:rPr>
                <w:rFonts w:ascii="Times New Roman" w:hAnsi="Times New Roman" w:cs="Times New Roman"/>
                <w:i/>
                <w:sz w:val="20"/>
                <w:szCs w:val="20"/>
                <w:u w:val="single"/>
              </w:rPr>
              <w:t>(0.0688)</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sz w:val="20"/>
                <w:szCs w:val="20"/>
                <w:u w:val="single"/>
              </w:rPr>
            </w:pPr>
            <w:r w:rsidRPr="00191EC7">
              <w:rPr>
                <w:rFonts w:ascii="Times New Roman" w:hAnsi="Times New Roman" w:cs="Times New Roman"/>
                <w:i/>
                <w:sz w:val="20"/>
                <w:szCs w:val="20"/>
                <w:u w:val="single"/>
              </w:rPr>
              <w:t>(0.100)</w:t>
            </w:r>
          </w:p>
        </w:tc>
      </w:tr>
      <w:tr w:rsidR="00191EC7" w:rsidRPr="00191EC7" w:rsidTr="00F01434">
        <w:trPr>
          <w:jc w:val="center"/>
        </w:trPr>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0"/>
                <w:szCs w:val="20"/>
                <w:vertAlign w:val="subscript"/>
              </w:rPr>
            </w:pPr>
            <w:r w:rsidRPr="00191EC7">
              <w:rPr>
                <w:rFonts w:ascii="Times New Roman" w:eastAsia="SimSun" w:hAnsi="Times New Roman" w:cs="Times New Roman"/>
                <w:i/>
                <w:kern w:val="2"/>
                <w:sz w:val="20"/>
                <w:szCs w:val="20"/>
              </w:rPr>
              <w:t>Gov_chan</w:t>
            </w:r>
            <w:r w:rsidRPr="00191EC7">
              <w:rPr>
                <w:rFonts w:ascii="Times New Roman" w:eastAsia="SimSun" w:hAnsi="Times New Roman" w:cs="Times New Roman"/>
                <w:i/>
                <w:kern w:val="2"/>
                <w:sz w:val="20"/>
                <w:szCs w:val="20"/>
                <w:vertAlign w:val="subscript"/>
              </w:rPr>
              <w:t>t-1</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0.270</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0.912</w:t>
            </w:r>
            <w:r w:rsidRPr="00191EC7">
              <w:rPr>
                <w:rFonts w:ascii="Times New Roman" w:hAnsi="Times New Roman" w:cs="Times New Roman"/>
                <w:sz w:val="20"/>
                <w:szCs w:val="20"/>
                <w:vertAlign w:val="superscript"/>
              </w:rPr>
              <w:t>***</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1.178</w:t>
            </w:r>
            <w:r w:rsidRPr="00191EC7">
              <w:rPr>
                <w:rFonts w:ascii="Times New Roman" w:hAnsi="Times New Roman" w:cs="Times New Roman"/>
                <w:sz w:val="20"/>
                <w:szCs w:val="20"/>
                <w:vertAlign w:val="superscript"/>
              </w:rPr>
              <w:t>***</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0.820</w:t>
            </w:r>
            <w:r w:rsidRPr="00191EC7">
              <w:rPr>
                <w:rFonts w:ascii="Times New Roman" w:hAnsi="Times New Roman" w:cs="Times New Roman"/>
                <w:sz w:val="20"/>
                <w:szCs w:val="20"/>
                <w:vertAlign w:val="superscript"/>
              </w:rPr>
              <w:t>***</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1.070</w:t>
            </w:r>
            <w:r w:rsidRPr="00191EC7">
              <w:rPr>
                <w:rFonts w:ascii="Times New Roman" w:hAnsi="Times New Roman" w:cs="Times New Roman"/>
                <w:sz w:val="20"/>
                <w:szCs w:val="20"/>
                <w:vertAlign w:val="superscript"/>
              </w:rPr>
              <w:t>***</w:t>
            </w:r>
          </w:p>
        </w:tc>
      </w:tr>
      <w:tr w:rsidR="00191EC7" w:rsidRPr="00191EC7" w:rsidTr="00F01434">
        <w:trPr>
          <w:jc w:val="center"/>
        </w:trPr>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0"/>
                <w:szCs w:val="20"/>
              </w:rPr>
            </w:pP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(0.177)</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(0.234)</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(0.221)</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(0.200)</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(0.149)</w:t>
            </w:r>
          </w:p>
        </w:tc>
      </w:tr>
      <w:tr w:rsidR="00191EC7" w:rsidRPr="00191EC7" w:rsidTr="00F01434">
        <w:trPr>
          <w:jc w:val="center"/>
        </w:trPr>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i/>
                <w:kern w:val="2"/>
                <w:sz w:val="20"/>
                <w:szCs w:val="20"/>
              </w:rPr>
            </w:pP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sz w:val="20"/>
                <w:szCs w:val="20"/>
                <w:u w:val="single"/>
              </w:rPr>
            </w:pPr>
            <w:r w:rsidRPr="00191EC7">
              <w:rPr>
                <w:rFonts w:ascii="Times New Roman" w:hAnsi="Times New Roman" w:cs="Times New Roman"/>
                <w:i/>
                <w:sz w:val="20"/>
                <w:szCs w:val="20"/>
                <w:u w:val="single"/>
              </w:rPr>
              <w:t>(0.311)</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sz w:val="20"/>
                <w:szCs w:val="20"/>
                <w:u w:val="single"/>
              </w:rPr>
            </w:pPr>
            <w:r w:rsidRPr="00191EC7">
              <w:rPr>
                <w:rFonts w:ascii="Times New Roman" w:hAnsi="Times New Roman" w:cs="Times New Roman"/>
                <w:i/>
                <w:sz w:val="20"/>
                <w:szCs w:val="20"/>
                <w:u w:val="single"/>
              </w:rPr>
              <w:t>(0.296)</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sz w:val="20"/>
                <w:szCs w:val="20"/>
                <w:u w:val="single"/>
              </w:rPr>
            </w:pPr>
            <w:r w:rsidRPr="00191EC7">
              <w:rPr>
                <w:rFonts w:ascii="Times New Roman" w:hAnsi="Times New Roman" w:cs="Times New Roman"/>
                <w:i/>
                <w:sz w:val="20"/>
                <w:szCs w:val="20"/>
                <w:u w:val="single"/>
              </w:rPr>
              <w:t>(0.420)</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sz w:val="20"/>
                <w:szCs w:val="20"/>
                <w:u w:val="single"/>
              </w:rPr>
            </w:pPr>
            <w:r w:rsidRPr="00191EC7">
              <w:rPr>
                <w:rFonts w:ascii="Times New Roman" w:hAnsi="Times New Roman" w:cs="Times New Roman"/>
                <w:i/>
                <w:sz w:val="20"/>
                <w:szCs w:val="20"/>
                <w:u w:val="single"/>
              </w:rPr>
              <w:t>(0.263)</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sz w:val="20"/>
                <w:szCs w:val="20"/>
                <w:u w:val="single"/>
              </w:rPr>
            </w:pPr>
            <w:r w:rsidRPr="00191EC7">
              <w:rPr>
                <w:rFonts w:ascii="Times New Roman" w:hAnsi="Times New Roman" w:cs="Times New Roman"/>
                <w:i/>
                <w:sz w:val="20"/>
                <w:szCs w:val="20"/>
                <w:u w:val="single"/>
              </w:rPr>
              <w:t>(0.384)</w:t>
            </w:r>
          </w:p>
        </w:tc>
      </w:tr>
      <w:tr w:rsidR="00191EC7" w:rsidRPr="00191EC7" w:rsidTr="00F01434">
        <w:trPr>
          <w:jc w:val="center"/>
        </w:trPr>
        <w:tc>
          <w:tcPr>
            <w:tcW w:w="0" w:type="auto"/>
            <w:tcBorders>
              <w:top w:val="single" w:sz="4" w:space="0" w:color="auto"/>
              <w:left w:val="nil"/>
              <w:bottom w:val="nil"/>
              <w:right w:val="nil"/>
            </w:tcBorders>
            <w:vAlign w:val="center"/>
          </w:tcPr>
          <w:p w:rsidR="00191EC7" w:rsidRPr="00191EC7" w:rsidRDefault="00191EC7" w:rsidP="00191EC7">
            <w:pPr>
              <w:widowControl w:val="0"/>
              <w:spacing w:line="240" w:lineRule="auto"/>
              <w:jc w:val="both"/>
              <w:rPr>
                <w:rFonts w:ascii="Times New Roman" w:eastAsia="SimSun" w:hAnsi="Times New Roman" w:cs="Times New Roman"/>
                <w:i/>
                <w:color w:val="000000"/>
                <w:kern w:val="2"/>
                <w:sz w:val="20"/>
                <w:szCs w:val="20"/>
              </w:rPr>
            </w:pPr>
            <w:r w:rsidRPr="00191EC7">
              <w:rPr>
                <w:rFonts w:ascii="Times New Roman" w:eastAsia="SimSun" w:hAnsi="Times New Roman" w:cs="Times New Roman"/>
                <w:i/>
                <w:color w:val="000000"/>
                <w:kern w:val="2"/>
                <w:sz w:val="20"/>
                <w:szCs w:val="20"/>
              </w:rPr>
              <w:t>Spatial</w:t>
            </w:r>
          </w:p>
        </w:tc>
        <w:tc>
          <w:tcPr>
            <w:tcW w:w="0" w:type="auto"/>
            <w:tcBorders>
              <w:top w:val="single" w:sz="4" w:space="0" w:color="auto"/>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color w:val="000000"/>
                <w:sz w:val="20"/>
                <w:szCs w:val="20"/>
              </w:rPr>
            </w:pPr>
            <w:r w:rsidRPr="00191EC7">
              <w:rPr>
                <w:rFonts w:ascii="Times New Roman" w:eastAsia="SimSun" w:hAnsi="Times New Roman" w:cs="Times New Roman"/>
                <w:color w:val="000000"/>
                <w:sz w:val="20"/>
                <w:szCs w:val="20"/>
              </w:rPr>
              <w:t>Yes</w:t>
            </w:r>
          </w:p>
        </w:tc>
        <w:tc>
          <w:tcPr>
            <w:tcW w:w="0" w:type="auto"/>
            <w:tcBorders>
              <w:top w:val="single" w:sz="4" w:space="0" w:color="auto"/>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0"/>
                <w:szCs w:val="20"/>
              </w:rPr>
            </w:pPr>
            <w:r w:rsidRPr="00191EC7">
              <w:rPr>
                <w:rFonts w:ascii="Times New Roman" w:eastAsia="SimSun" w:hAnsi="Times New Roman" w:cs="Times New Roman"/>
                <w:color w:val="000000"/>
                <w:kern w:val="2"/>
                <w:sz w:val="20"/>
                <w:szCs w:val="20"/>
              </w:rPr>
              <w:t>Yes</w:t>
            </w:r>
          </w:p>
        </w:tc>
        <w:tc>
          <w:tcPr>
            <w:tcW w:w="0" w:type="auto"/>
            <w:tcBorders>
              <w:top w:val="single" w:sz="4" w:space="0" w:color="auto"/>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0"/>
                <w:szCs w:val="20"/>
              </w:rPr>
            </w:pPr>
            <w:r w:rsidRPr="00191EC7">
              <w:rPr>
                <w:rFonts w:ascii="Times New Roman" w:eastAsia="SimSun" w:hAnsi="Times New Roman" w:cs="Times New Roman"/>
                <w:color w:val="000000"/>
                <w:kern w:val="2"/>
                <w:sz w:val="20"/>
                <w:szCs w:val="20"/>
              </w:rPr>
              <w:t>Yes</w:t>
            </w:r>
          </w:p>
        </w:tc>
        <w:tc>
          <w:tcPr>
            <w:tcW w:w="0" w:type="auto"/>
            <w:tcBorders>
              <w:top w:val="single" w:sz="4" w:space="0" w:color="auto"/>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color w:val="000000"/>
                <w:sz w:val="20"/>
                <w:szCs w:val="20"/>
              </w:rPr>
            </w:pPr>
            <w:r w:rsidRPr="00191EC7">
              <w:rPr>
                <w:rFonts w:ascii="Times New Roman" w:eastAsia="SimSun" w:hAnsi="Times New Roman" w:cs="Times New Roman"/>
                <w:color w:val="000000"/>
                <w:sz w:val="20"/>
                <w:szCs w:val="20"/>
              </w:rPr>
              <w:t>Yes</w:t>
            </w:r>
          </w:p>
        </w:tc>
        <w:tc>
          <w:tcPr>
            <w:tcW w:w="0" w:type="auto"/>
            <w:tcBorders>
              <w:top w:val="single" w:sz="4" w:space="0" w:color="auto"/>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Meiryo" w:hAnsi="Times New Roman" w:cs="Times New Roman"/>
                <w:color w:val="000000"/>
                <w:sz w:val="20"/>
                <w:szCs w:val="20"/>
              </w:rPr>
            </w:pPr>
            <w:r w:rsidRPr="00191EC7">
              <w:rPr>
                <w:rFonts w:ascii="Times New Roman" w:eastAsia="SimSun" w:hAnsi="Times New Roman" w:cs="Times New Roman"/>
                <w:color w:val="000000"/>
                <w:sz w:val="20"/>
                <w:szCs w:val="20"/>
              </w:rPr>
              <w:t>Yes</w:t>
            </w:r>
          </w:p>
        </w:tc>
      </w:tr>
      <w:tr w:rsidR="00191EC7" w:rsidRPr="00191EC7" w:rsidTr="00F01434">
        <w:trPr>
          <w:jc w:val="center"/>
        </w:trPr>
        <w:tc>
          <w:tcPr>
            <w:tcW w:w="0" w:type="auto"/>
            <w:tcBorders>
              <w:top w:val="nil"/>
              <w:left w:val="nil"/>
              <w:bottom w:val="nil"/>
              <w:right w:val="nil"/>
            </w:tcBorders>
            <w:vAlign w:val="center"/>
          </w:tcPr>
          <w:p w:rsidR="00191EC7" w:rsidRPr="00191EC7" w:rsidRDefault="00191EC7" w:rsidP="00191EC7">
            <w:pPr>
              <w:widowControl w:val="0"/>
              <w:spacing w:line="240" w:lineRule="auto"/>
              <w:jc w:val="both"/>
              <w:rPr>
                <w:rFonts w:ascii="Times New Roman" w:eastAsia="SimSun" w:hAnsi="Times New Roman" w:cs="Times New Roman"/>
                <w:i/>
                <w:color w:val="000000"/>
                <w:kern w:val="2"/>
                <w:sz w:val="20"/>
                <w:szCs w:val="20"/>
              </w:rPr>
            </w:pPr>
            <w:r w:rsidRPr="00191EC7">
              <w:rPr>
                <w:rFonts w:ascii="Times New Roman" w:eastAsia="SimSun" w:hAnsi="Times New Roman" w:cs="Times New Roman"/>
                <w:i/>
                <w:color w:val="000000"/>
                <w:kern w:val="2"/>
                <w:sz w:val="20"/>
                <w:szCs w:val="20"/>
              </w:rPr>
              <w:t>Country Effect</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color w:val="000000"/>
                <w:sz w:val="20"/>
                <w:szCs w:val="20"/>
              </w:rPr>
            </w:pPr>
            <w:r w:rsidRPr="00191EC7">
              <w:rPr>
                <w:rFonts w:ascii="Times New Roman" w:eastAsia="SimSun" w:hAnsi="Times New Roman" w:cs="Times New Roman"/>
                <w:color w:val="000000"/>
                <w:sz w:val="20"/>
                <w:szCs w:val="20"/>
              </w:rPr>
              <w:t>FE</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0"/>
                <w:szCs w:val="20"/>
              </w:rPr>
            </w:pPr>
            <w:r w:rsidRPr="00191EC7">
              <w:rPr>
                <w:rFonts w:ascii="Times New Roman" w:eastAsia="SimSun" w:hAnsi="Times New Roman" w:cs="Times New Roman"/>
                <w:color w:val="000000"/>
                <w:kern w:val="2"/>
                <w:sz w:val="20"/>
                <w:szCs w:val="20"/>
              </w:rPr>
              <w:t>FE</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0"/>
                <w:szCs w:val="20"/>
              </w:rPr>
            </w:pPr>
            <w:r w:rsidRPr="00191EC7">
              <w:rPr>
                <w:rFonts w:ascii="Times New Roman" w:eastAsia="SimSun" w:hAnsi="Times New Roman" w:cs="Times New Roman"/>
                <w:color w:val="000000"/>
                <w:kern w:val="2"/>
                <w:sz w:val="20"/>
                <w:szCs w:val="20"/>
              </w:rPr>
              <w:t>FE</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color w:val="000000"/>
                <w:sz w:val="20"/>
                <w:szCs w:val="20"/>
              </w:rPr>
            </w:pPr>
            <w:r w:rsidRPr="00191EC7">
              <w:rPr>
                <w:rFonts w:ascii="Times New Roman" w:eastAsia="SimSun" w:hAnsi="Times New Roman" w:cs="Times New Roman"/>
                <w:color w:val="000000"/>
                <w:sz w:val="20"/>
                <w:szCs w:val="20"/>
              </w:rPr>
              <w:t>FE</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color w:val="000000"/>
                <w:sz w:val="20"/>
                <w:szCs w:val="20"/>
              </w:rPr>
            </w:pPr>
            <w:r w:rsidRPr="00191EC7">
              <w:rPr>
                <w:rFonts w:ascii="Times New Roman" w:eastAsia="SimSun" w:hAnsi="Times New Roman" w:cs="Times New Roman"/>
                <w:color w:val="000000"/>
                <w:sz w:val="20"/>
                <w:szCs w:val="20"/>
              </w:rPr>
              <w:t>FE</w:t>
            </w:r>
          </w:p>
        </w:tc>
      </w:tr>
      <w:tr w:rsidR="00191EC7" w:rsidRPr="00191EC7" w:rsidTr="00F01434">
        <w:trPr>
          <w:jc w:val="center"/>
        </w:trPr>
        <w:tc>
          <w:tcPr>
            <w:tcW w:w="0" w:type="auto"/>
            <w:tcBorders>
              <w:top w:val="nil"/>
              <w:left w:val="nil"/>
              <w:bottom w:val="nil"/>
              <w:right w:val="nil"/>
            </w:tcBorders>
            <w:vAlign w:val="center"/>
          </w:tcPr>
          <w:p w:rsidR="00191EC7" w:rsidRPr="00191EC7" w:rsidRDefault="00191EC7" w:rsidP="00191EC7">
            <w:pPr>
              <w:widowControl w:val="0"/>
              <w:spacing w:line="240" w:lineRule="auto"/>
              <w:jc w:val="both"/>
              <w:rPr>
                <w:rFonts w:ascii="Times New Roman" w:eastAsia="SimSun" w:hAnsi="Times New Roman" w:cs="Times New Roman"/>
                <w:i/>
                <w:color w:val="000000"/>
                <w:kern w:val="2"/>
                <w:sz w:val="20"/>
                <w:szCs w:val="20"/>
              </w:rPr>
            </w:pPr>
            <w:r w:rsidRPr="00191EC7">
              <w:rPr>
                <w:rFonts w:ascii="Times New Roman" w:eastAsia="SimSun" w:hAnsi="Times New Roman" w:cs="Times New Roman"/>
                <w:i/>
                <w:color w:val="000000"/>
                <w:kern w:val="2"/>
                <w:sz w:val="20"/>
                <w:szCs w:val="20"/>
              </w:rPr>
              <w:t>Error Term</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color w:val="000000"/>
                <w:sz w:val="20"/>
                <w:szCs w:val="20"/>
              </w:rPr>
            </w:pPr>
            <w:r w:rsidRPr="00191EC7">
              <w:rPr>
                <w:rFonts w:ascii="Times New Roman" w:eastAsia="SimSun" w:hAnsi="Times New Roman" w:cs="Times New Roman"/>
                <w:color w:val="000000"/>
                <w:sz w:val="20"/>
                <w:szCs w:val="20"/>
              </w:rPr>
              <w:t>DC</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0"/>
                <w:szCs w:val="20"/>
              </w:rPr>
            </w:pPr>
            <w:r w:rsidRPr="00191EC7">
              <w:rPr>
                <w:rFonts w:ascii="Times New Roman" w:eastAsia="SimSun" w:hAnsi="Times New Roman" w:cs="Times New Roman"/>
                <w:color w:val="000000"/>
                <w:kern w:val="2"/>
                <w:sz w:val="20"/>
                <w:szCs w:val="20"/>
              </w:rPr>
              <w:t>DC</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0"/>
                <w:szCs w:val="20"/>
              </w:rPr>
            </w:pPr>
            <w:r w:rsidRPr="00191EC7">
              <w:rPr>
                <w:rFonts w:ascii="Times New Roman" w:eastAsia="SimSun" w:hAnsi="Times New Roman" w:cs="Times New Roman"/>
                <w:color w:val="000000"/>
                <w:kern w:val="2"/>
                <w:sz w:val="20"/>
                <w:szCs w:val="20"/>
              </w:rPr>
              <w:t>DC</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color w:val="000000"/>
                <w:sz w:val="20"/>
                <w:szCs w:val="20"/>
              </w:rPr>
            </w:pPr>
            <w:r w:rsidRPr="00191EC7">
              <w:rPr>
                <w:rFonts w:ascii="Times New Roman" w:eastAsia="SimSun" w:hAnsi="Times New Roman" w:cs="Times New Roman"/>
                <w:color w:val="000000"/>
                <w:sz w:val="20"/>
                <w:szCs w:val="20"/>
              </w:rPr>
              <w:t>DC</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color w:val="000000"/>
                <w:kern w:val="2"/>
                <w:sz w:val="20"/>
                <w:szCs w:val="20"/>
              </w:rPr>
            </w:pPr>
            <w:r w:rsidRPr="00191EC7">
              <w:rPr>
                <w:rFonts w:ascii="Times New Roman" w:eastAsia="SimSun" w:hAnsi="Times New Roman" w:cs="Times New Roman"/>
                <w:color w:val="000000"/>
                <w:kern w:val="2"/>
                <w:sz w:val="20"/>
                <w:szCs w:val="20"/>
              </w:rPr>
              <w:t>DC</w:t>
            </w:r>
          </w:p>
        </w:tc>
      </w:tr>
      <w:tr w:rsidR="00191EC7" w:rsidRPr="00191EC7" w:rsidTr="00F01434">
        <w:trPr>
          <w:jc w:val="center"/>
        </w:trPr>
        <w:tc>
          <w:tcPr>
            <w:tcW w:w="0" w:type="auto"/>
            <w:tcBorders>
              <w:top w:val="single" w:sz="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i/>
                <w:iCs/>
                <w:sz w:val="20"/>
                <w:szCs w:val="20"/>
              </w:rPr>
              <w:t>N</w:t>
            </w:r>
          </w:p>
        </w:tc>
        <w:tc>
          <w:tcPr>
            <w:tcW w:w="0" w:type="auto"/>
            <w:tcBorders>
              <w:top w:val="single" w:sz="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630</w:t>
            </w:r>
          </w:p>
        </w:tc>
        <w:tc>
          <w:tcPr>
            <w:tcW w:w="0" w:type="auto"/>
            <w:tcBorders>
              <w:top w:val="single" w:sz="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630</w:t>
            </w:r>
          </w:p>
        </w:tc>
        <w:tc>
          <w:tcPr>
            <w:tcW w:w="0" w:type="auto"/>
            <w:tcBorders>
              <w:top w:val="single" w:sz="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630</w:t>
            </w:r>
          </w:p>
        </w:tc>
        <w:tc>
          <w:tcPr>
            <w:tcW w:w="0" w:type="auto"/>
            <w:tcBorders>
              <w:top w:val="single" w:sz="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630</w:t>
            </w:r>
          </w:p>
        </w:tc>
        <w:tc>
          <w:tcPr>
            <w:tcW w:w="0" w:type="auto"/>
            <w:tcBorders>
              <w:top w:val="single" w:sz="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630</w:t>
            </w:r>
          </w:p>
        </w:tc>
      </w:tr>
      <w:tr w:rsidR="00191EC7" w:rsidRPr="00191EC7" w:rsidTr="00F01434">
        <w:trPr>
          <w:jc w:val="center"/>
        </w:trPr>
        <w:tc>
          <w:tcPr>
            <w:tcW w:w="0" w:type="auto"/>
            <w:tcBorders>
              <w:top w:val="nil"/>
              <w:left w:val="nil"/>
              <w:bottom w:val="double" w:sz="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 xml:space="preserve">adj. </w:t>
            </w:r>
            <w:r w:rsidRPr="00191EC7">
              <w:rPr>
                <w:rFonts w:ascii="Times New Roman" w:hAnsi="Times New Roman" w:cs="Times New Roman"/>
                <w:i/>
                <w:iCs/>
                <w:sz w:val="20"/>
                <w:szCs w:val="20"/>
              </w:rPr>
              <w:t>R</w:t>
            </w:r>
            <w:r w:rsidRPr="00191EC7">
              <w:rPr>
                <w:rFonts w:ascii="Times New Roman" w:hAnsi="Times New Roman" w:cs="Times New Roman"/>
                <w:sz w:val="20"/>
                <w:szCs w:val="20"/>
                <w:vertAlign w:val="superscript"/>
              </w:rPr>
              <w:t>2</w:t>
            </w:r>
          </w:p>
        </w:tc>
        <w:tc>
          <w:tcPr>
            <w:tcW w:w="0" w:type="auto"/>
            <w:tcBorders>
              <w:top w:val="nil"/>
              <w:left w:val="nil"/>
              <w:bottom w:val="double" w:sz="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0.620</w:t>
            </w:r>
          </w:p>
        </w:tc>
        <w:tc>
          <w:tcPr>
            <w:tcW w:w="0" w:type="auto"/>
            <w:tcBorders>
              <w:top w:val="nil"/>
              <w:left w:val="nil"/>
              <w:bottom w:val="double" w:sz="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0.711</w:t>
            </w:r>
          </w:p>
        </w:tc>
        <w:tc>
          <w:tcPr>
            <w:tcW w:w="0" w:type="auto"/>
            <w:tcBorders>
              <w:top w:val="nil"/>
              <w:left w:val="nil"/>
              <w:bottom w:val="double" w:sz="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0.583</w:t>
            </w:r>
          </w:p>
        </w:tc>
        <w:tc>
          <w:tcPr>
            <w:tcW w:w="0" w:type="auto"/>
            <w:tcBorders>
              <w:top w:val="nil"/>
              <w:left w:val="nil"/>
              <w:bottom w:val="double" w:sz="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0.658</w:t>
            </w:r>
          </w:p>
        </w:tc>
        <w:tc>
          <w:tcPr>
            <w:tcW w:w="0" w:type="auto"/>
            <w:tcBorders>
              <w:top w:val="nil"/>
              <w:left w:val="nil"/>
              <w:bottom w:val="double" w:sz="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sz w:val="20"/>
                <w:szCs w:val="20"/>
              </w:rPr>
            </w:pPr>
            <w:r w:rsidRPr="00191EC7">
              <w:rPr>
                <w:rFonts w:ascii="Times New Roman" w:hAnsi="Times New Roman" w:cs="Times New Roman"/>
                <w:sz w:val="20"/>
                <w:szCs w:val="20"/>
              </w:rPr>
              <w:t>0.466</w:t>
            </w:r>
          </w:p>
        </w:tc>
      </w:tr>
    </w:tbl>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Standard errors in parentheses</w:t>
      </w:r>
      <w:r w:rsidRPr="00191EC7">
        <w:rPr>
          <w:rFonts w:ascii="Times New Roman" w:hAnsi="Times New Roman" w:cs="Times New Roman" w:hint="eastAsia"/>
          <w:lang w:eastAsia="zh-CN"/>
        </w:rPr>
        <w:t xml:space="preserve">, </w:t>
      </w:r>
      <w:r w:rsidRPr="00191EC7">
        <w:rPr>
          <w:rFonts w:ascii="Times New Roman" w:hAnsi="Times New Roman" w:cs="Times New Roman"/>
          <w:vertAlign w:val="superscript"/>
        </w:rPr>
        <w:t>*</w:t>
      </w:r>
      <w:r w:rsidRPr="00191EC7">
        <w:rPr>
          <w:rFonts w:ascii="Times New Roman" w:hAnsi="Times New Roman" w:cs="Times New Roman"/>
        </w:rPr>
        <w:t xml:space="preserve"> </w:t>
      </w:r>
      <w:r w:rsidRPr="00191EC7">
        <w:rPr>
          <w:rFonts w:ascii="Times New Roman" w:hAnsi="Times New Roman" w:cs="Times New Roman"/>
          <w:i/>
          <w:iCs/>
        </w:rPr>
        <w:t>p</w:t>
      </w:r>
      <w:r w:rsidRPr="00191EC7">
        <w:rPr>
          <w:rFonts w:ascii="Times New Roman" w:hAnsi="Times New Roman" w:cs="Times New Roman"/>
        </w:rPr>
        <w:t xml:space="preserve"> &lt; 0.</w:t>
      </w:r>
      <w:r w:rsidRPr="00191EC7">
        <w:rPr>
          <w:rFonts w:ascii="Times New Roman" w:eastAsia="SimSun" w:hAnsi="Times New Roman" w:cs="Times New Roman"/>
        </w:rPr>
        <w:t>1</w:t>
      </w:r>
      <w:r w:rsidRPr="00191EC7">
        <w:rPr>
          <w:rFonts w:ascii="Times New Roman" w:hAnsi="Times New Roman" w:cs="Times New Roman"/>
        </w:rPr>
        <w:t xml:space="preserve">, </w:t>
      </w:r>
      <w:r w:rsidRPr="00191EC7">
        <w:rPr>
          <w:rFonts w:ascii="Times New Roman" w:hAnsi="Times New Roman" w:cs="Times New Roman"/>
          <w:vertAlign w:val="superscript"/>
        </w:rPr>
        <w:t>**</w:t>
      </w:r>
      <w:r w:rsidRPr="00191EC7">
        <w:rPr>
          <w:rFonts w:ascii="Times New Roman" w:hAnsi="Times New Roman" w:cs="Times New Roman"/>
        </w:rPr>
        <w:t xml:space="preserve"> </w:t>
      </w:r>
      <w:r w:rsidRPr="00191EC7">
        <w:rPr>
          <w:rFonts w:ascii="Times New Roman" w:hAnsi="Times New Roman" w:cs="Times New Roman"/>
          <w:i/>
          <w:iCs/>
        </w:rPr>
        <w:t>p</w:t>
      </w:r>
      <w:r w:rsidRPr="00191EC7">
        <w:rPr>
          <w:rFonts w:ascii="Times New Roman" w:hAnsi="Times New Roman" w:cs="Times New Roman"/>
        </w:rPr>
        <w:t xml:space="preserve"> &lt; 0.0</w:t>
      </w:r>
      <w:r w:rsidRPr="00191EC7">
        <w:rPr>
          <w:rFonts w:ascii="Times New Roman" w:eastAsia="SimSun" w:hAnsi="Times New Roman" w:cs="Times New Roman"/>
        </w:rPr>
        <w:t>5</w:t>
      </w:r>
      <w:r w:rsidRPr="00191EC7">
        <w:rPr>
          <w:rFonts w:ascii="Times New Roman" w:hAnsi="Times New Roman" w:cs="Times New Roman"/>
        </w:rPr>
        <w:t xml:space="preserve">, </w:t>
      </w:r>
      <w:r w:rsidRPr="00191EC7">
        <w:rPr>
          <w:rFonts w:ascii="Times New Roman" w:hAnsi="Times New Roman" w:cs="Times New Roman"/>
          <w:vertAlign w:val="superscript"/>
        </w:rPr>
        <w:t>***</w:t>
      </w:r>
      <w:r w:rsidRPr="00191EC7">
        <w:rPr>
          <w:rFonts w:ascii="Times New Roman" w:hAnsi="Times New Roman" w:cs="Times New Roman"/>
        </w:rPr>
        <w:t xml:space="preserve"> </w:t>
      </w:r>
      <w:r w:rsidRPr="00191EC7">
        <w:rPr>
          <w:rFonts w:ascii="Times New Roman" w:hAnsi="Times New Roman" w:cs="Times New Roman"/>
          <w:i/>
          <w:iCs/>
        </w:rPr>
        <w:t>p</w:t>
      </w:r>
      <w:r w:rsidRPr="00191EC7">
        <w:rPr>
          <w:rFonts w:ascii="Times New Roman" w:hAnsi="Times New Roman" w:cs="Times New Roman"/>
        </w:rPr>
        <w:t xml:space="preserve"> &lt; 0.01</w:t>
      </w:r>
    </w:p>
    <w:p w:rsidR="006402E9"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**Note: The italic and underscore numbers in parenthesis are st</w:t>
      </w:r>
      <w:r w:rsidRPr="00191EC7">
        <w:rPr>
          <w:rFonts w:ascii="Times New Roman" w:hAnsi="Times New Roman" w:cs="Times New Roman" w:hint="eastAsia"/>
          <w:lang w:eastAsia="zh-CN"/>
        </w:rPr>
        <w:t>d.</w:t>
      </w:r>
      <w:r w:rsidRPr="00191EC7">
        <w:rPr>
          <w:rFonts w:ascii="Times New Roman" w:hAnsi="Times New Roman" w:cs="Times New Roman"/>
        </w:rPr>
        <w:t xml:space="preserve"> dev</w:t>
      </w:r>
      <w:r w:rsidRPr="00191EC7">
        <w:rPr>
          <w:rFonts w:ascii="Times New Roman" w:hAnsi="Times New Roman" w:cs="Times New Roman" w:hint="eastAsia"/>
          <w:lang w:eastAsia="zh-CN"/>
        </w:rPr>
        <w:t>.</w:t>
      </w:r>
      <w:r w:rsidRPr="00191EC7">
        <w:rPr>
          <w:rFonts w:ascii="Times New Roman" w:hAnsi="Times New Roman" w:cs="Times New Roman"/>
        </w:rPr>
        <w:t xml:space="preserve"> calculated by adopting only country fixed effect and robust to arbitrary heteroskedasticity.</w:t>
      </w:r>
    </w:p>
    <w:p w:rsidR="00191EC7" w:rsidRPr="00191EC7" w:rsidRDefault="006402E9" w:rsidP="006402E9">
      <w:pPr>
        <w:pStyle w:val="Title"/>
        <w:rPr>
          <w:lang w:eastAsia="zh-CN"/>
        </w:rPr>
      </w:pPr>
      <w:r>
        <w:br w:type="page"/>
      </w:r>
      <w:bookmarkStart w:id="149" w:name="_Toc392681507"/>
      <w:bookmarkStart w:id="150" w:name="_Toc392764759"/>
      <w:bookmarkStart w:id="151" w:name="_Toc392766107"/>
      <w:r w:rsidR="00191EC7" w:rsidRPr="00191EC7">
        <w:lastRenderedPageBreak/>
        <w:t xml:space="preserve">Table 2.5.1 (b) </w:t>
      </w:r>
      <w:r>
        <w:rPr>
          <w:rFonts w:eastAsiaTheme="minorEastAsia" w:hint="eastAsia"/>
          <w:lang w:eastAsia="zh-CN"/>
        </w:rPr>
        <w:t>I</w:t>
      </w:r>
      <w:r w:rsidR="00191EC7" w:rsidRPr="00191EC7">
        <w:t xml:space="preserve">nverse </w:t>
      </w:r>
      <w:r>
        <w:rPr>
          <w:rFonts w:eastAsiaTheme="minorEastAsia" w:hint="eastAsia"/>
          <w:lang w:eastAsia="zh-CN"/>
        </w:rPr>
        <w:t>D</w:t>
      </w:r>
      <w:r w:rsidR="00191EC7" w:rsidRPr="00191EC7">
        <w:t>istance (Euclidean) of GDP (</w:t>
      </w:r>
      <w:r>
        <w:rPr>
          <w:rFonts w:eastAsiaTheme="minorEastAsia" w:hint="eastAsia"/>
          <w:lang w:eastAsia="zh-CN"/>
        </w:rPr>
        <w:t>C</w:t>
      </w:r>
      <w:r w:rsidR="00191EC7" w:rsidRPr="00191EC7">
        <w:t xml:space="preserve">onstant at 2000 US </w:t>
      </w:r>
      <w:r>
        <w:rPr>
          <w:rFonts w:eastAsiaTheme="minorEastAsia" w:hint="eastAsia"/>
          <w:lang w:eastAsia="zh-CN"/>
        </w:rPr>
        <w:t>D</w:t>
      </w:r>
      <w:r w:rsidR="00191EC7" w:rsidRPr="00191EC7">
        <w:t>ollars)</w:t>
      </w:r>
      <w:bookmarkEnd w:id="149"/>
      <w:bookmarkEnd w:id="150"/>
      <w:bookmarkEnd w:id="151"/>
    </w:p>
    <w:tbl>
      <w:tblPr>
        <w:tblW w:w="0" w:type="auto"/>
        <w:jc w:val="center"/>
        <w:tblLook w:val="0000" w:firstRow="0" w:lastRow="0" w:firstColumn="0" w:lastColumn="0" w:noHBand="0" w:noVBand="0"/>
      </w:tblPr>
      <w:tblGrid>
        <w:gridCol w:w="1414"/>
        <w:gridCol w:w="1036"/>
        <w:gridCol w:w="1036"/>
        <w:gridCol w:w="1036"/>
        <w:gridCol w:w="1394"/>
        <w:gridCol w:w="1438"/>
      </w:tblGrid>
      <w:tr w:rsidR="00191EC7" w:rsidRPr="00191EC7" w:rsidTr="00F01434">
        <w:trPr>
          <w:jc w:val="center"/>
        </w:trPr>
        <w:tc>
          <w:tcPr>
            <w:tcW w:w="1414" w:type="dxa"/>
            <w:tcBorders>
              <w:top w:val="double" w:sz="4" w:space="0" w:color="auto"/>
              <w:left w:val="nil"/>
              <w:bottom w:val="nil"/>
              <w:right w:val="nil"/>
            </w:tcBorders>
          </w:tcPr>
          <w:p w:rsidR="00191EC7" w:rsidRPr="00191EC7" w:rsidRDefault="00191EC7" w:rsidP="00191EC7">
            <w:pPr>
              <w:spacing w:line="240" w:lineRule="auto"/>
              <w:rPr>
                <w:rFonts w:ascii="Times New Roman" w:hAnsi="Times New Roman" w:cs="Times New Roman"/>
                <w:sz w:val="20"/>
                <w:szCs w:val="20"/>
              </w:rPr>
            </w:pPr>
          </w:p>
        </w:tc>
        <w:tc>
          <w:tcPr>
            <w:tcW w:w="1036" w:type="dxa"/>
            <w:tcBorders>
              <w:top w:val="double" w:sz="4" w:space="0" w:color="auto"/>
              <w:left w:val="nil"/>
              <w:bottom w:val="nil"/>
              <w:right w:val="nil"/>
            </w:tcBorders>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(1)</w:t>
            </w:r>
          </w:p>
        </w:tc>
        <w:tc>
          <w:tcPr>
            <w:tcW w:w="1036" w:type="dxa"/>
            <w:tcBorders>
              <w:top w:val="double" w:sz="4" w:space="0" w:color="auto"/>
              <w:left w:val="nil"/>
              <w:bottom w:val="nil"/>
              <w:right w:val="nil"/>
            </w:tcBorders>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(2)</w:t>
            </w:r>
          </w:p>
        </w:tc>
        <w:tc>
          <w:tcPr>
            <w:tcW w:w="1036" w:type="dxa"/>
            <w:tcBorders>
              <w:top w:val="double" w:sz="4" w:space="0" w:color="auto"/>
              <w:left w:val="nil"/>
              <w:bottom w:val="nil"/>
              <w:right w:val="nil"/>
            </w:tcBorders>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(3)</w:t>
            </w:r>
          </w:p>
        </w:tc>
        <w:tc>
          <w:tcPr>
            <w:tcW w:w="1394" w:type="dxa"/>
            <w:tcBorders>
              <w:top w:val="double" w:sz="4" w:space="0" w:color="auto"/>
              <w:left w:val="nil"/>
              <w:bottom w:val="nil"/>
              <w:right w:val="nil"/>
            </w:tcBorders>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(4)</w:t>
            </w:r>
          </w:p>
        </w:tc>
        <w:tc>
          <w:tcPr>
            <w:tcW w:w="1438" w:type="dxa"/>
            <w:tcBorders>
              <w:top w:val="double" w:sz="4" w:space="0" w:color="auto"/>
              <w:left w:val="nil"/>
              <w:bottom w:val="nil"/>
              <w:right w:val="nil"/>
            </w:tcBorders>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(5)</w:t>
            </w:r>
          </w:p>
        </w:tc>
      </w:tr>
      <w:tr w:rsidR="00191EC7" w:rsidRPr="00191EC7" w:rsidTr="00F01434">
        <w:trPr>
          <w:jc w:val="center"/>
        </w:trPr>
        <w:tc>
          <w:tcPr>
            <w:tcW w:w="1414" w:type="dxa"/>
            <w:tcBorders>
              <w:top w:val="nil"/>
              <w:left w:val="nil"/>
              <w:bottom w:val="nil"/>
              <w:right w:val="nil"/>
            </w:tcBorders>
          </w:tcPr>
          <w:p w:rsidR="00191EC7" w:rsidRPr="00191EC7" w:rsidRDefault="00191EC7" w:rsidP="00191EC7">
            <w:pPr>
              <w:spacing w:line="240" w:lineRule="auto"/>
              <w:rPr>
                <w:rFonts w:ascii="Times New Roman" w:hAnsi="Times New Roman" w:cs="Times New Roman"/>
                <w:sz w:val="20"/>
                <w:szCs w:val="20"/>
              </w:rPr>
            </w:pPr>
          </w:p>
        </w:tc>
        <w:tc>
          <w:tcPr>
            <w:tcW w:w="1036" w:type="dxa"/>
            <w:tcBorders>
              <w:top w:val="nil"/>
              <w:left w:val="nil"/>
              <w:bottom w:val="nil"/>
              <w:right w:val="nil"/>
            </w:tcBorders>
          </w:tcPr>
          <w:p w:rsidR="00191EC7" w:rsidRPr="00191EC7" w:rsidRDefault="00191EC7" w:rsidP="00191EC7">
            <w:pPr>
              <w:spacing w:line="240" w:lineRule="auto"/>
              <w:rPr>
                <w:rFonts w:ascii="Times New Roman" w:hAnsi="Times New Roman" w:cs="Times New Roman"/>
                <w:i/>
                <w:sz w:val="20"/>
                <w:szCs w:val="20"/>
              </w:rPr>
            </w:pPr>
            <w:r w:rsidRPr="00191EC7">
              <w:rPr>
                <w:rFonts w:ascii="Times New Roman" w:hAnsi="Times New Roman" w:cs="Times New Roman"/>
                <w:i/>
                <w:sz w:val="20"/>
                <w:szCs w:val="20"/>
              </w:rPr>
              <w:t>TSR</w:t>
            </w:r>
          </w:p>
        </w:tc>
        <w:tc>
          <w:tcPr>
            <w:tcW w:w="1036" w:type="dxa"/>
            <w:tcBorders>
              <w:top w:val="nil"/>
              <w:left w:val="nil"/>
              <w:bottom w:val="nil"/>
              <w:right w:val="nil"/>
            </w:tcBorders>
          </w:tcPr>
          <w:p w:rsidR="00191EC7" w:rsidRPr="00191EC7" w:rsidRDefault="00191EC7" w:rsidP="00191EC7">
            <w:pPr>
              <w:spacing w:line="240" w:lineRule="auto"/>
              <w:rPr>
                <w:rFonts w:ascii="Times New Roman" w:hAnsi="Times New Roman" w:cs="Times New Roman"/>
                <w:i/>
                <w:sz w:val="20"/>
                <w:szCs w:val="20"/>
              </w:rPr>
            </w:pPr>
            <w:r w:rsidRPr="00191EC7">
              <w:rPr>
                <w:rFonts w:ascii="Times New Roman" w:hAnsi="Times New Roman" w:cs="Times New Roman"/>
                <w:i/>
                <w:sz w:val="20"/>
                <w:szCs w:val="20"/>
              </w:rPr>
              <w:t>EATRcpi</w:t>
            </w:r>
          </w:p>
        </w:tc>
        <w:tc>
          <w:tcPr>
            <w:tcW w:w="1036" w:type="dxa"/>
            <w:tcBorders>
              <w:top w:val="nil"/>
              <w:left w:val="nil"/>
              <w:bottom w:val="nil"/>
              <w:right w:val="nil"/>
            </w:tcBorders>
          </w:tcPr>
          <w:p w:rsidR="00191EC7" w:rsidRPr="00191EC7" w:rsidRDefault="00191EC7" w:rsidP="00191EC7">
            <w:pPr>
              <w:spacing w:line="240" w:lineRule="auto"/>
              <w:rPr>
                <w:rFonts w:ascii="Times New Roman" w:hAnsi="Times New Roman" w:cs="Times New Roman"/>
                <w:i/>
                <w:sz w:val="20"/>
                <w:szCs w:val="20"/>
              </w:rPr>
            </w:pPr>
            <w:r w:rsidRPr="00191EC7">
              <w:rPr>
                <w:rFonts w:ascii="Times New Roman" w:hAnsi="Times New Roman" w:cs="Times New Roman"/>
                <w:i/>
                <w:sz w:val="20"/>
                <w:szCs w:val="20"/>
              </w:rPr>
              <w:t>EMTRcpi</w:t>
            </w:r>
          </w:p>
        </w:tc>
        <w:tc>
          <w:tcPr>
            <w:tcW w:w="1394" w:type="dxa"/>
            <w:tcBorders>
              <w:top w:val="nil"/>
              <w:left w:val="nil"/>
              <w:bottom w:val="nil"/>
              <w:right w:val="nil"/>
            </w:tcBorders>
          </w:tcPr>
          <w:p w:rsidR="00191EC7" w:rsidRPr="00191EC7" w:rsidRDefault="00EC7692" w:rsidP="00191EC7">
            <w:pPr>
              <w:spacing w:line="240" w:lineRule="auto"/>
              <w:rPr>
                <w:rFonts w:ascii="Times New Roman" w:hAnsi="Times New Roman" w:cs="Times New Roman"/>
                <w:i/>
                <w:sz w:val="20"/>
                <w:szCs w:val="20"/>
              </w:rPr>
            </w:pPr>
            <w:r>
              <w:rPr>
                <w:rFonts w:ascii="Times New Roman" w:hAnsi="Times New Roman" w:cs="Times New Roman"/>
                <w:i/>
                <w:sz w:val="20"/>
                <w:szCs w:val="20"/>
              </w:rPr>
              <w:t>EATRex</w:t>
            </w:r>
          </w:p>
        </w:tc>
        <w:tc>
          <w:tcPr>
            <w:tcW w:w="1438" w:type="dxa"/>
            <w:tcBorders>
              <w:top w:val="nil"/>
              <w:left w:val="nil"/>
              <w:bottom w:val="nil"/>
              <w:right w:val="nil"/>
            </w:tcBorders>
          </w:tcPr>
          <w:p w:rsidR="00191EC7" w:rsidRPr="00191EC7" w:rsidRDefault="006D4909" w:rsidP="00191EC7">
            <w:pPr>
              <w:spacing w:line="240" w:lineRule="auto"/>
              <w:rPr>
                <w:rFonts w:ascii="Times New Roman" w:hAnsi="Times New Roman" w:cs="Times New Roman"/>
                <w:i/>
                <w:sz w:val="20"/>
                <w:szCs w:val="20"/>
              </w:rPr>
            </w:pPr>
            <w:r>
              <w:rPr>
                <w:rFonts w:ascii="Times New Roman" w:hAnsi="Times New Roman" w:cs="Times New Roman"/>
                <w:i/>
                <w:sz w:val="20"/>
                <w:szCs w:val="20"/>
              </w:rPr>
              <w:t>EMTRex</w:t>
            </w:r>
          </w:p>
        </w:tc>
      </w:tr>
      <w:tr w:rsidR="00191EC7" w:rsidRPr="00191EC7" w:rsidTr="00F01434">
        <w:trPr>
          <w:jc w:val="center"/>
        </w:trPr>
        <w:tc>
          <w:tcPr>
            <w:tcW w:w="1414" w:type="dxa"/>
            <w:tcBorders>
              <w:top w:val="single" w:sz="4" w:space="0" w:color="auto"/>
              <w:left w:val="nil"/>
              <w:bottom w:val="nil"/>
              <w:right w:val="nil"/>
            </w:tcBorders>
            <w:vAlign w:val="center"/>
          </w:tcPr>
          <w:p w:rsidR="00191EC7" w:rsidRPr="00191EC7" w:rsidRDefault="00191EC7" w:rsidP="00191EC7">
            <w:pPr>
              <w:spacing w:line="240" w:lineRule="auto"/>
              <w:rPr>
                <w:rFonts w:ascii="Times New Roman" w:eastAsia="SimSun" w:hAnsi="Times New Roman" w:cs="Times New Roman"/>
                <w:i/>
                <w:kern w:val="2"/>
                <w:sz w:val="20"/>
                <w:szCs w:val="20"/>
              </w:rPr>
            </w:pPr>
            <w:r w:rsidRPr="00191EC7">
              <w:rPr>
                <w:rFonts w:ascii="Times New Roman" w:eastAsia="SimSun" w:hAnsi="Times New Roman" w:cs="Times New Roman"/>
                <w:i/>
                <w:kern w:val="2"/>
                <w:sz w:val="20"/>
                <w:szCs w:val="20"/>
              </w:rPr>
              <w:t>ρ</w:t>
            </w:r>
          </w:p>
        </w:tc>
        <w:tc>
          <w:tcPr>
            <w:tcW w:w="1036" w:type="dxa"/>
            <w:tcBorders>
              <w:top w:val="single" w:sz="4" w:space="0" w:color="auto"/>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0.678</w:t>
            </w:r>
            <w:r w:rsidRPr="00191EC7">
              <w:rPr>
                <w:rFonts w:ascii="Times New Roman" w:hAnsi="Times New Roman" w:cs="Times New Roman"/>
                <w:sz w:val="20"/>
                <w:szCs w:val="20"/>
                <w:vertAlign w:val="superscript"/>
              </w:rPr>
              <w:t>***</w:t>
            </w:r>
          </w:p>
        </w:tc>
        <w:tc>
          <w:tcPr>
            <w:tcW w:w="1036" w:type="dxa"/>
            <w:tcBorders>
              <w:top w:val="single" w:sz="4" w:space="0" w:color="auto"/>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0.547</w:t>
            </w:r>
            <w:r w:rsidRPr="00191EC7">
              <w:rPr>
                <w:rFonts w:ascii="Times New Roman" w:hAnsi="Times New Roman" w:cs="Times New Roman"/>
                <w:sz w:val="20"/>
                <w:szCs w:val="20"/>
                <w:vertAlign w:val="superscript"/>
              </w:rPr>
              <w:t>***</w:t>
            </w:r>
          </w:p>
        </w:tc>
        <w:tc>
          <w:tcPr>
            <w:tcW w:w="1036" w:type="dxa"/>
            <w:tcBorders>
              <w:top w:val="single" w:sz="4" w:space="0" w:color="auto"/>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0.445</w:t>
            </w:r>
            <w:r w:rsidRPr="00191EC7">
              <w:rPr>
                <w:rFonts w:ascii="Times New Roman" w:hAnsi="Times New Roman" w:cs="Times New Roman"/>
                <w:sz w:val="20"/>
                <w:szCs w:val="20"/>
                <w:vertAlign w:val="superscript"/>
              </w:rPr>
              <w:t>***</w:t>
            </w:r>
          </w:p>
        </w:tc>
        <w:tc>
          <w:tcPr>
            <w:tcW w:w="1394" w:type="dxa"/>
            <w:tcBorders>
              <w:top w:val="single" w:sz="4" w:space="0" w:color="auto"/>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0.576</w:t>
            </w:r>
            <w:r w:rsidRPr="00191EC7">
              <w:rPr>
                <w:rFonts w:ascii="Times New Roman" w:hAnsi="Times New Roman" w:cs="Times New Roman"/>
                <w:sz w:val="20"/>
                <w:szCs w:val="20"/>
                <w:vertAlign w:val="superscript"/>
              </w:rPr>
              <w:t>***</w:t>
            </w:r>
          </w:p>
        </w:tc>
        <w:tc>
          <w:tcPr>
            <w:tcW w:w="1438" w:type="dxa"/>
            <w:tcBorders>
              <w:top w:val="single" w:sz="4" w:space="0" w:color="auto"/>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0.468</w:t>
            </w:r>
            <w:r w:rsidRPr="00191EC7">
              <w:rPr>
                <w:rFonts w:ascii="Times New Roman" w:hAnsi="Times New Roman" w:cs="Times New Roman"/>
                <w:sz w:val="20"/>
                <w:szCs w:val="20"/>
                <w:vertAlign w:val="superscript"/>
              </w:rPr>
              <w:t>***</w:t>
            </w:r>
          </w:p>
        </w:tc>
      </w:tr>
      <w:tr w:rsidR="00191EC7" w:rsidRPr="00191EC7" w:rsidTr="00F01434">
        <w:trPr>
          <w:jc w:val="center"/>
        </w:trPr>
        <w:tc>
          <w:tcPr>
            <w:tcW w:w="1414" w:type="dxa"/>
            <w:tcBorders>
              <w:top w:val="nil"/>
              <w:left w:val="nil"/>
              <w:bottom w:val="nil"/>
              <w:right w:val="nil"/>
            </w:tcBorders>
            <w:vAlign w:val="center"/>
          </w:tcPr>
          <w:p w:rsidR="00191EC7" w:rsidRPr="00191EC7" w:rsidRDefault="00191EC7" w:rsidP="00191EC7">
            <w:pPr>
              <w:spacing w:line="240" w:lineRule="auto"/>
              <w:rPr>
                <w:rFonts w:ascii="Times New Roman" w:eastAsia="SimSun" w:hAnsi="Times New Roman" w:cs="Times New Roman"/>
                <w:i/>
                <w:kern w:val="2"/>
                <w:sz w:val="20"/>
                <w:szCs w:val="20"/>
              </w:rPr>
            </w:pP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(0.149)</w:t>
            </w: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(0.0844)</w:t>
            </w: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(0.111)</w:t>
            </w:r>
          </w:p>
        </w:tc>
        <w:tc>
          <w:tcPr>
            <w:tcW w:w="1394"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(0.105)</w:t>
            </w:r>
          </w:p>
        </w:tc>
        <w:tc>
          <w:tcPr>
            <w:tcW w:w="1438"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(0.126)</w:t>
            </w:r>
          </w:p>
        </w:tc>
      </w:tr>
      <w:tr w:rsidR="00191EC7" w:rsidRPr="00191EC7" w:rsidTr="00F01434">
        <w:trPr>
          <w:jc w:val="center"/>
        </w:trPr>
        <w:tc>
          <w:tcPr>
            <w:tcW w:w="1414" w:type="dxa"/>
            <w:tcBorders>
              <w:top w:val="nil"/>
              <w:left w:val="nil"/>
              <w:bottom w:val="nil"/>
              <w:right w:val="nil"/>
            </w:tcBorders>
            <w:vAlign w:val="center"/>
          </w:tcPr>
          <w:p w:rsidR="00191EC7" w:rsidRPr="00191EC7" w:rsidRDefault="00191EC7" w:rsidP="00191EC7">
            <w:pPr>
              <w:spacing w:line="240" w:lineRule="auto"/>
              <w:rPr>
                <w:rFonts w:ascii="Times New Roman" w:eastAsia="SimSun" w:hAnsi="Times New Roman" w:cs="Times New Roman"/>
                <w:i/>
                <w:kern w:val="2"/>
                <w:sz w:val="20"/>
                <w:szCs w:val="20"/>
              </w:rPr>
            </w:pP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i/>
                <w:sz w:val="20"/>
                <w:szCs w:val="20"/>
                <w:u w:val="single"/>
              </w:rPr>
            </w:pPr>
            <w:r w:rsidRPr="00191EC7">
              <w:rPr>
                <w:rFonts w:ascii="Times New Roman" w:hAnsi="Times New Roman" w:cs="Times New Roman"/>
                <w:i/>
                <w:sz w:val="20"/>
                <w:szCs w:val="20"/>
                <w:u w:val="single"/>
              </w:rPr>
              <w:t>(0.0664)</w:t>
            </w: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i/>
                <w:sz w:val="20"/>
                <w:szCs w:val="20"/>
                <w:u w:val="single"/>
              </w:rPr>
            </w:pPr>
            <w:r w:rsidRPr="00191EC7">
              <w:rPr>
                <w:rFonts w:ascii="Times New Roman" w:hAnsi="Times New Roman" w:cs="Times New Roman"/>
                <w:i/>
                <w:sz w:val="20"/>
                <w:szCs w:val="20"/>
                <w:u w:val="single"/>
              </w:rPr>
              <w:t>(0.0570)</w:t>
            </w: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i/>
                <w:sz w:val="20"/>
                <w:szCs w:val="20"/>
                <w:u w:val="single"/>
              </w:rPr>
            </w:pPr>
            <w:r w:rsidRPr="00191EC7">
              <w:rPr>
                <w:rFonts w:ascii="Times New Roman" w:hAnsi="Times New Roman" w:cs="Times New Roman"/>
                <w:i/>
                <w:sz w:val="20"/>
                <w:szCs w:val="20"/>
                <w:u w:val="single"/>
              </w:rPr>
              <w:t>(0.0795)</w:t>
            </w:r>
          </w:p>
        </w:tc>
        <w:tc>
          <w:tcPr>
            <w:tcW w:w="1394"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i/>
                <w:sz w:val="20"/>
                <w:szCs w:val="20"/>
                <w:u w:val="single"/>
              </w:rPr>
            </w:pPr>
            <w:r w:rsidRPr="00191EC7">
              <w:rPr>
                <w:rFonts w:ascii="Times New Roman" w:hAnsi="Times New Roman" w:cs="Times New Roman"/>
                <w:i/>
                <w:sz w:val="20"/>
                <w:szCs w:val="20"/>
                <w:u w:val="single"/>
              </w:rPr>
              <w:t>(0.0617)</w:t>
            </w:r>
          </w:p>
        </w:tc>
        <w:tc>
          <w:tcPr>
            <w:tcW w:w="1438"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i/>
                <w:sz w:val="20"/>
                <w:szCs w:val="20"/>
                <w:u w:val="single"/>
              </w:rPr>
            </w:pPr>
            <w:r w:rsidRPr="00191EC7">
              <w:rPr>
                <w:rFonts w:ascii="Times New Roman" w:hAnsi="Times New Roman" w:cs="Times New Roman"/>
                <w:i/>
                <w:sz w:val="20"/>
                <w:szCs w:val="20"/>
                <w:u w:val="single"/>
              </w:rPr>
              <w:t>(0.0868)</w:t>
            </w:r>
          </w:p>
        </w:tc>
      </w:tr>
      <w:tr w:rsidR="00191EC7" w:rsidRPr="00191EC7" w:rsidTr="00F01434">
        <w:trPr>
          <w:jc w:val="center"/>
        </w:trPr>
        <w:tc>
          <w:tcPr>
            <w:tcW w:w="1414" w:type="dxa"/>
            <w:tcBorders>
              <w:top w:val="nil"/>
              <w:left w:val="nil"/>
              <w:bottom w:val="nil"/>
              <w:right w:val="nil"/>
            </w:tcBorders>
            <w:vAlign w:val="center"/>
          </w:tcPr>
          <w:p w:rsidR="00191EC7" w:rsidRPr="00191EC7" w:rsidRDefault="00191EC7" w:rsidP="00191EC7">
            <w:pPr>
              <w:spacing w:line="240" w:lineRule="auto"/>
              <w:rPr>
                <w:rFonts w:ascii="Times New Roman" w:eastAsia="SimSun" w:hAnsi="Times New Roman" w:cs="Times New Roman"/>
                <w:i/>
                <w:kern w:val="2"/>
                <w:sz w:val="20"/>
                <w:szCs w:val="20"/>
                <w:vertAlign w:val="subscript"/>
              </w:rPr>
            </w:pPr>
            <w:r w:rsidRPr="00191EC7">
              <w:rPr>
                <w:rFonts w:ascii="Times New Roman" w:eastAsia="SimSun" w:hAnsi="Times New Roman" w:cs="Times New Roman"/>
                <w:i/>
                <w:kern w:val="2"/>
                <w:sz w:val="20"/>
                <w:szCs w:val="20"/>
              </w:rPr>
              <w:t>PTSR</w:t>
            </w:r>
            <w:r w:rsidRPr="00191EC7">
              <w:rPr>
                <w:rFonts w:ascii="Times New Roman" w:eastAsia="SimSun" w:hAnsi="Times New Roman" w:cs="Times New Roman"/>
                <w:i/>
                <w:kern w:val="2"/>
                <w:sz w:val="20"/>
                <w:szCs w:val="20"/>
                <w:vertAlign w:val="subscript"/>
              </w:rPr>
              <w:t>t-1</w:t>
            </w: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eastAsia="SimSun" w:hAnsi="Times New Roman" w:cs="Times New Roman"/>
                <w:sz w:val="20"/>
                <w:szCs w:val="20"/>
              </w:rPr>
            </w:pPr>
            <w:r w:rsidRPr="00191EC7">
              <w:rPr>
                <w:rFonts w:ascii="Times New Roman" w:hAnsi="Times New Roman" w:cs="Times New Roman"/>
                <w:sz w:val="20"/>
                <w:szCs w:val="20"/>
              </w:rPr>
              <w:t>0.106</w:t>
            </w:r>
            <w:r w:rsidRPr="00191EC7">
              <w:rPr>
                <w:rFonts w:ascii="Times New Roman" w:hAnsi="Times New Roman" w:cs="Times New Roman"/>
                <w:sz w:val="20"/>
                <w:szCs w:val="20"/>
                <w:vertAlign w:val="superscript"/>
              </w:rPr>
              <w:t>*</w:t>
            </w:r>
            <w:r w:rsidRPr="00191EC7">
              <w:rPr>
                <w:rFonts w:ascii="Times New Roman" w:eastAsia="SimSun" w:hAnsi="Times New Roman" w:cs="Times New Roman"/>
                <w:sz w:val="20"/>
                <w:szCs w:val="20"/>
                <w:vertAlign w:val="superscript"/>
              </w:rPr>
              <w:t>*</w:t>
            </w: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eastAsia="SimSun" w:hAnsi="Times New Roman" w:cs="Times New Roman"/>
                <w:sz w:val="20"/>
                <w:szCs w:val="20"/>
              </w:rPr>
            </w:pPr>
            <w:r w:rsidRPr="00191EC7">
              <w:rPr>
                <w:rFonts w:ascii="Times New Roman" w:hAnsi="Times New Roman" w:cs="Times New Roman"/>
                <w:sz w:val="20"/>
                <w:szCs w:val="20"/>
              </w:rPr>
              <w:t>0.178</w:t>
            </w:r>
            <w:r w:rsidRPr="00191EC7">
              <w:rPr>
                <w:rFonts w:ascii="Times New Roman" w:hAnsi="Times New Roman" w:cs="Times New Roman"/>
                <w:sz w:val="20"/>
                <w:szCs w:val="20"/>
                <w:vertAlign w:val="superscript"/>
              </w:rPr>
              <w:t>*</w:t>
            </w:r>
            <w:r w:rsidRPr="00191EC7">
              <w:rPr>
                <w:rFonts w:ascii="Times New Roman" w:eastAsia="SimSun" w:hAnsi="Times New Roman" w:cs="Times New Roman"/>
                <w:sz w:val="20"/>
                <w:szCs w:val="20"/>
                <w:vertAlign w:val="superscript"/>
              </w:rPr>
              <w:t>*</w:t>
            </w: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eastAsia="SimSun" w:hAnsi="Times New Roman" w:cs="Times New Roman"/>
                <w:sz w:val="20"/>
                <w:szCs w:val="20"/>
              </w:rPr>
            </w:pPr>
            <w:r w:rsidRPr="00191EC7">
              <w:rPr>
                <w:rFonts w:ascii="Times New Roman" w:hAnsi="Times New Roman" w:cs="Times New Roman"/>
                <w:sz w:val="20"/>
                <w:szCs w:val="20"/>
              </w:rPr>
              <w:t>0.220</w:t>
            </w:r>
            <w:r w:rsidRPr="00191EC7">
              <w:rPr>
                <w:rFonts w:ascii="Times New Roman" w:hAnsi="Times New Roman" w:cs="Times New Roman"/>
                <w:sz w:val="20"/>
                <w:szCs w:val="20"/>
                <w:vertAlign w:val="superscript"/>
              </w:rPr>
              <w:t>*</w:t>
            </w:r>
            <w:r w:rsidRPr="00191EC7">
              <w:rPr>
                <w:rFonts w:ascii="Times New Roman" w:eastAsia="SimSun" w:hAnsi="Times New Roman" w:cs="Times New Roman"/>
                <w:sz w:val="20"/>
                <w:szCs w:val="20"/>
                <w:vertAlign w:val="superscript"/>
              </w:rPr>
              <w:t>*</w:t>
            </w:r>
          </w:p>
        </w:tc>
        <w:tc>
          <w:tcPr>
            <w:tcW w:w="1394" w:type="dxa"/>
            <w:tcBorders>
              <w:top w:val="nil"/>
              <w:left w:val="nil"/>
              <w:bottom w:val="nil"/>
              <w:right w:val="nil"/>
            </w:tcBorders>
            <w:vAlign w:val="center"/>
          </w:tcPr>
          <w:p w:rsidR="00191EC7" w:rsidRPr="00191EC7" w:rsidRDefault="00191EC7" w:rsidP="00191EC7">
            <w:pPr>
              <w:spacing w:line="240" w:lineRule="auto"/>
              <w:rPr>
                <w:rFonts w:ascii="Times New Roman" w:eastAsia="SimSun" w:hAnsi="Times New Roman" w:cs="Times New Roman"/>
                <w:sz w:val="20"/>
                <w:szCs w:val="20"/>
              </w:rPr>
            </w:pPr>
            <w:r w:rsidRPr="00191EC7">
              <w:rPr>
                <w:rFonts w:ascii="Times New Roman" w:hAnsi="Times New Roman" w:cs="Times New Roman"/>
                <w:sz w:val="20"/>
                <w:szCs w:val="20"/>
              </w:rPr>
              <w:t>0.132</w:t>
            </w:r>
            <w:r w:rsidRPr="00191EC7">
              <w:rPr>
                <w:rFonts w:ascii="Times New Roman" w:hAnsi="Times New Roman" w:cs="Times New Roman"/>
                <w:sz w:val="20"/>
                <w:szCs w:val="20"/>
                <w:vertAlign w:val="superscript"/>
              </w:rPr>
              <w:t>*</w:t>
            </w:r>
            <w:r w:rsidRPr="00191EC7">
              <w:rPr>
                <w:rFonts w:ascii="Times New Roman" w:eastAsia="SimSun" w:hAnsi="Times New Roman" w:cs="Times New Roman"/>
                <w:sz w:val="20"/>
                <w:szCs w:val="20"/>
                <w:vertAlign w:val="superscript"/>
              </w:rPr>
              <w:t>*</w:t>
            </w:r>
          </w:p>
        </w:tc>
        <w:tc>
          <w:tcPr>
            <w:tcW w:w="1438" w:type="dxa"/>
            <w:tcBorders>
              <w:top w:val="nil"/>
              <w:left w:val="nil"/>
              <w:bottom w:val="nil"/>
              <w:right w:val="nil"/>
            </w:tcBorders>
            <w:vAlign w:val="center"/>
          </w:tcPr>
          <w:p w:rsidR="00191EC7" w:rsidRPr="00191EC7" w:rsidRDefault="00191EC7" w:rsidP="00191EC7">
            <w:pPr>
              <w:spacing w:line="240" w:lineRule="auto"/>
              <w:rPr>
                <w:rFonts w:ascii="Times New Roman" w:eastAsia="SimSun" w:hAnsi="Times New Roman" w:cs="Times New Roman"/>
                <w:sz w:val="20"/>
                <w:szCs w:val="20"/>
              </w:rPr>
            </w:pPr>
            <w:r w:rsidRPr="00191EC7">
              <w:rPr>
                <w:rFonts w:ascii="Times New Roman" w:hAnsi="Times New Roman" w:cs="Times New Roman"/>
                <w:sz w:val="20"/>
                <w:szCs w:val="20"/>
              </w:rPr>
              <w:t>0.163</w:t>
            </w:r>
            <w:r w:rsidRPr="00191EC7">
              <w:rPr>
                <w:rFonts w:ascii="Times New Roman" w:hAnsi="Times New Roman" w:cs="Times New Roman"/>
                <w:sz w:val="20"/>
                <w:szCs w:val="20"/>
                <w:vertAlign w:val="superscript"/>
              </w:rPr>
              <w:t>*</w:t>
            </w:r>
            <w:r w:rsidRPr="00191EC7">
              <w:rPr>
                <w:rFonts w:ascii="Times New Roman" w:eastAsia="SimSun" w:hAnsi="Times New Roman" w:cs="Times New Roman"/>
                <w:sz w:val="20"/>
                <w:szCs w:val="20"/>
                <w:vertAlign w:val="superscript"/>
              </w:rPr>
              <w:t>*</w:t>
            </w:r>
          </w:p>
        </w:tc>
      </w:tr>
      <w:tr w:rsidR="00191EC7" w:rsidRPr="00191EC7" w:rsidTr="00F01434">
        <w:trPr>
          <w:jc w:val="center"/>
        </w:trPr>
        <w:tc>
          <w:tcPr>
            <w:tcW w:w="1414" w:type="dxa"/>
            <w:tcBorders>
              <w:top w:val="nil"/>
              <w:left w:val="nil"/>
              <w:bottom w:val="nil"/>
              <w:right w:val="nil"/>
            </w:tcBorders>
            <w:vAlign w:val="center"/>
          </w:tcPr>
          <w:p w:rsidR="00191EC7" w:rsidRPr="00191EC7" w:rsidRDefault="00191EC7" w:rsidP="00191EC7">
            <w:pPr>
              <w:spacing w:line="240" w:lineRule="auto"/>
              <w:rPr>
                <w:rFonts w:ascii="Times New Roman" w:eastAsia="SimSun" w:hAnsi="Times New Roman" w:cs="Times New Roman"/>
                <w:i/>
                <w:kern w:val="2"/>
                <w:sz w:val="20"/>
                <w:szCs w:val="20"/>
              </w:rPr>
            </w:pP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(0.0535)</w:t>
            </w: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(0.0715)</w:t>
            </w: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(0.0964)</w:t>
            </w:r>
          </w:p>
        </w:tc>
        <w:tc>
          <w:tcPr>
            <w:tcW w:w="1394"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(0.0603)</w:t>
            </w:r>
          </w:p>
        </w:tc>
        <w:tc>
          <w:tcPr>
            <w:tcW w:w="1438"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(0.0799)</w:t>
            </w:r>
          </w:p>
        </w:tc>
      </w:tr>
      <w:tr w:rsidR="00191EC7" w:rsidRPr="00191EC7" w:rsidTr="00F01434">
        <w:trPr>
          <w:jc w:val="center"/>
        </w:trPr>
        <w:tc>
          <w:tcPr>
            <w:tcW w:w="1414" w:type="dxa"/>
            <w:tcBorders>
              <w:top w:val="nil"/>
              <w:left w:val="nil"/>
              <w:bottom w:val="nil"/>
              <w:right w:val="nil"/>
            </w:tcBorders>
            <w:vAlign w:val="center"/>
          </w:tcPr>
          <w:p w:rsidR="00191EC7" w:rsidRPr="00191EC7" w:rsidRDefault="00191EC7" w:rsidP="00191EC7">
            <w:pPr>
              <w:spacing w:line="240" w:lineRule="auto"/>
              <w:rPr>
                <w:rFonts w:ascii="Times New Roman" w:eastAsia="SimSun" w:hAnsi="Times New Roman" w:cs="Times New Roman"/>
                <w:i/>
                <w:kern w:val="2"/>
                <w:sz w:val="20"/>
                <w:szCs w:val="20"/>
              </w:rPr>
            </w:pP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i/>
                <w:sz w:val="20"/>
                <w:szCs w:val="20"/>
                <w:u w:val="single"/>
              </w:rPr>
            </w:pPr>
            <w:r w:rsidRPr="00191EC7">
              <w:rPr>
                <w:rFonts w:ascii="Times New Roman" w:hAnsi="Times New Roman" w:cs="Times New Roman"/>
                <w:i/>
                <w:sz w:val="20"/>
                <w:szCs w:val="20"/>
                <w:u w:val="single"/>
              </w:rPr>
              <w:t>(0.0314)</w:t>
            </w: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i/>
                <w:sz w:val="20"/>
                <w:szCs w:val="20"/>
                <w:u w:val="single"/>
              </w:rPr>
            </w:pPr>
            <w:r w:rsidRPr="00191EC7">
              <w:rPr>
                <w:rFonts w:ascii="Times New Roman" w:hAnsi="Times New Roman" w:cs="Times New Roman"/>
                <w:i/>
                <w:sz w:val="20"/>
                <w:szCs w:val="20"/>
                <w:u w:val="single"/>
              </w:rPr>
              <w:t>(0.0390)</w:t>
            </w: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i/>
                <w:sz w:val="20"/>
                <w:szCs w:val="20"/>
                <w:u w:val="single"/>
              </w:rPr>
            </w:pPr>
            <w:r w:rsidRPr="00191EC7">
              <w:rPr>
                <w:rFonts w:ascii="Times New Roman" w:hAnsi="Times New Roman" w:cs="Times New Roman"/>
                <w:i/>
                <w:sz w:val="20"/>
                <w:szCs w:val="20"/>
                <w:u w:val="single"/>
              </w:rPr>
              <w:t>(0.0486)</w:t>
            </w:r>
          </w:p>
        </w:tc>
        <w:tc>
          <w:tcPr>
            <w:tcW w:w="1394"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i/>
                <w:sz w:val="20"/>
                <w:szCs w:val="20"/>
                <w:u w:val="single"/>
              </w:rPr>
            </w:pPr>
            <w:r w:rsidRPr="00191EC7">
              <w:rPr>
                <w:rFonts w:ascii="Times New Roman" w:hAnsi="Times New Roman" w:cs="Times New Roman"/>
                <w:i/>
                <w:sz w:val="20"/>
                <w:szCs w:val="20"/>
                <w:u w:val="single"/>
              </w:rPr>
              <w:t>(0.0308)</w:t>
            </w:r>
          </w:p>
        </w:tc>
        <w:tc>
          <w:tcPr>
            <w:tcW w:w="1438"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i/>
                <w:sz w:val="20"/>
                <w:szCs w:val="20"/>
                <w:u w:val="single"/>
              </w:rPr>
            </w:pPr>
            <w:r w:rsidRPr="00191EC7">
              <w:rPr>
                <w:rFonts w:ascii="Times New Roman" w:hAnsi="Times New Roman" w:cs="Times New Roman"/>
                <w:i/>
                <w:sz w:val="20"/>
                <w:szCs w:val="20"/>
                <w:u w:val="single"/>
              </w:rPr>
              <w:t>(0.0395)</w:t>
            </w:r>
          </w:p>
        </w:tc>
      </w:tr>
      <w:tr w:rsidR="00191EC7" w:rsidRPr="00191EC7" w:rsidTr="00F01434">
        <w:trPr>
          <w:jc w:val="center"/>
        </w:trPr>
        <w:tc>
          <w:tcPr>
            <w:tcW w:w="1414" w:type="dxa"/>
            <w:tcBorders>
              <w:top w:val="nil"/>
              <w:left w:val="nil"/>
              <w:bottom w:val="nil"/>
              <w:right w:val="nil"/>
            </w:tcBorders>
            <w:vAlign w:val="center"/>
          </w:tcPr>
          <w:p w:rsidR="00191EC7" w:rsidRPr="00191EC7" w:rsidRDefault="00191EC7" w:rsidP="00191EC7">
            <w:pPr>
              <w:spacing w:line="240" w:lineRule="auto"/>
              <w:rPr>
                <w:rFonts w:ascii="Times New Roman" w:eastAsia="SimSun" w:hAnsi="Times New Roman" w:cs="Times New Roman"/>
                <w:i/>
                <w:kern w:val="2"/>
                <w:sz w:val="20"/>
                <w:szCs w:val="20"/>
                <w:vertAlign w:val="subscript"/>
              </w:rPr>
            </w:pPr>
            <w:r w:rsidRPr="00191EC7">
              <w:rPr>
                <w:rFonts w:ascii="Times New Roman" w:eastAsia="SimSun" w:hAnsi="Times New Roman" w:cs="Times New Roman"/>
                <w:i/>
                <w:kern w:val="2"/>
                <w:sz w:val="20"/>
                <w:szCs w:val="20"/>
              </w:rPr>
              <w:t>Trade/GDP</w:t>
            </w:r>
            <w:r w:rsidRPr="00191EC7">
              <w:rPr>
                <w:rFonts w:ascii="Times New Roman" w:eastAsia="SimSun" w:hAnsi="Times New Roman" w:cs="Times New Roman"/>
                <w:i/>
                <w:kern w:val="2"/>
                <w:sz w:val="20"/>
                <w:szCs w:val="20"/>
                <w:vertAlign w:val="subscript"/>
              </w:rPr>
              <w:t>t-1</w:t>
            </w: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eastAsia="SimSun" w:hAnsi="Times New Roman" w:cs="Times New Roman"/>
                <w:sz w:val="20"/>
                <w:szCs w:val="20"/>
              </w:rPr>
            </w:pPr>
            <w:r w:rsidRPr="00191EC7">
              <w:rPr>
                <w:rFonts w:ascii="Times New Roman" w:hAnsi="Times New Roman" w:cs="Times New Roman"/>
                <w:sz w:val="20"/>
                <w:szCs w:val="20"/>
              </w:rPr>
              <w:t>-0.189</w:t>
            </w:r>
            <w:r w:rsidRPr="00191EC7">
              <w:rPr>
                <w:rFonts w:ascii="Times New Roman" w:hAnsi="Times New Roman" w:cs="Times New Roman"/>
                <w:sz w:val="20"/>
                <w:szCs w:val="20"/>
                <w:vertAlign w:val="superscript"/>
              </w:rPr>
              <w:t>**</w:t>
            </w:r>
            <w:r w:rsidRPr="00191EC7">
              <w:rPr>
                <w:rFonts w:ascii="Times New Roman" w:eastAsia="SimSun" w:hAnsi="Times New Roman" w:cs="Times New Roman"/>
                <w:sz w:val="20"/>
                <w:szCs w:val="20"/>
                <w:vertAlign w:val="superscript"/>
              </w:rPr>
              <w:t>*</w:t>
            </w: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eastAsia="SimSun" w:hAnsi="Times New Roman" w:cs="Times New Roman"/>
                <w:sz w:val="20"/>
                <w:szCs w:val="20"/>
              </w:rPr>
            </w:pPr>
            <w:r w:rsidRPr="00191EC7">
              <w:rPr>
                <w:rFonts w:ascii="Times New Roman" w:hAnsi="Times New Roman" w:cs="Times New Roman"/>
                <w:sz w:val="20"/>
                <w:szCs w:val="20"/>
              </w:rPr>
              <w:t>-0.0526</w:t>
            </w:r>
            <w:r w:rsidRPr="00191EC7">
              <w:rPr>
                <w:rFonts w:ascii="Times New Roman" w:hAnsi="Times New Roman" w:cs="Times New Roman"/>
                <w:sz w:val="20"/>
                <w:szCs w:val="20"/>
                <w:vertAlign w:val="superscript"/>
              </w:rPr>
              <w:t>*</w:t>
            </w:r>
            <w:r w:rsidRPr="00191EC7">
              <w:rPr>
                <w:rFonts w:ascii="Times New Roman" w:eastAsia="SimSun" w:hAnsi="Times New Roman" w:cs="Times New Roman"/>
                <w:sz w:val="20"/>
                <w:szCs w:val="20"/>
                <w:vertAlign w:val="superscript"/>
              </w:rPr>
              <w:t>*</w:t>
            </w: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-0.0117</w:t>
            </w:r>
          </w:p>
        </w:tc>
        <w:tc>
          <w:tcPr>
            <w:tcW w:w="1394"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-0.0797</w:t>
            </w:r>
            <w:r w:rsidRPr="00191EC7">
              <w:rPr>
                <w:rFonts w:ascii="Times New Roman" w:hAnsi="Times New Roman" w:cs="Times New Roman"/>
                <w:sz w:val="20"/>
                <w:szCs w:val="20"/>
                <w:vertAlign w:val="superscript"/>
              </w:rPr>
              <w:t>***</w:t>
            </w:r>
          </w:p>
        </w:tc>
        <w:tc>
          <w:tcPr>
            <w:tcW w:w="1438"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-0.0394</w:t>
            </w:r>
          </w:p>
        </w:tc>
      </w:tr>
      <w:tr w:rsidR="00191EC7" w:rsidRPr="00191EC7" w:rsidTr="00F01434">
        <w:trPr>
          <w:jc w:val="center"/>
        </w:trPr>
        <w:tc>
          <w:tcPr>
            <w:tcW w:w="1414" w:type="dxa"/>
            <w:tcBorders>
              <w:top w:val="nil"/>
              <w:left w:val="nil"/>
              <w:bottom w:val="nil"/>
              <w:right w:val="nil"/>
            </w:tcBorders>
            <w:vAlign w:val="center"/>
          </w:tcPr>
          <w:p w:rsidR="00191EC7" w:rsidRPr="00191EC7" w:rsidRDefault="00191EC7" w:rsidP="00191EC7">
            <w:pPr>
              <w:spacing w:line="240" w:lineRule="auto"/>
              <w:rPr>
                <w:rFonts w:ascii="Times New Roman" w:eastAsia="SimSun" w:hAnsi="Times New Roman" w:cs="Times New Roman"/>
                <w:i/>
                <w:kern w:val="2"/>
                <w:sz w:val="20"/>
                <w:szCs w:val="20"/>
              </w:rPr>
            </w:pP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(0.0587)</w:t>
            </w: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(0.0264)</w:t>
            </w: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(0.0385)</w:t>
            </w:r>
          </w:p>
        </w:tc>
        <w:tc>
          <w:tcPr>
            <w:tcW w:w="1394"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(0.0199)</w:t>
            </w:r>
          </w:p>
        </w:tc>
        <w:tc>
          <w:tcPr>
            <w:tcW w:w="1438"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(0.0266)</w:t>
            </w:r>
          </w:p>
        </w:tc>
      </w:tr>
      <w:tr w:rsidR="00191EC7" w:rsidRPr="00191EC7" w:rsidTr="00F01434">
        <w:trPr>
          <w:jc w:val="center"/>
        </w:trPr>
        <w:tc>
          <w:tcPr>
            <w:tcW w:w="1414" w:type="dxa"/>
            <w:tcBorders>
              <w:top w:val="nil"/>
              <w:left w:val="nil"/>
              <w:bottom w:val="nil"/>
              <w:right w:val="nil"/>
            </w:tcBorders>
            <w:vAlign w:val="center"/>
          </w:tcPr>
          <w:p w:rsidR="00191EC7" w:rsidRPr="00191EC7" w:rsidRDefault="00191EC7" w:rsidP="00191EC7">
            <w:pPr>
              <w:spacing w:line="240" w:lineRule="auto"/>
              <w:rPr>
                <w:rFonts w:ascii="Times New Roman" w:eastAsia="SimSun" w:hAnsi="Times New Roman" w:cs="Times New Roman"/>
                <w:i/>
                <w:kern w:val="2"/>
                <w:sz w:val="20"/>
                <w:szCs w:val="20"/>
              </w:rPr>
            </w:pP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i/>
                <w:sz w:val="20"/>
                <w:szCs w:val="20"/>
                <w:u w:val="single"/>
              </w:rPr>
            </w:pPr>
            <w:r w:rsidRPr="00191EC7">
              <w:rPr>
                <w:rFonts w:ascii="Times New Roman" w:hAnsi="Times New Roman" w:cs="Times New Roman"/>
                <w:i/>
                <w:sz w:val="20"/>
                <w:szCs w:val="20"/>
                <w:u w:val="single"/>
              </w:rPr>
              <w:t>(0.0267)</w:t>
            </w: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i/>
                <w:sz w:val="20"/>
                <w:szCs w:val="20"/>
                <w:u w:val="single"/>
              </w:rPr>
            </w:pPr>
            <w:r w:rsidRPr="00191EC7">
              <w:rPr>
                <w:rFonts w:ascii="Times New Roman" w:hAnsi="Times New Roman" w:cs="Times New Roman"/>
                <w:i/>
                <w:sz w:val="20"/>
                <w:szCs w:val="20"/>
                <w:u w:val="single"/>
              </w:rPr>
              <w:t>(0.0214)</w:t>
            </w: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i/>
                <w:sz w:val="20"/>
                <w:szCs w:val="20"/>
                <w:u w:val="single"/>
              </w:rPr>
            </w:pPr>
            <w:r w:rsidRPr="00191EC7">
              <w:rPr>
                <w:rFonts w:ascii="Times New Roman" w:hAnsi="Times New Roman" w:cs="Times New Roman"/>
                <w:i/>
                <w:sz w:val="20"/>
                <w:szCs w:val="20"/>
                <w:u w:val="single"/>
              </w:rPr>
              <w:t>(0.0346)</w:t>
            </w:r>
          </w:p>
        </w:tc>
        <w:tc>
          <w:tcPr>
            <w:tcW w:w="1394"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i/>
                <w:sz w:val="20"/>
                <w:szCs w:val="20"/>
                <w:u w:val="single"/>
              </w:rPr>
            </w:pPr>
            <w:r w:rsidRPr="00191EC7">
              <w:rPr>
                <w:rFonts w:ascii="Times New Roman" w:hAnsi="Times New Roman" w:cs="Times New Roman"/>
                <w:i/>
                <w:sz w:val="20"/>
                <w:szCs w:val="20"/>
                <w:u w:val="single"/>
              </w:rPr>
              <w:t>(0.0204)</w:t>
            </w:r>
          </w:p>
        </w:tc>
        <w:tc>
          <w:tcPr>
            <w:tcW w:w="1438"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i/>
                <w:sz w:val="20"/>
                <w:szCs w:val="20"/>
                <w:u w:val="single"/>
              </w:rPr>
            </w:pPr>
            <w:r w:rsidRPr="00191EC7">
              <w:rPr>
                <w:rFonts w:ascii="Times New Roman" w:hAnsi="Times New Roman" w:cs="Times New Roman"/>
                <w:i/>
                <w:sz w:val="20"/>
                <w:szCs w:val="20"/>
                <w:u w:val="single"/>
              </w:rPr>
              <w:t>(0.0331)</w:t>
            </w:r>
          </w:p>
        </w:tc>
      </w:tr>
      <w:tr w:rsidR="00191EC7" w:rsidRPr="00191EC7" w:rsidTr="00F01434">
        <w:trPr>
          <w:jc w:val="center"/>
        </w:trPr>
        <w:tc>
          <w:tcPr>
            <w:tcW w:w="1414" w:type="dxa"/>
            <w:tcBorders>
              <w:top w:val="nil"/>
              <w:left w:val="nil"/>
              <w:bottom w:val="nil"/>
              <w:right w:val="nil"/>
            </w:tcBorders>
            <w:vAlign w:val="center"/>
          </w:tcPr>
          <w:p w:rsidR="00191EC7" w:rsidRPr="00191EC7" w:rsidRDefault="00191EC7" w:rsidP="00191EC7">
            <w:pPr>
              <w:spacing w:line="240" w:lineRule="auto"/>
              <w:rPr>
                <w:rFonts w:ascii="Times New Roman" w:eastAsia="SimSun" w:hAnsi="Times New Roman" w:cs="Times New Roman"/>
                <w:i/>
                <w:kern w:val="2"/>
                <w:sz w:val="20"/>
                <w:szCs w:val="20"/>
                <w:vertAlign w:val="subscript"/>
              </w:rPr>
            </w:pPr>
            <w:r w:rsidRPr="00191EC7">
              <w:rPr>
                <w:rFonts w:ascii="Times New Roman" w:eastAsia="SimSun" w:hAnsi="Times New Roman" w:cs="Times New Roman"/>
                <w:i/>
                <w:kern w:val="2"/>
                <w:sz w:val="20"/>
                <w:szCs w:val="20"/>
              </w:rPr>
              <w:t>Kopen</w:t>
            </w:r>
            <w:r w:rsidRPr="00191EC7">
              <w:rPr>
                <w:rFonts w:ascii="Times New Roman" w:eastAsia="SimSun" w:hAnsi="Times New Roman" w:cs="Times New Roman"/>
                <w:i/>
                <w:kern w:val="2"/>
                <w:sz w:val="20"/>
                <w:szCs w:val="20"/>
                <w:vertAlign w:val="subscript"/>
              </w:rPr>
              <w:t>t-1</w:t>
            </w: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-0.345</w:t>
            </w: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-1.578</w:t>
            </w:r>
            <w:r w:rsidRPr="00191EC7">
              <w:rPr>
                <w:rFonts w:ascii="Times New Roman" w:hAnsi="Times New Roman" w:cs="Times New Roman"/>
                <w:sz w:val="20"/>
                <w:szCs w:val="20"/>
                <w:vertAlign w:val="superscript"/>
              </w:rPr>
              <w:t>***</w:t>
            </w: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-1.954</w:t>
            </w:r>
            <w:r w:rsidRPr="00191EC7">
              <w:rPr>
                <w:rFonts w:ascii="Times New Roman" w:hAnsi="Times New Roman" w:cs="Times New Roman"/>
                <w:sz w:val="20"/>
                <w:szCs w:val="20"/>
                <w:vertAlign w:val="superscript"/>
              </w:rPr>
              <w:t>***</w:t>
            </w:r>
          </w:p>
        </w:tc>
        <w:tc>
          <w:tcPr>
            <w:tcW w:w="1394"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-0.939</w:t>
            </w:r>
            <w:r w:rsidRPr="00191EC7">
              <w:rPr>
                <w:rFonts w:ascii="Times New Roman" w:hAnsi="Times New Roman" w:cs="Times New Roman"/>
                <w:sz w:val="20"/>
                <w:szCs w:val="20"/>
                <w:vertAlign w:val="superscript"/>
              </w:rPr>
              <w:t>***</w:t>
            </w:r>
          </w:p>
        </w:tc>
        <w:tc>
          <w:tcPr>
            <w:tcW w:w="1438"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-1.010</w:t>
            </w:r>
            <w:r w:rsidRPr="00191EC7">
              <w:rPr>
                <w:rFonts w:ascii="Times New Roman" w:hAnsi="Times New Roman" w:cs="Times New Roman"/>
                <w:sz w:val="20"/>
                <w:szCs w:val="20"/>
                <w:vertAlign w:val="superscript"/>
              </w:rPr>
              <w:t>***</w:t>
            </w:r>
          </w:p>
        </w:tc>
      </w:tr>
      <w:tr w:rsidR="00191EC7" w:rsidRPr="00191EC7" w:rsidTr="00F01434">
        <w:trPr>
          <w:jc w:val="center"/>
        </w:trPr>
        <w:tc>
          <w:tcPr>
            <w:tcW w:w="1414" w:type="dxa"/>
            <w:tcBorders>
              <w:top w:val="nil"/>
              <w:left w:val="nil"/>
              <w:bottom w:val="nil"/>
              <w:right w:val="nil"/>
            </w:tcBorders>
            <w:vAlign w:val="center"/>
          </w:tcPr>
          <w:p w:rsidR="00191EC7" w:rsidRPr="00191EC7" w:rsidRDefault="00191EC7" w:rsidP="00191EC7">
            <w:pPr>
              <w:spacing w:line="240" w:lineRule="auto"/>
              <w:rPr>
                <w:rFonts w:ascii="Times New Roman" w:eastAsia="SimSun" w:hAnsi="Times New Roman" w:cs="Times New Roman"/>
                <w:i/>
                <w:kern w:val="2"/>
                <w:sz w:val="20"/>
                <w:szCs w:val="20"/>
              </w:rPr>
            </w:pP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(0.609)</w:t>
            </w: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(0.331)</w:t>
            </w: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(0.261)</w:t>
            </w:r>
          </w:p>
        </w:tc>
        <w:tc>
          <w:tcPr>
            <w:tcW w:w="1394"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(0.281)</w:t>
            </w:r>
          </w:p>
        </w:tc>
        <w:tc>
          <w:tcPr>
            <w:tcW w:w="1438"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(0.187)</w:t>
            </w:r>
          </w:p>
        </w:tc>
      </w:tr>
      <w:tr w:rsidR="00191EC7" w:rsidRPr="00191EC7" w:rsidTr="00F01434">
        <w:trPr>
          <w:jc w:val="center"/>
        </w:trPr>
        <w:tc>
          <w:tcPr>
            <w:tcW w:w="1414" w:type="dxa"/>
            <w:tcBorders>
              <w:top w:val="nil"/>
              <w:left w:val="nil"/>
              <w:bottom w:val="nil"/>
              <w:right w:val="nil"/>
            </w:tcBorders>
            <w:vAlign w:val="center"/>
          </w:tcPr>
          <w:p w:rsidR="00191EC7" w:rsidRPr="00191EC7" w:rsidRDefault="00191EC7" w:rsidP="00191EC7">
            <w:pPr>
              <w:spacing w:line="240" w:lineRule="auto"/>
              <w:rPr>
                <w:rFonts w:ascii="Times New Roman" w:eastAsia="SimSun" w:hAnsi="Times New Roman" w:cs="Times New Roman"/>
                <w:i/>
                <w:kern w:val="2"/>
                <w:sz w:val="20"/>
                <w:szCs w:val="20"/>
              </w:rPr>
            </w:pP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i/>
                <w:sz w:val="20"/>
                <w:szCs w:val="20"/>
                <w:u w:val="single"/>
              </w:rPr>
            </w:pPr>
            <w:r w:rsidRPr="00191EC7">
              <w:rPr>
                <w:rFonts w:ascii="Times New Roman" w:hAnsi="Times New Roman" w:cs="Times New Roman"/>
                <w:i/>
                <w:sz w:val="20"/>
                <w:szCs w:val="20"/>
                <w:u w:val="single"/>
              </w:rPr>
              <w:t>(0.310)</w:t>
            </w: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i/>
                <w:sz w:val="20"/>
                <w:szCs w:val="20"/>
                <w:u w:val="single"/>
              </w:rPr>
            </w:pPr>
            <w:r w:rsidRPr="00191EC7">
              <w:rPr>
                <w:rFonts w:ascii="Times New Roman" w:hAnsi="Times New Roman" w:cs="Times New Roman"/>
                <w:i/>
                <w:sz w:val="20"/>
                <w:szCs w:val="20"/>
                <w:u w:val="single"/>
              </w:rPr>
              <w:t>(0.316)</w:t>
            </w: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i/>
                <w:sz w:val="20"/>
                <w:szCs w:val="20"/>
                <w:u w:val="single"/>
              </w:rPr>
            </w:pPr>
            <w:r w:rsidRPr="00191EC7">
              <w:rPr>
                <w:rFonts w:ascii="Times New Roman" w:hAnsi="Times New Roman" w:cs="Times New Roman"/>
                <w:i/>
                <w:sz w:val="20"/>
                <w:szCs w:val="20"/>
                <w:u w:val="single"/>
              </w:rPr>
              <w:t>(0.453)</w:t>
            </w:r>
          </w:p>
        </w:tc>
        <w:tc>
          <w:tcPr>
            <w:tcW w:w="1394"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i/>
                <w:sz w:val="20"/>
                <w:szCs w:val="20"/>
                <w:u w:val="single"/>
              </w:rPr>
            </w:pPr>
            <w:r w:rsidRPr="00191EC7">
              <w:rPr>
                <w:rFonts w:ascii="Times New Roman" w:hAnsi="Times New Roman" w:cs="Times New Roman"/>
                <w:i/>
                <w:sz w:val="20"/>
                <w:szCs w:val="20"/>
                <w:u w:val="single"/>
              </w:rPr>
              <w:t>(0.286)</w:t>
            </w:r>
          </w:p>
        </w:tc>
        <w:tc>
          <w:tcPr>
            <w:tcW w:w="1438"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i/>
                <w:sz w:val="20"/>
                <w:szCs w:val="20"/>
                <w:u w:val="single"/>
              </w:rPr>
            </w:pPr>
            <w:r w:rsidRPr="00191EC7">
              <w:rPr>
                <w:rFonts w:ascii="Times New Roman" w:hAnsi="Times New Roman" w:cs="Times New Roman"/>
                <w:i/>
                <w:sz w:val="20"/>
                <w:szCs w:val="20"/>
                <w:u w:val="single"/>
              </w:rPr>
              <w:t>(0.412)</w:t>
            </w:r>
          </w:p>
        </w:tc>
      </w:tr>
      <w:tr w:rsidR="00191EC7" w:rsidRPr="00191EC7" w:rsidTr="00F01434">
        <w:trPr>
          <w:jc w:val="center"/>
        </w:trPr>
        <w:tc>
          <w:tcPr>
            <w:tcW w:w="1414" w:type="dxa"/>
            <w:tcBorders>
              <w:top w:val="nil"/>
              <w:left w:val="nil"/>
              <w:bottom w:val="nil"/>
              <w:right w:val="nil"/>
            </w:tcBorders>
            <w:vAlign w:val="center"/>
          </w:tcPr>
          <w:p w:rsidR="00191EC7" w:rsidRPr="00191EC7" w:rsidRDefault="00191EC7" w:rsidP="00191EC7">
            <w:pPr>
              <w:spacing w:line="240" w:lineRule="auto"/>
              <w:rPr>
                <w:rFonts w:ascii="Times New Roman" w:eastAsia="SimSun" w:hAnsi="Times New Roman" w:cs="Times New Roman"/>
                <w:i/>
                <w:kern w:val="2"/>
                <w:sz w:val="20"/>
                <w:szCs w:val="20"/>
                <w:vertAlign w:val="subscript"/>
              </w:rPr>
            </w:pPr>
            <w:r w:rsidRPr="00191EC7">
              <w:rPr>
                <w:rFonts w:ascii="Times New Roman" w:eastAsia="SimSun" w:hAnsi="Times New Roman" w:cs="Times New Roman"/>
                <w:i/>
                <w:kern w:val="2"/>
                <w:sz w:val="20"/>
                <w:szCs w:val="20"/>
              </w:rPr>
              <w:t>Gconsump</w:t>
            </w:r>
            <w:r w:rsidRPr="00191EC7">
              <w:rPr>
                <w:rFonts w:ascii="Times New Roman" w:eastAsia="SimSun" w:hAnsi="Times New Roman" w:cs="Times New Roman"/>
                <w:i/>
                <w:kern w:val="2"/>
                <w:sz w:val="20"/>
                <w:szCs w:val="20"/>
                <w:vertAlign w:val="subscript"/>
              </w:rPr>
              <w:t>t-1</w:t>
            </w: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1.450</w:t>
            </w:r>
            <w:r w:rsidRPr="00191EC7">
              <w:rPr>
                <w:rFonts w:ascii="Times New Roman" w:hAnsi="Times New Roman" w:cs="Times New Roman"/>
                <w:sz w:val="20"/>
                <w:szCs w:val="20"/>
                <w:vertAlign w:val="superscript"/>
              </w:rPr>
              <w:t>***</w:t>
            </w: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-0.557</w:t>
            </w: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eastAsia="SimSun" w:hAnsi="Times New Roman" w:cs="Times New Roman"/>
                <w:sz w:val="20"/>
                <w:szCs w:val="20"/>
              </w:rPr>
            </w:pPr>
            <w:r w:rsidRPr="00191EC7">
              <w:rPr>
                <w:rFonts w:ascii="Times New Roman" w:hAnsi="Times New Roman" w:cs="Times New Roman"/>
                <w:sz w:val="20"/>
                <w:szCs w:val="20"/>
              </w:rPr>
              <w:t>-1.397</w:t>
            </w:r>
            <w:r w:rsidRPr="00191EC7">
              <w:rPr>
                <w:rFonts w:ascii="Times New Roman" w:hAnsi="Times New Roman" w:cs="Times New Roman"/>
                <w:sz w:val="20"/>
                <w:szCs w:val="20"/>
                <w:vertAlign w:val="superscript"/>
              </w:rPr>
              <w:t>*</w:t>
            </w:r>
            <w:r w:rsidRPr="00191EC7">
              <w:rPr>
                <w:rFonts w:ascii="Times New Roman" w:eastAsia="SimSun" w:hAnsi="Times New Roman" w:cs="Times New Roman"/>
                <w:sz w:val="20"/>
                <w:szCs w:val="20"/>
                <w:vertAlign w:val="superscript"/>
              </w:rPr>
              <w:t>*</w:t>
            </w:r>
          </w:p>
        </w:tc>
        <w:tc>
          <w:tcPr>
            <w:tcW w:w="1394"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-0.264</w:t>
            </w:r>
          </w:p>
        </w:tc>
        <w:tc>
          <w:tcPr>
            <w:tcW w:w="1438" w:type="dxa"/>
            <w:tcBorders>
              <w:top w:val="nil"/>
              <w:left w:val="nil"/>
              <w:bottom w:val="nil"/>
              <w:right w:val="nil"/>
            </w:tcBorders>
            <w:vAlign w:val="center"/>
          </w:tcPr>
          <w:p w:rsidR="00191EC7" w:rsidRPr="00191EC7" w:rsidRDefault="00191EC7" w:rsidP="00191EC7">
            <w:pPr>
              <w:spacing w:line="240" w:lineRule="auto"/>
              <w:rPr>
                <w:rFonts w:ascii="Times New Roman" w:eastAsia="SimSun" w:hAnsi="Times New Roman" w:cs="Times New Roman"/>
                <w:sz w:val="20"/>
                <w:szCs w:val="20"/>
              </w:rPr>
            </w:pPr>
            <w:r w:rsidRPr="00191EC7">
              <w:rPr>
                <w:rFonts w:ascii="Times New Roman" w:hAnsi="Times New Roman" w:cs="Times New Roman"/>
                <w:sz w:val="20"/>
                <w:szCs w:val="20"/>
              </w:rPr>
              <w:t>-1.146</w:t>
            </w:r>
            <w:r w:rsidRPr="00191EC7">
              <w:rPr>
                <w:rFonts w:ascii="Times New Roman" w:hAnsi="Times New Roman" w:cs="Times New Roman"/>
                <w:sz w:val="20"/>
                <w:szCs w:val="20"/>
                <w:vertAlign w:val="superscript"/>
              </w:rPr>
              <w:t>*</w:t>
            </w:r>
            <w:r w:rsidRPr="00191EC7">
              <w:rPr>
                <w:rFonts w:ascii="Times New Roman" w:eastAsia="SimSun" w:hAnsi="Times New Roman" w:cs="Times New Roman"/>
                <w:sz w:val="20"/>
                <w:szCs w:val="20"/>
                <w:vertAlign w:val="superscript"/>
              </w:rPr>
              <w:t>*</w:t>
            </w:r>
          </w:p>
        </w:tc>
      </w:tr>
      <w:tr w:rsidR="00191EC7" w:rsidRPr="00191EC7" w:rsidTr="00F01434">
        <w:trPr>
          <w:jc w:val="center"/>
        </w:trPr>
        <w:tc>
          <w:tcPr>
            <w:tcW w:w="1414" w:type="dxa"/>
            <w:tcBorders>
              <w:top w:val="nil"/>
              <w:left w:val="nil"/>
              <w:bottom w:val="nil"/>
              <w:right w:val="nil"/>
            </w:tcBorders>
            <w:vAlign w:val="center"/>
          </w:tcPr>
          <w:p w:rsidR="00191EC7" w:rsidRPr="00191EC7" w:rsidRDefault="00191EC7" w:rsidP="00191EC7">
            <w:pPr>
              <w:spacing w:line="240" w:lineRule="auto"/>
              <w:rPr>
                <w:rFonts w:ascii="Times New Roman" w:eastAsia="SimSun" w:hAnsi="Times New Roman" w:cs="Times New Roman"/>
                <w:i/>
                <w:kern w:val="2"/>
                <w:sz w:val="20"/>
                <w:szCs w:val="20"/>
              </w:rPr>
            </w:pP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(0.334)</w:t>
            </w: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(0.354)</w:t>
            </w: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(0.613)</w:t>
            </w:r>
          </w:p>
        </w:tc>
        <w:tc>
          <w:tcPr>
            <w:tcW w:w="1394"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(0.252)</w:t>
            </w:r>
          </w:p>
        </w:tc>
        <w:tc>
          <w:tcPr>
            <w:tcW w:w="1438"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(0.580)</w:t>
            </w:r>
          </w:p>
        </w:tc>
      </w:tr>
      <w:tr w:rsidR="00191EC7" w:rsidRPr="00191EC7" w:rsidTr="00F01434">
        <w:trPr>
          <w:jc w:val="center"/>
        </w:trPr>
        <w:tc>
          <w:tcPr>
            <w:tcW w:w="1414" w:type="dxa"/>
            <w:tcBorders>
              <w:top w:val="nil"/>
              <w:left w:val="nil"/>
              <w:bottom w:val="nil"/>
              <w:right w:val="nil"/>
            </w:tcBorders>
            <w:vAlign w:val="center"/>
          </w:tcPr>
          <w:p w:rsidR="00191EC7" w:rsidRPr="00191EC7" w:rsidRDefault="00191EC7" w:rsidP="00191EC7">
            <w:pPr>
              <w:spacing w:line="240" w:lineRule="auto"/>
              <w:rPr>
                <w:rFonts w:ascii="Times New Roman" w:eastAsia="SimSun" w:hAnsi="Times New Roman" w:cs="Times New Roman"/>
                <w:i/>
                <w:kern w:val="2"/>
                <w:sz w:val="20"/>
                <w:szCs w:val="20"/>
              </w:rPr>
            </w:pP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i/>
                <w:sz w:val="20"/>
                <w:szCs w:val="20"/>
                <w:u w:val="single"/>
              </w:rPr>
            </w:pPr>
            <w:r w:rsidRPr="00191EC7">
              <w:rPr>
                <w:rFonts w:ascii="Times New Roman" w:hAnsi="Times New Roman" w:cs="Times New Roman"/>
                <w:i/>
                <w:sz w:val="20"/>
                <w:szCs w:val="20"/>
                <w:u w:val="single"/>
              </w:rPr>
              <w:t>(0.190)</w:t>
            </w: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i/>
                <w:sz w:val="20"/>
                <w:szCs w:val="20"/>
                <w:u w:val="single"/>
              </w:rPr>
            </w:pPr>
            <w:r w:rsidRPr="00191EC7">
              <w:rPr>
                <w:rFonts w:ascii="Times New Roman" w:hAnsi="Times New Roman" w:cs="Times New Roman"/>
                <w:i/>
                <w:sz w:val="20"/>
                <w:szCs w:val="20"/>
                <w:u w:val="single"/>
              </w:rPr>
              <w:t>(0.202)</w:t>
            </w: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i/>
                <w:sz w:val="20"/>
                <w:szCs w:val="20"/>
                <w:u w:val="single"/>
              </w:rPr>
            </w:pPr>
            <w:r w:rsidRPr="00191EC7">
              <w:rPr>
                <w:rFonts w:ascii="Times New Roman" w:hAnsi="Times New Roman" w:cs="Times New Roman"/>
                <w:i/>
                <w:sz w:val="20"/>
                <w:szCs w:val="20"/>
                <w:u w:val="single"/>
              </w:rPr>
              <w:t>(0.318)</w:t>
            </w:r>
          </w:p>
        </w:tc>
        <w:tc>
          <w:tcPr>
            <w:tcW w:w="1394"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i/>
                <w:sz w:val="20"/>
                <w:szCs w:val="20"/>
                <w:u w:val="single"/>
              </w:rPr>
            </w:pPr>
            <w:r w:rsidRPr="00191EC7">
              <w:rPr>
                <w:rFonts w:ascii="Times New Roman" w:hAnsi="Times New Roman" w:cs="Times New Roman"/>
                <w:i/>
                <w:sz w:val="20"/>
                <w:szCs w:val="20"/>
                <w:u w:val="single"/>
              </w:rPr>
              <w:t>(0.165)</w:t>
            </w:r>
          </w:p>
        </w:tc>
        <w:tc>
          <w:tcPr>
            <w:tcW w:w="1438"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i/>
                <w:sz w:val="20"/>
                <w:szCs w:val="20"/>
                <w:u w:val="single"/>
              </w:rPr>
            </w:pPr>
            <w:r w:rsidRPr="00191EC7">
              <w:rPr>
                <w:rFonts w:ascii="Times New Roman" w:hAnsi="Times New Roman" w:cs="Times New Roman"/>
                <w:i/>
                <w:sz w:val="20"/>
                <w:szCs w:val="20"/>
                <w:u w:val="single"/>
              </w:rPr>
              <w:t>(0.286)</w:t>
            </w:r>
          </w:p>
        </w:tc>
      </w:tr>
      <w:tr w:rsidR="00191EC7" w:rsidRPr="00191EC7" w:rsidTr="00F01434">
        <w:trPr>
          <w:jc w:val="center"/>
        </w:trPr>
        <w:tc>
          <w:tcPr>
            <w:tcW w:w="1414" w:type="dxa"/>
            <w:tcBorders>
              <w:top w:val="nil"/>
              <w:left w:val="nil"/>
              <w:bottom w:val="nil"/>
              <w:right w:val="nil"/>
            </w:tcBorders>
            <w:vAlign w:val="center"/>
          </w:tcPr>
          <w:p w:rsidR="00191EC7" w:rsidRPr="00191EC7" w:rsidRDefault="00191EC7" w:rsidP="00191EC7">
            <w:pPr>
              <w:spacing w:line="240" w:lineRule="auto"/>
              <w:rPr>
                <w:rFonts w:ascii="Times New Roman" w:eastAsia="SimSun" w:hAnsi="Times New Roman" w:cs="Times New Roman"/>
                <w:i/>
                <w:kern w:val="2"/>
                <w:sz w:val="20"/>
                <w:szCs w:val="20"/>
                <w:vertAlign w:val="subscript"/>
              </w:rPr>
            </w:pPr>
            <w:r w:rsidRPr="00191EC7">
              <w:rPr>
                <w:rFonts w:ascii="Times New Roman" w:eastAsia="SimSun" w:hAnsi="Times New Roman" w:cs="Times New Roman"/>
                <w:i/>
                <w:kern w:val="2"/>
                <w:sz w:val="20"/>
                <w:szCs w:val="20"/>
              </w:rPr>
              <w:t>UE</w:t>
            </w:r>
            <w:r w:rsidRPr="00191EC7">
              <w:rPr>
                <w:rFonts w:ascii="Times New Roman" w:eastAsia="SimSun" w:hAnsi="Times New Roman" w:cs="Times New Roman"/>
                <w:i/>
                <w:kern w:val="2"/>
                <w:sz w:val="20"/>
                <w:szCs w:val="20"/>
                <w:vertAlign w:val="subscript"/>
              </w:rPr>
              <w:t>t-1</w:t>
            </w: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-0.00228</w:t>
            </w: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-0.448</w:t>
            </w: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eastAsia="SimSun" w:hAnsi="Times New Roman" w:cs="Times New Roman"/>
                <w:sz w:val="20"/>
                <w:szCs w:val="20"/>
              </w:rPr>
            </w:pPr>
            <w:r w:rsidRPr="00191EC7">
              <w:rPr>
                <w:rFonts w:ascii="Times New Roman" w:hAnsi="Times New Roman" w:cs="Times New Roman"/>
                <w:sz w:val="20"/>
                <w:szCs w:val="20"/>
              </w:rPr>
              <w:t>-0.650</w:t>
            </w:r>
            <w:r w:rsidRPr="00191EC7">
              <w:rPr>
                <w:rFonts w:ascii="Times New Roman" w:eastAsia="SimSun" w:hAnsi="Times New Roman" w:cs="Times New Roman"/>
                <w:sz w:val="20"/>
                <w:szCs w:val="20"/>
              </w:rPr>
              <w:t>*</w:t>
            </w:r>
          </w:p>
        </w:tc>
        <w:tc>
          <w:tcPr>
            <w:tcW w:w="1394"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-0.301</w:t>
            </w:r>
          </w:p>
        </w:tc>
        <w:tc>
          <w:tcPr>
            <w:tcW w:w="1438"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-0.390</w:t>
            </w:r>
          </w:p>
        </w:tc>
      </w:tr>
      <w:tr w:rsidR="00191EC7" w:rsidRPr="00191EC7" w:rsidTr="00F01434">
        <w:trPr>
          <w:jc w:val="center"/>
        </w:trPr>
        <w:tc>
          <w:tcPr>
            <w:tcW w:w="1414" w:type="dxa"/>
            <w:tcBorders>
              <w:top w:val="nil"/>
              <w:left w:val="nil"/>
              <w:bottom w:val="nil"/>
              <w:right w:val="nil"/>
            </w:tcBorders>
            <w:vAlign w:val="center"/>
          </w:tcPr>
          <w:p w:rsidR="00191EC7" w:rsidRPr="00191EC7" w:rsidRDefault="00191EC7" w:rsidP="00191EC7">
            <w:pPr>
              <w:spacing w:line="240" w:lineRule="auto"/>
              <w:rPr>
                <w:rFonts w:ascii="Times New Roman" w:eastAsia="SimSun" w:hAnsi="Times New Roman" w:cs="Times New Roman"/>
                <w:i/>
                <w:kern w:val="2"/>
                <w:sz w:val="20"/>
                <w:szCs w:val="20"/>
              </w:rPr>
            </w:pP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(0.172)</w:t>
            </w: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(0.284)</w:t>
            </w: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(0.385)</w:t>
            </w:r>
          </w:p>
        </w:tc>
        <w:tc>
          <w:tcPr>
            <w:tcW w:w="1394"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(0.276)</w:t>
            </w:r>
          </w:p>
        </w:tc>
        <w:tc>
          <w:tcPr>
            <w:tcW w:w="1438"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(0.365)</w:t>
            </w:r>
          </w:p>
        </w:tc>
      </w:tr>
      <w:tr w:rsidR="00191EC7" w:rsidRPr="00191EC7" w:rsidTr="00F01434">
        <w:trPr>
          <w:jc w:val="center"/>
        </w:trPr>
        <w:tc>
          <w:tcPr>
            <w:tcW w:w="1414" w:type="dxa"/>
            <w:tcBorders>
              <w:top w:val="nil"/>
              <w:left w:val="nil"/>
              <w:bottom w:val="nil"/>
              <w:right w:val="nil"/>
            </w:tcBorders>
            <w:vAlign w:val="center"/>
          </w:tcPr>
          <w:p w:rsidR="00191EC7" w:rsidRPr="00191EC7" w:rsidRDefault="00191EC7" w:rsidP="00191EC7">
            <w:pPr>
              <w:spacing w:line="240" w:lineRule="auto"/>
              <w:rPr>
                <w:rFonts w:ascii="Times New Roman" w:eastAsia="SimSun" w:hAnsi="Times New Roman" w:cs="Times New Roman"/>
                <w:i/>
                <w:kern w:val="2"/>
                <w:sz w:val="20"/>
                <w:szCs w:val="20"/>
              </w:rPr>
            </w:pP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i/>
                <w:sz w:val="20"/>
                <w:szCs w:val="20"/>
                <w:u w:val="single"/>
              </w:rPr>
            </w:pPr>
            <w:r w:rsidRPr="00191EC7">
              <w:rPr>
                <w:rFonts w:ascii="Times New Roman" w:hAnsi="Times New Roman" w:cs="Times New Roman"/>
                <w:i/>
                <w:sz w:val="20"/>
                <w:szCs w:val="20"/>
                <w:u w:val="single"/>
              </w:rPr>
              <w:t>(0.114)</w:t>
            </w: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i/>
                <w:sz w:val="20"/>
                <w:szCs w:val="20"/>
                <w:u w:val="single"/>
              </w:rPr>
            </w:pPr>
            <w:r w:rsidRPr="00191EC7">
              <w:rPr>
                <w:rFonts w:ascii="Times New Roman" w:hAnsi="Times New Roman" w:cs="Times New Roman"/>
                <w:i/>
                <w:sz w:val="20"/>
                <w:szCs w:val="20"/>
                <w:u w:val="single"/>
              </w:rPr>
              <w:t>(0.107)</w:t>
            </w: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i/>
                <w:sz w:val="20"/>
                <w:szCs w:val="20"/>
                <w:u w:val="single"/>
              </w:rPr>
            </w:pPr>
            <w:r w:rsidRPr="00191EC7">
              <w:rPr>
                <w:rFonts w:ascii="Times New Roman" w:hAnsi="Times New Roman" w:cs="Times New Roman"/>
                <w:i/>
                <w:sz w:val="20"/>
                <w:szCs w:val="20"/>
                <w:u w:val="single"/>
              </w:rPr>
              <w:t>(0.157)</w:t>
            </w:r>
          </w:p>
        </w:tc>
        <w:tc>
          <w:tcPr>
            <w:tcW w:w="1394"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i/>
                <w:sz w:val="20"/>
                <w:szCs w:val="20"/>
                <w:u w:val="single"/>
              </w:rPr>
            </w:pPr>
            <w:r w:rsidRPr="00191EC7">
              <w:rPr>
                <w:rFonts w:ascii="Times New Roman" w:hAnsi="Times New Roman" w:cs="Times New Roman"/>
                <w:i/>
                <w:sz w:val="20"/>
                <w:szCs w:val="20"/>
                <w:u w:val="single"/>
              </w:rPr>
              <w:t>(0.0963)</w:t>
            </w:r>
          </w:p>
        </w:tc>
        <w:tc>
          <w:tcPr>
            <w:tcW w:w="1438"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i/>
                <w:sz w:val="20"/>
                <w:szCs w:val="20"/>
                <w:u w:val="single"/>
              </w:rPr>
            </w:pPr>
            <w:r w:rsidRPr="00191EC7">
              <w:rPr>
                <w:rFonts w:ascii="Times New Roman" w:hAnsi="Times New Roman" w:cs="Times New Roman"/>
                <w:i/>
                <w:sz w:val="20"/>
                <w:szCs w:val="20"/>
                <w:u w:val="single"/>
              </w:rPr>
              <w:t>(0.134)</w:t>
            </w:r>
          </w:p>
        </w:tc>
      </w:tr>
      <w:tr w:rsidR="00191EC7" w:rsidRPr="00191EC7" w:rsidTr="00F01434">
        <w:trPr>
          <w:jc w:val="center"/>
        </w:trPr>
        <w:tc>
          <w:tcPr>
            <w:tcW w:w="1414" w:type="dxa"/>
            <w:tcBorders>
              <w:top w:val="nil"/>
              <w:left w:val="nil"/>
              <w:bottom w:val="nil"/>
              <w:right w:val="nil"/>
            </w:tcBorders>
            <w:vAlign w:val="center"/>
          </w:tcPr>
          <w:p w:rsidR="00191EC7" w:rsidRPr="00191EC7" w:rsidRDefault="00191EC7" w:rsidP="00191EC7">
            <w:pPr>
              <w:spacing w:line="240" w:lineRule="auto"/>
              <w:rPr>
                <w:rFonts w:ascii="Times New Roman" w:eastAsia="SimSun" w:hAnsi="Times New Roman" w:cs="Times New Roman"/>
                <w:i/>
                <w:kern w:val="2"/>
                <w:sz w:val="20"/>
                <w:szCs w:val="20"/>
                <w:vertAlign w:val="subscript"/>
              </w:rPr>
            </w:pPr>
            <w:r w:rsidRPr="00191EC7">
              <w:rPr>
                <w:rFonts w:ascii="Times New Roman" w:eastAsia="SimSun" w:hAnsi="Times New Roman" w:cs="Times New Roman"/>
                <w:i/>
                <w:kern w:val="2"/>
                <w:sz w:val="20"/>
                <w:szCs w:val="20"/>
              </w:rPr>
              <w:t>Ggdp</w:t>
            </w:r>
            <w:r w:rsidRPr="00191EC7">
              <w:rPr>
                <w:rFonts w:ascii="Times New Roman" w:eastAsia="SimSun" w:hAnsi="Times New Roman" w:cs="Times New Roman"/>
                <w:i/>
                <w:kern w:val="2"/>
                <w:sz w:val="20"/>
                <w:szCs w:val="20"/>
                <w:vertAlign w:val="subscript"/>
              </w:rPr>
              <w:t>t-1</w:t>
            </w: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0.152</w:t>
            </w: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-0.112</w:t>
            </w: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-0.119</w:t>
            </w:r>
          </w:p>
        </w:tc>
        <w:tc>
          <w:tcPr>
            <w:tcW w:w="1394"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-0.0594</w:t>
            </w:r>
          </w:p>
        </w:tc>
        <w:tc>
          <w:tcPr>
            <w:tcW w:w="1438"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-0.108</w:t>
            </w:r>
          </w:p>
        </w:tc>
      </w:tr>
      <w:tr w:rsidR="00191EC7" w:rsidRPr="00191EC7" w:rsidTr="00F01434">
        <w:trPr>
          <w:jc w:val="center"/>
        </w:trPr>
        <w:tc>
          <w:tcPr>
            <w:tcW w:w="1414" w:type="dxa"/>
            <w:tcBorders>
              <w:top w:val="nil"/>
              <w:left w:val="nil"/>
              <w:bottom w:val="nil"/>
              <w:right w:val="nil"/>
            </w:tcBorders>
            <w:vAlign w:val="center"/>
          </w:tcPr>
          <w:p w:rsidR="00191EC7" w:rsidRPr="00191EC7" w:rsidRDefault="00191EC7" w:rsidP="00191EC7">
            <w:pPr>
              <w:spacing w:line="240" w:lineRule="auto"/>
              <w:rPr>
                <w:rFonts w:ascii="Times New Roman" w:eastAsia="SimSun" w:hAnsi="Times New Roman" w:cs="Times New Roman"/>
                <w:i/>
                <w:kern w:val="2"/>
                <w:sz w:val="20"/>
                <w:szCs w:val="20"/>
              </w:rPr>
            </w:pP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(0.141)</w:t>
            </w: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(0.0873)</w:t>
            </w: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w:t>
            </w:r>
          </w:p>
        </w:tc>
        <w:tc>
          <w:tcPr>
            <w:tcW w:w="1394"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(0.0447)</w:t>
            </w:r>
          </w:p>
        </w:tc>
        <w:tc>
          <w:tcPr>
            <w:tcW w:w="1438"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w:t>
            </w:r>
          </w:p>
        </w:tc>
      </w:tr>
      <w:tr w:rsidR="00191EC7" w:rsidRPr="00191EC7" w:rsidTr="00F01434">
        <w:trPr>
          <w:jc w:val="center"/>
        </w:trPr>
        <w:tc>
          <w:tcPr>
            <w:tcW w:w="1414" w:type="dxa"/>
            <w:tcBorders>
              <w:top w:val="nil"/>
              <w:left w:val="nil"/>
              <w:bottom w:val="nil"/>
              <w:right w:val="nil"/>
            </w:tcBorders>
            <w:vAlign w:val="center"/>
          </w:tcPr>
          <w:p w:rsidR="00191EC7" w:rsidRPr="00191EC7" w:rsidRDefault="00191EC7" w:rsidP="00191EC7">
            <w:pPr>
              <w:spacing w:line="240" w:lineRule="auto"/>
              <w:rPr>
                <w:rFonts w:ascii="Times New Roman" w:eastAsia="SimSun" w:hAnsi="Times New Roman" w:cs="Times New Roman"/>
                <w:i/>
                <w:kern w:val="2"/>
                <w:sz w:val="20"/>
                <w:szCs w:val="20"/>
              </w:rPr>
            </w:pP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i/>
                <w:sz w:val="20"/>
                <w:szCs w:val="20"/>
                <w:u w:val="single"/>
              </w:rPr>
            </w:pPr>
            <w:r w:rsidRPr="00191EC7">
              <w:rPr>
                <w:rFonts w:ascii="Times New Roman" w:hAnsi="Times New Roman" w:cs="Times New Roman"/>
                <w:i/>
                <w:sz w:val="20"/>
                <w:szCs w:val="20"/>
                <w:u w:val="single"/>
              </w:rPr>
              <w:t>(0.108)</w:t>
            </w: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i/>
                <w:sz w:val="20"/>
                <w:szCs w:val="20"/>
                <w:u w:val="single"/>
              </w:rPr>
            </w:pPr>
            <w:r w:rsidRPr="00191EC7">
              <w:rPr>
                <w:rFonts w:ascii="Times New Roman" w:hAnsi="Times New Roman" w:cs="Times New Roman"/>
                <w:i/>
                <w:sz w:val="20"/>
                <w:szCs w:val="20"/>
                <w:u w:val="single"/>
              </w:rPr>
              <w:t>(0.106)</w:t>
            </w: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i/>
                <w:sz w:val="20"/>
                <w:szCs w:val="20"/>
                <w:u w:val="single"/>
              </w:rPr>
            </w:pPr>
            <w:r w:rsidRPr="00191EC7">
              <w:rPr>
                <w:rFonts w:ascii="Times New Roman" w:hAnsi="Times New Roman" w:cs="Times New Roman"/>
                <w:i/>
                <w:sz w:val="20"/>
                <w:szCs w:val="20"/>
                <w:u w:val="single"/>
              </w:rPr>
              <w:t>(0.158)</w:t>
            </w:r>
          </w:p>
        </w:tc>
        <w:tc>
          <w:tcPr>
            <w:tcW w:w="1394"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i/>
                <w:sz w:val="20"/>
                <w:szCs w:val="20"/>
                <w:u w:val="single"/>
              </w:rPr>
            </w:pPr>
            <w:r w:rsidRPr="00191EC7">
              <w:rPr>
                <w:rFonts w:ascii="Times New Roman" w:hAnsi="Times New Roman" w:cs="Times New Roman"/>
                <w:i/>
                <w:sz w:val="20"/>
                <w:szCs w:val="20"/>
                <w:u w:val="single"/>
              </w:rPr>
              <w:t>(0.0909)</w:t>
            </w:r>
          </w:p>
        </w:tc>
        <w:tc>
          <w:tcPr>
            <w:tcW w:w="1438"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i/>
                <w:sz w:val="20"/>
                <w:szCs w:val="20"/>
                <w:u w:val="single"/>
              </w:rPr>
            </w:pPr>
            <w:r w:rsidRPr="00191EC7">
              <w:rPr>
                <w:rFonts w:ascii="Times New Roman" w:hAnsi="Times New Roman" w:cs="Times New Roman"/>
                <w:i/>
                <w:sz w:val="20"/>
                <w:szCs w:val="20"/>
                <w:u w:val="single"/>
              </w:rPr>
              <w:t>(0.144)</w:t>
            </w:r>
          </w:p>
        </w:tc>
      </w:tr>
      <w:tr w:rsidR="00191EC7" w:rsidRPr="00191EC7" w:rsidTr="00F01434">
        <w:trPr>
          <w:jc w:val="center"/>
        </w:trPr>
        <w:tc>
          <w:tcPr>
            <w:tcW w:w="1414" w:type="dxa"/>
            <w:tcBorders>
              <w:top w:val="nil"/>
              <w:left w:val="nil"/>
              <w:bottom w:val="nil"/>
              <w:right w:val="nil"/>
            </w:tcBorders>
            <w:vAlign w:val="center"/>
          </w:tcPr>
          <w:p w:rsidR="00191EC7" w:rsidRPr="00191EC7" w:rsidRDefault="00191EC7" w:rsidP="00191EC7">
            <w:pPr>
              <w:spacing w:line="240" w:lineRule="auto"/>
              <w:rPr>
                <w:rFonts w:ascii="Times New Roman" w:eastAsia="SimSun" w:hAnsi="Times New Roman" w:cs="Times New Roman"/>
                <w:i/>
                <w:kern w:val="2"/>
                <w:sz w:val="20"/>
                <w:szCs w:val="20"/>
                <w:vertAlign w:val="subscript"/>
              </w:rPr>
            </w:pPr>
            <w:r w:rsidRPr="00191EC7">
              <w:rPr>
                <w:rFonts w:ascii="Times New Roman" w:eastAsia="SimSun" w:hAnsi="Times New Roman" w:cs="Times New Roman"/>
                <w:i/>
                <w:kern w:val="2"/>
                <w:sz w:val="20"/>
                <w:szCs w:val="20"/>
              </w:rPr>
              <w:t>Debt/GDP</w:t>
            </w:r>
            <w:r w:rsidRPr="00191EC7">
              <w:rPr>
                <w:rFonts w:ascii="Times New Roman" w:eastAsia="SimSun" w:hAnsi="Times New Roman" w:cs="Times New Roman"/>
                <w:i/>
                <w:kern w:val="2"/>
                <w:sz w:val="20"/>
                <w:szCs w:val="20"/>
                <w:vertAlign w:val="subscript"/>
              </w:rPr>
              <w:t>t-1</w:t>
            </w: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-0.0151</w:t>
            </w: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0.0231</w:t>
            </w: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0.0140</w:t>
            </w:r>
          </w:p>
        </w:tc>
        <w:tc>
          <w:tcPr>
            <w:tcW w:w="1394"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0.0238</w:t>
            </w:r>
          </w:p>
        </w:tc>
        <w:tc>
          <w:tcPr>
            <w:tcW w:w="1438"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0.0209</w:t>
            </w:r>
          </w:p>
        </w:tc>
      </w:tr>
      <w:tr w:rsidR="00191EC7" w:rsidRPr="00191EC7" w:rsidTr="00F01434">
        <w:trPr>
          <w:jc w:val="center"/>
        </w:trPr>
        <w:tc>
          <w:tcPr>
            <w:tcW w:w="1414" w:type="dxa"/>
            <w:tcBorders>
              <w:top w:val="nil"/>
              <w:left w:val="nil"/>
              <w:bottom w:val="nil"/>
              <w:right w:val="nil"/>
            </w:tcBorders>
            <w:vAlign w:val="center"/>
          </w:tcPr>
          <w:p w:rsidR="00191EC7" w:rsidRPr="00191EC7" w:rsidRDefault="00191EC7" w:rsidP="00191EC7">
            <w:pPr>
              <w:spacing w:line="240" w:lineRule="auto"/>
              <w:rPr>
                <w:rFonts w:ascii="Times New Roman" w:eastAsia="SimSun" w:hAnsi="Times New Roman" w:cs="Times New Roman"/>
                <w:i/>
                <w:kern w:val="2"/>
                <w:sz w:val="20"/>
                <w:szCs w:val="20"/>
              </w:rPr>
            </w:pP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(0.0305)</w:t>
            </w: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(0.0226)</w:t>
            </w: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(0.0274)</w:t>
            </w:r>
          </w:p>
        </w:tc>
        <w:tc>
          <w:tcPr>
            <w:tcW w:w="1394"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(0.0200)</w:t>
            </w:r>
          </w:p>
        </w:tc>
        <w:tc>
          <w:tcPr>
            <w:tcW w:w="1438"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(0.0229)</w:t>
            </w:r>
          </w:p>
        </w:tc>
      </w:tr>
      <w:tr w:rsidR="00191EC7" w:rsidRPr="00191EC7" w:rsidTr="00F01434">
        <w:trPr>
          <w:jc w:val="center"/>
        </w:trPr>
        <w:tc>
          <w:tcPr>
            <w:tcW w:w="1414" w:type="dxa"/>
            <w:tcBorders>
              <w:top w:val="nil"/>
              <w:left w:val="nil"/>
              <w:bottom w:val="nil"/>
              <w:right w:val="nil"/>
            </w:tcBorders>
            <w:vAlign w:val="center"/>
          </w:tcPr>
          <w:p w:rsidR="00191EC7" w:rsidRPr="00191EC7" w:rsidRDefault="00191EC7" w:rsidP="00191EC7">
            <w:pPr>
              <w:spacing w:line="240" w:lineRule="auto"/>
              <w:rPr>
                <w:rFonts w:ascii="Times New Roman" w:eastAsia="SimSun" w:hAnsi="Times New Roman" w:cs="Times New Roman"/>
                <w:i/>
                <w:kern w:val="2"/>
                <w:sz w:val="20"/>
                <w:szCs w:val="20"/>
              </w:rPr>
            </w:pP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i/>
                <w:sz w:val="20"/>
                <w:szCs w:val="20"/>
                <w:u w:val="single"/>
              </w:rPr>
            </w:pPr>
            <w:r w:rsidRPr="00191EC7">
              <w:rPr>
                <w:rFonts w:ascii="Times New Roman" w:hAnsi="Times New Roman" w:cs="Times New Roman"/>
                <w:i/>
                <w:sz w:val="20"/>
                <w:szCs w:val="20"/>
                <w:u w:val="single"/>
              </w:rPr>
              <w:t>(0.0141)</w:t>
            </w: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i/>
                <w:sz w:val="20"/>
                <w:szCs w:val="20"/>
                <w:u w:val="single"/>
              </w:rPr>
            </w:pPr>
            <w:r w:rsidRPr="00191EC7">
              <w:rPr>
                <w:rFonts w:ascii="Times New Roman" w:hAnsi="Times New Roman" w:cs="Times New Roman"/>
                <w:i/>
                <w:sz w:val="20"/>
                <w:szCs w:val="20"/>
                <w:u w:val="single"/>
              </w:rPr>
              <w:t>(0.0124)</w:t>
            </w: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i/>
                <w:sz w:val="20"/>
                <w:szCs w:val="20"/>
                <w:u w:val="single"/>
              </w:rPr>
            </w:pPr>
            <w:r w:rsidRPr="00191EC7">
              <w:rPr>
                <w:rFonts w:ascii="Times New Roman" w:hAnsi="Times New Roman" w:cs="Times New Roman"/>
                <w:i/>
                <w:sz w:val="20"/>
                <w:szCs w:val="20"/>
                <w:u w:val="single"/>
              </w:rPr>
              <w:t>(0.0157)</w:t>
            </w:r>
          </w:p>
        </w:tc>
        <w:tc>
          <w:tcPr>
            <w:tcW w:w="1394"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i/>
                <w:sz w:val="20"/>
                <w:szCs w:val="20"/>
                <w:u w:val="single"/>
              </w:rPr>
            </w:pPr>
            <w:r w:rsidRPr="00191EC7">
              <w:rPr>
                <w:rFonts w:ascii="Times New Roman" w:hAnsi="Times New Roman" w:cs="Times New Roman"/>
                <w:i/>
                <w:sz w:val="20"/>
                <w:szCs w:val="20"/>
                <w:u w:val="single"/>
              </w:rPr>
              <w:t>(0.0108)</w:t>
            </w:r>
          </w:p>
        </w:tc>
        <w:tc>
          <w:tcPr>
            <w:tcW w:w="1438"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i/>
                <w:sz w:val="20"/>
                <w:szCs w:val="20"/>
                <w:u w:val="single"/>
              </w:rPr>
            </w:pPr>
            <w:r w:rsidRPr="00191EC7">
              <w:rPr>
                <w:rFonts w:ascii="Times New Roman" w:hAnsi="Times New Roman" w:cs="Times New Roman"/>
                <w:i/>
                <w:sz w:val="20"/>
                <w:szCs w:val="20"/>
                <w:u w:val="single"/>
              </w:rPr>
              <w:t>(0.0142)</w:t>
            </w:r>
          </w:p>
        </w:tc>
      </w:tr>
      <w:tr w:rsidR="00191EC7" w:rsidRPr="00191EC7" w:rsidTr="00F01434">
        <w:trPr>
          <w:jc w:val="center"/>
        </w:trPr>
        <w:tc>
          <w:tcPr>
            <w:tcW w:w="1414" w:type="dxa"/>
            <w:tcBorders>
              <w:top w:val="nil"/>
              <w:left w:val="nil"/>
              <w:bottom w:val="nil"/>
              <w:right w:val="nil"/>
            </w:tcBorders>
            <w:vAlign w:val="center"/>
          </w:tcPr>
          <w:p w:rsidR="00191EC7" w:rsidRPr="00191EC7" w:rsidRDefault="00191EC7" w:rsidP="00191EC7">
            <w:pPr>
              <w:spacing w:line="240" w:lineRule="auto"/>
              <w:rPr>
                <w:rFonts w:ascii="Times New Roman" w:eastAsia="SimSun" w:hAnsi="Times New Roman" w:cs="Times New Roman"/>
                <w:i/>
                <w:kern w:val="2"/>
                <w:sz w:val="20"/>
                <w:szCs w:val="20"/>
                <w:vertAlign w:val="subscript"/>
              </w:rPr>
            </w:pPr>
            <w:r w:rsidRPr="00191EC7">
              <w:rPr>
                <w:rFonts w:ascii="Times New Roman" w:eastAsia="SimSun" w:hAnsi="Times New Roman" w:cs="Times New Roman"/>
                <w:i/>
                <w:kern w:val="2"/>
                <w:sz w:val="20"/>
                <w:szCs w:val="20"/>
              </w:rPr>
              <w:t>Def/GDP</w:t>
            </w:r>
            <w:r w:rsidRPr="00191EC7">
              <w:rPr>
                <w:rFonts w:ascii="Times New Roman" w:eastAsia="SimSun" w:hAnsi="Times New Roman" w:cs="Times New Roman"/>
                <w:i/>
                <w:kern w:val="2"/>
                <w:sz w:val="20"/>
                <w:szCs w:val="20"/>
                <w:vertAlign w:val="subscript"/>
              </w:rPr>
              <w:t>t-1</w:t>
            </w: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0.623</w:t>
            </w:r>
            <w:r w:rsidRPr="00191EC7">
              <w:rPr>
                <w:rFonts w:ascii="Times New Roman" w:hAnsi="Times New Roman" w:cs="Times New Roman"/>
                <w:sz w:val="20"/>
                <w:szCs w:val="20"/>
                <w:vertAlign w:val="superscript"/>
              </w:rPr>
              <w:t>***</w:t>
            </w: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eastAsia="SimSun" w:hAnsi="Times New Roman" w:cs="Times New Roman"/>
                <w:sz w:val="20"/>
                <w:szCs w:val="20"/>
              </w:rPr>
            </w:pPr>
            <w:r w:rsidRPr="00191EC7">
              <w:rPr>
                <w:rFonts w:ascii="Times New Roman" w:hAnsi="Times New Roman" w:cs="Times New Roman"/>
                <w:sz w:val="20"/>
                <w:szCs w:val="20"/>
              </w:rPr>
              <w:t>0.147</w:t>
            </w:r>
            <w:r w:rsidRPr="00191EC7">
              <w:rPr>
                <w:rFonts w:ascii="Times New Roman" w:hAnsi="Times New Roman" w:cs="Times New Roman"/>
                <w:sz w:val="20"/>
                <w:szCs w:val="20"/>
                <w:vertAlign w:val="superscript"/>
              </w:rPr>
              <w:t>**</w:t>
            </w:r>
            <w:r w:rsidRPr="00191EC7">
              <w:rPr>
                <w:rFonts w:ascii="Times New Roman" w:eastAsia="SimSun" w:hAnsi="Times New Roman" w:cs="Times New Roman"/>
                <w:sz w:val="20"/>
                <w:szCs w:val="20"/>
                <w:vertAlign w:val="superscript"/>
              </w:rPr>
              <w:t>*</w:t>
            </w: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-0.0355</w:t>
            </w:r>
          </w:p>
        </w:tc>
        <w:tc>
          <w:tcPr>
            <w:tcW w:w="1394" w:type="dxa"/>
            <w:tcBorders>
              <w:top w:val="nil"/>
              <w:left w:val="nil"/>
              <w:bottom w:val="nil"/>
              <w:right w:val="nil"/>
            </w:tcBorders>
            <w:vAlign w:val="center"/>
          </w:tcPr>
          <w:p w:rsidR="00191EC7" w:rsidRPr="00191EC7" w:rsidRDefault="00191EC7" w:rsidP="00191EC7">
            <w:pPr>
              <w:spacing w:line="240" w:lineRule="auto"/>
              <w:rPr>
                <w:rFonts w:ascii="Times New Roman" w:eastAsia="SimSun" w:hAnsi="Times New Roman" w:cs="Times New Roman"/>
                <w:sz w:val="20"/>
                <w:szCs w:val="20"/>
              </w:rPr>
            </w:pPr>
            <w:r w:rsidRPr="00191EC7">
              <w:rPr>
                <w:rFonts w:ascii="Times New Roman" w:hAnsi="Times New Roman" w:cs="Times New Roman"/>
                <w:sz w:val="20"/>
                <w:szCs w:val="20"/>
              </w:rPr>
              <w:t>0.237</w:t>
            </w:r>
            <w:r w:rsidRPr="00191EC7">
              <w:rPr>
                <w:rFonts w:ascii="Times New Roman" w:hAnsi="Times New Roman" w:cs="Times New Roman"/>
                <w:sz w:val="20"/>
                <w:szCs w:val="20"/>
                <w:vertAlign w:val="superscript"/>
              </w:rPr>
              <w:t>**</w:t>
            </w:r>
            <w:r w:rsidRPr="00191EC7">
              <w:rPr>
                <w:rFonts w:ascii="Times New Roman" w:eastAsia="SimSun" w:hAnsi="Times New Roman" w:cs="Times New Roman"/>
                <w:sz w:val="20"/>
                <w:szCs w:val="20"/>
                <w:vertAlign w:val="superscript"/>
              </w:rPr>
              <w:t>*</w:t>
            </w:r>
          </w:p>
        </w:tc>
        <w:tc>
          <w:tcPr>
            <w:tcW w:w="1438"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0.0800</w:t>
            </w:r>
          </w:p>
        </w:tc>
      </w:tr>
      <w:tr w:rsidR="00191EC7" w:rsidRPr="00191EC7" w:rsidTr="00F01434">
        <w:trPr>
          <w:jc w:val="center"/>
        </w:trPr>
        <w:tc>
          <w:tcPr>
            <w:tcW w:w="1414" w:type="dxa"/>
            <w:tcBorders>
              <w:top w:val="nil"/>
              <w:left w:val="nil"/>
              <w:bottom w:val="nil"/>
              <w:right w:val="nil"/>
            </w:tcBorders>
            <w:vAlign w:val="center"/>
          </w:tcPr>
          <w:p w:rsidR="00191EC7" w:rsidRPr="00191EC7" w:rsidRDefault="00191EC7" w:rsidP="00191EC7">
            <w:pPr>
              <w:spacing w:line="240" w:lineRule="auto"/>
              <w:rPr>
                <w:rFonts w:ascii="Times New Roman" w:eastAsia="SimSun" w:hAnsi="Times New Roman" w:cs="Times New Roman"/>
                <w:i/>
                <w:kern w:val="2"/>
                <w:sz w:val="20"/>
                <w:szCs w:val="20"/>
              </w:rPr>
            </w:pP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(0.115)</w:t>
            </w: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(0.0554)</w:t>
            </w: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(0.0773)</w:t>
            </w:r>
          </w:p>
        </w:tc>
        <w:tc>
          <w:tcPr>
            <w:tcW w:w="1394"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(0.0756)</w:t>
            </w:r>
          </w:p>
        </w:tc>
        <w:tc>
          <w:tcPr>
            <w:tcW w:w="1438"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(0.0957)</w:t>
            </w:r>
          </w:p>
        </w:tc>
      </w:tr>
      <w:tr w:rsidR="00191EC7" w:rsidRPr="00191EC7" w:rsidTr="00F01434">
        <w:trPr>
          <w:jc w:val="center"/>
        </w:trPr>
        <w:tc>
          <w:tcPr>
            <w:tcW w:w="1414" w:type="dxa"/>
            <w:tcBorders>
              <w:top w:val="nil"/>
              <w:left w:val="nil"/>
              <w:bottom w:val="nil"/>
              <w:right w:val="nil"/>
            </w:tcBorders>
            <w:vAlign w:val="center"/>
          </w:tcPr>
          <w:p w:rsidR="00191EC7" w:rsidRPr="00191EC7" w:rsidRDefault="00191EC7" w:rsidP="00191EC7">
            <w:pPr>
              <w:spacing w:line="240" w:lineRule="auto"/>
              <w:rPr>
                <w:rFonts w:ascii="Times New Roman" w:eastAsia="SimSun" w:hAnsi="Times New Roman" w:cs="Times New Roman"/>
                <w:i/>
                <w:kern w:val="2"/>
                <w:sz w:val="20"/>
                <w:szCs w:val="20"/>
              </w:rPr>
            </w:pP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i/>
                <w:sz w:val="20"/>
                <w:szCs w:val="20"/>
                <w:u w:val="single"/>
              </w:rPr>
            </w:pPr>
            <w:r w:rsidRPr="00191EC7">
              <w:rPr>
                <w:rFonts w:ascii="Times New Roman" w:hAnsi="Times New Roman" w:cs="Times New Roman"/>
                <w:i/>
                <w:sz w:val="20"/>
                <w:szCs w:val="20"/>
                <w:u w:val="single"/>
              </w:rPr>
              <w:t>(0.111)</w:t>
            </w: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i/>
                <w:sz w:val="20"/>
                <w:szCs w:val="20"/>
                <w:u w:val="single"/>
              </w:rPr>
            </w:pPr>
            <w:r w:rsidRPr="00191EC7">
              <w:rPr>
                <w:rFonts w:ascii="Times New Roman" w:hAnsi="Times New Roman" w:cs="Times New Roman"/>
                <w:i/>
                <w:sz w:val="20"/>
                <w:szCs w:val="20"/>
                <w:u w:val="single"/>
              </w:rPr>
              <w:t>(0.0724)</w:t>
            </w: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i/>
                <w:sz w:val="20"/>
                <w:szCs w:val="20"/>
                <w:u w:val="single"/>
              </w:rPr>
            </w:pPr>
            <w:r w:rsidRPr="00191EC7">
              <w:rPr>
                <w:rFonts w:ascii="Times New Roman" w:hAnsi="Times New Roman" w:cs="Times New Roman"/>
                <w:i/>
                <w:sz w:val="20"/>
                <w:szCs w:val="20"/>
                <w:u w:val="single"/>
              </w:rPr>
              <w:t>(0.109)</w:t>
            </w:r>
          </w:p>
        </w:tc>
        <w:tc>
          <w:tcPr>
            <w:tcW w:w="1394"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i/>
                <w:sz w:val="20"/>
                <w:szCs w:val="20"/>
                <w:u w:val="single"/>
              </w:rPr>
            </w:pPr>
            <w:r w:rsidRPr="00191EC7">
              <w:rPr>
                <w:rFonts w:ascii="Times New Roman" w:hAnsi="Times New Roman" w:cs="Times New Roman"/>
                <w:i/>
                <w:sz w:val="20"/>
                <w:szCs w:val="20"/>
                <w:u w:val="single"/>
              </w:rPr>
              <w:t>(0.0719)</w:t>
            </w:r>
          </w:p>
        </w:tc>
        <w:tc>
          <w:tcPr>
            <w:tcW w:w="1438"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i/>
                <w:sz w:val="20"/>
                <w:szCs w:val="20"/>
                <w:u w:val="single"/>
              </w:rPr>
            </w:pPr>
            <w:r w:rsidRPr="00191EC7">
              <w:rPr>
                <w:rFonts w:ascii="Times New Roman" w:hAnsi="Times New Roman" w:cs="Times New Roman"/>
                <w:i/>
                <w:sz w:val="20"/>
                <w:szCs w:val="20"/>
                <w:u w:val="single"/>
              </w:rPr>
              <w:t>(0.105)</w:t>
            </w:r>
          </w:p>
        </w:tc>
      </w:tr>
      <w:tr w:rsidR="00191EC7" w:rsidRPr="00191EC7" w:rsidTr="00F01434">
        <w:trPr>
          <w:jc w:val="center"/>
        </w:trPr>
        <w:tc>
          <w:tcPr>
            <w:tcW w:w="1414" w:type="dxa"/>
            <w:tcBorders>
              <w:top w:val="nil"/>
              <w:left w:val="nil"/>
              <w:bottom w:val="nil"/>
              <w:right w:val="nil"/>
            </w:tcBorders>
            <w:vAlign w:val="center"/>
          </w:tcPr>
          <w:p w:rsidR="00191EC7" w:rsidRPr="00191EC7" w:rsidRDefault="00191EC7" w:rsidP="00191EC7">
            <w:pPr>
              <w:spacing w:line="240" w:lineRule="auto"/>
              <w:rPr>
                <w:rFonts w:ascii="Times New Roman" w:eastAsia="SimSun" w:hAnsi="Times New Roman" w:cs="Times New Roman"/>
                <w:i/>
                <w:kern w:val="2"/>
                <w:sz w:val="20"/>
                <w:szCs w:val="20"/>
                <w:vertAlign w:val="subscript"/>
              </w:rPr>
            </w:pPr>
            <w:r w:rsidRPr="00191EC7">
              <w:rPr>
                <w:rFonts w:ascii="Times New Roman" w:eastAsia="SimSun" w:hAnsi="Times New Roman" w:cs="Times New Roman"/>
                <w:i/>
                <w:kern w:val="2"/>
                <w:sz w:val="20"/>
                <w:szCs w:val="20"/>
              </w:rPr>
              <w:t>Gov_chan</w:t>
            </w:r>
            <w:r w:rsidRPr="00191EC7">
              <w:rPr>
                <w:rFonts w:ascii="Times New Roman" w:eastAsia="SimSun" w:hAnsi="Times New Roman" w:cs="Times New Roman"/>
                <w:i/>
                <w:kern w:val="2"/>
                <w:sz w:val="20"/>
                <w:szCs w:val="20"/>
                <w:vertAlign w:val="subscript"/>
              </w:rPr>
              <w:t>t-1</w:t>
            </w: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0.211</w:t>
            </w: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0.903</w:t>
            </w:r>
            <w:r w:rsidRPr="00191EC7">
              <w:rPr>
                <w:rFonts w:ascii="Times New Roman" w:hAnsi="Times New Roman" w:cs="Times New Roman"/>
                <w:sz w:val="20"/>
                <w:szCs w:val="20"/>
                <w:vertAlign w:val="superscript"/>
              </w:rPr>
              <w:t>***</w:t>
            </w: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1.200</w:t>
            </w:r>
            <w:r w:rsidRPr="00191EC7">
              <w:rPr>
                <w:rFonts w:ascii="Times New Roman" w:hAnsi="Times New Roman" w:cs="Times New Roman"/>
                <w:sz w:val="20"/>
                <w:szCs w:val="20"/>
                <w:vertAlign w:val="superscript"/>
              </w:rPr>
              <w:t>***</w:t>
            </w:r>
          </w:p>
        </w:tc>
        <w:tc>
          <w:tcPr>
            <w:tcW w:w="1394"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0.792</w:t>
            </w:r>
            <w:r w:rsidRPr="00191EC7">
              <w:rPr>
                <w:rFonts w:ascii="Times New Roman" w:hAnsi="Times New Roman" w:cs="Times New Roman"/>
                <w:sz w:val="20"/>
                <w:szCs w:val="20"/>
                <w:vertAlign w:val="superscript"/>
              </w:rPr>
              <w:t>***</w:t>
            </w:r>
          </w:p>
        </w:tc>
        <w:tc>
          <w:tcPr>
            <w:tcW w:w="1438"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1.053</w:t>
            </w:r>
            <w:r w:rsidRPr="00191EC7">
              <w:rPr>
                <w:rFonts w:ascii="Times New Roman" w:hAnsi="Times New Roman" w:cs="Times New Roman"/>
                <w:sz w:val="20"/>
                <w:szCs w:val="20"/>
                <w:vertAlign w:val="superscript"/>
              </w:rPr>
              <w:t>***</w:t>
            </w:r>
          </w:p>
        </w:tc>
      </w:tr>
      <w:tr w:rsidR="00191EC7" w:rsidRPr="00191EC7" w:rsidTr="00F01434">
        <w:trPr>
          <w:jc w:val="center"/>
        </w:trPr>
        <w:tc>
          <w:tcPr>
            <w:tcW w:w="1414" w:type="dxa"/>
            <w:tcBorders>
              <w:top w:val="nil"/>
              <w:left w:val="nil"/>
              <w:bottom w:val="nil"/>
              <w:right w:val="nil"/>
            </w:tcBorders>
            <w:vAlign w:val="center"/>
          </w:tcPr>
          <w:p w:rsidR="00191EC7" w:rsidRPr="00191EC7" w:rsidRDefault="00191EC7" w:rsidP="00191EC7">
            <w:pPr>
              <w:spacing w:line="240" w:lineRule="auto"/>
              <w:rPr>
                <w:rFonts w:ascii="Times New Roman" w:eastAsia="SimSun" w:hAnsi="Times New Roman" w:cs="Times New Roman"/>
                <w:i/>
                <w:kern w:val="2"/>
                <w:sz w:val="20"/>
                <w:szCs w:val="20"/>
              </w:rPr>
            </w:pP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(0.190)</w:t>
            </w: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(0.221)</w:t>
            </w: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(0.217)</w:t>
            </w:r>
          </w:p>
        </w:tc>
        <w:tc>
          <w:tcPr>
            <w:tcW w:w="1394"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(0.187)</w:t>
            </w:r>
          </w:p>
        </w:tc>
        <w:tc>
          <w:tcPr>
            <w:tcW w:w="1438"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(0.124)</w:t>
            </w:r>
          </w:p>
        </w:tc>
      </w:tr>
      <w:tr w:rsidR="00191EC7" w:rsidRPr="00191EC7" w:rsidTr="00F01434">
        <w:trPr>
          <w:jc w:val="center"/>
        </w:trPr>
        <w:tc>
          <w:tcPr>
            <w:tcW w:w="1414" w:type="dxa"/>
            <w:tcBorders>
              <w:top w:val="nil"/>
              <w:left w:val="nil"/>
              <w:bottom w:val="nil"/>
              <w:right w:val="nil"/>
            </w:tcBorders>
            <w:vAlign w:val="center"/>
          </w:tcPr>
          <w:p w:rsidR="00191EC7" w:rsidRPr="00191EC7" w:rsidRDefault="00191EC7" w:rsidP="00191EC7">
            <w:pPr>
              <w:spacing w:line="240" w:lineRule="auto"/>
              <w:rPr>
                <w:rFonts w:ascii="Times New Roman" w:eastAsia="SimSun" w:hAnsi="Times New Roman" w:cs="Times New Roman"/>
                <w:i/>
                <w:kern w:val="2"/>
                <w:sz w:val="20"/>
                <w:szCs w:val="20"/>
              </w:rPr>
            </w:pP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i/>
                <w:sz w:val="20"/>
                <w:szCs w:val="20"/>
                <w:u w:val="single"/>
              </w:rPr>
            </w:pPr>
            <w:r w:rsidRPr="00191EC7">
              <w:rPr>
                <w:rFonts w:ascii="Times New Roman" w:hAnsi="Times New Roman" w:cs="Times New Roman"/>
                <w:i/>
                <w:sz w:val="20"/>
                <w:szCs w:val="20"/>
                <w:u w:val="single"/>
              </w:rPr>
              <w:t>(0.314)</w:t>
            </w: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i/>
                <w:sz w:val="20"/>
                <w:szCs w:val="20"/>
                <w:u w:val="single"/>
              </w:rPr>
            </w:pPr>
            <w:r w:rsidRPr="00191EC7">
              <w:rPr>
                <w:rFonts w:ascii="Times New Roman" w:hAnsi="Times New Roman" w:cs="Times New Roman"/>
                <w:i/>
                <w:sz w:val="20"/>
                <w:szCs w:val="20"/>
                <w:u w:val="single"/>
              </w:rPr>
              <w:t>(0.299)</w:t>
            </w: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i/>
                <w:sz w:val="20"/>
                <w:szCs w:val="20"/>
                <w:u w:val="single"/>
              </w:rPr>
            </w:pPr>
            <w:r w:rsidRPr="00191EC7">
              <w:rPr>
                <w:rFonts w:ascii="Times New Roman" w:hAnsi="Times New Roman" w:cs="Times New Roman"/>
                <w:i/>
                <w:sz w:val="20"/>
                <w:szCs w:val="20"/>
                <w:u w:val="single"/>
              </w:rPr>
              <w:t>(0.435)</w:t>
            </w:r>
          </w:p>
        </w:tc>
        <w:tc>
          <w:tcPr>
            <w:tcW w:w="1394"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i/>
                <w:sz w:val="20"/>
                <w:szCs w:val="20"/>
                <w:u w:val="single"/>
              </w:rPr>
            </w:pPr>
            <w:r w:rsidRPr="00191EC7">
              <w:rPr>
                <w:rFonts w:ascii="Times New Roman" w:hAnsi="Times New Roman" w:cs="Times New Roman"/>
                <w:i/>
                <w:sz w:val="20"/>
                <w:szCs w:val="20"/>
                <w:u w:val="single"/>
              </w:rPr>
              <w:t>(0.264)</w:t>
            </w:r>
          </w:p>
        </w:tc>
        <w:tc>
          <w:tcPr>
            <w:tcW w:w="1438" w:type="dxa"/>
            <w:tcBorders>
              <w:top w:val="nil"/>
              <w:left w:val="nil"/>
              <w:bottom w:val="nil"/>
              <w:right w:val="nil"/>
            </w:tcBorders>
            <w:vAlign w:val="center"/>
          </w:tcPr>
          <w:p w:rsidR="00191EC7" w:rsidRPr="00191EC7" w:rsidRDefault="00191EC7" w:rsidP="00191EC7">
            <w:pPr>
              <w:spacing w:line="240" w:lineRule="auto"/>
              <w:rPr>
                <w:rFonts w:ascii="Times New Roman" w:hAnsi="Times New Roman" w:cs="Times New Roman"/>
                <w:i/>
                <w:sz w:val="20"/>
                <w:szCs w:val="20"/>
                <w:u w:val="single"/>
              </w:rPr>
            </w:pPr>
            <w:r w:rsidRPr="00191EC7">
              <w:rPr>
                <w:rFonts w:ascii="Times New Roman" w:hAnsi="Times New Roman" w:cs="Times New Roman"/>
                <w:i/>
                <w:sz w:val="20"/>
                <w:szCs w:val="20"/>
                <w:u w:val="single"/>
              </w:rPr>
              <w:t>(0.392)</w:t>
            </w:r>
          </w:p>
        </w:tc>
      </w:tr>
      <w:tr w:rsidR="00191EC7" w:rsidRPr="00191EC7" w:rsidTr="00F01434">
        <w:trPr>
          <w:jc w:val="center"/>
        </w:trPr>
        <w:tc>
          <w:tcPr>
            <w:tcW w:w="1414" w:type="dxa"/>
            <w:tcBorders>
              <w:top w:val="single" w:sz="4" w:space="0" w:color="auto"/>
              <w:left w:val="nil"/>
              <w:bottom w:val="nil"/>
              <w:right w:val="nil"/>
            </w:tcBorders>
            <w:vAlign w:val="center"/>
          </w:tcPr>
          <w:p w:rsidR="00191EC7" w:rsidRPr="00191EC7" w:rsidRDefault="00191EC7" w:rsidP="00191EC7">
            <w:pPr>
              <w:spacing w:line="240" w:lineRule="auto"/>
              <w:rPr>
                <w:rFonts w:ascii="Times New Roman" w:eastAsia="SimSun" w:hAnsi="Times New Roman" w:cs="Times New Roman"/>
                <w:i/>
                <w:color w:val="000000"/>
                <w:kern w:val="2"/>
                <w:sz w:val="20"/>
                <w:szCs w:val="20"/>
              </w:rPr>
            </w:pPr>
            <w:r w:rsidRPr="00191EC7">
              <w:rPr>
                <w:rFonts w:ascii="Times New Roman" w:eastAsia="SimSun" w:hAnsi="Times New Roman" w:cs="Times New Roman"/>
                <w:i/>
                <w:color w:val="000000"/>
                <w:kern w:val="2"/>
                <w:sz w:val="20"/>
                <w:szCs w:val="20"/>
              </w:rPr>
              <w:t>Spatial</w:t>
            </w:r>
          </w:p>
        </w:tc>
        <w:tc>
          <w:tcPr>
            <w:tcW w:w="1036" w:type="dxa"/>
            <w:tcBorders>
              <w:top w:val="single" w:sz="4" w:space="0" w:color="auto"/>
              <w:left w:val="nil"/>
              <w:bottom w:val="nil"/>
              <w:right w:val="nil"/>
            </w:tcBorders>
            <w:vAlign w:val="center"/>
          </w:tcPr>
          <w:p w:rsidR="00191EC7" w:rsidRPr="00191EC7" w:rsidRDefault="00191EC7" w:rsidP="00191EC7">
            <w:pPr>
              <w:spacing w:line="240" w:lineRule="auto"/>
              <w:rPr>
                <w:rFonts w:ascii="Times New Roman" w:eastAsia="SimSun" w:hAnsi="Times New Roman" w:cs="Times New Roman"/>
                <w:color w:val="000000"/>
                <w:sz w:val="20"/>
                <w:szCs w:val="20"/>
              </w:rPr>
            </w:pPr>
            <w:r w:rsidRPr="00191EC7">
              <w:rPr>
                <w:rFonts w:ascii="Times New Roman" w:eastAsia="SimSun" w:hAnsi="Times New Roman" w:cs="Times New Roman"/>
                <w:color w:val="000000"/>
                <w:sz w:val="20"/>
                <w:szCs w:val="20"/>
              </w:rPr>
              <w:t>Yes</w:t>
            </w:r>
          </w:p>
        </w:tc>
        <w:tc>
          <w:tcPr>
            <w:tcW w:w="1036" w:type="dxa"/>
            <w:tcBorders>
              <w:top w:val="single" w:sz="4" w:space="0" w:color="auto"/>
              <w:left w:val="nil"/>
              <w:bottom w:val="nil"/>
              <w:right w:val="nil"/>
            </w:tcBorders>
            <w:vAlign w:val="center"/>
          </w:tcPr>
          <w:p w:rsidR="00191EC7" w:rsidRPr="00191EC7" w:rsidRDefault="00191EC7" w:rsidP="00191EC7">
            <w:pPr>
              <w:spacing w:line="240" w:lineRule="auto"/>
              <w:rPr>
                <w:rFonts w:ascii="Times New Roman" w:eastAsia="SimSun" w:hAnsi="Times New Roman" w:cs="Times New Roman"/>
                <w:color w:val="000000"/>
                <w:kern w:val="2"/>
                <w:sz w:val="20"/>
                <w:szCs w:val="20"/>
              </w:rPr>
            </w:pPr>
            <w:r w:rsidRPr="00191EC7">
              <w:rPr>
                <w:rFonts w:ascii="Times New Roman" w:eastAsia="SimSun" w:hAnsi="Times New Roman" w:cs="Times New Roman"/>
                <w:color w:val="000000"/>
                <w:kern w:val="2"/>
                <w:sz w:val="20"/>
                <w:szCs w:val="20"/>
              </w:rPr>
              <w:t>Yes</w:t>
            </w:r>
          </w:p>
        </w:tc>
        <w:tc>
          <w:tcPr>
            <w:tcW w:w="1036" w:type="dxa"/>
            <w:tcBorders>
              <w:top w:val="single" w:sz="4" w:space="0" w:color="auto"/>
              <w:left w:val="nil"/>
              <w:bottom w:val="nil"/>
              <w:right w:val="nil"/>
            </w:tcBorders>
            <w:vAlign w:val="center"/>
          </w:tcPr>
          <w:p w:rsidR="00191EC7" w:rsidRPr="00191EC7" w:rsidRDefault="00191EC7" w:rsidP="00191EC7">
            <w:pPr>
              <w:spacing w:line="240" w:lineRule="auto"/>
              <w:rPr>
                <w:rFonts w:ascii="Times New Roman" w:eastAsia="SimSun" w:hAnsi="Times New Roman" w:cs="Times New Roman"/>
                <w:color w:val="000000"/>
                <w:kern w:val="2"/>
                <w:sz w:val="20"/>
                <w:szCs w:val="20"/>
              </w:rPr>
            </w:pPr>
            <w:r w:rsidRPr="00191EC7">
              <w:rPr>
                <w:rFonts w:ascii="Times New Roman" w:eastAsia="SimSun" w:hAnsi="Times New Roman" w:cs="Times New Roman"/>
                <w:color w:val="000000"/>
                <w:kern w:val="2"/>
                <w:sz w:val="20"/>
                <w:szCs w:val="20"/>
              </w:rPr>
              <w:t>Yes</w:t>
            </w:r>
          </w:p>
        </w:tc>
        <w:tc>
          <w:tcPr>
            <w:tcW w:w="1394" w:type="dxa"/>
            <w:tcBorders>
              <w:top w:val="single" w:sz="4" w:space="0" w:color="auto"/>
              <w:left w:val="nil"/>
              <w:bottom w:val="nil"/>
              <w:right w:val="nil"/>
            </w:tcBorders>
            <w:vAlign w:val="center"/>
          </w:tcPr>
          <w:p w:rsidR="00191EC7" w:rsidRPr="00191EC7" w:rsidRDefault="00191EC7" w:rsidP="00191EC7">
            <w:pPr>
              <w:spacing w:line="240" w:lineRule="auto"/>
              <w:rPr>
                <w:rFonts w:ascii="Times New Roman" w:eastAsia="SimSun" w:hAnsi="Times New Roman" w:cs="Times New Roman"/>
                <w:color w:val="000000"/>
                <w:sz w:val="20"/>
                <w:szCs w:val="20"/>
              </w:rPr>
            </w:pPr>
            <w:r w:rsidRPr="00191EC7">
              <w:rPr>
                <w:rFonts w:ascii="Times New Roman" w:eastAsia="SimSun" w:hAnsi="Times New Roman" w:cs="Times New Roman"/>
                <w:color w:val="000000"/>
                <w:sz w:val="20"/>
                <w:szCs w:val="20"/>
              </w:rPr>
              <w:t>Yes</w:t>
            </w:r>
          </w:p>
        </w:tc>
        <w:tc>
          <w:tcPr>
            <w:tcW w:w="1438" w:type="dxa"/>
            <w:tcBorders>
              <w:top w:val="single" w:sz="4" w:space="0" w:color="auto"/>
              <w:left w:val="nil"/>
              <w:bottom w:val="nil"/>
              <w:right w:val="nil"/>
            </w:tcBorders>
            <w:vAlign w:val="center"/>
          </w:tcPr>
          <w:p w:rsidR="00191EC7" w:rsidRPr="00191EC7" w:rsidRDefault="00191EC7" w:rsidP="00191EC7">
            <w:pPr>
              <w:spacing w:line="240" w:lineRule="auto"/>
              <w:rPr>
                <w:rFonts w:ascii="Times New Roman" w:eastAsia="Meiryo" w:hAnsi="Times New Roman" w:cs="Times New Roman"/>
                <w:color w:val="000000"/>
                <w:sz w:val="20"/>
                <w:szCs w:val="20"/>
              </w:rPr>
            </w:pPr>
            <w:r w:rsidRPr="00191EC7">
              <w:rPr>
                <w:rFonts w:ascii="Times New Roman" w:eastAsia="SimSun" w:hAnsi="Times New Roman" w:cs="Times New Roman"/>
                <w:color w:val="000000"/>
                <w:sz w:val="20"/>
                <w:szCs w:val="20"/>
              </w:rPr>
              <w:t>Yes</w:t>
            </w:r>
          </w:p>
        </w:tc>
      </w:tr>
      <w:tr w:rsidR="00191EC7" w:rsidRPr="00191EC7" w:rsidTr="00F01434">
        <w:trPr>
          <w:jc w:val="center"/>
        </w:trPr>
        <w:tc>
          <w:tcPr>
            <w:tcW w:w="1414" w:type="dxa"/>
            <w:tcBorders>
              <w:top w:val="nil"/>
              <w:left w:val="nil"/>
              <w:bottom w:val="nil"/>
              <w:right w:val="nil"/>
            </w:tcBorders>
            <w:vAlign w:val="center"/>
          </w:tcPr>
          <w:p w:rsidR="00191EC7" w:rsidRPr="00191EC7" w:rsidRDefault="00191EC7" w:rsidP="00191EC7">
            <w:pPr>
              <w:spacing w:line="240" w:lineRule="auto"/>
              <w:rPr>
                <w:rFonts w:ascii="Times New Roman" w:eastAsia="SimSun" w:hAnsi="Times New Roman" w:cs="Times New Roman"/>
                <w:i/>
                <w:color w:val="000000"/>
                <w:kern w:val="2"/>
                <w:sz w:val="20"/>
                <w:szCs w:val="20"/>
              </w:rPr>
            </w:pPr>
            <w:r w:rsidRPr="00191EC7">
              <w:rPr>
                <w:rFonts w:ascii="Times New Roman" w:eastAsia="SimSun" w:hAnsi="Times New Roman" w:cs="Times New Roman"/>
                <w:i/>
                <w:color w:val="000000"/>
                <w:kern w:val="2"/>
                <w:sz w:val="20"/>
                <w:szCs w:val="20"/>
              </w:rPr>
              <w:t>Country Effect</w:t>
            </w: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eastAsia="SimSun" w:hAnsi="Times New Roman" w:cs="Times New Roman"/>
                <w:color w:val="000000"/>
                <w:sz w:val="20"/>
                <w:szCs w:val="20"/>
              </w:rPr>
            </w:pPr>
            <w:r w:rsidRPr="00191EC7">
              <w:rPr>
                <w:rFonts w:ascii="Times New Roman" w:eastAsia="SimSun" w:hAnsi="Times New Roman" w:cs="Times New Roman"/>
                <w:color w:val="000000"/>
                <w:sz w:val="20"/>
                <w:szCs w:val="20"/>
              </w:rPr>
              <w:t>FE</w:t>
            </w: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eastAsia="SimSun" w:hAnsi="Times New Roman" w:cs="Times New Roman"/>
                <w:color w:val="000000"/>
                <w:kern w:val="2"/>
                <w:sz w:val="20"/>
                <w:szCs w:val="20"/>
              </w:rPr>
            </w:pPr>
            <w:r w:rsidRPr="00191EC7">
              <w:rPr>
                <w:rFonts w:ascii="Times New Roman" w:eastAsia="SimSun" w:hAnsi="Times New Roman" w:cs="Times New Roman"/>
                <w:color w:val="000000"/>
                <w:kern w:val="2"/>
                <w:sz w:val="20"/>
                <w:szCs w:val="20"/>
              </w:rPr>
              <w:t>FE</w:t>
            </w: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eastAsia="SimSun" w:hAnsi="Times New Roman" w:cs="Times New Roman"/>
                <w:color w:val="000000"/>
                <w:kern w:val="2"/>
                <w:sz w:val="20"/>
                <w:szCs w:val="20"/>
              </w:rPr>
            </w:pPr>
            <w:r w:rsidRPr="00191EC7">
              <w:rPr>
                <w:rFonts w:ascii="Times New Roman" w:eastAsia="SimSun" w:hAnsi="Times New Roman" w:cs="Times New Roman"/>
                <w:color w:val="000000"/>
                <w:kern w:val="2"/>
                <w:sz w:val="20"/>
                <w:szCs w:val="20"/>
              </w:rPr>
              <w:t>FE</w:t>
            </w:r>
          </w:p>
        </w:tc>
        <w:tc>
          <w:tcPr>
            <w:tcW w:w="1394" w:type="dxa"/>
            <w:tcBorders>
              <w:top w:val="nil"/>
              <w:left w:val="nil"/>
              <w:bottom w:val="nil"/>
              <w:right w:val="nil"/>
            </w:tcBorders>
            <w:vAlign w:val="center"/>
          </w:tcPr>
          <w:p w:rsidR="00191EC7" w:rsidRPr="00191EC7" w:rsidRDefault="00191EC7" w:rsidP="00191EC7">
            <w:pPr>
              <w:spacing w:line="240" w:lineRule="auto"/>
              <w:rPr>
                <w:rFonts w:ascii="Times New Roman" w:eastAsia="SimSun" w:hAnsi="Times New Roman" w:cs="Times New Roman"/>
                <w:color w:val="000000"/>
                <w:sz w:val="20"/>
                <w:szCs w:val="20"/>
              </w:rPr>
            </w:pPr>
            <w:r w:rsidRPr="00191EC7">
              <w:rPr>
                <w:rFonts w:ascii="Times New Roman" w:eastAsia="SimSun" w:hAnsi="Times New Roman" w:cs="Times New Roman"/>
                <w:color w:val="000000"/>
                <w:sz w:val="20"/>
                <w:szCs w:val="20"/>
              </w:rPr>
              <w:t>FE</w:t>
            </w:r>
          </w:p>
        </w:tc>
        <w:tc>
          <w:tcPr>
            <w:tcW w:w="1438" w:type="dxa"/>
            <w:tcBorders>
              <w:top w:val="nil"/>
              <w:left w:val="nil"/>
              <w:bottom w:val="nil"/>
              <w:right w:val="nil"/>
            </w:tcBorders>
            <w:vAlign w:val="center"/>
          </w:tcPr>
          <w:p w:rsidR="00191EC7" w:rsidRPr="00191EC7" w:rsidRDefault="00191EC7" w:rsidP="00191EC7">
            <w:pPr>
              <w:spacing w:line="240" w:lineRule="auto"/>
              <w:rPr>
                <w:rFonts w:ascii="Times New Roman" w:eastAsia="SimSun" w:hAnsi="Times New Roman" w:cs="Times New Roman"/>
                <w:color w:val="000000"/>
                <w:sz w:val="20"/>
                <w:szCs w:val="20"/>
              </w:rPr>
            </w:pPr>
            <w:r w:rsidRPr="00191EC7">
              <w:rPr>
                <w:rFonts w:ascii="Times New Roman" w:eastAsia="SimSun" w:hAnsi="Times New Roman" w:cs="Times New Roman"/>
                <w:color w:val="000000"/>
                <w:sz w:val="20"/>
                <w:szCs w:val="20"/>
              </w:rPr>
              <w:t>FE</w:t>
            </w:r>
          </w:p>
        </w:tc>
      </w:tr>
      <w:tr w:rsidR="00191EC7" w:rsidRPr="00191EC7" w:rsidTr="00F01434">
        <w:trPr>
          <w:jc w:val="center"/>
        </w:trPr>
        <w:tc>
          <w:tcPr>
            <w:tcW w:w="1414" w:type="dxa"/>
            <w:tcBorders>
              <w:top w:val="nil"/>
              <w:left w:val="nil"/>
              <w:bottom w:val="nil"/>
              <w:right w:val="nil"/>
            </w:tcBorders>
            <w:vAlign w:val="center"/>
          </w:tcPr>
          <w:p w:rsidR="00191EC7" w:rsidRPr="00191EC7" w:rsidRDefault="00191EC7" w:rsidP="00191EC7">
            <w:pPr>
              <w:spacing w:line="240" w:lineRule="auto"/>
              <w:rPr>
                <w:rFonts w:ascii="Times New Roman" w:eastAsia="SimSun" w:hAnsi="Times New Roman" w:cs="Times New Roman"/>
                <w:i/>
                <w:color w:val="000000"/>
                <w:kern w:val="2"/>
                <w:sz w:val="20"/>
                <w:szCs w:val="20"/>
              </w:rPr>
            </w:pPr>
            <w:r w:rsidRPr="00191EC7">
              <w:rPr>
                <w:rFonts w:ascii="Times New Roman" w:eastAsia="SimSun" w:hAnsi="Times New Roman" w:cs="Times New Roman"/>
                <w:i/>
                <w:color w:val="000000"/>
                <w:kern w:val="2"/>
                <w:sz w:val="20"/>
                <w:szCs w:val="20"/>
              </w:rPr>
              <w:t>Error Term</w:t>
            </w: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eastAsia="SimSun" w:hAnsi="Times New Roman" w:cs="Times New Roman"/>
                <w:color w:val="000000"/>
                <w:sz w:val="20"/>
                <w:szCs w:val="20"/>
              </w:rPr>
            </w:pPr>
            <w:r w:rsidRPr="00191EC7">
              <w:rPr>
                <w:rFonts w:ascii="Times New Roman" w:eastAsia="SimSun" w:hAnsi="Times New Roman" w:cs="Times New Roman"/>
                <w:color w:val="000000"/>
                <w:sz w:val="20"/>
                <w:szCs w:val="20"/>
              </w:rPr>
              <w:t>DC</w:t>
            </w: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eastAsia="SimSun" w:hAnsi="Times New Roman" w:cs="Times New Roman"/>
                <w:color w:val="000000"/>
                <w:kern w:val="2"/>
                <w:sz w:val="20"/>
                <w:szCs w:val="20"/>
              </w:rPr>
            </w:pPr>
            <w:r w:rsidRPr="00191EC7">
              <w:rPr>
                <w:rFonts w:ascii="Times New Roman" w:eastAsia="SimSun" w:hAnsi="Times New Roman" w:cs="Times New Roman"/>
                <w:color w:val="000000"/>
                <w:kern w:val="2"/>
                <w:sz w:val="20"/>
                <w:szCs w:val="20"/>
              </w:rPr>
              <w:t>DC</w:t>
            </w:r>
          </w:p>
        </w:tc>
        <w:tc>
          <w:tcPr>
            <w:tcW w:w="1036" w:type="dxa"/>
            <w:tcBorders>
              <w:top w:val="nil"/>
              <w:left w:val="nil"/>
              <w:bottom w:val="nil"/>
              <w:right w:val="nil"/>
            </w:tcBorders>
            <w:vAlign w:val="center"/>
          </w:tcPr>
          <w:p w:rsidR="00191EC7" w:rsidRPr="00191EC7" w:rsidRDefault="00191EC7" w:rsidP="00191EC7">
            <w:pPr>
              <w:spacing w:line="240" w:lineRule="auto"/>
              <w:rPr>
                <w:rFonts w:ascii="Times New Roman" w:eastAsia="SimSun" w:hAnsi="Times New Roman" w:cs="Times New Roman"/>
                <w:color w:val="000000"/>
                <w:kern w:val="2"/>
                <w:sz w:val="20"/>
                <w:szCs w:val="20"/>
              </w:rPr>
            </w:pPr>
            <w:r w:rsidRPr="00191EC7">
              <w:rPr>
                <w:rFonts w:ascii="Times New Roman" w:eastAsia="SimSun" w:hAnsi="Times New Roman" w:cs="Times New Roman"/>
                <w:color w:val="000000"/>
                <w:kern w:val="2"/>
                <w:sz w:val="20"/>
                <w:szCs w:val="20"/>
              </w:rPr>
              <w:t>DC</w:t>
            </w:r>
          </w:p>
        </w:tc>
        <w:tc>
          <w:tcPr>
            <w:tcW w:w="1394" w:type="dxa"/>
            <w:tcBorders>
              <w:top w:val="nil"/>
              <w:left w:val="nil"/>
              <w:bottom w:val="nil"/>
              <w:right w:val="nil"/>
            </w:tcBorders>
            <w:vAlign w:val="center"/>
          </w:tcPr>
          <w:p w:rsidR="00191EC7" w:rsidRPr="00191EC7" w:rsidRDefault="00191EC7" w:rsidP="00191EC7">
            <w:pPr>
              <w:spacing w:line="240" w:lineRule="auto"/>
              <w:rPr>
                <w:rFonts w:ascii="Times New Roman" w:eastAsia="SimSun" w:hAnsi="Times New Roman" w:cs="Times New Roman"/>
                <w:color w:val="000000"/>
                <w:sz w:val="20"/>
                <w:szCs w:val="20"/>
              </w:rPr>
            </w:pPr>
            <w:r w:rsidRPr="00191EC7">
              <w:rPr>
                <w:rFonts w:ascii="Times New Roman" w:eastAsia="SimSun" w:hAnsi="Times New Roman" w:cs="Times New Roman"/>
                <w:color w:val="000000"/>
                <w:sz w:val="20"/>
                <w:szCs w:val="20"/>
              </w:rPr>
              <w:t>DC</w:t>
            </w:r>
          </w:p>
        </w:tc>
        <w:tc>
          <w:tcPr>
            <w:tcW w:w="1438" w:type="dxa"/>
            <w:tcBorders>
              <w:top w:val="nil"/>
              <w:left w:val="nil"/>
              <w:bottom w:val="nil"/>
              <w:right w:val="nil"/>
            </w:tcBorders>
            <w:vAlign w:val="center"/>
          </w:tcPr>
          <w:p w:rsidR="00191EC7" w:rsidRPr="00191EC7" w:rsidRDefault="00191EC7" w:rsidP="00191EC7">
            <w:pPr>
              <w:spacing w:line="240" w:lineRule="auto"/>
              <w:rPr>
                <w:rFonts w:ascii="Times New Roman" w:eastAsia="SimSun" w:hAnsi="Times New Roman" w:cs="Times New Roman"/>
                <w:color w:val="000000"/>
                <w:kern w:val="2"/>
                <w:sz w:val="20"/>
                <w:szCs w:val="20"/>
              </w:rPr>
            </w:pPr>
            <w:r w:rsidRPr="00191EC7">
              <w:rPr>
                <w:rFonts w:ascii="Times New Roman" w:eastAsia="SimSun" w:hAnsi="Times New Roman" w:cs="Times New Roman"/>
                <w:color w:val="000000"/>
                <w:kern w:val="2"/>
                <w:sz w:val="20"/>
                <w:szCs w:val="20"/>
              </w:rPr>
              <w:t>DC</w:t>
            </w:r>
          </w:p>
        </w:tc>
      </w:tr>
      <w:tr w:rsidR="00191EC7" w:rsidRPr="00191EC7" w:rsidTr="00F01434">
        <w:trPr>
          <w:jc w:val="center"/>
        </w:trPr>
        <w:tc>
          <w:tcPr>
            <w:tcW w:w="1414" w:type="dxa"/>
            <w:tcBorders>
              <w:top w:val="single" w:sz="4" w:space="0" w:color="auto"/>
              <w:left w:val="nil"/>
              <w:bottom w:val="nil"/>
              <w:right w:val="nil"/>
            </w:tcBorders>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i/>
                <w:iCs/>
                <w:sz w:val="20"/>
                <w:szCs w:val="20"/>
              </w:rPr>
              <w:t>N</w:t>
            </w:r>
          </w:p>
        </w:tc>
        <w:tc>
          <w:tcPr>
            <w:tcW w:w="1036" w:type="dxa"/>
            <w:tcBorders>
              <w:top w:val="single" w:sz="4" w:space="0" w:color="auto"/>
              <w:left w:val="nil"/>
              <w:bottom w:val="nil"/>
              <w:right w:val="nil"/>
            </w:tcBorders>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630</w:t>
            </w:r>
          </w:p>
        </w:tc>
        <w:tc>
          <w:tcPr>
            <w:tcW w:w="1036" w:type="dxa"/>
            <w:tcBorders>
              <w:top w:val="single" w:sz="4" w:space="0" w:color="auto"/>
              <w:left w:val="nil"/>
              <w:bottom w:val="nil"/>
              <w:right w:val="nil"/>
            </w:tcBorders>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630</w:t>
            </w:r>
          </w:p>
        </w:tc>
        <w:tc>
          <w:tcPr>
            <w:tcW w:w="1036" w:type="dxa"/>
            <w:tcBorders>
              <w:top w:val="single" w:sz="4" w:space="0" w:color="auto"/>
              <w:left w:val="nil"/>
              <w:bottom w:val="nil"/>
              <w:right w:val="nil"/>
            </w:tcBorders>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630</w:t>
            </w:r>
          </w:p>
        </w:tc>
        <w:tc>
          <w:tcPr>
            <w:tcW w:w="1394" w:type="dxa"/>
            <w:tcBorders>
              <w:top w:val="single" w:sz="4" w:space="0" w:color="auto"/>
              <w:left w:val="nil"/>
              <w:bottom w:val="nil"/>
              <w:right w:val="nil"/>
            </w:tcBorders>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630</w:t>
            </w:r>
          </w:p>
        </w:tc>
        <w:tc>
          <w:tcPr>
            <w:tcW w:w="1438" w:type="dxa"/>
            <w:tcBorders>
              <w:top w:val="single" w:sz="4" w:space="0" w:color="auto"/>
              <w:left w:val="nil"/>
              <w:bottom w:val="nil"/>
              <w:right w:val="nil"/>
            </w:tcBorders>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630</w:t>
            </w:r>
          </w:p>
        </w:tc>
      </w:tr>
      <w:tr w:rsidR="00191EC7" w:rsidRPr="00191EC7" w:rsidTr="00F01434">
        <w:trPr>
          <w:jc w:val="center"/>
        </w:trPr>
        <w:tc>
          <w:tcPr>
            <w:tcW w:w="1414" w:type="dxa"/>
            <w:tcBorders>
              <w:top w:val="nil"/>
              <w:left w:val="nil"/>
              <w:bottom w:val="double" w:sz="4" w:space="0" w:color="auto"/>
              <w:right w:val="nil"/>
            </w:tcBorders>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 xml:space="preserve">adj. </w:t>
            </w:r>
            <w:r w:rsidRPr="00191EC7">
              <w:rPr>
                <w:rFonts w:ascii="Times New Roman" w:hAnsi="Times New Roman" w:cs="Times New Roman"/>
                <w:i/>
                <w:iCs/>
                <w:sz w:val="20"/>
                <w:szCs w:val="20"/>
              </w:rPr>
              <w:t>R</w:t>
            </w:r>
            <w:r w:rsidRPr="00191EC7">
              <w:rPr>
                <w:rFonts w:ascii="Times New Roman" w:hAnsi="Times New Roman" w:cs="Times New Roman"/>
                <w:sz w:val="20"/>
                <w:szCs w:val="20"/>
                <w:vertAlign w:val="superscript"/>
              </w:rPr>
              <w:t>2</w:t>
            </w:r>
          </w:p>
        </w:tc>
        <w:tc>
          <w:tcPr>
            <w:tcW w:w="1036" w:type="dxa"/>
            <w:tcBorders>
              <w:top w:val="nil"/>
              <w:left w:val="nil"/>
              <w:bottom w:val="double" w:sz="4" w:space="0" w:color="auto"/>
              <w:right w:val="nil"/>
            </w:tcBorders>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0.603</w:t>
            </w:r>
          </w:p>
        </w:tc>
        <w:tc>
          <w:tcPr>
            <w:tcW w:w="1036" w:type="dxa"/>
            <w:tcBorders>
              <w:top w:val="nil"/>
              <w:left w:val="nil"/>
              <w:bottom w:val="double" w:sz="4" w:space="0" w:color="auto"/>
              <w:right w:val="nil"/>
            </w:tcBorders>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0.696</w:t>
            </w:r>
          </w:p>
        </w:tc>
        <w:tc>
          <w:tcPr>
            <w:tcW w:w="1036" w:type="dxa"/>
            <w:tcBorders>
              <w:top w:val="nil"/>
              <w:left w:val="nil"/>
              <w:bottom w:val="double" w:sz="4" w:space="0" w:color="auto"/>
              <w:right w:val="nil"/>
            </w:tcBorders>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0.552</w:t>
            </w:r>
          </w:p>
        </w:tc>
        <w:tc>
          <w:tcPr>
            <w:tcW w:w="1394" w:type="dxa"/>
            <w:tcBorders>
              <w:top w:val="nil"/>
              <w:left w:val="nil"/>
              <w:bottom w:val="double" w:sz="4" w:space="0" w:color="auto"/>
              <w:right w:val="nil"/>
            </w:tcBorders>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0.646</w:t>
            </w:r>
          </w:p>
        </w:tc>
        <w:tc>
          <w:tcPr>
            <w:tcW w:w="1438" w:type="dxa"/>
            <w:tcBorders>
              <w:top w:val="nil"/>
              <w:left w:val="nil"/>
              <w:bottom w:val="double" w:sz="4" w:space="0" w:color="auto"/>
              <w:right w:val="nil"/>
            </w:tcBorders>
          </w:tcPr>
          <w:p w:rsidR="00191EC7" w:rsidRPr="00191EC7" w:rsidRDefault="00191EC7" w:rsidP="00191EC7">
            <w:pPr>
              <w:spacing w:line="240" w:lineRule="auto"/>
              <w:rPr>
                <w:rFonts w:ascii="Times New Roman" w:hAnsi="Times New Roman" w:cs="Times New Roman"/>
                <w:sz w:val="20"/>
                <w:szCs w:val="20"/>
              </w:rPr>
            </w:pPr>
            <w:r w:rsidRPr="00191EC7">
              <w:rPr>
                <w:rFonts w:ascii="Times New Roman" w:hAnsi="Times New Roman" w:cs="Times New Roman"/>
                <w:sz w:val="20"/>
                <w:szCs w:val="20"/>
              </w:rPr>
              <w:t>0.442</w:t>
            </w:r>
          </w:p>
        </w:tc>
      </w:tr>
    </w:tbl>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Standard errors in parentheses</w:t>
      </w:r>
      <w:r w:rsidRPr="00191EC7">
        <w:rPr>
          <w:rFonts w:ascii="Times New Roman" w:hAnsi="Times New Roman" w:cs="Times New Roman" w:hint="eastAsia"/>
          <w:lang w:eastAsia="zh-CN"/>
        </w:rPr>
        <w:t xml:space="preserve">, </w:t>
      </w:r>
      <w:r w:rsidRPr="00191EC7">
        <w:rPr>
          <w:rFonts w:ascii="Times New Roman" w:hAnsi="Times New Roman" w:cs="Times New Roman"/>
          <w:vertAlign w:val="superscript"/>
        </w:rPr>
        <w:t>*</w:t>
      </w:r>
      <w:r w:rsidRPr="00191EC7">
        <w:rPr>
          <w:rFonts w:ascii="Times New Roman" w:hAnsi="Times New Roman" w:cs="Times New Roman"/>
        </w:rPr>
        <w:t xml:space="preserve"> </w:t>
      </w:r>
      <w:r w:rsidRPr="00191EC7">
        <w:rPr>
          <w:rFonts w:ascii="Times New Roman" w:hAnsi="Times New Roman" w:cs="Times New Roman"/>
          <w:i/>
          <w:iCs/>
        </w:rPr>
        <w:t>p</w:t>
      </w:r>
      <w:r w:rsidRPr="00191EC7">
        <w:rPr>
          <w:rFonts w:ascii="Times New Roman" w:hAnsi="Times New Roman" w:cs="Times New Roman"/>
        </w:rPr>
        <w:t xml:space="preserve"> &lt; 0.</w:t>
      </w:r>
      <w:r w:rsidRPr="00191EC7">
        <w:rPr>
          <w:rFonts w:ascii="Times New Roman" w:eastAsia="SimSun" w:hAnsi="Times New Roman" w:cs="Times New Roman"/>
        </w:rPr>
        <w:t>1</w:t>
      </w:r>
      <w:r w:rsidRPr="00191EC7">
        <w:rPr>
          <w:rFonts w:ascii="Times New Roman" w:hAnsi="Times New Roman" w:cs="Times New Roman"/>
        </w:rPr>
        <w:t xml:space="preserve">, </w:t>
      </w:r>
      <w:r w:rsidRPr="00191EC7">
        <w:rPr>
          <w:rFonts w:ascii="Times New Roman" w:hAnsi="Times New Roman" w:cs="Times New Roman"/>
          <w:vertAlign w:val="superscript"/>
        </w:rPr>
        <w:t>**</w:t>
      </w:r>
      <w:r w:rsidRPr="00191EC7">
        <w:rPr>
          <w:rFonts w:ascii="Times New Roman" w:hAnsi="Times New Roman" w:cs="Times New Roman"/>
        </w:rPr>
        <w:t xml:space="preserve"> </w:t>
      </w:r>
      <w:r w:rsidRPr="00191EC7">
        <w:rPr>
          <w:rFonts w:ascii="Times New Roman" w:hAnsi="Times New Roman" w:cs="Times New Roman"/>
          <w:i/>
          <w:iCs/>
        </w:rPr>
        <w:t>p</w:t>
      </w:r>
      <w:r w:rsidRPr="00191EC7">
        <w:rPr>
          <w:rFonts w:ascii="Times New Roman" w:hAnsi="Times New Roman" w:cs="Times New Roman"/>
        </w:rPr>
        <w:t xml:space="preserve"> &lt; 0.0</w:t>
      </w:r>
      <w:r w:rsidRPr="00191EC7">
        <w:rPr>
          <w:rFonts w:ascii="Times New Roman" w:eastAsia="SimSun" w:hAnsi="Times New Roman" w:cs="Times New Roman"/>
        </w:rPr>
        <w:t>5</w:t>
      </w:r>
      <w:r w:rsidRPr="00191EC7">
        <w:rPr>
          <w:rFonts w:ascii="Times New Roman" w:hAnsi="Times New Roman" w:cs="Times New Roman"/>
        </w:rPr>
        <w:t xml:space="preserve">, </w:t>
      </w:r>
      <w:r w:rsidRPr="00191EC7">
        <w:rPr>
          <w:rFonts w:ascii="Times New Roman" w:hAnsi="Times New Roman" w:cs="Times New Roman"/>
          <w:vertAlign w:val="superscript"/>
        </w:rPr>
        <w:t>***</w:t>
      </w:r>
      <w:r w:rsidRPr="00191EC7">
        <w:rPr>
          <w:rFonts w:ascii="Times New Roman" w:hAnsi="Times New Roman" w:cs="Times New Roman"/>
        </w:rPr>
        <w:t xml:space="preserve"> </w:t>
      </w:r>
      <w:r w:rsidRPr="00191EC7">
        <w:rPr>
          <w:rFonts w:ascii="Times New Roman" w:hAnsi="Times New Roman" w:cs="Times New Roman"/>
          <w:i/>
          <w:iCs/>
        </w:rPr>
        <w:t>p</w:t>
      </w:r>
      <w:r w:rsidRPr="00191EC7">
        <w:rPr>
          <w:rFonts w:ascii="Times New Roman" w:hAnsi="Times New Roman" w:cs="Times New Roman"/>
        </w:rPr>
        <w:t xml:space="preserve"> &lt; 0.01</w:t>
      </w:r>
    </w:p>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sectPr w:rsidR="00191EC7" w:rsidRPr="00191EC7" w:rsidSect="00F01434">
          <w:footerReference w:type="default" r:id="rId204"/>
          <w:pgSz w:w="11906" w:h="16838"/>
          <w:pgMar w:top="1440" w:right="1440" w:bottom="1440" w:left="2302" w:header="737" w:footer="737" w:gutter="0"/>
          <w:pgNumType w:start="41"/>
          <w:cols w:space="425"/>
          <w:docGrid w:type="lines" w:linePitch="326"/>
        </w:sectPr>
      </w:pPr>
      <w:r w:rsidRPr="00191EC7">
        <w:rPr>
          <w:rFonts w:ascii="Times New Roman" w:hAnsi="Times New Roman" w:cs="Times New Roman"/>
        </w:rPr>
        <w:t xml:space="preserve">**Note: The italic and underscore numbers in parenthesis are </w:t>
      </w:r>
      <w:r w:rsidRPr="00191EC7">
        <w:rPr>
          <w:rFonts w:ascii="Times New Roman" w:hAnsi="Times New Roman" w:cs="Times New Roman" w:hint="eastAsia"/>
          <w:lang w:eastAsia="zh-CN"/>
        </w:rPr>
        <w:t xml:space="preserve">std. dev. </w:t>
      </w:r>
      <w:r w:rsidRPr="00191EC7">
        <w:rPr>
          <w:rFonts w:ascii="Times New Roman" w:hAnsi="Times New Roman" w:cs="Times New Roman"/>
        </w:rPr>
        <w:t>calculated by adopting only country fixed effect and robust to arbitrary heteroskedasticity.</w:t>
      </w:r>
    </w:p>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p w:rsidR="00191EC7" w:rsidRPr="00E26CE4" w:rsidRDefault="00191EC7" w:rsidP="00E26CE4">
      <w:pPr>
        <w:pStyle w:val="Title"/>
        <w:rPr>
          <w:rFonts w:eastAsiaTheme="minorEastAsia"/>
          <w:lang w:eastAsia="zh-CN"/>
        </w:rPr>
      </w:pPr>
      <w:bookmarkStart w:id="152" w:name="_Toc392681508"/>
      <w:bookmarkStart w:id="153" w:name="_Toc392764760"/>
      <w:bookmarkStart w:id="154" w:name="_Toc392766108"/>
      <w:r w:rsidRPr="00191EC7">
        <w:t xml:space="preserve">Table 2.5.2 (a) OECD </w:t>
      </w:r>
      <w:r w:rsidR="00E26CE4">
        <w:rPr>
          <w:rFonts w:eastAsiaTheme="minorEastAsia" w:hint="eastAsia"/>
          <w:lang w:eastAsia="zh-CN"/>
        </w:rPr>
        <w:t>C</w:t>
      </w:r>
      <w:r w:rsidRPr="00191EC7">
        <w:t xml:space="preserve">ountries’ </w:t>
      </w:r>
      <w:r w:rsidR="00E26CE4">
        <w:rPr>
          <w:rFonts w:eastAsiaTheme="minorEastAsia" w:hint="eastAsia"/>
          <w:lang w:eastAsia="zh-CN"/>
        </w:rPr>
        <w:t>C</w:t>
      </w:r>
      <w:r w:rsidRPr="00191EC7">
        <w:t xml:space="preserve">orporate </w:t>
      </w:r>
      <w:r w:rsidR="00E26CE4">
        <w:rPr>
          <w:rFonts w:eastAsiaTheme="minorEastAsia" w:hint="eastAsia"/>
          <w:lang w:eastAsia="zh-CN"/>
        </w:rPr>
        <w:t>T</w:t>
      </w:r>
      <w:r w:rsidRPr="00191EC7">
        <w:t xml:space="preserve">ax </w:t>
      </w:r>
      <w:r w:rsidR="00E26CE4">
        <w:rPr>
          <w:rFonts w:eastAsiaTheme="minorEastAsia" w:hint="eastAsia"/>
          <w:lang w:eastAsia="zh-CN"/>
        </w:rPr>
        <w:t>S</w:t>
      </w:r>
      <w:r w:rsidRPr="00191EC7">
        <w:t xml:space="preserve">trategic </w:t>
      </w:r>
      <w:r w:rsidR="00E26CE4">
        <w:rPr>
          <w:rFonts w:eastAsiaTheme="minorEastAsia" w:hint="eastAsia"/>
          <w:lang w:eastAsia="zh-CN"/>
        </w:rPr>
        <w:t>I</w:t>
      </w:r>
      <w:r w:rsidRPr="00191EC7">
        <w:t xml:space="preserve">nteractions in </w:t>
      </w:r>
      <w:r w:rsidR="00E26CE4">
        <w:rPr>
          <w:rFonts w:eastAsiaTheme="minorEastAsia" w:hint="eastAsia"/>
          <w:lang w:eastAsia="zh-CN"/>
        </w:rPr>
        <w:t>T</w:t>
      </w:r>
      <w:r w:rsidRPr="00191EC7">
        <w:t xml:space="preserve">hree </w:t>
      </w:r>
      <w:r w:rsidR="00E26CE4">
        <w:rPr>
          <w:rFonts w:eastAsiaTheme="minorEastAsia" w:hint="eastAsia"/>
          <w:lang w:eastAsia="zh-CN"/>
        </w:rPr>
        <w:t>T</w:t>
      </w:r>
      <w:r w:rsidRPr="00191EC7">
        <w:t xml:space="preserve">en-year </w:t>
      </w:r>
      <w:r w:rsidR="00E26CE4">
        <w:rPr>
          <w:rFonts w:eastAsiaTheme="minorEastAsia" w:hint="eastAsia"/>
          <w:lang w:eastAsia="zh-CN"/>
        </w:rPr>
        <w:t>P</w:t>
      </w:r>
      <w:r w:rsidR="00E26CE4">
        <w:t>eriods</w:t>
      </w:r>
      <w:bookmarkEnd w:id="152"/>
      <w:bookmarkEnd w:id="153"/>
      <w:bookmarkEnd w:id="154"/>
    </w:p>
    <w:tbl>
      <w:tblPr>
        <w:tblW w:w="4785" w:type="pct"/>
        <w:jc w:val="center"/>
        <w:tblLook w:val="0000" w:firstRow="0" w:lastRow="0" w:firstColumn="0" w:lastColumn="0" w:noHBand="0" w:noVBand="0"/>
      </w:tblPr>
      <w:tblGrid>
        <w:gridCol w:w="1170"/>
        <w:gridCol w:w="1107"/>
        <w:gridCol w:w="1405"/>
        <w:gridCol w:w="1481"/>
        <w:gridCol w:w="1394"/>
        <w:gridCol w:w="1484"/>
        <w:gridCol w:w="1484"/>
        <w:gridCol w:w="1389"/>
        <w:gridCol w:w="1484"/>
        <w:gridCol w:w="1167"/>
      </w:tblGrid>
      <w:tr w:rsidR="00191EC7" w:rsidRPr="00191EC7" w:rsidTr="00F01434">
        <w:trPr>
          <w:trHeight w:val="177"/>
          <w:jc w:val="center"/>
        </w:trPr>
        <w:tc>
          <w:tcPr>
            <w:tcW w:w="431" w:type="pct"/>
            <w:tcBorders>
              <w:top w:val="double" w:sz="4" w:space="0" w:color="auto"/>
              <w:bottom w:val="single" w:sz="4" w:space="0" w:color="auto"/>
            </w:tcBorders>
            <w:vAlign w:val="center"/>
          </w:tcPr>
          <w:p w:rsidR="00191EC7" w:rsidRPr="00191EC7" w:rsidRDefault="00191EC7" w:rsidP="00191EC7">
            <w:pPr>
              <w:spacing w:line="240" w:lineRule="auto"/>
              <w:jc w:val="center"/>
              <w:rPr>
                <w:rFonts w:ascii="Times New Roman" w:hAnsi="Times New Roman" w:cs="Times New Roman"/>
                <w:sz w:val="22"/>
                <w:szCs w:val="22"/>
              </w:rPr>
            </w:pPr>
          </w:p>
        </w:tc>
        <w:tc>
          <w:tcPr>
            <w:tcW w:w="408" w:type="pct"/>
            <w:tcBorders>
              <w:top w:val="double" w:sz="4" w:space="0" w:color="auto"/>
              <w:bottom w:val="single" w:sz="4" w:space="0" w:color="auto"/>
            </w:tcBorders>
            <w:vAlign w:val="center"/>
          </w:tcPr>
          <w:p w:rsidR="00191EC7" w:rsidRPr="00191EC7" w:rsidRDefault="00191EC7" w:rsidP="00191EC7">
            <w:pPr>
              <w:spacing w:line="240" w:lineRule="auto"/>
              <w:jc w:val="center"/>
              <w:rPr>
                <w:rFonts w:ascii="Times New Roman" w:hAnsi="Times New Roman" w:cs="Times New Roman"/>
                <w:sz w:val="22"/>
                <w:szCs w:val="22"/>
              </w:rPr>
            </w:pPr>
          </w:p>
        </w:tc>
        <w:tc>
          <w:tcPr>
            <w:tcW w:w="518" w:type="pct"/>
            <w:tcBorders>
              <w:top w:val="double" w:sz="4" w:space="0" w:color="auto"/>
              <w:bottom w:val="single" w:sz="4" w:space="0" w:color="auto"/>
            </w:tcBorders>
            <w:vAlign w:val="center"/>
          </w:tcPr>
          <w:p w:rsidR="00191EC7" w:rsidRPr="00191EC7" w:rsidRDefault="00191EC7" w:rsidP="00191EC7">
            <w:pPr>
              <w:spacing w:line="240" w:lineRule="auto"/>
              <w:jc w:val="center"/>
              <w:rPr>
                <w:rFonts w:ascii="Times New Roman" w:hAnsi="Times New Roman" w:cs="Times New Roman"/>
                <w:sz w:val="22"/>
                <w:szCs w:val="22"/>
              </w:rPr>
            </w:pPr>
            <w:r w:rsidRPr="00191EC7">
              <w:rPr>
                <w:rFonts w:ascii="Times New Roman" w:hAnsi="Times New Roman" w:cs="Times New Roman"/>
                <w:sz w:val="22"/>
                <w:szCs w:val="22"/>
              </w:rPr>
              <w:t>Distance</w:t>
            </w:r>
          </w:p>
        </w:tc>
        <w:tc>
          <w:tcPr>
            <w:tcW w:w="546" w:type="pct"/>
            <w:tcBorders>
              <w:top w:val="double" w:sz="4" w:space="0" w:color="auto"/>
              <w:bottom w:val="single" w:sz="4" w:space="0" w:color="auto"/>
              <w:right w:val="single" w:sz="4" w:space="0" w:color="auto"/>
            </w:tcBorders>
            <w:vAlign w:val="center"/>
          </w:tcPr>
          <w:p w:rsidR="00191EC7" w:rsidRPr="00191EC7" w:rsidRDefault="00191EC7" w:rsidP="00191EC7">
            <w:pPr>
              <w:spacing w:line="240" w:lineRule="auto"/>
              <w:jc w:val="center"/>
              <w:rPr>
                <w:rFonts w:ascii="Times New Roman" w:hAnsi="Times New Roman" w:cs="Times New Roman"/>
                <w:sz w:val="22"/>
                <w:szCs w:val="22"/>
              </w:rPr>
            </w:pPr>
          </w:p>
        </w:tc>
        <w:tc>
          <w:tcPr>
            <w:tcW w:w="514" w:type="pct"/>
            <w:tcBorders>
              <w:top w:val="double" w:sz="4" w:space="0" w:color="auto"/>
              <w:bottom w:val="single" w:sz="4" w:space="0" w:color="auto"/>
            </w:tcBorders>
            <w:vAlign w:val="center"/>
          </w:tcPr>
          <w:p w:rsidR="00191EC7" w:rsidRPr="00191EC7" w:rsidRDefault="00191EC7" w:rsidP="00191EC7">
            <w:pPr>
              <w:spacing w:line="240" w:lineRule="auto"/>
              <w:jc w:val="center"/>
              <w:rPr>
                <w:rFonts w:ascii="Times New Roman" w:hAnsi="Times New Roman" w:cs="Times New Roman"/>
                <w:sz w:val="22"/>
                <w:szCs w:val="22"/>
              </w:rPr>
            </w:pPr>
          </w:p>
        </w:tc>
        <w:tc>
          <w:tcPr>
            <w:tcW w:w="547" w:type="pct"/>
            <w:tcBorders>
              <w:top w:val="double" w:sz="4" w:space="0" w:color="auto"/>
              <w:bottom w:val="single" w:sz="4" w:space="0" w:color="auto"/>
            </w:tcBorders>
            <w:vAlign w:val="center"/>
          </w:tcPr>
          <w:p w:rsidR="00191EC7" w:rsidRPr="00191EC7" w:rsidRDefault="00191EC7" w:rsidP="00191EC7">
            <w:pPr>
              <w:spacing w:line="240" w:lineRule="auto"/>
              <w:jc w:val="center"/>
              <w:rPr>
                <w:rFonts w:ascii="Times New Roman" w:hAnsi="Times New Roman" w:cs="Times New Roman"/>
                <w:sz w:val="22"/>
                <w:szCs w:val="22"/>
              </w:rPr>
            </w:pPr>
            <w:r w:rsidRPr="00191EC7">
              <w:rPr>
                <w:rFonts w:ascii="Times New Roman" w:hAnsi="Times New Roman" w:cs="Times New Roman"/>
                <w:sz w:val="22"/>
                <w:szCs w:val="22"/>
              </w:rPr>
              <w:t>GDP</w:t>
            </w:r>
          </w:p>
        </w:tc>
        <w:tc>
          <w:tcPr>
            <w:tcW w:w="547" w:type="pct"/>
            <w:tcBorders>
              <w:top w:val="double" w:sz="4" w:space="0" w:color="auto"/>
              <w:bottom w:val="single" w:sz="4" w:space="0" w:color="auto"/>
              <w:right w:val="single" w:sz="4" w:space="0" w:color="auto"/>
            </w:tcBorders>
            <w:vAlign w:val="center"/>
          </w:tcPr>
          <w:p w:rsidR="00191EC7" w:rsidRPr="00191EC7" w:rsidRDefault="00191EC7" w:rsidP="00191EC7">
            <w:pPr>
              <w:spacing w:line="240" w:lineRule="auto"/>
              <w:jc w:val="center"/>
              <w:rPr>
                <w:rFonts w:ascii="Times New Roman" w:hAnsi="Times New Roman" w:cs="Times New Roman"/>
                <w:sz w:val="22"/>
                <w:szCs w:val="22"/>
              </w:rPr>
            </w:pPr>
          </w:p>
        </w:tc>
        <w:tc>
          <w:tcPr>
            <w:tcW w:w="512" w:type="pct"/>
            <w:tcBorders>
              <w:top w:val="double" w:sz="4" w:space="0" w:color="auto"/>
              <w:bottom w:val="single" w:sz="4" w:space="0" w:color="auto"/>
            </w:tcBorders>
            <w:vAlign w:val="center"/>
          </w:tcPr>
          <w:p w:rsidR="00191EC7" w:rsidRPr="00191EC7" w:rsidRDefault="00191EC7" w:rsidP="00191EC7">
            <w:pPr>
              <w:spacing w:line="240" w:lineRule="auto"/>
              <w:jc w:val="center"/>
              <w:rPr>
                <w:rFonts w:ascii="Times New Roman" w:hAnsi="Times New Roman" w:cs="Times New Roman"/>
                <w:sz w:val="22"/>
                <w:szCs w:val="22"/>
              </w:rPr>
            </w:pPr>
          </w:p>
        </w:tc>
        <w:tc>
          <w:tcPr>
            <w:tcW w:w="547" w:type="pct"/>
            <w:tcBorders>
              <w:top w:val="double" w:sz="4" w:space="0" w:color="auto"/>
              <w:bottom w:val="single" w:sz="4" w:space="0" w:color="auto"/>
            </w:tcBorders>
            <w:vAlign w:val="center"/>
          </w:tcPr>
          <w:p w:rsidR="00191EC7" w:rsidRPr="00191EC7" w:rsidRDefault="00191EC7" w:rsidP="00191EC7">
            <w:pPr>
              <w:spacing w:line="240" w:lineRule="auto"/>
              <w:jc w:val="center"/>
              <w:rPr>
                <w:rFonts w:ascii="Times New Roman" w:hAnsi="Times New Roman" w:cs="Times New Roman"/>
                <w:sz w:val="22"/>
                <w:szCs w:val="22"/>
              </w:rPr>
            </w:pPr>
            <w:r w:rsidRPr="00191EC7">
              <w:rPr>
                <w:rFonts w:ascii="Times New Roman" w:hAnsi="Times New Roman" w:cs="Times New Roman"/>
                <w:sz w:val="22"/>
                <w:szCs w:val="22"/>
              </w:rPr>
              <w:t>FDI</w:t>
            </w:r>
          </w:p>
        </w:tc>
        <w:tc>
          <w:tcPr>
            <w:tcW w:w="432" w:type="pct"/>
            <w:tcBorders>
              <w:top w:val="double" w:sz="4" w:space="0" w:color="auto"/>
              <w:bottom w:val="single" w:sz="4" w:space="0" w:color="auto"/>
            </w:tcBorders>
            <w:vAlign w:val="center"/>
          </w:tcPr>
          <w:p w:rsidR="00191EC7" w:rsidRPr="00191EC7" w:rsidRDefault="00191EC7" w:rsidP="00191EC7">
            <w:pPr>
              <w:spacing w:line="240" w:lineRule="auto"/>
              <w:jc w:val="center"/>
              <w:rPr>
                <w:rFonts w:ascii="Times New Roman" w:hAnsi="Times New Roman" w:cs="Times New Roman"/>
                <w:sz w:val="22"/>
                <w:szCs w:val="22"/>
              </w:rPr>
            </w:pPr>
          </w:p>
        </w:tc>
      </w:tr>
      <w:tr w:rsidR="00191EC7" w:rsidRPr="00191EC7" w:rsidTr="00F01434">
        <w:trPr>
          <w:trHeight w:val="574"/>
          <w:jc w:val="center"/>
        </w:trPr>
        <w:tc>
          <w:tcPr>
            <w:tcW w:w="431" w:type="pct"/>
            <w:tcBorders>
              <w:top w:val="single" w:sz="4" w:space="0" w:color="auto"/>
              <w:bottom w:val="single" w:sz="4" w:space="0" w:color="auto"/>
            </w:tcBorders>
            <w:vAlign w:val="center"/>
          </w:tcPr>
          <w:p w:rsidR="00191EC7" w:rsidRPr="00191EC7" w:rsidRDefault="00191EC7" w:rsidP="00191EC7">
            <w:pPr>
              <w:spacing w:line="240" w:lineRule="auto"/>
              <w:jc w:val="center"/>
              <w:rPr>
                <w:rFonts w:ascii="Times New Roman" w:hAnsi="Times New Roman" w:cs="Times New Roman"/>
                <w:sz w:val="22"/>
                <w:szCs w:val="22"/>
              </w:rPr>
            </w:pPr>
          </w:p>
        </w:tc>
        <w:tc>
          <w:tcPr>
            <w:tcW w:w="408" w:type="pct"/>
            <w:tcBorders>
              <w:top w:val="single" w:sz="4" w:space="0" w:color="auto"/>
              <w:bottom w:val="single" w:sz="4" w:space="0" w:color="auto"/>
            </w:tcBorders>
            <w:vAlign w:val="center"/>
          </w:tcPr>
          <w:p w:rsidR="00191EC7" w:rsidRPr="00191EC7" w:rsidRDefault="00191EC7" w:rsidP="00191EC7">
            <w:pPr>
              <w:spacing w:line="240" w:lineRule="auto"/>
              <w:jc w:val="center"/>
              <w:rPr>
                <w:rFonts w:ascii="Times New Roman" w:hAnsi="Times New Roman" w:cs="Times New Roman"/>
                <w:sz w:val="22"/>
                <w:szCs w:val="22"/>
              </w:rPr>
            </w:pPr>
            <w:r w:rsidRPr="00191EC7">
              <w:rPr>
                <w:rFonts w:ascii="Times New Roman" w:hAnsi="Times New Roman" w:cs="Times New Roman"/>
                <w:sz w:val="22"/>
                <w:szCs w:val="22"/>
              </w:rPr>
              <w:t>TSR</w:t>
            </w:r>
          </w:p>
        </w:tc>
        <w:tc>
          <w:tcPr>
            <w:tcW w:w="518" w:type="pct"/>
            <w:tcBorders>
              <w:top w:val="single" w:sz="4" w:space="0" w:color="auto"/>
              <w:bottom w:val="single" w:sz="4" w:space="0" w:color="auto"/>
            </w:tcBorders>
            <w:vAlign w:val="center"/>
          </w:tcPr>
          <w:p w:rsidR="00191EC7" w:rsidRPr="00191EC7" w:rsidRDefault="00191EC7" w:rsidP="00191EC7">
            <w:pPr>
              <w:spacing w:line="240" w:lineRule="auto"/>
              <w:jc w:val="center"/>
              <w:rPr>
                <w:rFonts w:ascii="Times New Roman" w:hAnsi="Times New Roman" w:cs="Times New Roman"/>
                <w:sz w:val="22"/>
                <w:szCs w:val="22"/>
              </w:rPr>
            </w:pPr>
            <w:r w:rsidRPr="00191EC7">
              <w:rPr>
                <w:rFonts w:ascii="Times New Roman" w:hAnsi="Times New Roman" w:cs="Times New Roman"/>
                <w:sz w:val="22"/>
                <w:szCs w:val="22"/>
              </w:rPr>
              <w:t>EATR</w:t>
            </w:r>
          </w:p>
          <w:p w:rsidR="00191EC7" w:rsidRPr="00191EC7" w:rsidRDefault="00191EC7" w:rsidP="00191EC7">
            <w:pPr>
              <w:spacing w:line="240" w:lineRule="auto"/>
              <w:jc w:val="center"/>
              <w:rPr>
                <w:rFonts w:ascii="Times New Roman" w:hAnsi="Times New Roman" w:cs="Times New Roman"/>
                <w:sz w:val="22"/>
                <w:szCs w:val="22"/>
              </w:rPr>
            </w:pPr>
            <w:r w:rsidRPr="00191EC7">
              <w:rPr>
                <w:rFonts w:ascii="Times New Roman" w:hAnsi="Times New Roman" w:cs="Times New Roman"/>
                <w:sz w:val="22"/>
                <w:szCs w:val="22"/>
              </w:rPr>
              <w:t>expected</w:t>
            </w:r>
          </w:p>
        </w:tc>
        <w:tc>
          <w:tcPr>
            <w:tcW w:w="546" w:type="pct"/>
            <w:tcBorders>
              <w:top w:val="single" w:sz="4" w:space="0" w:color="auto"/>
              <w:bottom w:val="single" w:sz="4" w:space="0" w:color="auto"/>
              <w:right w:val="single" w:sz="4" w:space="0" w:color="auto"/>
            </w:tcBorders>
            <w:vAlign w:val="center"/>
          </w:tcPr>
          <w:p w:rsidR="00191EC7" w:rsidRPr="00191EC7" w:rsidRDefault="00191EC7" w:rsidP="00191EC7">
            <w:pPr>
              <w:spacing w:line="240" w:lineRule="auto"/>
              <w:jc w:val="center"/>
              <w:rPr>
                <w:rFonts w:ascii="Times New Roman" w:hAnsi="Times New Roman" w:cs="Times New Roman"/>
                <w:sz w:val="22"/>
                <w:szCs w:val="22"/>
              </w:rPr>
            </w:pPr>
            <w:r w:rsidRPr="00191EC7">
              <w:rPr>
                <w:rFonts w:ascii="Times New Roman" w:hAnsi="Times New Roman" w:cs="Times New Roman"/>
                <w:sz w:val="22"/>
                <w:szCs w:val="22"/>
              </w:rPr>
              <w:t>EMTR</w:t>
            </w:r>
          </w:p>
          <w:p w:rsidR="00191EC7" w:rsidRPr="00191EC7" w:rsidRDefault="00191EC7" w:rsidP="00191EC7">
            <w:pPr>
              <w:spacing w:line="240" w:lineRule="auto"/>
              <w:jc w:val="center"/>
              <w:rPr>
                <w:rFonts w:ascii="Times New Roman" w:hAnsi="Times New Roman" w:cs="Times New Roman"/>
                <w:sz w:val="22"/>
                <w:szCs w:val="22"/>
              </w:rPr>
            </w:pPr>
            <w:r w:rsidRPr="00191EC7">
              <w:rPr>
                <w:rFonts w:ascii="Times New Roman" w:hAnsi="Times New Roman" w:cs="Times New Roman"/>
                <w:sz w:val="22"/>
                <w:szCs w:val="22"/>
              </w:rPr>
              <w:t>expected</w:t>
            </w:r>
          </w:p>
        </w:tc>
        <w:tc>
          <w:tcPr>
            <w:tcW w:w="514" w:type="pct"/>
            <w:tcBorders>
              <w:top w:val="single" w:sz="4" w:space="0" w:color="auto"/>
              <w:bottom w:val="single" w:sz="4" w:space="0" w:color="auto"/>
            </w:tcBorders>
            <w:vAlign w:val="center"/>
          </w:tcPr>
          <w:p w:rsidR="00191EC7" w:rsidRPr="00191EC7" w:rsidRDefault="00191EC7" w:rsidP="00191EC7">
            <w:pPr>
              <w:spacing w:line="240" w:lineRule="auto"/>
              <w:jc w:val="center"/>
              <w:rPr>
                <w:rFonts w:ascii="Times New Roman" w:hAnsi="Times New Roman" w:cs="Times New Roman"/>
                <w:sz w:val="22"/>
                <w:szCs w:val="22"/>
              </w:rPr>
            </w:pPr>
            <w:r w:rsidRPr="00191EC7">
              <w:rPr>
                <w:rFonts w:ascii="Times New Roman" w:hAnsi="Times New Roman" w:cs="Times New Roman"/>
                <w:sz w:val="22"/>
                <w:szCs w:val="22"/>
              </w:rPr>
              <w:t>TSR</w:t>
            </w:r>
          </w:p>
        </w:tc>
        <w:tc>
          <w:tcPr>
            <w:tcW w:w="547" w:type="pct"/>
            <w:tcBorders>
              <w:top w:val="single" w:sz="4" w:space="0" w:color="auto"/>
              <w:bottom w:val="single" w:sz="4" w:space="0" w:color="auto"/>
            </w:tcBorders>
            <w:vAlign w:val="center"/>
          </w:tcPr>
          <w:p w:rsidR="00191EC7" w:rsidRPr="00191EC7" w:rsidRDefault="00191EC7" w:rsidP="00191EC7">
            <w:pPr>
              <w:spacing w:line="240" w:lineRule="auto"/>
              <w:jc w:val="center"/>
              <w:rPr>
                <w:rFonts w:ascii="Times New Roman" w:hAnsi="Times New Roman" w:cs="Times New Roman"/>
                <w:sz w:val="22"/>
                <w:szCs w:val="22"/>
              </w:rPr>
            </w:pPr>
            <w:r w:rsidRPr="00191EC7">
              <w:rPr>
                <w:rFonts w:ascii="Times New Roman" w:hAnsi="Times New Roman" w:cs="Times New Roman"/>
                <w:sz w:val="22"/>
                <w:szCs w:val="22"/>
              </w:rPr>
              <w:t>EATR</w:t>
            </w:r>
          </w:p>
          <w:p w:rsidR="00191EC7" w:rsidRPr="00191EC7" w:rsidRDefault="00191EC7" w:rsidP="00191EC7">
            <w:pPr>
              <w:spacing w:line="240" w:lineRule="auto"/>
              <w:jc w:val="center"/>
              <w:rPr>
                <w:rFonts w:ascii="Times New Roman" w:hAnsi="Times New Roman" w:cs="Times New Roman"/>
                <w:sz w:val="22"/>
                <w:szCs w:val="22"/>
              </w:rPr>
            </w:pPr>
            <w:r w:rsidRPr="00191EC7">
              <w:rPr>
                <w:rFonts w:ascii="Times New Roman" w:hAnsi="Times New Roman" w:cs="Times New Roman"/>
                <w:sz w:val="22"/>
                <w:szCs w:val="22"/>
              </w:rPr>
              <w:t>expected</w:t>
            </w:r>
          </w:p>
        </w:tc>
        <w:tc>
          <w:tcPr>
            <w:tcW w:w="547" w:type="pct"/>
            <w:tcBorders>
              <w:top w:val="single" w:sz="4" w:space="0" w:color="auto"/>
              <w:bottom w:val="single" w:sz="4" w:space="0" w:color="auto"/>
              <w:right w:val="single" w:sz="4" w:space="0" w:color="auto"/>
            </w:tcBorders>
            <w:vAlign w:val="center"/>
          </w:tcPr>
          <w:p w:rsidR="00191EC7" w:rsidRPr="00191EC7" w:rsidRDefault="00191EC7" w:rsidP="00191EC7">
            <w:pPr>
              <w:spacing w:line="240" w:lineRule="auto"/>
              <w:jc w:val="center"/>
              <w:rPr>
                <w:rFonts w:ascii="Times New Roman" w:hAnsi="Times New Roman" w:cs="Times New Roman"/>
                <w:sz w:val="22"/>
                <w:szCs w:val="22"/>
              </w:rPr>
            </w:pPr>
            <w:r w:rsidRPr="00191EC7">
              <w:rPr>
                <w:rFonts w:ascii="Times New Roman" w:hAnsi="Times New Roman" w:cs="Times New Roman"/>
                <w:sz w:val="22"/>
                <w:szCs w:val="22"/>
              </w:rPr>
              <w:t>EMTR</w:t>
            </w:r>
          </w:p>
          <w:p w:rsidR="00191EC7" w:rsidRPr="00191EC7" w:rsidRDefault="00191EC7" w:rsidP="00191EC7">
            <w:pPr>
              <w:spacing w:line="240" w:lineRule="auto"/>
              <w:jc w:val="center"/>
              <w:rPr>
                <w:rFonts w:ascii="Times New Roman" w:hAnsi="Times New Roman" w:cs="Times New Roman"/>
                <w:sz w:val="22"/>
                <w:szCs w:val="22"/>
              </w:rPr>
            </w:pPr>
            <w:r w:rsidRPr="00191EC7">
              <w:rPr>
                <w:rFonts w:ascii="Times New Roman" w:hAnsi="Times New Roman" w:cs="Times New Roman"/>
                <w:sz w:val="22"/>
                <w:szCs w:val="22"/>
              </w:rPr>
              <w:t>expected</w:t>
            </w:r>
          </w:p>
        </w:tc>
        <w:tc>
          <w:tcPr>
            <w:tcW w:w="512" w:type="pct"/>
            <w:tcBorders>
              <w:top w:val="single" w:sz="4" w:space="0" w:color="auto"/>
              <w:bottom w:val="single" w:sz="4" w:space="0" w:color="auto"/>
            </w:tcBorders>
            <w:vAlign w:val="center"/>
          </w:tcPr>
          <w:p w:rsidR="00191EC7" w:rsidRPr="00191EC7" w:rsidRDefault="00191EC7" w:rsidP="00191EC7">
            <w:pPr>
              <w:spacing w:line="240" w:lineRule="auto"/>
              <w:jc w:val="center"/>
              <w:rPr>
                <w:rFonts w:ascii="Times New Roman" w:hAnsi="Times New Roman" w:cs="Times New Roman"/>
                <w:sz w:val="22"/>
                <w:szCs w:val="22"/>
              </w:rPr>
            </w:pPr>
            <w:r w:rsidRPr="00191EC7">
              <w:rPr>
                <w:rFonts w:ascii="Times New Roman" w:hAnsi="Times New Roman" w:cs="Times New Roman"/>
                <w:sz w:val="22"/>
                <w:szCs w:val="22"/>
              </w:rPr>
              <w:t>TSR</w:t>
            </w:r>
          </w:p>
        </w:tc>
        <w:tc>
          <w:tcPr>
            <w:tcW w:w="547" w:type="pct"/>
            <w:tcBorders>
              <w:top w:val="single" w:sz="4" w:space="0" w:color="auto"/>
              <w:bottom w:val="single" w:sz="4" w:space="0" w:color="auto"/>
            </w:tcBorders>
            <w:vAlign w:val="center"/>
          </w:tcPr>
          <w:p w:rsidR="00191EC7" w:rsidRPr="00191EC7" w:rsidRDefault="00191EC7" w:rsidP="00191EC7">
            <w:pPr>
              <w:spacing w:line="240" w:lineRule="auto"/>
              <w:jc w:val="center"/>
              <w:rPr>
                <w:rFonts w:ascii="Times New Roman" w:hAnsi="Times New Roman" w:cs="Times New Roman"/>
                <w:sz w:val="22"/>
                <w:szCs w:val="22"/>
              </w:rPr>
            </w:pPr>
            <w:r w:rsidRPr="00191EC7">
              <w:rPr>
                <w:rFonts w:ascii="Times New Roman" w:hAnsi="Times New Roman" w:cs="Times New Roman"/>
                <w:sz w:val="22"/>
                <w:szCs w:val="22"/>
              </w:rPr>
              <w:t>EATR</w:t>
            </w:r>
          </w:p>
          <w:p w:rsidR="00191EC7" w:rsidRPr="00191EC7" w:rsidRDefault="00191EC7" w:rsidP="00191EC7">
            <w:pPr>
              <w:spacing w:line="240" w:lineRule="auto"/>
              <w:jc w:val="center"/>
              <w:rPr>
                <w:rFonts w:ascii="Times New Roman" w:hAnsi="Times New Roman" w:cs="Times New Roman"/>
                <w:sz w:val="22"/>
                <w:szCs w:val="22"/>
              </w:rPr>
            </w:pPr>
            <w:r w:rsidRPr="00191EC7">
              <w:rPr>
                <w:rFonts w:ascii="Times New Roman" w:hAnsi="Times New Roman" w:cs="Times New Roman"/>
                <w:sz w:val="22"/>
                <w:szCs w:val="22"/>
              </w:rPr>
              <w:t>expected</w:t>
            </w:r>
          </w:p>
        </w:tc>
        <w:tc>
          <w:tcPr>
            <w:tcW w:w="432" w:type="pct"/>
            <w:tcBorders>
              <w:top w:val="single" w:sz="4" w:space="0" w:color="auto"/>
              <w:bottom w:val="single" w:sz="4" w:space="0" w:color="auto"/>
            </w:tcBorders>
            <w:vAlign w:val="center"/>
          </w:tcPr>
          <w:p w:rsidR="00191EC7" w:rsidRPr="00191EC7" w:rsidRDefault="00191EC7" w:rsidP="00191EC7">
            <w:pPr>
              <w:spacing w:line="240" w:lineRule="auto"/>
              <w:jc w:val="center"/>
              <w:rPr>
                <w:rFonts w:ascii="Times New Roman" w:hAnsi="Times New Roman" w:cs="Times New Roman"/>
                <w:sz w:val="22"/>
                <w:szCs w:val="22"/>
              </w:rPr>
            </w:pPr>
            <w:r w:rsidRPr="00191EC7">
              <w:rPr>
                <w:rFonts w:ascii="Times New Roman" w:hAnsi="Times New Roman" w:cs="Times New Roman"/>
                <w:sz w:val="22"/>
                <w:szCs w:val="22"/>
              </w:rPr>
              <w:t>EMTR</w:t>
            </w:r>
          </w:p>
          <w:p w:rsidR="00191EC7" w:rsidRPr="00191EC7" w:rsidRDefault="00191EC7" w:rsidP="00191EC7">
            <w:pPr>
              <w:spacing w:line="240" w:lineRule="auto"/>
              <w:jc w:val="center"/>
              <w:rPr>
                <w:rFonts w:ascii="Times New Roman" w:hAnsi="Times New Roman" w:cs="Times New Roman"/>
                <w:sz w:val="22"/>
                <w:szCs w:val="22"/>
              </w:rPr>
            </w:pPr>
            <w:r w:rsidRPr="00191EC7">
              <w:rPr>
                <w:rFonts w:ascii="Times New Roman" w:hAnsi="Times New Roman" w:cs="Times New Roman"/>
                <w:sz w:val="22"/>
                <w:szCs w:val="22"/>
              </w:rPr>
              <w:t>expected</w:t>
            </w:r>
          </w:p>
        </w:tc>
      </w:tr>
      <w:tr w:rsidR="00191EC7" w:rsidRPr="00191EC7" w:rsidTr="00F01434">
        <w:trPr>
          <w:trHeight w:val="530"/>
          <w:jc w:val="center"/>
        </w:trPr>
        <w:tc>
          <w:tcPr>
            <w:tcW w:w="431" w:type="pct"/>
            <w:tcBorders>
              <w:top w:val="single" w:sz="4" w:space="0" w:color="auto"/>
            </w:tcBorders>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1982-1991</w:t>
            </w:r>
          </w:p>
        </w:tc>
        <w:tc>
          <w:tcPr>
            <w:tcW w:w="408" w:type="pct"/>
            <w:tcBorders>
              <w:top w:val="single" w:sz="4" w:space="0" w:color="auto"/>
            </w:tcBorders>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1.129</w:t>
            </w:r>
            <w:r w:rsidRPr="00191EC7">
              <w:rPr>
                <w:rFonts w:ascii="Times New Roman" w:hAnsi="Times New Roman" w:cs="Times New Roman"/>
                <w:sz w:val="22"/>
                <w:szCs w:val="22"/>
                <w:vertAlign w:val="superscript"/>
              </w:rPr>
              <w:t>***</w:t>
            </w:r>
          </w:p>
        </w:tc>
        <w:tc>
          <w:tcPr>
            <w:tcW w:w="518" w:type="pct"/>
            <w:tcBorders>
              <w:top w:val="single" w:sz="4" w:space="0" w:color="auto"/>
            </w:tcBorders>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0.742*</w:t>
            </w:r>
          </w:p>
        </w:tc>
        <w:tc>
          <w:tcPr>
            <w:tcW w:w="546" w:type="pct"/>
            <w:tcBorders>
              <w:top w:val="single" w:sz="4" w:space="0" w:color="auto"/>
              <w:right w:val="single" w:sz="4" w:space="0" w:color="auto"/>
            </w:tcBorders>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0.500</w:t>
            </w:r>
          </w:p>
        </w:tc>
        <w:tc>
          <w:tcPr>
            <w:tcW w:w="514" w:type="pct"/>
            <w:tcBorders>
              <w:top w:val="single" w:sz="4" w:space="0" w:color="auto"/>
            </w:tcBorders>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1.132</w:t>
            </w:r>
            <w:r w:rsidRPr="00191EC7">
              <w:rPr>
                <w:rFonts w:ascii="Times New Roman" w:hAnsi="Times New Roman" w:cs="Times New Roman"/>
                <w:sz w:val="22"/>
                <w:szCs w:val="22"/>
                <w:vertAlign w:val="superscript"/>
              </w:rPr>
              <w:t>***</w:t>
            </w:r>
          </w:p>
        </w:tc>
        <w:tc>
          <w:tcPr>
            <w:tcW w:w="547" w:type="pct"/>
            <w:tcBorders>
              <w:top w:val="single" w:sz="4" w:space="0" w:color="auto"/>
            </w:tcBorders>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0.526</w:t>
            </w:r>
          </w:p>
        </w:tc>
        <w:tc>
          <w:tcPr>
            <w:tcW w:w="547" w:type="pct"/>
            <w:tcBorders>
              <w:top w:val="single" w:sz="4" w:space="0" w:color="auto"/>
              <w:right w:val="single" w:sz="4" w:space="0" w:color="auto"/>
            </w:tcBorders>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-0.0856</w:t>
            </w:r>
          </w:p>
        </w:tc>
        <w:tc>
          <w:tcPr>
            <w:tcW w:w="512" w:type="pct"/>
            <w:tcBorders>
              <w:top w:val="single" w:sz="4" w:space="0" w:color="auto"/>
            </w:tcBorders>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0.976</w:t>
            </w:r>
            <w:r w:rsidRPr="00191EC7">
              <w:rPr>
                <w:rFonts w:ascii="Times New Roman" w:hAnsi="Times New Roman" w:cs="Times New Roman"/>
                <w:sz w:val="22"/>
                <w:szCs w:val="22"/>
                <w:vertAlign w:val="superscript"/>
              </w:rPr>
              <w:t>***</w:t>
            </w:r>
          </w:p>
        </w:tc>
        <w:tc>
          <w:tcPr>
            <w:tcW w:w="547" w:type="pct"/>
            <w:tcBorders>
              <w:top w:val="single" w:sz="4" w:space="0" w:color="auto"/>
            </w:tcBorders>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0.574*</w:t>
            </w:r>
          </w:p>
        </w:tc>
        <w:tc>
          <w:tcPr>
            <w:tcW w:w="432" w:type="pct"/>
            <w:tcBorders>
              <w:top w:val="single" w:sz="4" w:space="0" w:color="auto"/>
            </w:tcBorders>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0.388</w:t>
            </w:r>
          </w:p>
        </w:tc>
      </w:tr>
      <w:tr w:rsidR="00191EC7" w:rsidRPr="00191EC7" w:rsidTr="00F01434">
        <w:trPr>
          <w:jc w:val="center"/>
        </w:trPr>
        <w:tc>
          <w:tcPr>
            <w:tcW w:w="431" w:type="pct"/>
            <w:vAlign w:val="center"/>
          </w:tcPr>
          <w:p w:rsidR="00191EC7" w:rsidRPr="00191EC7" w:rsidRDefault="00191EC7" w:rsidP="00191EC7">
            <w:pPr>
              <w:spacing w:line="240" w:lineRule="auto"/>
              <w:rPr>
                <w:rFonts w:ascii="Times New Roman" w:hAnsi="Times New Roman" w:cs="Times New Roman"/>
                <w:sz w:val="22"/>
                <w:szCs w:val="22"/>
              </w:rPr>
            </w:pPr>
          </w:p>
        </w:tc>
        <w:tc>
          <w:tcPr>
            <w:tcW w:w="408" w:type="pct"/>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(0.236)</w:t>
            </w:r>
          </w:p>
        </w:tc>
        <w:tc>
          <w:tcPr>
            <w:tcW w:w="518" w:type="pct"/>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(0.400)</w:t>
            </w:r>
          </w:p>
        </w:tc>
        <w:tc>
          <w:tcPr>
            <w:tcW w:w="546" w:type="pct"/>
            <w:tcBorders>
              <w:right w:val="single" w:sz="4" w:space="0" w:color="auto"/>
            </w:tcBorders>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(0.684)</w:t>
            </w:r>
          </w:p>
        </w:tc>
        <w:tc>
          <w:tcPr>
            <w:tcW w:w="514" w:type="pct"/>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(0.256)</w:t>
            </w:r>
          </w:p>
        </w:tc>
        <w:tc>
          <w:tcPr>
            <w:tcW w:w="547" w:type="pct"/>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(0.324)</w:t>
            </w:r>
          </w:p>
        </w:tc>
        <w:tc>
          <w:tcPr>
            <w:tcW w:w="547" w:type="pct"/>
            <w:tcBorders>
              <w:right w:val="single" w:sz="4" w:space="0" w:color="auto"/>
            </w:tcBorders>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(0.545)</w:t>
            </w:r>
          </w:p>
        </w:tc>
        <w:tc>
          <w:tcPr>
            <w:tcW w:w="512" w:type="pct"/>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(0.233)</w:t>
            </w:r>
          </w:p>
        </w:tc>
        <w:tc>
          <w:tcPr>
            <w:tcW w:w="547" w:type="pct"/>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(0.300)</w:t>
            </w:r>
          </w:p>
        </w:tc>
        <w:tc>
          <w:tcPr>
            <w:tcW w:w="432" w:type="pct"/>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(0.435)</w:t>
            </w:r>
          </w:p>
        </w:tc>
      </w:tr>
      <w:tr w:rsidR="00191EC7" w:rsidRPr="00191EC7" w:rsidTr="00F01434">
        <w:trPr>
          <w:jc w:val="center"/>
        </w:trPr>
        <w:tc>
          <w:tcPr>
            <w:tcW w:w="431" w:type="pct"/>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i/>
                <w:iCs/>
                <w:sz w:val="22"/>
                <w:szCs w:val="22"/>
              </w:rPr>
              <w:t>N</w:t>
            </w:r>
          </w:p>
        </w:tc>
        <w:tc>
          <w:tcPr>
            <w:tcW w:w="408" w:type="pct"/>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210</w:t>
            </w:r>
          </w:p>
        </w:tc>
        <w:tc>
          <w:tcPr>
            <w:tcW w:w="518" w:type="pct"/>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210</w:t>
            </w:r>
          </w:p>
        </w:tc>
        <w:tc>
          <w:tcPr>
            <w:tcW w:w="546" w:type="pct"/>
            <w:tcBorders>
              <w:right w:val="single" w:sz="4" w:space="0" w:color="auto"/>
            </w:tcBorders>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210</w:t>
            </w:r>
          </w:p>
        </w:tc>
        <w:tc>
          <w:tcPr>
            <w:tcW w:w="514" w:type="pct"/>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210</w:t>
            </w:r>
          </w:p>
        </w:tc>
        <w:tc>
          <w:tcPr>
            <w:tcW w:w="547" w:type="pct"/>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210</w:t>
            </w:r>
          </w:p>
        </w:tc>
        <w:tc>
          <w:tcPr>
            <w:tcW w:w="547" w:type="pct"/>
            <w:tcBorders>
              <w:right w:val="single" w:sz="4" w:space="0" w:color="auto"/>
            </w:tcBorders>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210</w:t>
            </w:r>
          </w:p>
        </w:tc>
        <w:tc>
          <w:tcPr>
            <w:tcW w:w="512" w:type="pct"/>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210</w:t>
            </w:r>
          </w:p>
        </w:tc>
        <w:tc>
          <w:tcPr>
            <w:tcW w:w="547" w:type="pct"/>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210</w:t>
            </w:r>
          </w:p>
        </w:tc>
        <w:tc>
          <w:tcPr>
            <w:tcW w:w="432" w:type="pct"/>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210</w:t>
            </w:r>
          </w:p>
        </w:tc>
      </w:tr>
      <w:tr w:rsidR="00191EC7" w:rsidRPr="00191EC7" w:rsidTr="00F01434">
        <w:trPr>
          <w:jc w:val="center"/>
        </w:trPr>
        <w:tc>
          <w:tcPr>
            <w:tcW w:w="431" w:type="pct"/>
            <w:tcBorders>
              <w:bottom w:val="thinThickThinLargeGap" w:sz="24" w:space="0" w:color="auto"/>
            </w:tcBorders>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 xml:space="preserve">adj. </w:t>
            </w:r>
            <w:r w:rsidRPr="00191EC7">
              <w:rPr>
                <w:rFonts w:ascii="Times New Roman" w:hAnsi="Times New Roman" w:cs="Times New Roman"/>
                <w:i/>
                <w:iCs/>
                <w:sz w:val="22"/>
                <w:szCs w:val="22"/>
              </w:rPr>
              <w:t>R</w:t>
            </w:r>
            <w:r w:rsidRPr="00191EC7">
              <w:rPr>
                <w:rFonts w:ascii="Times New Roman" w:hAnsi="Times New Roman" w:cs="Times New Roman"/>
                <w:sz w:val="22"/>
                <w:szCs w:val="22"/>
                <w:vertAlign w:val="superscript"/>
              </w:rPr>
              <w:t>2</w:t>
            </w:r>
          </w:p>
        </w:tc>
        <w:tc>
          <w:tcPr>
            <w:tcW w:w="408" w:type="pct"/>
            <w:tcBorders>
              <w:bottom w:val="thinThickThinLargeGap" w:sz="24" w:space="0" w:color="auto"/>
            </w:tcBorders>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0.217</w:t>
            </w:r>
          </w:p>
        </w:tc>
        <w:tc>
          <w:tcPr>
            <w:tcW w:w="518" w:type="pct"/>
            <w:tcBorders>
              <w:bottom w:val="thinThickThinLargeGap" w:sz="24" w:space="0" w:color="auto"/>
            </w:tcBorders>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0.181</w:t>
            </w:r>
          </w:p>
        </w:tc>
        <w:tc>
          <w:tcPr>
            <w:tcW w:w="546" w:type="pct"/>
            <w:tcBorders>
              <w:bottom w:val="thinThickThinLargeGap" w:sz="24" w:space="0" w:color="auto"/>
              <w:right w:val="single" w:sz="4" w:space="0" w:color="auto"/>
            </w:tcBorders>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0.060</w:t>
            </w:r>
          </w:p>
        </w:tc>
        <w:tc>
          <w:tcPr>
            <w:tcW w:w="514" w:type="pct"/>
            <w:tcBorders>
              <w:bottom w:val="thinThickThinLargeGap" w:sz="24" w:space="0" w:color="auto"/>
            </w:tcBorders>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0.086</w:t>
            </w:r>
          </w:p>
        </w:tc>
        <w:tc>
          <w:tcPr>
            <w:tcW w:w="547" w:type="pct"/>
            <w:tcBorders>
              <w:bottom w:val="thinThickThinLargeGap" w:sz="24" w:space="0" w:color="auto"/>
            </w:tcBorders>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0.143</w:t>
            </w:r>
          </w:p>
        </w:tc>
        <w:tc>
          <w:tcPr>
            <w:tcW w:w="547" w:type="pct"/>
            <w:tcBorders>
              <w:bottom w:val="thinThickThinLargeGap" w:sz="24" w:space="0" w:color="auto"/>
              <w:right w:val="single" w:sz="4" w:space="0" w:color="auto"/>
            </w:tcBorders>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0.110</w:t>
            </w:r>
          </w:p>
        </w:tc>
        <w:tc>
          <w:tcPr>
            <w:tcW w:w="512" w:type="pct"/>
            <w:tcBorders>
              <w:bottom w:val="thinThickThinLargeGap" w:sz="24" w:space="0" w:color="auto"/>
            </w:tcBorders>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0.204</w:t>
            </w:r>
          </w:p>
        </w:tc>
        <w:tc>
          <w:tcPr>
            <w:tcW w:w="547" w:type="pct"/>
            <w:tcBorders>
              <w:bottom w:val="thinThickThinLargeGap" w:sz="24" w:space="0" w:color="auto"/>
            </w:tcBorders>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0.166</w:t>
            </w:r>
          </w:p>
        </w:tc>
        <w:tc>
          <w:tcPr>
            <w:tcW w:w="432" w:type="pct"/>
            <w:tcBorders>
              <w:bottom w:val="thinThickThinLargeGap" w:sz="24" w:space="0" w:color="auto"/>
            </w:tcBorders>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0.064</w:t>
            </w:r>
          </w:p>
        </w:tc>
      </w:tr>
      <w:tr w:rsidR="00191EC7" w:rsidRPr="00191EC7" w:rsidTr="00F01434">
        <w:trPr>
          <w:jc w:val="center"/>
        </w:trPr>
        <w:tc>
          <w:tcPr>
            <w:tcW w:w="431" w:type="pct"/>
            <w:tcBorders>
              <w:top w:val="thinThickThinLargeGap" w:sz="24" w:space="0" w:color="auto"/>
            </w:tcBorders>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1992-2001</w:t>
            </w:r>
          </w:p>
        </w:tc>
        <w:tc>
          <w:tcPr>
            <w:tcW w:w="408" w:type="pct"/>
            <w:tcBorders>
              <w:top w:val="thinThickThinLargeGap" w:sz="24" w:space="0" w:color="auto"/>
            </w:tcBorders>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0.558</w:t>
            </w:r>
            <w:r w:rsidRPr="00191EC7">
              <w:rPr>
                <w:rFonts w:ascii="Times New Roman" w:hAnsi="Times New Roman" w:cs="Times New Roman"/>
                <w:sz w:val="22"/>
                <w:szCs w:val="22"/>
                <w:vertAlign w:val="superscript"/>
              </w:rPr>
              <w:t>***</w:t>
            </w:r>
          </w:p>
        </w:tc>
        <w:tc>
          <w:tcPr>
            <w:tcW w:w="518" w:type="pct"/>
            <w:tcBorders>
              <w:top w:val="thinThickThinLargeGap" w:sz="24" w:space="0" w:color="auto"/>
            </w:tcBorders>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1.155</w:t>
            </w:r>
            <w:r w:rsidRPr="00191EC7">
              <w:rPr>
                <w:rFonts w:ascii="Times New Roman" w:hAnsi="Times New Roman" w:cs="Times New Roman"/>
                <w:sz w:val="22"/>
                <w:szCs w:val="22"/>
                <w:vertAlign w:val="superscript"/>
              </w:rPr>
              <w:t>***</w:t>
            </w:r>
          </w:p>
        </w:tc>
        <w:tc>
          <w:tcPr>
            <w:tcW w:w="546" w:type="pct"/>
            <w:tcBorders>
              <w:top w:val="thinThickThinLargeGap" w:sz="24" w:space="0" w:color="auto"/>
              <w:right w:val="single" w:sz="4" w:space="0" w:color="auto"/>
            </w:tcBorders>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1.044</w:t>
            </w:r>
            <w:r w:rsidRPr="00191EC7">
              <w:rPr>
                <w:rFonts w:ascii="Times New Roman" w:hAnsi="Times New Roman" w:cs="Times New Roman"/>
                <w:sz w:val="22"/>
                <w:szCs w:val="22"/>
                <w:vertAlign w:val="superscript"/>
              </w:rPr>
              <w:t>***</w:t>
            </w:r>
          </w:p>
        </w:tc>
        <w:tc>
          <w:tcPr>
            <w:tcW w:w="514" w:type="pct"/>
            <w:tcBorders>
              <w:top w:val="thinThickThinLargeGap" w:sz="24" w:space="0" w:color="auto"/>
            </w:tcBorders>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0.161</w:t>
            </w:r>
          </w:p>
        </w:tc>
        <w:tc>
          <w:tcPr>
            <w:tcW w:w="547" w:type="pct"/>
            <w:tcBorders>
              <w:top w:val="thinThickThinLargeGap" w:sz="24" w:space="0" w:color="auto"/>
            </w:tcBorders>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0.868</w:t>
            </w:r>
            <w:r w:rsidRPr="00191EC7">
              <w:rPr>
                <w:rFonts w:ascii="Times New Roman" w:hAnsi="Times New Roman" w:cs="Times New Roman"/>
                <w:sz w:val="22"/>
                <w:szCs w:val="22"/>
                <w:vertAlign w:val="superscript"/>
              </w:rPr>
              <w:t>***</w:t>
            </w:r>
          </w:p>
        </w:tc>
        <w:tc>
          <w:tcPr>
            <w:tcW w:w="547" w:type="pct"/>
            <w:tcBorders>
              <w:top w:val="thinThickThinLargeGap" w:sz="24" w:space="0" w:color="auto"/>
              <w:right w:val="single" w:sz="4" w:space="0" w:color="auto"/>
            </w:tcBorders>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0.885</w:t>
            </w:r>
            <w:r w:rsidRPr="00191EC7">
              <w:rPr>
                <w:rFonts w:ascii="Times New Roman" w:hAnsi="Times New Roman" w:cs="Times New Roman"/>
                <w:sz w:val="22"/>
                <w:szCs w:val="22"/>
                <w:vertAlign w:val="superscript"/>
              </w:rPr>
              <w:t>***</w:t>
            </w:r>
          </w:p>
        </w:tc>
        <w:tc>
          <w:tcPr>
            <w:tcW w:w="512" w:type="pct"/>
            <w:tcBorders>
              <w:top w:val="thinThickThinLargeGap" w:sz="24" w:space="0" w:color="auto"/>
            </w:tcBorders>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0.332</w:t>
            </w:r>
          </w:p>
        </w:tc>
        <w:tc>
          <w:tcPr>
            <w:tcW w:w="547" w:type="pct"/>
            <w:tcBorders>
              <w:top w:val="thinThickThinLargeGap" w:sz="24" w:space="0" w:color="auto"/>
            </w:tcBorders>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0.571</w:t>
            </w:r>
            <w:r w:rsidRPr="00191EC7">
              <w:rPr>
                <w:rFonts w:ascii="Times New Roman" w:hAnsi="Times New Roman" w:cs="Times New Roman"/>
                <w:sz w:val="22"/>
                <w:szCs w:val="22"/>
                <w:vertAlign w:val="superscript"/>
              </w:rPr>
              <w:t>**</w:t>
            </w:r>
          </w:p>
        </w:tc>
        <w:tc>
          <w:tcPr>
            <w:tcW w:w="432" w:type="pct"/>
            <w:tcBorders>
              <w:top w:val="thinThickThinLargeGap" w:sz="24" w:space="0" w:color="auto"/>
            </w:tcBorders>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0.553</w:t>
            </w:r>
            <w:r w:rsidRPr="00191EC7">
              <w:rPr>
                <w:rFonts w:ascii="Times New Roman" w:hAnsi="Times New Roman" w:cs="Times New Roman"/>
                <w:sz w:val="22"/>
                <w:szCs w:val="22"/>
                <w:vertAlign w:val="superscript"/>
              </w:rPr>
              <w:t>***</w:t>
            </w:r>
          </w:p>
        </w:tc>
      </w:tr>
      <w:tr w:rsidR="00191EC7" w:rsidRPr="00191EC7" w:rsidTr="00F01434">
        <w:trPr>
          <w:jc w:val="center"/>
        </w:trPr>
        <w:tc>
          <w:tcPr>
            <w:tcW w:w="431" w:type="pct"/>
            <w:vAlign w:val="center"/>
          </w:tcPr>
          <w:p w:rsidR="00191EC7" w:rsidRPr="00191EC7" w:rsidRDefault="00191EC7" w:rsidP="00191EC7">
            <w:pPr>
              <w:spacing w:line="240" w:lineRule="auto"/>
              <w:rPr>
                <w:rFonts w:ascii="Times New Roman" w:hAnsi="Times New Roman" w:cs="Times New Roman"/>
                <w:sz w:val="22"/>
                <w:szCs w:val="22"/>
              </w:rPr>
            </w:pPr>
          </w:p>
        </w:tc>
        <w:tc>
          <w:tcPr>
            <w:tcW w:w="408" w:type="pct"/>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(0.197)</w:t>
            </w:r>
          </w:p>
        </w:tc>
        <w:tc>
          <w:tcPr>
            <w:tcW w:w="518" w:type="pct"/>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(0.426)</w:t>
            </w:r>
          </w:p>
        </w:tc>
        <w:tc>
          <w:tcPr>
            <w:tcW w:w="546" w:type="pct"/>
            <w:tcBorders>
              <w:right w:val="single" w:sz="4" w:space="0" w:color="auto"/>
            </w:tcBorders>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(0.342)</w:t>
            </w:r>
          </w:p>
        </w:tc>
        <w:tc>
          <w:tcPr>
            <w:tcW w:w="514" w:type="pct"/>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(0.264)</w:t>
            </w:r>
          </w:p>
        </w:tc>
        <w:tc>
          <w:tcPr>
            <w:tcW w:w="547" w:type="pct"/>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(0.293)</w:t>
            </w:r>
          </w:p>
        </w:tc>
        <w:tc>
          <w:tcPr>
            <w:tcW w:w="547" w:type="pct"/>
            <w:tcBorders>
              <w:right w:val="single" w:sz="4" w:space="0" w:color="auto"/>
            </w:tcBorders>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(0.259)</w:t>
            </w:r>
          </w:p>
        </w:tc>
        <w:tc>
          <w:tcPr>
            <w:tcW w:w="512" w:type="pct"/>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(0.233)</w:t>
            </w:r>
          </w:p>
        </w:tc>
        <w:tc>
          <w:tcPr>
            <w:tcW w:w="547" w:type="pct"/>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(0.246)</w:t>
            </w:r>
          </w:p>
        </w:tc>
        <w:tc>
          <w:tcPr>
            <w:tcW w:w="432" w:type="pct"/>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(0.182)</w:t>
            </w:r>
          </w:p>
        </w:tc>
      </w:tr>
      <w:tr w:rsidR="00191EC7" w:rsidRPr="00191EC7" w:rsidTr="00F01434">
        <w:trPr>
          <w:trHeight w:val="153"/>
          <w:jc w:val="center"/>
        </w:trPr>
        <w:tc>
          <w:tcPr>
            <w:tcW w:w="431" w:type="pct"/>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i/>
                <w:iCs/>
                <w:sz w:val="22"/>
                <w:szCs w:val="22"/>
              </w:rPr>
              <w:t>N</w:t>
            </w:r>
          </w:p>
        </w:tc>
        <w:tc>
          <w:tcPr>
            <w:tcW w:w="408" w:type="pct"/>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210</w:t>
            </w:r>
          </w:p>
        </w:tc>
        <w:tc>
          <w:tcPr>
            <w:tcW w:w="518" w:type="pct"/>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210</w:t>
            </w:r>
          </w:p>
        </w:tc>
        <w:tc>
          <w:tcPr>
            <w:tcW w:w="546" w:type="pct"/>
            <w:tcBorders>
              <w:right w:val="single" w:sz="4" w:space="0" w:color="auto"/>
            </w:tcBorders>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210</w:t>
            </w:r>
          </w:p>
        </w:tc>
        <w:tc>
          <w:tcPr>
            <w:tcW w:w="514" w:type="pct"/>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210</w:t>
            </w:r>
          </w:p>
        </w:tc>
        <w:tc>
          <w:tcPr>
            <w:tcW w:w="547" w:type="pct"/>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210</w:t>
            </w:r>
          </w:p>
        </w:tc>
        <w:tc>
          <w:tcPr>
            <w:tcW w:w="547" w:type="pct"/>
            <w:tcBorders>
              <w:right w:val="single" w:sz="4" w:space="0" w:color="auto"/>
            </w:tcBorders>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210</w:t>
            </w:r>
          </w:p>
        </w:tc>
        <w:tc>
          <w:tcPr>
            <w:tcW w:w="512" w:type="pct"/>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210</w:t>
            </w:r>
          </w:p>
        </w:tc>
        <w:tc>
          <w:tcPr>
            <w:tcW w:w="547" w:type="pct"/>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210</w:t>
            </w:r>
          </w:p>
        </w:tc>
        <w:tc>
          <w:tcPr>
            <w:tcW w:w="432" w:type="pct"/>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210</w:t>
            </w:r>
          </w:p>
        </w:tc>
      </w:tr>
      <w:tr w:rsidR="00191EC7" w:rsidRPr="00191EC7" w:rsidTr="00F01434">
        <w:trPr>
          <w:jc w:val="center"/>
        </w:trPr>
        <w:tc>
          <w:tcPr>
            <w:tcW w:w="431" w:type="pct"/>
            <w:tcBorders>
              <w:bottom w:val="thinThickThinLargeGap" w:sz="24" w:space="0" w:color="auto"/>
            </w:tcBorders>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 xml:space="preserve">adj. </w:t>
            </w:r>
            <w:r w:rsidRPr="00191EC7">
              <w:rPr>
                <w:rFonts w:ascii="Times New Roman" w:hAnsi="Times New Roman" w:cs="Times New Roman"/>
                <w:i/>
                <w:iCs/>
                <w:sz w:val="22"/>
                <w:szCs w:val="22"/>
              </w:rPr>
              <w:t>R</w:t>
            </w:r>
            <w:r w:rsidRPr="00191EC7">
              <w:rPr>
                <w:rFonts w:ascii="Times New Roman" w:hAnsi="Times New Roman" w:cs="Times New Roman"/>
                <w:sz w:val="22"/>
                <w:szCs w:val="22"/>
                <w:vertAlign w:val="superscript"/>
              </w:rPr>
              <w:t>2</w:t>
            </w:r>
          </w:p>
        </w:tc>
        <w:tc>
          <w:tcPr>
            <w:tcW w:w="408" w:type="pct"/>
            <w:tcBorders>
              <w:bottom w:val="thinThickThinLargeGap" w:sz="24" w:space="0" w:color="auto"/>
            </w:tcBorders>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0.109</w:t>
            </w:r>
          </w:p>
        </w:tc>
        <w:tc>
          <w:tcPr>
            <w:tcW w:w="518" w:type="pct"/>
            <w:tcBorders>
              <w:bottom w:val="thinThickThinLargeGap" w:sz="24" w:space="0" w:color="auto"/>
            </w:tcBorders>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0.131</w:t>
            </w:r>
          </w:p>
        </w:tc>
        <w:tc>
          <w:tcPr>
            <w:tcW w:w="546" w:type="pct"/>
            <w:tcBorders>
              <w:bottom w:val="thinThickThinLargeGap" w:sz="24" w:space="0" w:color="auto"/>
              <w:right w:val="single" w:sz="4" w:space="0" w:color="auto"/>
            </w:tcBorders>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0.191</w:t>
            </w:r>
          </w:p>
        </w:tc>
        <w:tc>
          <w:tcPr>
            <w:tcW w:w="514" w:type="pct"/>
            <w:tcBorders>
              <w:bottom w:val="thinThickThinLargeGap" w:sz="24" w:space="0" w:color="auto"/>
            </w:tcBorders>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0.182</w:t>
            </w:r>
          </w:p>
        </w:tc>
        <w:tc>
          <w:tcPr>
            <w:tcW w:w="547" w:type="pct"/>
            <w:tcBorders>
              <w:bottom w:val="thinThickThinLargeGap" w:sz="24" w:space="0" w:color="auto"/>
            </w:tcBorders>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0.155</w:t>
            </w:r>
          </w:p>
        </w:tc>
        <w:tc>
          <w:tcPr>
            <w:tcW w:w="547" w:type="pct"/>
            <w:tcBorders>
              <w:bottom w:val="thinThickThinLargeGap" w:sz="24" w:space="0" w:color="auto"/>
              <w:right w:val="single" w:sz="4" w:space="0" w:color="auto"/>
            </w:tcBorders>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0.176</w:t>
            </w:r>
          </w:p>
        </w:tc>
        <w:tc>
          <w:tcPr>
            <w:tcW w:w="512" w:type="pct"/>
            <w:tcBorders>
              <w:bottom w:val="thinThickThinLargeGap" w:sz="24" w:space="0" w:color="auto"/>
            </w:tcBorders>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0.171</w:t>
            </w:r>
          </w:p>
        </w:tc>
        <w:tc>
          <w:tcPr>
            <w:tcW w:w="547" w:type="pct"/>
            <w:tcBorders>
              <w:bottom w:val="thinThickThinLargeGap" w:sz="24" w:space="0" w:color="auto"/>
            </w:tcBorders>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0.214</w:t>
            </w:r>
          </w:p>
        </w:tc>
        <w:tc>
          <w:tcPr>
            <w:tcW w:w="432" w:type="pct"/>
            <w:tcBorders>
              <w:bottom w:val="thinThickThinLargeGap" w:sz="24" w:space="0" w:color="auto"/>
            </w:tcBorders>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0.229</w:t>
            </w:r>
          </w:p>
        </w:tc>
      </w:tr>
      <w:tr w:rsidR="00191EC7" w:rsidRPr="00191EC7" w:rsidTr="00F01434">
        <w:trPr>
          <w:jc w:val="center"/>
        </w:trPr>
        <w:tc>
          <w:tcPr>
            <w:tcW w:w="431" w:type="pct"/>
            <w:tcBorders>
              <w:top w:val="thinThickThinLargeGap" w:sz="24" w:space="0" w:color="auto"/>
            </w:tcBorders>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2002-2011</w:t>
            </w:r>
          </w:p>
        </w:tc>
        <w:tc>
          <w:tcPr>
            <w:tcW w:w="408" w:type="pct"/>
            <w:tcBorders>
              <w:top w:val="thinThickThinLargeGap" w:sz="24" w:space="0" w:color="auto"/>
            </w:tcBorders>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0.873</w:t>
            </w:r>
            <w:r w:rsidRPr="00191EC7">
              <w:rPr>
                <w:rFonts w:ascii="Times New Roman" w:hAnsi="Times New Roman" w:cs="Times New Roman"/>
                <w:sz w:val="22"/>
                <w:szCs w:val="22"/>
                <w:vertAlign w:val="superscript"/>
              </w:rPr>
              <w:t>***</w:t>
            </w:r>
          </w:p>
        </w:tc>
        <w:tc>
          <w:tcPr>
            <w:tcW w:w="518" w:type="pct"/>
            <w:tcBorders>
              <w:top w:val="thinThickThinLargeGap" w:sz="24" w:space="0" w:color="auto"/>
            </w:tcBorders>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1.025</w:t>
            </w:r>
            <w:r w:rsidRPr="00191EC7">
              <w:rPr>
                <w:rFonts w:ascii="Times New Roman" w:hAnsi="Times New Roman" w:cs="Times New Roman"/>
                <w:sz w:val="22"/>
                <w:szCs w:val="22"/>
                <w:vertAlign w:val="superscript"/>
              </w:rPr>
              <w:t>***</w:t>
            </w:r>
          </w:p>
        </w:tc>
        <w:tc>
          <w:tcPr>
            <w:tcW w:w="546" w:type="pct"/>
            <w:tcBorders>
              <w:top w:val="thinThickThinLargeGap" w:sz="24" w:space="0" w:color="auto"/>
              <w:right w:val="single" w:sz="4" w:space="0" w:color="auto"/>
            </w:tcBorders>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1.118</w:t>
            </w:r>
          </w:p>
        </w:tc>
        <w:tc>
          <w:tcPr>
            <w:tcW w:w="514" w:type="pct"/>
            <w:tcBorders>
              <w:top w:val="thinThickThinLargeGap" w:sz="24" w:space="0" w:color="auto"/>
            </w:tcBorders>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0.792</w:t>
            </w:r>
            <w:r w:rsidRPr="00191EC7">
              <w:rPr>
                <w:rFonts w:ascii="Times New Roman" w:hAnsi="Times New Roman" w:cs="Times New Roman"/>
                <w:sz w:val="22"/>
                <w:szCs w:val="22"/>
                <w:vertAlign w:val="superscript"/>
              </w:rPr>
              <w:t>***</w:t>
            </w:r>
          </w:p>
        </w:tc>
        <w:tc>
          <w:tcPr>
            <w:tcW w:w="547" w:type="pct"/>
            <w:tcBorders>
              <w:top w:val="thinThickThinLargeGap" w:sz="24" w:space="0" w:color="auto"/>
            </w:tcBorders>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0.893</w:t>
            </w:r>
            <w:r w:rsidRPr="00191EC7">
              <w:rPr>
                <w:rFonts w:ascii="Times New Roman" w:hAnsi="Times New Roman" w:cs="Times New Roman"/>
                <w:sz w:val="22"/>
                <w:szCs w:val="22"/>
                <w:vertAlign w:val="superscript"/>
              </w:rPr>
              <w:t>***</w:t>
            </w:r>
          </w:p>
        </w:tc>
        <w:tc>
          <w:tcPr>
            <w:tcW w:w="547" w:type="pct"/>
            <w:tcBorders>
              <w:top w:val="thinThickThinLargeGap" w:sz="24" w:space="0" w:color="auto"/>
              <w:right w:val="single" w:sz="4" w:space="0" w:color="auto"/>
            </w:tcBorders>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0.952</w:t>
            </w:r>
            <w:r w:rsidRPr="00191EC7">
              <w:rPr>
                <w:rFonts w:ascii="Times New Roman" w:hAnsi="Times New Roman" w:cs="Times New Roman"/>
                <w:sz w:val="22"/>
                <w:szCs w:val="22"/>
                <w:vertAlign w:val="superscript"/>
              </w:rPr>
              <w:t>***</w:t>
            </w:r>
          </w:p>
        </w:tc>
        <w:tc>
          <w:tcPr>
            <w:tcW w:w="512" w:type="pct"/>
            <w:tcBorders>
              <w:top w:val="thinThickThinLargeGap" w:sz="24" w:space="0" w:color="auto"/>
            </w:tcBorders>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0.873</w:t>
            </w:r>
            <w:r w:rsidRPr="00191EC7">
              <w:rPr>
                <w:rFonts w:ascii="Times New Roman" w:hAnsi="Times New Roman" w:cs="Times New Roman"/>
                <w:sz w:val="22"/>
                <w:szCs w:val="22"/>
                <w:vertAlign w:val="superscript"/>
              </w:rPr>
              <w:t>***</w:t>
            </w:r>
          </w:p>
        </w:tc>
        <w:tc>
          <w:tcPr>
            <w:tcW w:w="547" w:type="pct"/>
            <w:tcBorders>
              <w:top w:val="thinThickThinLargeGap" w:sz="24" w:space="0" w:color="auto"/>
            </w:tcBorders>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0.943</w:t>
            </w:r>
            <w:r w:rsidRPr="00191EC7">
              <w:rPr>
                <w:rFonts w:ascii="Times New Roman" w:hAnsi="Times New Roman" w:cs="Times New Roman"/>
                <w:sz w:val="22"/>
                <w:szCs w:val="22"/>
                <w:vertAlign w:val="superscript"/>
              </w:rPr>
              <w:t>***</w:t>
            </w:r>
          </w:p>
        </w:tc>
        <w:tc>
          <w:tcPr>
            <w:tcW w:w="432" w:type="pct"/>
            <w:tcBorders>
              <w:top w:val="thinThickThinLargeGap" w:sz="24" w:space="0" w:color="auto"/>
            </w:tcBorders>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1.000</w:t>
            </w:r>
            <w:r w:rsidRPr="00191EC7">
              <w:rPr>
                <w:rFonts w:ascii="Times New Roman" w:hAnsi="Times New Roman" w:cs="Times New Roman"/>
                <w:sz w:val="22"/>
                <w:szCs w:val="22"/>
                <w:vertAlign w:val="superscript"/>
              </w:rPr>
              <w:t>***</w:t>
            </w:r>
          </w:p>
        </w:tc>
      </w:tr>
      <w:tr w:rsidR="00191EC7" w:rsidRPr="00191EC7" w:rsidTr="00F01434">
        <w:trPr>
          <w:jc w:val="center"/>
        </w:trPr>
        <w:tc>
          <w:tcPr>
            <w:tcW w:w="431" w:type="pct"/>
            <w:vAlign w:val="center"/>
          </w:tcPr>
          <w:p w:rsidR="00191EC7" w:rsidRPr="00191EC7" w:rsidRDefault="00191EC7" w:rsidP="00191EC7">
            <w:pPr>
              <w:spacing w:line="240" w:lineRule="auto"/>
              <w:rPr>
                <w:rFonts w:ascii="Times New Roman" w:hAnsi="Times New Roman" w:cs="Times New Roman"/>
                <w:sz w:val="22"/>
                <w:szCs w:val="22"/>
              </w:rPr>
            </w:pPr>
          </w:p>
        </w:tc>
        <w:tc>
          <w:tcPr>
            <w:tcW w:w="408" w:type="pct"/>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(0.182)</w:t>
            </w:r>
          </w:p>
        </w:tc>
        <w:tc>
          <w:tcPr>
            <w:tcW w:w="518" w:type="pct"/>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(0.133)</w:t>
            </w:r>
          </w:p>
        </w:tc>
        <w:tc>
          <w:tcPr>
            <w:tcW w:w="546" w:type="pct"/>
            <w:tcBorders>
              <w:right w:val="single" w:sz="4" w:space="0" w:color="auto"/>
            </w:tcBorders>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w:t>
            </w:r>
          </w:p>
        </w:tc>
        <w:tc>
          <w:tcPr>
            <w:tcW w:w="514" w:type="pct"/>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(0.195)</w:t>
            </w:r>
          </w:p>
        </w:tc>
        <w:tc>
          <w:tcPr>
            <w:tcW w:w="547" w:type="pct"/>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(0.166)</w:t>
            </w:r>
          </w:p>
        </w:tc>
        <w:tc>
          <w:tcPr>
            <w:tcW w:w="547" w:type="pct"/>
            <w:tcBorders>
              <w:right w:val="single" w:sz="4" w:space="0" w:color="auto"/>
            </w:tcBorders>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(0.102)</w:t>
            </w:r>
          </w:p>
        </w:tc>
        <w:tc>
          <w:tcPr>
            <w:tcW w:w="512" w:type="pct"/>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(0.192)</w:t>
            </w:r>
          </w:p>
        </w:tc>
        <w:tc>
          <w:tcPr>
            <w:tcW w:w="547" w:type="pct"/>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(0.142)</w:t>
            </w:r>
          </w:p>
        </w:tc>
        <w:tc>
          <w:tcPr>
            <w:tcW w:w="432" w:type="pct"/>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(0.106)</w:t>
            </w:r>
          </w:p>
        </w:tc>
      </w:tr>
      <w:tr w:rsidR="00191EC7" w:rsidRPr="00191EC7" w:rsidTr="00F01434">
        <w:trPr>
          <w:jc w:val="center"/>
        </w:trPr>
        <w:tc>
          <w:tcPr>
            <w:tcW w:w="431" w:type="pct"/>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i/>
                <w:iCs/>
                <w:sz w:val="22"/>
                <w:szCs w:val="22"/>
              </w:rPr>
              <w:t>N</w:t>
            </w:r>
          </w:p>
        </w:tc>
        <w:tc>
          <w:tcPr>
            <w:tcW w:w="408" w:type="pct"/>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210</w:t>
            </w:r>
          </w:p>
        </w:tc>
        <w:tc>
          <w:tcPr>
            <w:tcW w:w="518" w:type="pct"/>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210</w:t>
            </w:r>
          </w:p>
        </w:tc>
        <w:tc>
          <w:tcPr>
            <w:tcW w:w="546" w:type="pct"/>
            <w:tcBorders>
              <w:right w:val="single" w:sz="4" w:space="0" w:color="auto"/>
            </w:tcBorders>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210</w:t>
            </w:r>
          </w:p>
        </w:tc>
        <w:tc>
          <w:tcPr>
            <w:tcW w:w="514" w:type="pct"/>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210</w:t>
            </w:r>
          </w:p>
        </w:tc>
        <w:tc>
          <w:tcPr>
            <w:tcW w:w="547" w:type="pct"/>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210</w:t>
            </w:r>
          </w:p>
        </w:tc>
        <w:tc>
          <w:tcPr>
            <w:tcW w:w="547" w:type="pct"/>
            <w:tcBorders>
              <w:right w:val="single" w:sz="4" w:space="0" w:color="auto"/>
            </w:tcBorders>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210</w:t>
            </w:r>
          </w:p>
        </w:tc>
        <w:tc>
          <w:tcPr>
            <w:tcW w:w="512" w:type="pct"/>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210</w:t>
            </w:r>
          </w:p>
        </w:tc>
        <w:tc>
          <w:tcPr>
            <w:tcW w:w="547" w:type="pct"/>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210</w:t>
            </w:r>
          </w:p>
        </w:tc>
        <w:tc>
          <w:tcPr>
            <w:tcW w:w="432" w:type="pct"/>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210</w:t>
            </w:r>
          </w:p>
        </w:tc>
      </w:tr>
      <w:tr w:rsidR="00191EC7" w:rsidRPr="00191EC7" w:rsidTr="00F01434">
        <w:trPr>
          <w:trHeight w:val="378"/>
          <w:jc w:val="center"/>
        </w:trPr>
        <w:tc>
          <w:tcPr>
            <w:tcW w:w="431" w:type="pct"/>
            <w:tcBorders>
              <w:bottom w:val="double" w:sz="4" w:space="0" w:color="auto"/>
            </w:tcBorders>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 xml:space="preserve">adj. </w:t>
            </w:r>
            <w:r w:rsidRPr="00191EC7">
              <w:rPr>
                <w:rFonts w:ascii="Times New Roman" w:hAnsi="Times New Roman" w:cs="Times New Roman"/>
                <w:i/>
                <w:iCs/>
                <w:sz w:val="22"/>
                <w:szCs w:val="22"/>
              </w:rPr>
              <w:t>R</w:t>
            </w:r>
            <w:r w:rsidRPr="00191EC7">
              <w:rPr>
                <w:rFonts w:ascii="Times New Roman" w:hAnsi="Times New Roman" w:cs="Times New Roman"/>
                <w:sz w:val="22"/>
                <w:szCs w:val="22"/>
                <w:vertAlign w:val="superscript"/>
              </w:rPr>
              <w:t>2</w:t>
            </w:r>
          </w:p>
        </w:tc>
        <w:tc>
          <w:tcPr>
            <w:tcW w:w="408" w:type="pct"/>
            <w:tcBorders>
              <w:bottom w:val="double" w:sz="4" w:space="0" w:color="auto"/>
            </w:tcBorders>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0.353</w:t>
            </w:r>
          </w:p>
        </w:tc>
        <w:tc>
          <w:tcPr>
            <w:tcW w:w="518" w:type="pct"/>
            <w:tcBorders>
              <w:bottom w:val="double" w:sz="4" w:space="0" w:color="auto"/>
            </w:tcBorders>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0.261</w:t>
            </w:r>
          </w:p>
        </w:tc>
        <w:tc>
          <w:tcPr>
            <w:tcW w:w="546" w:type="pct"/>
            <w:tcBorders>
              <w:bottom w:val="double" w:sz="4" w:space="0" w:color="auto"/>
              <w:right w:val="single" w:sz="4" w:space="0" w:color="auto"/>
            </w:tcBorders>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0.175</w:t>
            </w:r>
          </w:p>
        </w:tc>
        <w:tc>
          <w:tcPr>
            <w:tcW w:w="514" w:type="pct"/>
            <w:tcBorders>
              <w:bottom w:val="double" w:sz="4" w:space="0" w:color="auto"/>
            </w:tcBorders>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0.336</w:t>
            </w:r>
          </w:p>
        </w:tc>
        <w:tc>
          <w:tcPr>
            <w:tcW w:w="547" w:type="pct"/>
            <w:tcBorders>
              <w:bottom w:val="double" w:sz="4" w:space="0" w:color="auto"/>
            </w:tcBorders>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0.239</w:t>
            </w:r>
          </w:p>
        </w:tc>
        <w:tc>
          <w:tcPr>
            <w:tcW w:w="547" w:type="pct"/>
            <w:tcBorders>
              <w:bottom w:val="double" w:sz="4" w:space="0" w:color="auto"/>
              <w:right w:val="single" w:sz="4" w:space="0" w:color="auto"/>
            </w:tcBorders>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0.156</w:t>
            </w:r>
          </w:p>
        </w:tc>
        <w:tc>
          <w:tcPr>
            <w:tcW w:w="512" w:type="pct"/>
            <w:tcBorders>
              <w:bottom w:val="double" w:sz="4" w:space="0" w:color="auto"/>
            </w:tcBorders>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0.350</w:t>
            </w:r>
          </w:p>
        </w:tc>
        <w:tc>
          <w:tcPr>
            <w:tcW w:w="547" w:type="pct"/>
            <w:tcBorders>
              <w:bottom w:val="double" w:sz="4" w:space="0" w:color="auto"/>
            </w:tcBorders>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0.311</w:t>
            </w:r>
          </w:p>
        </w:tc>
        <w:tc>
          <w:tcPr>
            <w:tcW w:w="432" w:type="pct"/>
            <w:tcBorders>
              <w:bottom w:val="double" w:sz="4" w:space="0" w:color="auto"/>
            </w:tcBorders>
            <w:vAlign w:val="center"/>
          </w:tcPr>
          <w:p w:rsidR="00191EC7" w:rsidRPr="00191EC7" w:rsidRDefault="00191EC7" w:rsidP="00191EC7">
            <w:pPr>
              <w:spacing w:line="240" w:lineRule="auto"/>
              <w:rPr>
                <w:rFonts w:ascii="Times New Roman" w:hAnsi="Times New Roman" w:cs="Times New Roman"/>
                <w:sz w:val="22"/>
                <w:szCs w:val="22"/>
              </w:rPr>
            </w:pPr>
            <w:r w:rsidRPr="00191EC7">
              <w:rPr>
                <w:rFonts w:ascii="Times New Roman" w:hAnsi="Times New Roman" w:cs="Times New Roman"/>
                <w:sz w:val="22"/>
                <w:szCs w:val="22"/>
              </w:rPr>
              <w:t>0.239</w:t>
            </w:r>
          </w:p>
        </w:tc>
      </w:tr>
    </w:tbl>
    <w:p w:rsidR="00191EC7" w:rsidRPr="00191EC7" w:rsidRDefault="00191EC7" w:rsidP="00191EC7">
      <w:pPr>
        <w:widowControl w:val="0"/>
        <w:autoSpaceDE w:val="0"/>
        <w:autoSpaceDN w:val="0"/>
        <w:adjustRightInd w:val="0"/>
        <w:spacing w:line="240" w:lineRule="auto"/>
        <w:ind w:firstLineChars="100" w:firstLine="240"/>
        <w:jc w:val="both"/>
        <w:rPr>
          <w:rFonts w:ascii="Times New Roman" w:hAnsi="Times New Roman" w:cs="Times New Roman"/>
        </w:rPr>
      </w:pPr>
      <w:r w:rsidRPr="00191EC7">
        <w:rPr>
          <w:rFonts w:ascii="Times New Roman" w:hAnsi="Times New Roman" w:cs="Times New Roman"/>
        </w:rPr>
        <w:t>Standard errors in parentheses</w:t>
      </w:r>
      <w:r w:rsidRPr="00191EC7">
        <w:rPr>
          <w:rFonts w:ascii="Times New Roman" w:hAnsi="Times New Roman" w:cs="Times New Roman"/>
          <w:lang w:eastAsia="zh-CN"/>
        </w:rPr>
        <w:t xml:space="preserve">, </w:t>
      </w:r>
      <w:r w:rsidRPr="00191EC7">
        <w:rPr>
          <w:rFonts w:ascii="Times New Roman" w:hAnsi="Times New Roman" w:cs="Times New Roman"/>
          <w:vertAlign w:val="superscript"/>
        </w:rPr>
        <w:t>*</w:t>
      </w:r>
      <w:r w:rsidRPr="00191EC7">
        <w:rPr>
          <w:rFonts w:ascii="Times New Roman" w:hAnsi="Times New Roman" w:cs="Times New Roman"/>
        </w:rPr>
        <w:t xml:space="preserve"> </w:t>
      </w:r>
      <w:r w:rsidRPr="00191EC7">
        <w:rPr>
          <w:rFonts w:ascii="Times New Roman" w:hAnsi="Times New Roman" w:cs="Times New Roman"/>
          <w:i/>
          <w:iCs/>
        </w:rPr>
        <w:t>p</w:t>
      </w:r>
      <w:r w:rsidRPr="00191EC7">
        <w:rPr>
          <w:rFonts w:ascii="Times New Roman" w:hAnsi="Times New Roman" w:cs="Times New Roman"/>
        </w:rPr>
        <w:t xml:space="preserve"> &lt; 0.1, </w:t>
      </w:r>
      <w:r w:rsidRPr="00191EC7">
        <w:rPr>
          <w:rFonts w:ascii="Times New Roman" w:hAnsi="Times New Roman" w:cs="Times New Roman"/>
          <w:vertAlign w:val="superscript"/>
        </w:rPr>
        <w:t>**</w:t>
      </w:r>
      <w:r w:rsidRPr="00191EC7">
        <w:rPr>
          <w:rFonts w:ascii="Times New Roman" w:hAnsi="Times New Roman" w:cs="Times New Roman"/>
        </w:rPr>
        <w:t xml:space="preserve"> </w:t>
      </w:r>
      <w:r w:rsidRPr="00191EC7">
        <w:rPr>
          <w:rFonts w:ascii="Times New Roman" w:hAnsi="Times New Roman" w:cs="Times New Roman"/>
          <w:i/>
          <w:iCs/>
        </w:rPr>
        <w:t>p</w:t>
      </w:r>
      <w:r w:rsidRPr="00191EC7">
        <w:rPr>
          <w:rFonts w:ascii="Times New Roman" w:hAnsi="Times New Roman" w:cs="Times New Roman"/>
        </w:rPr>
        <w:t xml:space="preserve"> &lt; 0.05, </w:t>
      </w:r>
      <w:r w:rsidRPr="00191EC7">
        <w:rPr>
          <w:rFonts w:ascii="Times New Roman" w:hAnsi="Times New Roman" w:cs="Times New Roman"/>
          <w:vertAlign w:val="superscript"/>
        </w:rPr>
        <w:t>***</w:t>
      </w:r>
      <w:r w:rsidRPr="00191EC7">
        <w:rPr>
          <w:rFonts w:ascii="Times New Roman" w:hAnsi="Times New Roman" w:cs="Times New Roman"/>
        </w:rPr>
        <w:t xml:space="preserve"> </w:t>
      </w:r>
      <w:r w:rsidRPr="00191EC7">
        <w:rPr>
          <w:rFonts w:ascii="Times New Roman" w:hAnsi="Times New Roman" w:cs="Times New Roman"/>
          <w:i/>
          <w:iCs/>
        </w:rPr>
        <w:t>p</w:t>
      </w:r>
      <w:r w:rsidRPr="00191EC7">
        <w:rPr>
          <w:rFonts w:ascii="Times New Roman" w:hAnsi="Times New Roman" w:cs="Times New Roman"/>
        </w:rPr>
        <w:t xml:space="preserve"> &lt; 0.01</w:t>
      </w:r>
    </w:p>
    <w:p w:rsidR="00191EC7" w:rsidRPr="00191EC7" w:rsidRDefault="00191EC7" w:rsidP="00191EC7">
      <w:pPr>
        <w:widowControl w:val="0"/>
        <w:autoSpaceDE w:val="0"/>
        <w:autoSpaceDN w:val="0"/>
        <w:adjustRightInd w:val="0"/>
        <w:spacing w:line="240" w:lineRule="auto"/>
        <w:ind w:firstLineChars="100" w:firstLine="240"/>
        <w:jc w:val="both"/>
        <w:rPr>
          <w:rFonts w:ascii="Times New Roman" w:hAnsi="Times New Roman" w:cs="Times New Roman"/>
        </w:rPr>
      </w:pPr>
      <w:r w:rsidRPr="00191EC7">
        <w:rPr>
          <w:rFonts w:ascii="Times New Roman" w:hAnsi="Times New Roman" w:cs="Times New Roman"/>
        </w:rPr>
        <w:t>**Note: The double clustering method and country fixed effect are used in estimating the results.</w:t>
      </w:r>
    </w:p>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br w:type="page"/>
      </w:r>
    </w:p>
    <w:p w:rsidR="00191EC7" w:rsidRPr="00191EC7" w:rsidRDefault="00191EC7" w:rsidP="00191EC7">
      <w:pPr>
        <w:spacing w:line="240" w:lineRule="auto"/>
        <w:jc w:val="both"/>
        <w:rPr>
          <w:rFonts w:ascii="Times New Roman" w:hAnsi="Times New Roman" w:cs="Times New Roman"/>
          <w:lang w:eastAsia="zh-CN"/>
        </w:rPr>
      </w:pPr>
    </w:p>
    <w:p w:rsidR="00191EC7" w:rsidRPr="00191EC7" w:rsidRDefault="00191EC7" w:rsidP="0025242A">
      <w:pPr>
        <w:pStyle w:val="Title"/>
      </w:pPr>
      <w:bookmarkStart w:id="155" w:name="_Toc392681509"/>
      <w:bookmarkStart w:id="156" w:name="_Toc392764761"/>
      <w:bookmarkStart w:id="157" w:name="_Toc392766109"/>
      <w:r w:rsidRPr="00191EC7">
        <w:t xml:space="preserve">Table 2.5.2 (b) OECD </w:t>
      </w:r>
      <w:r w:rsidR="0025242A">
        <w:rPr>
          <w:rFonts w:hint="eastAsia"/>
          <w:lang w:eastAsia="zh-CN"/>
        </w:rPr>
        <w:t>C</w:t>
      </w:r>
      <w:r w:rsidRPr="00191EC7">
        <w:t xml:space="preserve">ountries’ </w:t>
      </w:r>
      <w:r w:rsidR="0025242A">
        <w:rPr>
          <w:rFonts w:hint="eastAsia"/>
          <w:lang w:eastAsia="zh-CN"/>
        </w:rPr>
        <w:t>C</w:t>
      </w:r>
      <w:r w:rsidRPr="00191EC7">
        <w:t xml:space="preserve">orporate </w:t>
      </w:r>
      <w:r w:rsidR="0025242A">
        <w:rPr>
          <w:rFonts w:hint="eastAsia"/>
          <w:lang w:eastAsia="zh-CN"/>
        </w:rPr>
        <w:t>T</w:t>
      </w:r>
      <w:r w:rsidRPr="00191EC7">
        <w:t xml:space="preserve">ax </w:t>
      </w:r>
      <w:r w:rsidR="0025242A">
        <w:rPr>
          <w:rFonts w:hint="eastAsia"/>
          <w:lang w:eastAsia="zh-CN"/>
        </w:rPr>
        <w:t>S</w:t>
      </w:r>
      <w:r w:rsidRPr="00191EC7">
        <w:t xml:space="preserve">trategic </w:t>
      </w:r>
      <w:r w:rsidR="0025242A">
        <w:rPr>
          <w:rFonts w:hint="eastAsia"/>
          <w:lang w:eastAsia="zh-CN"/>
        </w:rPr>
        <w:t>I</w:t>
      </w:r>
      <w:r w:rsidRPr="00191EC7">
        <w:t xml:space="preserve">nteractions in </w:t>
      </w:r>
      <w:r w:rsidR="0025242A">
        <w:rPr>
          <w:rFonts w:hint="eastAsia"/>
          <w:lang w:eastAsia="zh-CN"/>
        </w:rPr>
        <w:t>T</w:t>
      </w:r>
      <w:r w:rsidRPr="00191EC7">
        <w:t xml:space="preserve">hree </w:t>
      </w:r>
      <w:r w:rsidR="0025242A">
        <w:rPr>
          <w:rFonts w:hint="eastAsia"/>
          <w:lang w:eastAsia="zh-CN"/>
        </w:rPr>
        <w:t>T</w:t>
      </w:r>
      <w:r w:rsidRPr="00191EC7">
        <w:t xml:space="preserve">en-year </w:t>
      </w:r>
      <w:r w:rsidR="0025242A">
        <w:rPr>
          <w:rFonts w:hint="eastAsia"/>
          <w:lang w:eastAsia="zh-CN"/>
        </w:rPr>
        <w:t>P</w:t>
      </w:r>
      <w:r w:rsidRPr="00191EC7">
        <w:t>eriods</w:t>
      </w:r>
      <w:bookmarkEnd w:id="155"/>
      <w:bookmarkEnd w:id="156"/>
      <w:bookmarkEnd w:id="157"/>
    </w:p>
    <w:tbl>
      <w:tblPr>
        <w:tblpPr w:leftFromText="180" w:rightFromText="180" w:vertAnchor="text" w:horzAnchor="margin" w:tblpXSpec="center" w:tblpY="188"/>
        <w:tblW w:w="4739" w:type="pct"/>
        <w:tblLook w:val="0000" w:firstRow="0" w:lastRow="0" w:firstColumn="0" w:lastColumn="0" w:noHBand="0" w:noVBand="0"/>
      </w:tblPr>
      <w:tblGrid>
        <w:gridCol w:w="1257"/>
        <w:gridCol w:w="1333"/>
        <w:gridCol w:w="1419"/>
        <w:gridCol w:w="1437"/>
        <w:gridCol w:w="1335"/>
        <w:gridCol w:w="1349"/>
        <w:gridCol w:w="1435"/>
        <w:gridCol w:w="1335"/>
        <w:gridCol w:w="1349"/>
        <w:gridCol w:w="1185"/>
      </w:tblGrid>
      <w:tr w:rsidR="00191EC7" w:rsidRPr="00191EC7" w:rsidTr="00F01434">
        <w:trPr>
          <w:trHeight w:val="244"/>
        </w:trPr>
        <w:tc>
          <w:tcPr>
            <w:tcW w:w="468" w:type="pct"/>
            <w:tcBorders>
              <w:top w:val="double" w:sz="4" w:space="0" w:color="auto"/>
              <w:bottom w:val="single" w:sz="4" w:space="0" w:color="auto"/>
            </w:tcBorders>
            <w:vAlign w:val="center"/>
          </w:tcPr>
          <w:p w:rsidR="00191EC7" w:rsidRPr="00191EC7" w:rsidRDefault="00191EC7" w:rsidP="00191EC7">
            <w:pPr>
              <w:spacing w:line="240" w:lineRule="auto"/>
              <w:rPr>
                <w:rFonts w:ascii="Times New Roman" w:hAnsi="Times New Roman" w:cs="Times New Roman"/>
              </w:rPr>
            </w:pPr>
          </w:p>
        </w:tc>
        <w:tc>
          <w:tcPr>
            <w:tcW w:w="496" w:type="pct"/>
            <w:tcBorders>
              <w:top w:val="double" w:sz="4" w:space="0" w:color="auto"/>
              <w:bottom w:val="single" w:sz="4" w:space="0" w:color="auto"/>
            </w:tcBorders>
            <w:vAlign w:val="center"/>
          </w:tcPr>
          <w:p w:rsidR="00191EC7" w:rsidRPr="00191EC7" w:rsidRDefault="00191EC7" w:rsidP="00191EC7">
            <w:pPr>
              <w:spacing w:line="240" w:lineRule="auto"/>
              <w:rPr>
                <w:rFonts w:ascii="Times New Roman" w:hAnsi="Times New Roman" w:cs="Times New Roman"/>
              </w:rPr>
            </w:pPr>
          </w:p>
        </w:tc>
        <w:tc>
          <w:tcPr>
            <w:tcW w:w="528" w:type="pct"/>
            <w:tcBorders>
              <w:top w:val="double" w:sz="4" w:space="0" w:color="auto"/>
              <w:bottom w:val="single" w:sz="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Distance</w:t>
            </w:r>
          </w:p>
        </w:tc>
        <w:tc>
          <w:tcPr>
            <w:tcW w:w="535" w:type="pct"/>
            <w:tcBorders>
              <w:top w:val="double" w:sz="4" w:space="0" w:color="auto"/>
              <w:bottom w:val="single" w:sz="4" w:space="0" w:color="auto"/>
              <w:right w:val="single" w:sz="4" w:space="0" w:color="auto"/>
            </w:tcBorders>
            <w:vAlign w:val="center"/>
          </w:tcPr>
          <w:p w:rsidR="00191EC7" w:rsidRPr="00191EC7" w:rsidRDefault="00191EC7" w:rsidP="00191EC7">
            <w:pPr>
              <w:spacing w:line="240" w:lineRule="auto"/>
              <w:rPr>
                <w:rFonts w:ascii="Times New Roman" w:hAnsi="Times New Roman" w:cs="Times New Roman"/>
              </w:rPr>
            </w:pPr>
          </w:p>
        </w:tc>
        <w:tc>
          <w:tcPr>
            <w:tcW w:w="497" w:type="pct"/>
            <w:tcBorders>
              <w:top w:val="double" w:sz="4" w:space="0" w:color="auto"/>
              <w:bottom w:val="single" w:sz="4" w:space="0" w:color="auto"/>
            </w:tcBorders>
            <w:vAlign w:val="center"/>
          </w:tcPr>
          <w:p w:rsidR="00191EC7" w:rsidRPr="00191EC7" w:rsidRDefault="00191EC7" w:rsidP="00191EC7">
            <w:pPr>
              <w:spacing w:line="240" w:lineRule="auto"/>
              <w:rPr>
                <w:rFonts w:ascii="Times New Roman" w:hAnsi="Times New Roman" w:cs="Times New Roman"/>
              </w:rPr>
            </w:pPr>
          </w:p>
        </w:tc>
        <w:tc>
          <w:tcPr>
            <w:tcW w:w="502" w:type="pct"/>
            <w:tcBorders>
              <w:top w:val="double" w:sz="4" w:space="0" w:color="auto"/>
              <w:bottom w:val="single" w:sz="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GDP</w:t>
            </w:r>
          </w:p>
        </w:tc>
        <w:tc>
          <w:tcPr>
            <w:tcW w:w="534" w:type="pct"/>
            <w:tcBorders>
              <w:top w:val="double" w:sz="4" w:space="0" w:color="auto"/>
              <w:bottom w:val="single" w:sz="4" w:space="0" w:color="auto"/>
              <w:right w:val="single" w:sz="4" w:space="0" w:color="auto"/>
            </w:tcBorders>
            <w:vAlign w:val="center"/>
          </w:tcPr>
          <w:p w:rsidR="00191EC7" w:rsidRPr="00191EC7" w:rsidRDefault="00191EC7" w:rsidP="00191EC7">
            <w:pPr>
              <w:spacing w:line="240" w:lineRule="auto"/>
              <w:rPr>
                <w:rFonts w:ascii="Times New Roman" w:hAnsi="Times New Roman" w:cs="Times New Roman"/>
              </w:rPr>
            </w:pPr>
          </w:p>
        </w:tc>
        <w:tc>
          <w:tcPr>
            <w:tcW w:w="497" w:type="pct"/>
            <w:tcBorders>
              <w:top w:val="double" w:sz="4" w:space="0" w:color="auto"/>
              <w:bottom w:val="single" w:sz="4" w:space="0" w:color="auto"/>
            </w:tcBorders>
            <w:vAlign w:val="center"/>
          </w:tcPr>
          <w:p w:rsidR="00191EC7" w:rsidRPr="00191EC7" w:rsidRDefault="00191EC7" w:rsidP="00191EC7">
            <w:pPr>
              <w:spacing w:line="240" w:lineRule="auto"/>
              <w:rPr>
                <w:rFonts w:ascii="Times New Roman" w:hAnsi="Times New Roman" w:cs="Times New Roman"/>
              </w:rPr>
            </w:pPr>
          </w:p>
        </w:tc>
        <w:tc>
          <w:tcPr>
            <w:tcW w:w="502" w:type="pct"/>
            <w:tcBorders>
              <w:top w:val="double" w:sz="4" w:space="0" w:color="auto"/>
              <w:bottom w:val="single" w:sz="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FDI</w:t>
            </w:r>
          </w:p>
        </w:tc>
        <w:tc>
          <w:tcPr>
            <w:tcW w:w="442" w:type="pct"/>
            <w:tcBorders>
              <w:top w:val="double" w:sz="4" w:space="0" w:color="auto"/>
              <w:bottom w:val="single" w:sz="4" w:space="0" w:color="auto"/>
            </w:tcBorders>
            <w:vAlign w:val="center"/>
          </w:tcPr>
          <w:p w:rsidR="00191EC7" w:rsidRPr="00191EC7" w:rsidRDefault="00191EC7" w:rsidP="00191EC7">
            <w:pPr>
              <w:spacing w:line="240" w:lineRule="auto"/>
              <w:rPr>
                <w:rFonts w:ascii="Times New Roman" w:hAnsi="Times New Roman" w:cs="Times New Roman"/>
              </w:rPr>
            </w:pPr>
          </w:p>
        </w:tc>
      </w:tr>
      <w:tr w:rsidR="00191EC7" w:rsidRPr="00191EC7" w:rsidTr="00F01434">
        <w:trPr>
          <w:trHeight w:val="255"/>
        </w:trPr>
        <w:tc>
          <w:tcPr>
            <w:tcW w:w="468" w:type="pct"/>
            <w:tcBorders>
              <w:top w:val="single" w:sz="4" w:space="0" w:color="auto"/>
              <w:bottom w:val="single" w:sz="4" w:space="0" w:color="auto"/>
            </w:tcBorders>
            <w:vAlign w:val="center"/>
          </w:tcPr>
          <w:p w:rsidR="00191EC7" w:rsidRPr="00191EC7" w:rsidRDefault="00191EC7" w:rsidP="00191EC7">
            <w:pPr>
              <w:spacing w:line="240" w:lineRule="auto"/>
              <w:rPr>
                <w:rFonts w:ascii="Times New Roman" w:hAnsi="Times New Roman" w:cs="Times New Roman"/>
              </w:rPr>
            </w:pPr>
          </w:p>
        </w:tc>
        <w:tc>
          <w:tcPr>
            <w:tcW w:w="496" w:type="pct"/>
            <w:tcBorders>
              <w:top w:val="single" w:sz="4" w:space="0" w:color="auto"/>
              <w:bottom w:val="single" w:sz="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TSR</w:t>
            </w:r>
          </w:p>
        </w:tc>
        <w:tc>
          <w:tcPr>
            <w:tcW w:w="528" w:type="pct"/>
            <w:tcBorders>
              <w:top w:val="single" w:sz="4" w:space="0" w:color="auto"/>
              <w:bottom w:val="single" w:sz="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EATRcpi</w:t>
            </w:r>
          </w:p>
        </w:tc>
        <w:tc>
          <w:tcPr>
            <w:tcW w:w="535" w:type="pct"/>
            <w:tcBorders>
              <w:top w:val="single" w:sz="4" w:space="0" w:color="auto"/>
              <w:bottom w:val="single" w:sz="4" w:space="0" w:color="auto"/>
              <w:right w:val="single" w:sz="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EMTRcpi</w:t>
            </w:r>
          </w:p>
        </w:tc>
        <w:tc>
          <w:tcPr>
            <w:tcW w:w="497" w:type="pct"/>
            <w:tcBorders>
              <w:top w:val="single" w:sz="4" w:space="0" w:color="auto"/>
              <w:bottom w:val="single" w:sz="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TSR</w:t>
            </w:r>
          </w:p>
        </w:tc>
        <w:tc>
          <w:tcPr>
            <w:tcW w:w="502" w:type="pct"/>
            <w:tcBorders>
              <w:top w:val="single" w:sz="4" w:space="0" w:color="auto"/>
              <w:bottom w:val="single" w:sz="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EATRcpi</w:t>
            </w:r>
          </w:p>
        </w:tc>
        <w:tc>
          <w:tcPr>
            <w:tcW w:w="534" w:type="pct"/>
            <w:tcBorders>
              <w:top w:val="single" w:sz="4" w:space="0" w:color="auto"/>
              <w:bottom w:val="single" w:sz="4" w:space="0" w:color="auto"/>
              <w:right w:val="single" w:sz="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EMTRcpi</w:t>
            </w:r>
          </w:p>
        </w:tc>
        <w:tc>
          <w:tcPr>
            <w:tcW w:w="497" w:type="pct"/>
            <w:tcBorders>
              <w:top w:val="single" w:sz="4" w:space="0" w:color="auto"/>
              <w:bottom w:val="single" w:sz="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TSR</w:t>
            </w:r>
          </w:p>
        </w:tc>
        <w:tc>
          <w:tcPr>
            <w:tcW w:w="502" w:type="pct"/>
            <w:tcBorders>
              <w:top w:val="single" w:sz="4" w:space="0" w:color="auto"/>
              <w:bottom w:val="single" w:sz="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EATRcpi</w:t>
            </w:r>
          </w:p>
        </w:tc>
        <w:tc>
          <w:tcPr>
            <w:tcW w:w="442" w:type="pct"/>
            <w:tcBorders>
              <w:top w:val="single" w:sz="4" w:space="0" w:color="auto"/>
              <w:bottom w:val="single" w:sz="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EMTRcpi</w:t>
            </w:r>
          </w:p>
        </w:tc>
      </w:tr>
      <w:tr w:rsidR="00191EC7" w:rsidRPr="00191EC7" w:rsidTr="00F01434">
        <w:tc>
          <w:tcPr>
            <w:tcW w:w="468" w:type="pct"/>
            <w:tcBorders>
              <w:top w:val="single" w:sz="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1982-1991</w:t>
            </w:r>
          </w:p>
        </w:tc>
        <w:tc>
          <w:tcPr>
            <w:tcW w:w="496" w:type="pct"/>
            <w:tcBorders>
              <w:top w:val="single" w:sz="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1.132</w:t>
            </w:r>
            <w:r w:rsidRPr="00191EC7">
              <w:rPr>
                <w:rFonts w:ascii="Times New Roman" w:hAnsi="Times New Roman" w:cs="Times New Roman"/>
                <w:vertAlign w:val="superscript"/>
              </w:rPr>
              <w:t>***</w:t>
            </w:r>
          </w:p>
        </w:tc>
        <w:tc>
          <w:tcPr>
            <w:tcW w:w="528" w:type="pct"/>
            <w:tcBorders>
              <w:top w:val="single" w:sz="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0.432</w:t>
            </w:r>
          </w:p>
        </w:tc>
        <w:tc>
          <w:tcPr>
            <w:tcW w:w="535" w:type="pct"/>
            <w:tcBorders>
              <w:top w:val="single" w:sz="4" w:space="0" w:color="auto"/>
              <w:right w:val="single" w:sz="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-0.204</w:t>
            </w:r>
          </w:p>
        </w:tc>
        <w:tc>
          <w:tcPr>
            <w:tcW w:w="497" w:type="pct"/>
            <w:tcBorders>
              <w:top w:val="single" w:sz="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0.976</w:t>
            </w:r>
            <w:r w:rsidRPr="00191EC7">
              <w:rPr>
                <w:rFonts w:ascii="Times New Roman" w:hAnsi="Times New Roman" w:cs="Times New Roman"/>
                <w:vertAlign w:val="superscript"/>
              </w:rPr>
              <w:t>***</w:t>
            </w:r>
          </w:p>
        </w:tc>
        <w:tc>
          <w:tcPr>
            <w:tcW w:w="502" w:type="pct"/>
            <w:tcBorders>
              <w:top w:val="single" w:sz="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0.504*</w:t>
            </w:r>
          </w:p>
        </w:tc>
        <w:tc>
          <w:tcPr>
            <w:tcW w:w="534" w:type="pct"/>
            <w:tcBorders>
              <w:top w:val="single" w:sz="4" w:space="0" w:color="auto"/>
              <w:right w:val="single" w:sz="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0.429</w:t>
            </w:r>
          </w:p>
        </w:tc>
        <w:tc>
          <w:tcPr>
            <w:tcW w:w="497" w:type="pct"/>
            <w:tcBorders>
              <w:top w:val="single" w:sz="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1.129</w:t>
            </w:r>
            <w:r w:rsidRPr="00191EC7">
              <w:rPr>
                <w:rFonts w:ascii="Times New Roman" w:hAnsi="Times New Roman" w:cs="Times New Roman"/>
                <w:vertAlign w:val="superscript"/>
              </w:rPr>
              <w:t>***</w:t>
            </w:r>
          </w:p>
        </w:tc>
        <w:tc>
          <w:tcPr>
            <w:tcW w:w="502" w:type="pct"/>
            <w:tcBorders>
              <w:top w:val="single" w:sz="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0.667*</w:t>
            </w:r>
          </w:p>
        </w:tc>
        <w:tc>
          <w:tcPr>
            <w:tcW w:w="442" w:type="pct"/>
            <w:tcBorders>
              <w:top w:val="single" w:sz="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0.595</w:t>
            </w:r>
          </w:p>
        </w:tc>
      </w:tr>
      <w:tr w:rsidR="00191EC7" w:rsidRPr="00191EC7" w:rsidTr="00F01434">
        <w:trPr>
          <w:trHeight w:val="315"/>
        </w:trPr>
        <w:tc>
          <w:tcPr>
            <w:tcW w:w="468" w:type="pct"/>
            <w:vAlign w:val="center"/>
          </w:tcPr>
          <w:p w:rsidR="00191EC7" w:rsidRPr="00191EC7" w:rsidRDefault="00191EC7" w:rsidP="00191EC7">
            <w:pPr>
              <w:spacing w:line="240" w:lineRule="auto"/>
              <w:rPr>
                <w:rFonts w:ascii="Times New Roman" w:hAnsi="Times New Roman" w:cs="Times New Roman"/>
              </w:rPr>
            </w:pPr>
          </w:p>
        </w:tc>
        <w:tc>
          <w:tcPr>
            <w:tcW w:w="496" w:type="pct"/>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(0.256)</w:t>
            </w:r>
          </w:p>
        </w:tc>
        <w:tc>
          <w:tcPr>
            <w:tcW w:w="528" w:type="pct"/>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(0.303)</w:t>
            </w:r>
          </w:p>
        </w:tc>
        <w:tc>
          <w:tcPr>
            <w:tcW w:w="535" w:type="pct"/>
            <w:tcBorders>
              <w:right w:val="single" w:sz="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(0.477)</w:t>
            </w:r>
          </w:p>
        </w:tc>
        <w:tc>
          <w:tcPr>
            <w:tcW w:w="497" w:type="pct"/>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(0.233)</w:t>
            </w:r>
          </w:p>
        </w:tc>
        <w:tc>
          <w:tcPr>
            <w:tcW w:w="502" w:type="pct"/>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(0.277)</w:t>
            </w:r>
          </w:p>
        </w:tc>
        <w:tc>
          <w:tcPr>
            <w:tcW w:w="534" w:type="pct"/>
            <w:tcBorders>
              <w:right w:val="single" w:sz="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(0.395)</w:t>
            </w:r>
          </w:p>
        </w:tc>
        <w:tc>
          <w:tcPr>
            <w:tcW w:w="497" w:type="pct"/>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(0.236)</w:t>
            </w:r>
          </w:p>
        </w:tc>
        <w:tc>
          <w:tcPr>
            <w:tcW w:w="502" w:type="pct"/>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(0.370)</w:t>
            </w:r>
          </w:p>
        </w:tc>
        <w:tc>
          <w:tcPr>
            <w:tcW w:w="442" w:type="pct"/>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(0.621)</w:t>
            </w:r>
          </w:p>
        </w:tc>
      </w:tr>
      <w:tr w:rsidR="00191EC7" w:rsidRPr="00191EC7" w:rsidTr="00F01434">
        <w:trPr>
          <w:trHeight w:val="288"/>
        </w:trPr>
        <w:tc>
          <w:tcPr>
            <w:tcW w:w="468" w:type="pct"/>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i/>
                <w:iCs/>
              </w:rPr>
              <w:t>N</w:t>
            </w:r>
          </w:p>
        </w:tc>
        <w:tc>
          <w:tcPr>
            <w:tcW w:w="496" w:type="pct"/>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210</w:t>
            </w:r>
          </w:p>
        </w:tc>
        <w:tc>
          <w:tcPr>
            <w:tcW w:w="528" w:type="pct"/>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210</w:t>
            </w:r>
          </w:p>
        </w:tc>
        <w:tc>
          <w:tcPr>
            <w:tcW w:w="535" w:type="pct"/>
            <w:tcBorders>
              <w:right w:val="single" w:sz="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210</w:t>
            </w:r>
          </w:p>
        </w:tc>
        <w:tc>
          <w:tcPr>
            <w:tcW w:w="497" w:type="pct"/>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210</w:t>
            </w:r>
          </w:p>
        </w:tc>
        <w:tc>
          <w:tcPr>
            <w:tcW w:w="502" w:type="pct"/>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210</w:t>
            </w:r>
          </w:p>
        </w:tc>
        <w:tc>
          <w:tcPr>
            <w:tcW w:w="534" w:type="pct"/>
            <w:tcBorders>
              <w:right w:val="single" w:sz="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210</w:t>
            </w:r>
          </w:p>
        </w:tc>
        <w:tc>
          <w:tcPr>
            <w:tcW w:w="497" w:type="pct"/>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210</w:t>
            </w:r>
          </w:p>
        </w:tc>
        <w:tc>
          <w:tcPr>
            <w:tcW w:w="502" w:type="pct"/>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210</w:t>
            </w:r>
          </w:p>
        </w:tc>
        <w:tc>
          <w:tcPr>
            <w:tcW w:w="442" w:type="pct"/>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210</w:t>
            </w:r>
          </w:p>
        </w:tc>
      </w:tr>
      <w:tr w:rsidR="00191EC7" w:rsidRPr="00191EC7" w:rsidTr="00F01434">
        <w:tc>
          <w:tcPr>
            <w:tcW w:w="468" w:type="pct"/>
            <w:tcBorders>
              <w:bottom w:val="thinThickThinLargeGap" w:sz="2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 xml:space="preserve">adj. </w:t>
            </w:r>
            <w:r w:rsidRPr="00191EC7">
              <w:rPr>
                <w:rFonts w:ascii="Times New Roman" w:hAnsi="Times New Roman" w:cs="Times New Roman"/>
                <w:i/>
                <w:iCs/>
              </w:rPr>
              <w:t>R</w:t>
            </w:r>
            <w:r w:rsidRPr="00191EC7">
              <w:rPr>
                <w:rFonts w:ascii="Times New Roman" w:hAnsi="Times New Roman" w:cs="Times New Roman"/>
                <w:vertAlign w:val="superscript"/>
              </w:rPr>
              <w:t>2</w:t>
            </w:r>
          </w:p>
        </w:tc>
        <w:tc>
          <w:tcPr>
            <w:tcW w:w="496" w:type="pct"/>
            <w:tcBorders>
              <w:bottom w:val="thinThickThinLargeGap" w:sz="2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0.086</w:t>
            </w:r>
          </w:p>
        </w:tc>
        <w:tc>
          <w:tcPr>
            <w:tcW w:w="528" w:type="pct"/>
            <w:tcBorders>
              <w:bottom w:val="thinThickThinLargeGap" w:sz="2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0.124</w:t>
            </w:r>
          </w:p>
        </w:tc>
        <w:tc>
          <w:tcPr>
            <w:tcW w:w="535" w:type="pct"/>
            <w:tcBorders>
              <w:bottom w:val="thinThickThinLargeGap" w:sz="24" w:space="0" w:color="auto"/>
              <w:right w:val="single" w:sz="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0.162</w:t>
            </w:r>
          </w:p>
        </w:tc>
        <w:tc>
          <w:tcPr>
            <w:tcW w:w="497" w:type="pct"/>
            <w:tcBorders>
              <w:bottom w:val="thinThickThinLargeGap" w:sz="2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0.204</w:t>
            </w:r>
          </w:p>
        </w:tc>
        <w:tc>
          <w:tcPr>
            <w:tcW w:w="502" w:type="pct"/>
            <w:tcBorders>
              <w:bottom w:val="thinThickThinLargeGap" w:sz="2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0.129</w:t>
            </w:r>
          </w:p>
        </w:tc>
        <w:tc>
          <w:tcPr>
            <w:tcW w:w="534" w:type="pct"/>
            <w:tcBorders>
              <w:bottom w:val="thinThickThinLargeGap" w:sz="24" w:space="0" w:color="auto"/>
              <w:right w:val="single" w:sz="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0.097</w:t>
            </w:r>
          </w:p>
        </w:tc>
        <w:tc>
          <w:tcPr>
            <w:tcW w:w="497" w:type="pct"/>
            <w:tcBorders>
              <w:bottom w:val="thinThickThinLargeGap" w:sz="2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0.217</w:t>
            </w:r>
          </w:p>
        </w:tc>
        <w:tc>
          <w:tcPr>
            <w:tcW w:w="502" w:type="pct"/>
            <w:tcBorders>
              <w:bottom w:val="thinThickThinLargeGap" w:sz="2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0.140</w:t>
            </w:r>
          </w:p>
        </w:tc>
        <w:tc>
          <w:tcPr>
            <w:tcW w:w="442" w:type="pct"/>
            <w:tcBorders>
              <w:bottom w:val="thinThickThinLargeGap" w:sz="2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0.089</w:t>
            </w:r>
          </w:p>
        </w:tc>
      </w:tr>
      <w:tr w:rsidR="00191EC7" w:rsidRPr="00191EC7" w:rsidTr="00F01434">
        <w:tc>
          <w:tcPr>
            <w:tcW w:w="468" w:type="pct"/>
            <w:tcBorders>
              <w:top w:val="thinThickThinLargeGap" w:sz="2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1992-2001</w:t>
            </w:r>
          </w:p>
        </w:tc>
        <w:tc>
          <w:tcPr>
            <w:tcW w:w="496" w:type="pct"/>
            <w:tcBorders>
              <w:top w:val="thinThickThinLargeGap" w:sz="2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0.161</w:t>
            </w:r>
          </w:p>
        </w:tc>
        <w:tc>
          <w:tcPr>
            <w:tcW w:w="528" w:type="pct"/>
            <w:tcBorders>
              <w:top w:val="thinThickThinLargeGap" w:sz="2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0.901</w:t>
            </w:r>
            <w:r w:rsidRPr="00191EC7">
              <w:rPr>
                <w:rFonts w:ascii="Times New Roman" w:hAnsi="Times New Roman" w:cs="Times New Roman"/>
                <w:vertAlign w:val="superscript"/>
              </w:rPr>
              <w:t>***</w:t>
            </w:r>
          </w:p>
        </w:tc>
        <w:tc>
          <w:tcPr>
            <w:tcW w:w="535" w:type="pct"/>
            <w:tcBorders>
              <w:top w:val="thinThickThinLargeGap" w:sz="24" w:space="0" w:color="auto"/>
              <w:right w:val="single" w:sz="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0.977</w:t>
            </w:r>
            <w:r w:rsidRPr="00191EC7">
              <w:rPr>
                <w:rFonts w:ascii="Times New Roman" w:hAnsi="Times New Roman" w:cs="Times New Roman"/>
                <w:vertAlign w:val="superscript"/>
              </w:rPr>
              <w:t>***</w:t>
            </w:r>
          </w:p>
        </w:tc>
        <w:tc>
          <w:tcPr>
            <w:tcW w:w="497" w:type="pct"/>
            <w:tcBorders>
              <w:top w:val="thinThickThinLargeGap" w:sz="2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0.332</w:t>
            </w:r>
          </w:p>
        </w:tc>
        <w:tc>
          <w:tcPr>
            <w:tcW w:w="502" w:type="pct"/>
            <w:tcBorders>
              <w:top w:val="thinThickThinLargeGap" w:sz="2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0.730</w:t>
            </w:r>
            <w:r w:rsidRPr="00191EC7">
              <w:rPr>
                <w:rFonts w:ascii="Times New Roman" w:hAnsi="Times New Roman" w:cs="Times New Roman"/>
                <w:vertAlign w:val="superscript"/>
              </w:rPr>
              <w:t>**</w:t>
            </w:r>
          </w:p>
        </w:tc>
        <w:tc>
          <w:tcPr>
            <w:tcW w:w="534" w:type="pct"/>
            <w:tcBorders>
              <w:top w:val="thinThickThinLargeGap" w:sz="24" w:space="0" w:color="auto"/>
              <w:right w:val="single" w:sz="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0.681</w:t>
            </w:r>
            <w:r w:rsidRPr="00191EC7">
              <w:rPr>
                <w:rFonts w:ascii="Times New Roman" w:hAnsi="Times New Roman" w:cs="Times New Roman"/>
                <w:vertAlign w:val="superscript"/>
              </w:rPr>
              <w:t>**</w:t>
            </w:r>
          </w:p>
        </w:tc>
        <w:tc>
          <w:tcPr>
            <w:tcW w:w="497" w:type="pct"/>
            <w:tcBorders>
              <w:top w:val="thinThickThinLargeGap" w:sz="2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0.558</w:t>
            </w:r>
            <w:r w:rsidRPr="00191EC7">
              <w:rPr>
                <w:rFonts w:ascii="Times New Roman" w:hAnsi="Times New Roman" w:cs="Times New Roman"/>
                <w:vertAlign w:val="superscript"/>
              </w:rPr>
              <w:t>***</w:t>
            </w:r>
          </w:p>
        </w:tc>
        <w:tc>
          <w:tcPr>
            <w:tcW w:w="502" w:type="pct"/>
            <w:tcBorders>
              <w:top w:val="thinThickThinLargeGap" w:sz="2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1.259</w:t>
            </w:r>
            <w:r w:rsidRPr="00191EC7">
              <w:rPr>
                <w:rFonts w:ascii="Times New Roman" w:hAnsi="Times New Roman" w:cs="Times New Roman"/>
                <w:vertAlign w:val="superscript"/>
              </w:rPr>
              <w:t>***</w:t>
            </w:r>
          </w:p>
        </w:tc>
        <w:tc>
          <w:tcPr>
            <w:tcW w:w="442" w:type="pct"/>
            <w:tcBorders>
              <w:top w:val="thinThickThinLargeGap" w:sz="2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1.307</w:t>
            </w:r>
            <w:r w:rsidRPr="00191EC7">
              <w:rPr>
                <w:rFonts w:ascii="Times New Roman" w:hAnsi="Times New Roman" w:cs="Times New Roman"/>
                <w:vertAlign w:val="superscript"/>
              </w:rPr>
              <w:t>***</w:t>
            </w:r>
          </w:p>
        </w:tc>
      </w:tr>
      <w:tr w:rsidR="00191EC7" w:rsidRPr="00191EC7" w:rsidTr="00F01434">
        <w:tc>
          <w:tcPr>
            <w:tcW w:w="468" w:type="pct"/>
            <w:vAlign w:val="center"/>
          </w:tcPr>
          <w:p w:rsidR="00191EC7" w:rsidRPr="00191EC7" w:rsidRDefault="00191EC7" w:rsidP="00191EC7">
            <w:pPr>
              <w:spacing w:line="240" w:lineRule="auto"/>
              <w:rPr>
                <w:rFonts w:ascii="Times New Roman" w:hAnsi="Times New Roman" w:cs="Times New Roman"/>
              </w:rPr>
            </w:pPr>
          </w:p>
        </w:tc>
        <w:tc>
          <w:tcPr>
            <w:tcW w:w="496" w:type="pct"/>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(0.264)</w:t>
            </w:r>
          </w:p>
        </w:tc>
        <w:tc>
          <w:tcPr>
            <w:tcW w:w="528" w:type="pct"/>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(0.318)</w:t>
            </w:r>
          </w:p>
        </w:tc>
        <w:tc>
          <w:tcPr>
            <w:tcW w:w="535" w:type="pct"/>
            <w:tcBorders>
              <w:right w:val="single" w:sz="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(0.333)</w:t>
            </w:r>
          </w:p>
        </w:tc>
        <w:tc>
          <w:tcPr>
            <w:tcW w:w="497" w:type="pct"/>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(0.233)</w:t>
            </w:r>
          </w:p>
        </w:tc>
        <w:tc>
          <w:tcPr>
            <w:tcW w:w="502" w:type="pct"/>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(0.320)</w:t>
            </w:r>
          </w:p>
        </w:tc>
        <w:tc>
          <w:tcPr>
            <w:tcW w:w="534" w:type="pct"/>
            <w:tcBorders>
              <w:right w:val="single" w:sz="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(0.320)</w:t>
            </w:r>
          </w:p>
        </w:tc>
        <w:tc>
          <w:tcPr>
            <w:tcW w:w="497" w:type="pct"/>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(0.197)</w:t>
            </w:r>
          </w:p>
        </w:tc>
        <w:tc>
          <w:tcPr>
            <w:tcW w:w="502" w:type="pct"/>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(0.425)</w:t>
            </w:r>
          </w:p>
        </w:tc>
        <w:tc>
          <w:tcPr>
            <w:tcW w:w="442" w:type="pct"/>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(0.460)</w:t>
            </w:r>
          </w:p>
        </w:tc>
      </w:tr>
      <w:tr w:rsidR="00191EC7" w:rsidRPr="00191EC7" w:rsidTr="00F01434">
        <w:tc>
          <w:tcPr>
            <w:tcW w:w="468" w:type="pct"/>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i/>
                <w:iCs/>
              </w:rPr>
              <w:t>N</w:t>
            </w:r>
          </w:p>
        </w:tc>
        <w:tc>
          <w:tcPr>
            <w:tcW w:w="496" w:type="pct"/>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210</w:t>
            </w:r>
          </w:p>
        </w:tc>
        <w:tc>
          <w:tcPr>
            <w:tcW w:w="528" w:type="pct"/>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210</w:t>
            </w:r>
          </w:p>
        </w:tc>
        <w:tc>
          <w:tcPr>
            <w:tcW w:w="535" w:type="pct"/>
            <w:tcBorders>
              <w:right w:val="single" w:sz="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210</w:t>
            </w:r>
          </w:p>
        </w:tc>
        <w:tc>
          <w:tcPr>
            <w:tcW w:w="497" w:type="pct"/>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210</w:t>
            </w:r>
          </w:p>
        </w:tc>
        <w:tc>
          <w:tcPr>
            <w:tcW w:w="502" w:type="pct"/>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210</w:t>
            </w:r>
          </w:p>
        </w:tc>
        <w:tc>
          <w:tcPr>
            <w:tcW w:w="534" w:type="pct"/>
            <w:tcBorders>
              <w:right w:val="single" w:sz="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210</w:t>
            </w:r>
          </w:p>
        </w:tc>
        <w:tc>
          <w:tcPr>
            <w:tcW w:w="497" w:type="pct"/>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210</w:t>
            </w:r>
          </w:p>
        </w:tc>
        <w:tc>
          <w:tcPr>
            <w:tcW w:w="502" w:type="pct"/>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210</w:t>
            </w:r>
          </w:p>
        </w:tc>
        <w:tc>
          <w:tcPr>
            <w:tcW w:w="442" w:type="pct"/>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210</w:t>
            </w:r>
          </w:p>
        </w:tc>
      </w:tr>
      <w:tr w:rsidR="00191EC7" w:rsidRPr="00191EC7" w:rsidTr="00F01434">
        <w:tc>
          <w:tcPr>
            <w:tcW w:w="468" w:type="pct"/>
            <w:tcBorders>
              <w:bottom w:val="thinThickThinLargeGap" w:sz="2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 xml:space="preserve">adj. </w:t>
            </w:r>
            <w:r w:rsidRPr="00191EC7">
              <w:rPr>
                <w:rFonts w:ascii="Times New Roman" w:hAnsi="Times New Roman" w:cs="Times New Roman"/>
                <w:i/>
                <w:iCs/>
              </w:rPr>
              <w:t>R</w:t>
            </w:r>
            <w:r w:rsidRPr="00191EC7">
              <w:rPr>
                <w:rFonts w:ascii="Times New Roman" w:hAnsi="Times New Roman" w:cs="Times New Roman"/>
                <w:vertAlign w:val="superscript"/>
              </w:rPr>
              <w:t>2</w:t>
            </w:r>
          </w:p>
        </w:tc>
        <w:tc>
          <w:tcPr>
            <w:tcW w:w="496" w:type="pct"/>
            <w:tcBorders>
              <w:bottom w:val="thinThickThinLargeGap" w:sz="2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0.182</w:t>
            </w:r>
          </w:p>
        </w:tc>
        <w:tc>
          <w:tcPr>
            <w:tcW w:w="528" w:type="pct"/>
            <w:tcBorders>
              <w:bottom w:val="thinThickThinLargeGap" w:sz="2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0.112</w:t>
            </w:r>
          </w:p>
        </w:tc>
        <w:tc>
          <w:tcPr>
            <w:tcW w:w="535" w:type="pct"/>
            <w:tcBorders>
              <w:bottom w:val="thinThickThinLargeGap" w:sz="24" w:space="0" w:color="auto"/>
              <w:right w:val="single" w:sz="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0.079</w:t>
            </w:r>
          </w:p>
        </w:tc>
        <w:tc>
          <w:tcPr>
            <w:tcW w:w="497" w:type="pct"/>
            <w:tcBorders>
              <w:bottom w:val="thinThickThinLargeGap" w:sz="2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0.171</w:t>
            </w:r>
          </w:p>
        </w:tc>
        <w:tc>
          <w:tcPr>
            <w:tcW w:w="502" w:type="pct"/>
            <w:tcBorders>
              <w:bottom w:val="thinThickThinLargeGap" w:sz="2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0.172</w:t>
            </w:r>
          </w:p>
        </w:tc>
        <w:tc>
          <w:tcPr>
            <w:tcW w:w="534" w:type="pct"/>
            <w:tcBorders>
              <w:bottom w:val="thinThickThinLargeGap" w:sz="24" w:space="0" w:color="auto"/>
              <w:right w:val="single" w:sz="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0.142</w:t>
            </w:r>
          </w:p>
        </w:tc>
        <w:tc>
          <w:tcPr>
            <w:tcW w:w="497" w:type="pct"/>
            <w:tcBorders>
              <w:bottom w:val="thinThickThinLargeGap" w:sz="2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0.109</w:t>
            </w:r>
          </w:p>
        </w:tc>
        <w:tc>
          <w:tcPr>
            <w:tcW w:w="502" w:type="pct"/>
            <w:tcBorders>
              <w:bottom w:val="thinThickThinLargeGap" w:sz="2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0.050</w:t>
            </w:r>
          </w:p>
        </w:tc>
        <w:tc>
          <w:tcPr>
            <w:tcW w:w="442" w:type="pct"/>
            <w:tcBorders>
              <w:bottom w:val="thinThickThinLargeGap" w:sz="2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0.018</w:t>
            </w:r>
          </w:p>
        </w:tc>
      </w:tr>
      <w:tr w:rsidR="00191EC7" w:rsidRPr="00191EC7" w:rsidTr="00F01434">
        <w:tc>
          <w:tcPr>
            <w:tcW w:w="468" w:type="pct"/>
            <w:tcBorders>
              <w:top w:val="thinThickThinLargeGap" w:sz="2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2002-2011</w:t>
            </w:r>
          </w:p>
        </w:tc>
        <w:tc>
          <w:tcPr>
            <w:tcW w:w="496" w:type="pct"/>
            <w:tcBorders>
              <w:top w:val="thinThickThinLargeGap" w:sz="2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0.792</w:t>
            </w:r>
            <w:r w:rsidRPr="00191EC7">
              <w:rPr>
                <w:rFonts w:ascii="Times New Roman" w:hAnsi="Times New Roman" w:cs="Times New Roman"/>
                <w:vertAlign w:val="superscript"/>
              </w:rPr>
              <w:t>***</w:t>
            </w:r>
          </w:p>
        </w:tc>
        <w:tc>
          <w:tcPr>
            <w:tcW w:w="528" w:type="pct"/>
            <w:tcBorders>
              <w:top w:val="thinThickThinLargeGap" w:sz="2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0.871</w:t>
            </w:r>
            <w:r w:rsidRPr="00191EC7">
              <w:rPr>
                <w:rFonts w:ascii="Times New Roman" w:hAnsi="Times New Roman" w:cs="Times New Roman"/>
                <w:vertAlign w:val="superscript"/>
              </w:rPr>
              <w:t>***</w:t>
            </w:r>
          </w:p>
        </w:tc>
        <w:tc>
          <w:tcPr>
            <w:tcW w:w="535" w:type="pct"/>
            <w:tcBorders>
              <w:top w:val="thinThickThinLargeGap" w:sz="24" w:space="0" w:color="auto"/>
              <w:right w:val="single" w:sz="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0.896</w:t>
            </w:r>
            <w:r w:rsidRPr="00191EC7">
              <w:rPr>
                <w:rFonts w:ascii="Times New Roman" w:hAnsi="Times New Roman" w:cs="Times New Roman"/>
                <w:vertAlign w:val="superscript"/>
              </w:rPr>
              <w:t>***</w:t>
            </w:r>
          </w:p>
        </w:tc>
        <w:tc>
          <w:tcPr>
            <w:tcW w:w="497" w:type="pct"/>
            <w:tcBorders>
              <w:top w:val="thinThickThinLargeGap" w:sz="2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0.873</w:t>
            </w:r>
            <w:r w:rsidRPr="00191EC7">
              <w:rPr>
                <w:rFonts w:ascii="Times New Roman" w:hAnsi="Times New Roman" w:cs="Times New Roman"/>
                <w:vertAlign w:val="superscript"/>
              </w:rPr>
              <w:t>***</w:t>
            </w:r>
          </w:p>
        </w:tc>
        <w:tc>
          <w:tcPr>
            <w:tcW w:w="502" w:type="pct"/>
            <w:tcBorders>
              <w:top w:val="thinThickThinLargeGap" w:sz="2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0.911</w:t>
            </w:r>
            <w:r w:rsidRPr="00191EC7">
              <w:rPr>
                <w:rFonts w:ascii="Times New Roman" w:hAnsi="Times New Roman" w:cs="Times New Roman"/>
                <w:vertAlign w:val="superscript"/>
              </w:rPr>
              <w:t>***</w:t>
            </w:r>
          </w:p>
        </w:tc>
        <w:tc>
          <w:tcPr>
            <w:tcW w:w="534" w:type="pct"/>
            <w:tcBorders>
              <w:top w:val="thinThickThinLargeGap" w:sz="24" w:space="0" w:color="auto"/>
              <w:right w:val="single" w:sz="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0.918</w:t>
            </w:r>
            <w:r w:rsidRPr="00191EC7">
              <w:rPr>
                <w:rFonts w:ascii="Times New Roman" w:hAnsi="Times New Roman" w:cs="Times New Roman"/>
                <w:vertAlign w:val="superscript"/>
              </w:rPr>
              <w:t>***</w:t>
            </w:r>
          </w:p>
        </w:tc>
        <w:tc>
          <w:tcPr>
            <w:tcW w:w="497" w:type="pct"/>
            <w:tcBorders>
              <w:top w:val="thinThickThinLargeGap" w:sz="2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0.873</w:t>
            </w:r>
            <w:r w:rsidRPr="00191EC7">
              <w:rPr>
                <w:rFonts w:ascii="Times New Roman" w:hAnsi="Times New Roman" w:cs="Times New Roman"/>
                <w:vertAlign w:val="superscript"/>
              </w:rPr>
              <w:t>***</w:t>
            </w:r>
          </w:p>
        </w:tc>
        <w:tc>
          <w:tcPr>
            <w:tcW w:w="502" w:type="pct"/>
            <w:tcBorders>
              <w:top w:val="thinThickThinLargeGap" w:sz="2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0.954</w:t>
            </w:r>
            <w:r w:rsidRPr="00191EC7">
              <w:rPr>
                <w:rFonts w:ascii="Times New Roman" w:hAnsi="Times New Roman" w:cs="Times New Roman"/>
                <w:vertAlign w:val="superscript"/>
              </w:rPr>
              <w:t>***</w:t>
            </w:r>
          </w:p>
        </w:tc>
        <w:tc>
          <w:tcPr>
            <w:tcW w:w="442" w:type="pct"/>
            <w:tcBorders>
              <w:top w:val="thinThickThinLargeGap" w:sz="2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0.969</w:t>
            </w:r>
            <w:r w:rsidRPr="00191EC7">
              <w:rPr>
                <w:rFonts w:ascii="Times New Roman" w:hAnsi="Times New Roman" w:cs="Times New Roman"/>
                <w:vertAlign w:val="superscript"/>
              </w:rPr>
              <w:t>***</w:t>
            </w:r>
          </w:p>
        </w:tc>
      </w:tr>
      <w:tr w:rsidR="00191EC7" w:rsidRPr="00191EC7" w:rsidTr="00F01434">
        <w:tc>
          <w:tcPr>
            <w:tcW w:w="468" w:type="pct"/>
            <w:vAlign w:val="center"/>
          </w:tcPr>
          <w:p w:rsidR="00191EC7" w:rsidRPr="00191EC7" w:rsidRDefault="00191EC7" w:rsidP="00191EC7">
            <w:pPr>
              <w:spacing w:line="240" w:lineRule="auto"/>
              <w:rPr>
                <w:rFonts w:ascii="Times New Roman" w:hAnsi="Times New Roman" w:cs="Times New Roman"/>
              </w:rPr>
            </w:pPr>
          </w:p>
        </w:tc>
        <w:tc>
          <w:tcPr>
            <w:tcW w:w="496" w:type="pct"/>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(0.195)</w:t>
            </w:r>
          </w:p>
        </w:tc>
        <w:tc>
          <w:tcPr>
            <w:tcW w:w="528" w:type="pct"/>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(0.184)</w:t>
            </w:r>
          </w:p>
        </w:tc>
        <w:tc>
          <w:tcPr>
            <w:tcW w:w="535" w:type="pct"/>
            <w:tcBorders>
              <w:right w:val="single" w:sz="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(0.180)</w:t>
            </w:r>
          </w:p>
        </w:tc>
        <w:tc>
          <w:tcPr>
            <w:tcW w:w="497" w:type="pct"/>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(0.192)</w:t>
            </w:r>
          </w:p>
        </w:tc>
        <w:tc>
          <w:tcPr>
            <w:tcW w:w="502" w:type="pct"/>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(0.149)</w:t>
            </w:r>
          </w:p>
        </w:tc>
        <w:tc>
          <w:tcPr>
            <w:tcW w:w="534" w:type="pct"/>
            <w:tcBorders>
              <w:right w:val="single" w:sz="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(0.118)</w:t>
            </w:r>
          </w:p>
        </w:tc>
        <w:tc>
          <w:tcPr>
            <w:tcW w:w="497" w:type="pct"/>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(0.182)</w:t>
            </w:r>
          </w:p>
        </w:tc>
        <w:tc>
          <w:tcPr>
            <w:tcW w:w="502" w:type="pct"/>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(0.147)</w:t>
            </w:r>
          </w:p>
        </w:tc>
        <w:tc>
          <w:tcPr>
            <w:tcW w:w="442" w:type="pct"/>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(0.119)</w:t>
            </w:r>
          </w:p>
        </w:tc>
      </w:tr>
      <w:tr w:rsidR="00191EC7" w:rsidRPr="00191EC7" w:rsidTr="00F01434">
        <w:tc>
          <w:tcPr>
            <w:tcW w:w="468" w:type="pct"/>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i/>
                <w:iCs/>
              </w:rPr>
              <w:t>N</w:t>
            </w:r>
          </w:p>
        </w:tc>
        <w:tc>
          <w:tcPr>
            <w:tcW w:w="496" w:type="pct"/>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210</w:t>
            </w:r>
          </w:p>
        </w:tc>
        <w:tc>
          <w:tcPr>
            <w:tcW w:w="528" w:type="pct"/>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210</w:t>
            </w:r>
          </w:p>
        </w:tc>
        <w:tc>
          <w:tcPr>
            <w:tcW w:w="535" w:type="pct"/>
            <w:tcBorders>
              <w:right w:val="single" w:sz="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210</w:t>
            </w:r>
          </w:p>
        </w:tc>
        <w:tc>
          <w:tcPr>
            <w:tcW w:w="497" w:type="pct"/>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210</w:t>
            </w:r>
          </w:p>
        </w:tc>
        <w:tc>
          <w:tcPr>
            <w:tcW w:w="502" w:type="pct"/>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210</w:t>
            </w:r>
          </w:p>
        </w:tc>
        <w:tc>
          <w:tcPr>
            <w:tcW w:w="534" w:type="pct"/>
            <w:tcBorders>
              <w:right w:val="single" w:sz="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210</w:t>
            </w:r>
          </w:p>
        </w:tc>
        <w:tc>
          <w:tcPr>
            <w:tcW w:w="497" w:type="pct"/>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210</w:t>
            </w:r>
          </w:p>
        </w:tc>
        <w:tc>
          <w:tcPr>
            <w:tcW w:w="502" w:type="pct"/>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210</w:t>
            </w:r>
          </w:p>
        </w:tc>
        <w:tc>
          <w:tcPr>
            <w:tcW w:w="442" w:type="pct"/>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210</w:t>
            </w:r>
          </w:p>
        </w:tc>
      </w:tr>
      <w:tr w:rsidR="00191EC7" w:rsidRPr="00191EC7" w:rsidTr="00F01434">
        <w:trPr>
          <w:trHeight w:val="378"/>
        </w:trPr>
        <w:tc>
          <w:tcPr>
            <w:tcW w:w="468" w:type="pct"/>
            <w:tcBorders>
              <w:bottom w:val="double" w:sz="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 xml:space="preserve">adj. </w:t>
            </w:r>
            <w:r w:rsidRPr="00191EC7">
              <w:rPr>
                <w:rFonts w:ascii="Times New Roman" w:hAnsi="Times New Roman" w:cs="Times New Roman"/>
                <w:i/>
                <w:iCs/>
              </w:rPr>
              <w:t>R</w:t>
            </w:r>
            <w:r w:rsidRPr="00191EC7">
              <w:rPr>
                <w:rFonts w:ascii="Times New Roman" w:hAnsi="Times New Roman" w:cs="Times New Roman"/>
                <w:vertAlign w:val="superscript"/>
              </w:rPr>
              <w:t>2</w:t>
            </w:r>
          </w:p>
        </w:tc>
        <w:tc>
          <w:tcPr>
            <w:tcW w:w="496" w:type="pct"/>
            <w:tcBorders>
              <w:bottom w:val="double" w:sz="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0.336</w:t>
            </w:r>
          </w:p>
        </w:tc>
        <w:tc>
          <w:tcPr>
            <w:tcW w:w="528" w:type="pct"/>
            <w:tcBorders>
              <w:bottom w:val="double" w:sz="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0.273</w:t>
            </w:r>
          </w:p>
        </w:tc>
        <w:tc>
          <w:tcPr>
            <w:tcW w:w="535" w:type="pct"/>
            <w:tcBorders>
              <w:bottom w:val="double" w:sz="4" w:space="0" w:color="auto"/>
              <w:right w:val="single" w:sz="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0.188</w:t>
            </w:r>
          </w:p>
        </w:tc>
        <w:tc>
          <w:tcPr>
            <w:tcW w:w="497" w:type="pct"/>
            <w:tcBorders>
              <w:bottom w:val="double" w:sz="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0.350</w:t>
            </w:r>
          </w:p>
        </w:tc>
        <w:tc>
          <w:tcPr>
            <w:tcW w:w="502" w:type="pct"/>
            <w:tcBorders>
              <w:bottom w:val="double" w:sz="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0.348</w:t>
            </w:r>
          </w:p>
        </w:tc>
        <w:tc>
          <w:tcPr>
            <w:tcW w:w="534" w:type="pct"/>
            <w:tcBorders>
              <w:bottom w:val="double" w:sz="4" w:space="0" w:color="auto"/>
              <w:right w:val="single" w:sz="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0.274</w:t>
            </w:r>
          </w:p>
        </w:tc>
        <w:tc>
          <w:tcPr>
            <w:tcW w:w="497" w:type="pct"/>
            <w:tcBorders>
              <w:bottom w:val="double" w:sz="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0.353</w:t>
            </w:r>
          </w:p>
        </w:tc>
        <w:tc>
          <w:tcPr>
            <w:tcW w:w="502" w:type="pct"/>
            <w:tcBorders>
              <w:bottom w:val="double" w:sz="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0.285</w:t>
            </w:r>
          </w:p>
        </w:tc>
        <w:tc>
          <w:tcPr>
            <w:tcW w:w="442" w:type="pct"/>
            <w:tcBorders>
              <w:bottom w:val="double" w:sz="4" w:space="0" w:color="auto"/>
            </w:tcBorders>
            <w:vAlign w:val="center"/>
          </w:tcPr>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t>0.195</w:t>
            </w:r>
          </w:p>
        </w:tc>
      </w:tr>
    </w:tbl>
    <w:p w:rsidR="00191EC7" w:rsidRPr="00191EC7" w:rsidRDefault="00191EC7" w:rsidP="00191EC7">
      <w:pPr>
        <w:widowControl w:val="0"/>
        <w:autoSpaceDE w:val="0"/>
        <w:autoSpaceDN w:val="0"/>
        <w:adjustRightInd w:val="0"/>
        <w:spacing w:line="240" w:lineRule="auto"/>
        <w:ind w:firstLineChars="100" w:firstLine="240"/>
        <w:jc w:val="both"/>
        <w:rPr>
          <w:rFonts w:ascii="Times New Roman" w:hAnsi="Times New Roman" w:cs="Times New Roman"/>
        </w:rPr>
      </w:pPr>
      <w:r w:rsidRPr="00191EC7">
        <w:rPr>
          <w:rFonts w:ascii="Times New Roman" w:hAnsi="Times New Roman" w:cs="Times New Roman"/>
        </w:rPr>
        <w:t>Standard errors in parentheses</w:t>
      </w:r>
      <w:r w:rsidRPr="00191EC7">
        <w:rPr>
          <w:rFonts w:ascii="Times New Roman" w:hAnsi="Times New Roman" w:cs="Times New Roman" w:hint="eastAsia"/>
          <w:lang w:eastAsia="zh-CN"/>
        </w:rPr>
        <w:t xml:space="preserve">, </w:t>
      </w:r>
      <w:r w:rsidRPr="00191EC7">
        <w:rPr>
          <w:rFonts w:ascii="Times New Roman" w:hAnsi="Times New Roman" w:cs="Times New Roman"/>
          <w:vertAlign w:val="superscript"/>
        </w:rPr>
        <w:t>*</w:t>
      </w:r>
      <w:r w:rsidRPr="00191EC7">
        <w:rPr>
          <w:rFonts w:ascii="Times New Roman" w:hAnsi="Times New Roman" w:cs="Times New Roman"/>
        </w:rPr>
        <w:t xml:space="preserve"> </w:t>
      </w:r>
      <w:r w:rsidRPr="00191EC7">
        <w:rPr>
          <w:rFonts w:ascii="Times New Roman" w:hAnsi="Times New Roman" w:cs="Times New Roman"/>
          <w:i/>
          <w:iCs/>
        </w:rPr>
        <w:t>p</w:t>
      </w:r>
      <w:r w:rsidRPr="00191EC7">
        <w:rPr>
          <w:rFonts w:ascii="Times New Roman" w:hAnsi="Times New Roman" w:cs="Times New Roman"/>
        </w:rPr>
        <w:t xml:space="preserve"> &lt; 0.1, </w:t>
      </w:r>
      <w:r w:rsidRPr="00191EC7">
        <w:rPr>
          <w:rFonts w:ascii="Times New Roman" w:hAnsi="Times New Roman" w:cs="Times New Roman"/>
          <w:vertAlign w:val="superscript"/>
        </w:rPr>
        <w:t>**</w:t>
      </w:r>
      <w:r w:rsidRPr="00191EC7">
        <w:rPr>
          <w:rFonts w:ascii="Times New Roman" w:hAnsi="Times New Roman" w:cs="Times New Roman"/>
        </w:rPr>
        <w:t xml:space="preserve"> </w:t>
      </w:r>
      <w:r w:rsidRPr="00191EC7">
        <w:rPr>
          <w:rFonts w:ascii="Times New Roman" w:hAnsi="Times New Roman" w:cs="Times New Roman"/>
          <w:i/>
          <w:iCs/>
        </w:rPr>
        <w:t>p</w:t>
      </w:r>
      <w:r w:rsidRPr="00191EC7">
        <w:rPr>
          <w:rFonts w:ascii="Times New Roman" w:hAnsi="Times New Roman" w:cs="Times New Roman"/>
        </w:rPr>
        <w:t xml:space="preserve"> &lt; 0.05, </w:t>
      </w:r>
      <w:r w:rsidRPr="00191EC7">
        <w:rPr>
          <w:rFonts w:ascii="Times New Roman" w:hAnsi="Times New Roman" w:cs="Times New Roman"/>
          <w:vertAlign w:val="superscript"/>
        </w:rPr>
        <w:t>***</w:t>
      </w:r>
      <w:r w:rsidRPr="00191EC7">
        <w:rPr>
          <w:rFonts w:ascii="Times New Roman" w:hAnsi="Times New Roman" w:cs="Times New Roman"/>
        </w:rPr>
        <w:t xml:space="preserve"> </w:t>
      </w:r>
      <w:r w:rsidRPr="00191EC7">
        <w:rPr>
          <w:rFonts w:ascii="Times New Roman" w:hAnsi="Times New Roman" w:cs="Times New Roman"/>
          <w:i/>
          <w:iCs/>
        </w:rPr>
        <w:t>p</w:t>
      </w:r>
      <w:r w:rsidRPr="00191EC7">
        <w:rPr>
          <w:rFonts w:ascii="Times New Roman" w:hAnsi="Times New Roman" w:cs="Times New Roman"/>
        </w:rPr>
        <w:t xml:space="preserve"> &lt; 0.01</w:t>
      </w:r>
    </w:p>
    <w:p w:rsidR="00F46C10" w:rsidRDefault="00191EC7" w:rsidP="00191EC7">
      <w:pPr>
        <w:widowControl w:val="0"/>
        <w:autoSpaceDE w:val="0"/>
        <w:autoSpaceDN w:val="0"/>
        <w:adjustRightInd w:val="0"/>
        <w:spacing w:line="240" w:lineRule="auto"/>
        <w:ind w:firstLineChars="100" w:firstLine="240"/>
        <w:jc w:val="both"/>
        <w:rPr>
          <w:rFonts w:ascii="Times New Roman" w:hAnsi="Times New Roman" w:cs="Times New Roman"/>
        </w:rPr>
      </w:pPr>
      <w:r w:rsidRPr="00191EC7">
        <w:rPr>
          <w:rFonts w:ascii="Times New Roman" w:hAnsi="Times New Roman" w:cs="Times New Roman"/>
        </w:rPr>
        <w:t>**Note: The double clustering method and country fixed effect are used in estimating the results.</w:t>
      </w:r>
    </w:p>
    <w:p w:rsidR="00F46C10" w:rsidRDefault="00F46C10">
      <w:pPr>
        <w:spacing w:line="240" w:lineRule="auto"/>
        <w:rPr>
          <w:rFonts w:ascii="Times New Roman" w:hAnsi="Times New Roman" w:cs="Times New Roman"/>
        </w:rPr>
      </w:pPr>
      <w:r>
        <w:rPr>
          <w:rFonts w:ascii="Times New Roman" w:hAnsi="Times New Roman" w:cs="Times New Roman"/>
        </w:rPr>
        <w:br w:type="page"/>
      </w:r>
    </w:p>
    <w:p w:rsidR="00F46C10" w:rsidRDefault="00F46C10" w:rsidP="00F46C10">
      <w:pPr>
        <w:widowControl w:val="0"/>
        <w:autoSpaceDE w:val="0"/>
        <w:autoSpaceDN w:val="0"/>
        <w:adjustRightInd w:val="0"/>
        <w:spacing w:line="240" w:lineRule="auto"/>
        <w:jc w:val="both"/>
        <w:rPr>
          <w:rFonts w:ascii="Times New Roman" w:hAnsi="Times New Roman" w:cs="Times New Roman"/>
          <w:lang w:eastAsia="zh-CN"/>
        </w:rPr>
        <w:sectPr w:rsidR="00F46C10" w:rsidSect="00F01434">
          <w:headerReference w:type="default" r:id="rId205"/>
          <w:footerReference w:type="default" r:id="rId206"/>
          <w:headerReference w:type="first" r:id="rId207"/>
          <w:footerReference w:type="first" r:id="rId208"/>
          <w:pgSz w:w="16838" w:h="11906" w:orient="landscape"/>
          <w:pgMar w:top="2302" w:right="1440" w:bottom="1440" w:left="1440" w:header="737" w:footer="737" w:gutter="0"/>
          <w:cols w:space="425"/>
          <w:titlePg/>
          <w:docGrid w:type="lines" w:linePitch="326"/>
        </w:sectPr>
      </w:pPr>
    </w:p>
    <w:p w:rsidR="00191EC7" w:rsidRPr="00191EC7" w:rsidRDefault="00191EC7" w:rsidP="0025242A">
      <w:pPr>
        <w:pStyle w:val="Title"/>
        <w:rPr>
          <w:lang w:eastAsia="zh-CN"/>
        </w:rPr>
      </w:pPr>
      <w:bookmarkStart w:id="158" w:name="_Toc392681510"/>
      <w:bookmarkStart w:id="159" w:name="_Toc392764762"/>
      <w:bookmarkStart w:id="160" w:name="_Toc392766110"/>
      <w:r w:rsidRPr="00191EC7">
        <w:lastRenderedPageBreak/>
        <w:t xml:space="preserve">Table 2.5.2 (c) </w:t>
      </w:r>
      <w:r w:rsidR="0025242A">
        <w:rPr>
          <w:rFonts w:hint="eastAsia"/>
          <w:lang w:eastAsia="zh-CN"/>
        </w:rPr>
        <w:t>More Intense, 1993</w:t>
      </w:r>
      <w:bookmarkEnd w:id="158"/>
      <w:bookmarkEnd w:id="159"/>
      <w:bookmarkEnd w:id="160"/>
    </w:p>
    <w:tbl>
      <w:tblPr>
        <w:tblW w:w="0" w:type="auto"/>
        <w:jc w:val="center"/>
        <w:tblLook w:val="0000" w:firstRow="0" w:lastRow="0" w:firstColumn="0" w:lastColumn="0" w:noHBand="0" w:noVBand="0"/>
      </w:tblPr>
      <w:tblGrid>
        <w:gridCol w:w="1070"/>
        <w:gridCol w:w="1116"/>
        <w:gridCol w:w="1083"/>
        <w:gridCol w:w="1136"/>
        <w:gridCol w:w="1036"/>
        <w:gridCol w:w="1056"/>
      </w:tblGrid>
      <w:tr w:rsidR="00191EC7" w:rsidRPr="00191EC7" w:rsidTr="00F01434">
        <w:trPr>
          <w:jc w:val="center"/>
        </w:trPr>
        <w:tc>
          <w:tcPr>
            <w:tcW w:w="0" w:type="auto"/>
            <w:tcBorders>
              <w:top w:val="double" w:sz="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double" w:sz="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(1)</w:t>
            </w:r>
          </w:p>
        </w:tc>
        <w:tc>
          <w:tcPr>
            <w:tcW w:w="0" w:type="auto"/>
            <w:tcBorders>
              <w:top w:val="double" w:sz="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(2)</w:t>
            </w:r>
          </w:p>
        </w:tc>
        <w:tc>
          <w:tcPr>
            <w:tcW w:w="0" w:type="auto"/>
            <w:tcBorders>
              <w:top w:val="double" w:sz="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(3)</w:t>
            </w:r>
          </w:p>
        </w:tc>
        <w:tc>
          <w:tcPr>
            <w:tcW w:w="0" w:type="auto"/>
            <w:tcBorders>
              <w:top w:val="double" w:sz="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(4)</w:t>
            </w:r>
          </w:p>
        </w:tc>
        <w:tc>
          <w:tcPr>
            <w:tcW w:w="0" w:type="auto"/>
            <w:tcBorders>
              <w:top w:val="double" w:sz="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(5)</w:t>
            </w:r>
          </w:p>
        </w:tc>
      </w:tr>
      <w:tr w:rsidR="00191EC7" w:rsidRPr="00191EC7" w:rsidTr="00F01434">
        <w:trPr>
          <w:jc w:val="center"/>
        </w:trPr>
        <w:tc>
          <w:tcPr>
            <w:tcW w:w="0" w:type="auto"/>
            <w:tcBorders>
              <w:bottom w:val="single" w:sz="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bottom w:val="single" w:sz="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TSR</w:t>
            </w:r>
          </w:p>
        </w:tc>
        <w:tc>
          <w:tcPr>
            <w:tcW w:w="0" w:type="auto"/>
            <w:tcBorders>
              <w:bottom w:val="single" w:sz="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EATRcpi</w:t>
            </w:r>
          </w:p>
        </w:tc>
        <w:tc>
          <w:tcPr>
            <w:tcW w:w="0" w:type="auto"/>
            <w:tcBorders>
              <w:bottom w:val="single" w:sz="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EMTRcpi</w:t>
            </w:r>
          </w:p>
        </w:tc>
        <w:tc>
          <w:tcPr>
            <w:tcW w:w="0" w:type="auto"/>
            <w:tcBorders>
              <w:bottom w:val="single" w:sz="4" w:space="0" w:color="auto"/>
            </w:tcBorders>
          </w:tcPr>
          <w:p w:rsidR="00191EC7" w:rsidRPr="00191EC7" w:rsidRDefault="00EC7692" w:rsidP="00191EC7">
            <w:pPr>
              <w:widowControl w:val="0"/>
              <w:autoSpaceDE w:val="0"/>
              <w:autoSpaceDN w:val="0"/>
              <w:adjustRightInd w:val="0"/>
              <w:spacing w:line="240" w:lineRule="auto"/>
              <w:jc w:val="both"/>
              <w:rPr>
                <w:rFonts w:ascii="Times New Roman" w:hAnsi="Times New Roman" w:cs="Times New Roman"/>
                <w:i/>
              </w:rPr>
            </w:pPr>
            <w:r>
              <w:rPr>
                <w:rFonts w:ascii="Times New Roman" w:hAnsi="Times New Roman" w:cs="Times New Roman"/>
                <w:i/>
              </w:rPr>
              <w:t>EATRex</w:t>
            </w:r>
          </w:p>
        </w:tc>
        <w:tc>
          <w:tcPr>
            <w:tcW w:w="0" w:type="auto"/>
            <w:tcBorders>
              <w:bottom w:val="single" w:sz="4" w:space="0" w:color="auto"/>
            </w:tcBorders>
          </w:tcPr>
          <w:p w:rsidR="00191EC7" w:rsidRPr="00191EC7" w:rsidRDefault="006D4909" w:rsidP="00191EC7">
            <w:pPr>
              <w:widowControl w:val="0"/>
              <w:autoSpaceDE w:val="0"/>
              <w:autoSpaceDN w:val="0"/>
              <w:adjustRightInd w:val="0"/>
              <w:spacing w:line="240" w:lineRule="auto"/>
              <w:jc w:val="both"/>
              <w:rPr>
                <w:rFonts w:ascii="Times New Roman" w:hAnsi="Times New Roman" w:cs="Times New Roman"/>
                <w:i/>
              </w:rPr>
            </w:pPr>
            <w:r>
              <w:rPr>
                <w:rFonts w:ascii="Times New Roman" w:hAnsi="Times New Roman" w:cs="Times New Roman"/>
                <w:i/>
              </w:rPr>
              <w:t>EMTRex</w:t>
            </w:r>
          </w:p>
        </w:tc>
      </w:tr>
      <w:tr w:rsidR="00191EC7" w:rsidRPr="00191EC7" w:rsidTr="00F01434">
        <w:trPr>
          <w:jc w:val="center"/>
        </w:trPr>
        <w:tc>
          <w:tcPr>
            <w:tcW w:w="0" w:type="auto"/>
            <w:tcBorders>
              <w:top w:val="single" w:sz="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Distance</w:t>
            </w:r>
          </w:p>
        </w:tc>
        <w:tc>
          <w:tcPr>
            <w:tcW w:w="0" w:type="auto"/>
            <w:tcBorders>
              <w:top w:val="single" w:sz="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single" w:sz="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single" w:sz="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single" w:sz="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single" w:sz="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r>
      <w:tr w:rsidR="00191EC7" w:rsidRPr="00191EC7" w:rsidTr="00F01434">
        <w:trPr>
          <w:jc w:val="center"/>
        </w:trPr>
        <w:tc>
          <w:tcPr>
            <w:tcW w:w="0" w:type="auto"/>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i/>
              </w:rPr>
              <w:t>ρ</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0.741</w:t>
            </w:r>
            <w:r w:rsidRPr="00191EC7">
              <w:rPr>
                <w:rFonts w:ascii="Times New Roman" w:hAnsi="Times New Roman" w:cs="Times New Roman"/>
                <w:vertAlign w:val="superscript"/>
              </w:rPr>
              <w:t>***</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0.829</w:t>
            </w:r>
            <w:r w:rsidRPr="00191EC7">
              <w:rPr>
                <w:rFonts w:ascii="Times New Roman" w:hAnsi="Times New Roman" w:cs="Times New Roman"/>
                <w:vertAlign w:val="superscript"/>
              </w:rPr>
              <w:t>***</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0.854</w:t>
            </w:r>
            <w:r w:rsidRPr="00191EC7">
              <w:rPr>
                <w:rFonts w:ascii="Times New Roman" w:hAnsi="Times New Roman" w:cs="Times New Roman"/>
                <w:vertAlign w:val="superscript"/>
              </w:rPr>
              <w:t>***</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0.830</w:t>
            </w:r>
            <w:r w:rsidRPr="00191EC7">
              <w:rPr>
                <w:rFonts w:ascii="Times New Roman" w:hAnsi="Times New Roman" w:cs="Times New Roman"/>
                <w:vertAlign w:val="superscript"/>
              </w:rPr>
              <w:t>***</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0.853</w:t>
            </w:r>
            <w:r w:rsidRPr="00191EC7">
              <w:rPr>
                <w:rFonts w:ascii="Times New Roman" w:hAnsi="Times New Roman" w:cs="Times New Roman"/>
                <w:vertAlign w:val="superscript"/>
              </w:rPr>
              <w:t>***</w:t>
            </w:r>
          </w:p>
        </w:tc>
      </w:tr>
      <w:tr w:rsidR="00191EC7" w:rsidRPr="00191EC7" w:rsidTr="00F01434">
        <w:trPr>
          <w:jc w:val="center"/>
        </w:trPr>
        <w:tc>
          <w:tcPr>
            <w:tcW w:w="0" w:type="auto"/>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(0.0992)</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(0.125)</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(0.184)</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(0.133)</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(0.204)</w:t>
            </w:r>
          </w:p>
        </w:tc>
      </w:tr>
      <w:tr w:rsidR="00191EC7" w:rsidRPr="00191EC7" w:rsidTr="00F01434">
        <w:trPr>
          <w:jc w:val="center"/>
        </w:trPr>
        <w:tc>
          <w:tcPr>
            <w:tcW w:w="0" w:type="auto"/>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r>
      <w:tr w:rsidR="00191EC7" w:rsidRPr="00191EC7" w:rsidTr="00F01434">
        <w:trPr>
          <w:jc w:val="center"/>
        </w:trPr>
        <w:tc>
          <w:tcPr>
            <w:tcW w:w="0" w:type="auto"/>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position w:val="-10"/>
              </w:rPr>
              <w:object w:dxaOrig="200" w:dyaOrig="320">
                <v:shape id="_x0000_i1107" type="#_x0000_t75" style="width:10.5pt;height:12.75pt" o:ole="">
                  <v:imagedata r:id="rId209" o:title=""/>
                </v:shape>
                <o:OLEObject Type="Embed" ProgID="Equation.DSMT4" ShapeID="_x0000_i1107" DrawAspect="Content" ObjectID="_1469448089" r:id="rId210"/>
              </w:objec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0.0374</w:t>
            </w:r>
            <w:r w:rsidRPr="00191EC7">
              <w:rPr>
                <w:rFonts w:ascii="Times New Roman" w:hAnsi="Times New Roman" w:cs="Times New Roman"/>
                <w:vertAlign w:val="superscript"/>
              </w:rPr>
              <w:t>**</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0.0590</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0.0638</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0.0403</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0.0334</w:t>
            </w:r>
          </w:p>
        </w:tc>
      </w:tr>
      <w:tr w:rsidR="00191EC7" w:rsidRPr="00191EC7" w:rsidTr="00F01434">
        <w:trPr>
          <w:jc w:val="center"/>
        </w:trPr>
        <w:tc>
          <w:tcPr>
            <w:tcW w:w="0" w:type="auto"/>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(0.0151)</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(0.0367)</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(0.0632)</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(0.0291)</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(0.0412)</w:t>
            </w:r>
          </w:p>
        </w:tc>
      </w:tr>
      <w:tr w:rsidR="00191EC7" w:rsidRPr="00191EC7" w:rsidTr="00F01434">
        <w:trPr>
          <w:jc w:val="center"/>
        </w:trPr>
        <w:tc>
          <w:tcPr>
            <w:tcW w:w="0" w:type="auto"/>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i/>
                <w:iCs/>
              </w:rPr>
              <w:t>N</w:t>
            </w:r>
          </w:p>
        </w:tc>
        <w:tc>
          <w:tcPr>
            <w:tcW w:w="0" w:type="auto"/>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c>
          <w:tcPr>
            <w:tcW w:w="0" w:type="auto"/>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c>
          <w:tcPr>
            <w:tcW w:w="0" w:type="auto"/>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c>
          <w:tcPr>
            <w:tcW w:w="0" w:type="auto"/>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c>
          <w:tcPr>
            <w:tcW w:w="0" w:type="auto"/>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r>
      <w:tr w:rsidR="00191EC7" w:rsidRPr="00191EC7" w:rsidTr="00F01434">
        <w:trPr>
          <w:jc w:val="center"/>
        </w:trPr>
        <w:tc>
          <w:tcPr>
            <w:tcW w:w="0" w:type="auto"/>
            <w:tcBorders>
              <w:bottom w:val="thinThickThinLargeGap" w:sz="2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 xml:space="preserve">adj. </w:t>
            </w:r>
            <w:r w:rsidRPr="00191EC7">
              <w:rPr>
                <w:rFonts w:ascii="Times New Roman" w:hAnsi="Times New Roman" w:cs="Times New Roman"/>
                <w:i/>
                <w:iCs/>
              </w:rPr>
              <w:t>R</w:t>
            </w:r>
            <w:r w:rsidRPr="00191EC7">
              <w:rPr>
                <w:rFonts w:ascii="Times New Roman" w:hAnsi="Times New Roman" w:cs="Times New Roman"/>
                <w:i/>
                <w:vertAlign w:val="superscript"/>
              </w:rPr>
              <w:t>2</w:t>
            </w:r>
          </w:p>
        </w:tc>
        <w:tc>
          <w:tcPr>
            <w:tcW w:w="0" w:type="auto"/>
            <w:tcBorders>
              <w:bottom w:val="thinThickThinLargeGap" w:sz="2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0.637</w:t>
            </w:r>
          </w:p>
        </w:tc>
        <w:tc>
          <w:tcPr>
            <w:tcW w:w="0" w:type="auto"/>
            <w:tcBorders>
              <w:bottom w:val="thinThickThinLargeGap" w:sz="2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0.716</w:t>
            </w:r>
          </w:p>
        </w:tc>
        <w:tc>
          <w:tcPr>
            <w:tcW w:w="0" w:type="auto"/>
            <w:tcBorders>
              <w:bottom w:val="thinThickThinLargeGap" w:sz="2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0.595</w:t>
            </w:r>
          </w:p>
        </w:tc>
        <w:tc>
          <w:tcPr>
            <w:tcW w:w="0" w:type="auto"/>
            <w:tcBorders>
              <w:bottom w:val="thinThickThinLargeGap" w:sz="2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0.675</w:t>
            </w:r>
          </w:p>
        </w:tc>
        <w:tc>
          <w:tcPr>
            <w:tcW w:w="0" w:type="auto"/>
            <w:tcBorders>
              <w:bottom w:val="thinThickThinLargeGap" w:sz="2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0.496</w:t>
            </w:r>
          </w:p>
        </w:tc>
      </w:tr>
      <w:tr w:rsidR="00191EC7" w:rsidRPr="00191EC7" w:rsidTr="00F01434">
        <w:trPr>
          <w:jc w:val="center"/>
        </w:trPr>
        <w:tc>
          <w:tcPr>
            <w:tcW w:w="0" w:type="auto"/>
            <w:tcBorders>
              <w:top w:val="thinThickThinLargeGap" w:sz="2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FDI</w:t>
            </w:r>
          </w:p>
        </w:tc>
        <w:tc>
          <w:tcPr>
            <w:tcW w:w="0" w:type="auto"/>
            <w:tcBorders>
              <w:top w:val="thinThickThinLargeGap" w:sz="2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thinThickThinLargeGap" w:sz="2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thinThickThinLargeGap" w:sz="2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thinThickThinLargeGap" w:sz="2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thinThickThinLargeGap" w:sz="2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r>
      <w:tr w:rsidR="00191EC7" w:rsidRPr="00191EC7" w:rsidTr="00F01434">
        <w:trPr>
          <w:jc w:val="center"/>
        </w:trPr>
        <w:tc>
          <w:tcPr>
            <w:tcW w:w="0" w:type="auto"/>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i/>
              </w:rPr>
              <w:t>ρ</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0.704</w:t>
            </w:r>
            <w:r w:rsidRPr="00191EC7">
              <w:rPr>
                <w:rFonts w:ascii="Times New Roman" w:hAnsi="Times New Roman" w:cs="Times New Roman"/>
                <w:vertAlign w:val="superscript"/>
              </w:rPr>
              <w:t>***</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0.629</w:t>
            </w:r>
            <w:r w:rsidRPr="00191EC7">
              <w:rPr>
                <w:rFonts w:ascii="Times New Roman" w:hAnsi="Times New Roman" w:cs="Times New Roman"/>
                <w:vertAlign w:val="superscript"/>
              </w:rPr>
              <w:t>***</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0.604</w:t>
            </w:r>
            <w:r w:rsidRPr="00191EC7">
              <w:rPr>
                <w:rFonts w:ascii="Times New Roman" w:hAnsi="Times New Roman" w:cs="Times New Roman"/>
                <w:vertAlign w:val="superscript"/>
              </w:rPr>
              <w:t>***</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0.642</w:t>
            </w:r>
            <w:r w:rsidRPr="00191EC7">
              <w:rPr>
                <w:rFonts w:ascii="Times New Roman" w:hAnsi="Times New Roman" w:cs="Times New Roman"/>
                <w:vertAlign w:val="superscript"/>
              </w:rPr>
              <w:t>***</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0.630</w:t>
            </w:r>
            <w:r w:rsidRPr="00191EC7">
              <w:rPr>
                <w:rFonts w:ascii="Times New Roman" w:hAnsi="Times New Roman" w:cs="Times New Roman"/>
                <w:vertAlign w:val="superscript"/>
              </w:rPr>
              <w:t>***</w:t>
            </w:r>
          </w:p>
        </w:tc>
      </w:tr>
      <w:tr w:rsidR="00191EC7" w:rsidRPr="00191EC7" w:rsidTr="00F01434">
        <w:trPr>
          <w:jc w:val="center"/>
        </w:trPr>
        <w:tc>
          <w:tcPr>
            <w:tcW w:w="0" w:type="auto"/>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(0.117)</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(0.0681)</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(0.102)</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(0.0762)</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(0.110)</w:t>
            </w:r>
          </w:p>
        </w:tc>
      </w:tr>
      <w:tr w:rsidR="00191EC7" w:rsidRPr="00191EC7" w:rsidTr="00F01434">
        <w:trPr>
          <w:jc w:val="center"/>
        </w:trPr>
        <w:tc>
          <w:tcPr>
            <w:tcW w:w="0" w:type="auto"/>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r>
      <w:tr w:rsidR="00191EC7" w:rsidRPr="00191EC7" w:rsidTr="00F01434">
        <w:trPr>
          <w:jc w:val="center"/>
        </w:trPr>
        <w:tc>
          <w:tcPr>
            <w:tcW w:w="0" w:type="auto"/>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position w:val="-10"/>
              </w:rPr>
              <w:object w:dxaOrig="200" w:dyaOrig="320">
                <v:shape id="_x0000_i1108" type="#_x0000_t75" style="width:10.5pt;height:12.75pt" o:ole="">
                  <v:imagedata r:id="rId209" o:title=""/>
                </v:shape>
                <o:OLEObject Type="Embed" ProgID="Equation.DSMT4" ShapeID="_x0000_i1108" DrawAspect="Content" ObjectID="_1469448090" r:id="rId211"/>
              </w:objec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0.0319</w:t>
            </w:r>
            <w:r w:rsidRPr="00191EC7">
              <w:rPr>
                <w:rFonts w:ascii="Times New Roman" w:hAnsi="Times New Roman" w:cs="Times New Roman"/>
                <w:vertAlign w:val="superscript"/>
              </w:rPr>
              <w:t>**</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0.0662</w:t>
            </w:r>
            <w:r w:rsidRPr="00191EC7">
              <w:rPr>
                <w:rFonts w:ascii="Times New Roman" w:hAnsi="Times New Roman" w:cs="Times New Roman"/>
                <w:vertAlign w:val="superscript"/>
              </w:rPr>
              <w:t>**</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0.0764</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0.0378*</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0.0424</w:t>
            </w:r>
          </w:p>
        </w:tc>
      </w:tr>
      <w:tr w:rsidR="00191EC7" w:rsidRPr="00191EC7" w:rsidTr="00F01434">
        <w:trPr>
          <w:jc w:val="center"/>
        </w:trPr>
        <w:tc>
          <w:tcPr>
            <w:tcW w:w="0" w:type="auto"/>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(0.0163)</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(0.0287)</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(0.0579)</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(0.0226)</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(0.0402)</w:t>
            </w:r>
          </w:p>
        </w:tc>
      </w:tr>
      <w:tr w:rsidR="00191EC7" w:rsidRPr="00191EC7" w:rsidTr="00F01434">
        <w:trPr>
          <w:jc w:val="center"/>
        </w:trPr>
        <w:tc>
          <w:tcPr>
            <w:tcW w:w="0" w:type="auto"/>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i/>
                <w:iCs/>
              </w:rPr>
              <w:t>N</w:t>
            </w:r>
          </w:p>
        </w:tc>
        <w:tc>
          <w:tcPr>
            <w:tcW w:w="0" w:type="auto"/>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c>
          <w:tcPr>
            <w:tcW w:w="0" w:type="auto"/>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c>
          <w:tcPr>
            <w:tcW w:w="0" w:type="auto"/>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c>
          <w:tcPr>
            <w:tcW w:w="0" w:type="auto"/>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c>
          <w:tcPr>
            <w:tcW w:w="0" w:type="auto"/>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r>
      <w:tr w:rsidR="00191EC7" w:rsidRPr="00191EC7" w:rsidTr="00F01434">
        <w:trPr>
          <w:jc w:val="center"/>
        </w:trPr>
        <w:tc>
          <w:tcPr>
            <w:tcW w:w="0" w:type="auto"/>
            <w:tcBorders>
              <w:bottom w:val="thinThickThinLargeGap" w:sz="2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 xml:space="preserve">adj. </w:t>
            </w:r>
            <w:r w:rsidRPr="00191EC7">
              <w:rPr>
                <w:rFonts w:ascii="Times New Roman" w:hAnsi="Times New Roman" w:cs="Times New Roman"/>
                <w:i/>
                <w:iCs/>
              </w:rPr>
              <w:t>R</w:t>
            </w:r>
            <w:r w:rsidRPr="00191EC7">
              <w:rPr>
                <w:rFonts w:ascii="Times New Roman" w:hAnsi="Times New Roman" w:cs="Times New Roman"/>
                <w:i/>
                <w:vertAlign w:val="superscript"/>
              </w:rPr>
              <w:t>2</w:t>
            </w:r>
          </w:p>
        </w:tc>
        <w:tc>
          <w:tcPr>
            <w:tcW w:w="0" w:type="auto"/>
            <w:tcBorders>
              <w:bottom w:val="thinThickThinLargeGap" w:sz="2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0.632</w:t>
            </w:r>
          </w:p>
        </w:tc>
        <w:tc>
          <w:tcPr>
            <w:tcW w:w="0" w:type="auto"/>
            <w:tcBorders>
              <w:bottom w:val="thinThickThinLargeGap" w:sz="2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0.720</w:t>
            </w:r>
          </w:p>
        </w:tc>
        <w:tc>
          <w:tcPr>
            <w:tcW w:w="0" w:type="auto"/>
            <w:tcBorders>
              <w:bottom w:val="thinThickThinLargeGap" w:sz="2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0.595</w:t>
            </w:r>
          </w:p>
        </w:tc>
        <w:tc>
          <w:tcPr>
            <w:tcW w:w="0" w:type="auto"/>
            <w:tcBorders>
              <w:bottom w:val="thinThickThinLargeGap" w:sz="2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0.671</w:t>
            </w:r>
          </w:p>
        </w:tc>
        <w:tc>
          <w:tcPr>
            <w:tcW w:w="0" w:type="auto"/>
            <w:tcBorders>
              <w:bottom w:val="thinThickThinLargeGap" w:sz="2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0.489</w:t>
            </w:r>
          </w:p>
        </w:tc>
      </w:tr>
      <w:tr w:rsidR="00191EC7" w:rsidRPr="00191EC7" w:rsidTr="00F01434">
        <w:trPr>
          <w:jc w:val="center"/>
        </w:trPr>
        <w:tc>
          <w:tcPr>
            <w:tcW w:w="0" w:type="auto"/>
            <w:tcBorders>
              <w:top w:val="thinThickThinLargeGap" w:sz="2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GDP</w:t>
            </w:r>
          </w:p>
        </w:tc>
        <w:tc>
          <w:tcPr>
            <w:tcW w:w="0" w:type="auto"/>
            <w:tcBorders>
              <w:top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r>
      <w:tr w:rsidR="00191EC7" w:rsidRPr="00191EC7" w:rsidTr="00F01434">
        <w:trPr>
          <w:jc w:val="center"/>
        </w:trPr>
        <w:tc>
          <w:tcPr>
            <w:tcW w:w="0" w:type="auto"/>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i/>
              </w:rPr>
              <w:t>ρ</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0.741</w:t>
            </w:r>
            <w:r w:rsidRPr="00191EC7">
              <w:rPr>
                <w:rFonts w:ascii="Times New Roman" w:hAnsi="Times New Roman" w:cs="Times New Roman"/>
                <w:vertAlign w:val="superscript"/>
              </w:rPr>
              <w:t>***</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0.618</w:t>
            </w:r>
            <w:r w:rsidRPr="00191EC7">
              <w:rPr>
                <w:rFonts w:ascii="Times New Roman" w:hAnsi="Times New Roman" w:cs="Times New Roman"/>
                <w:vertAlign w:val="superscript"/>
              </w:rPr>
              <w:t>***</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0.513</w:t>
            </w:r>
            <w:r w:rsidRPr="00191EC7">
              <w:rPr>
                <w:rFonts w:ascii="Times New Roman" w:hAnsi="Times New Roman" w:cs="Times New Roman"/>
                <w:vertAlign w:val="superscript"/>
              </w:rPr>
              <w:t>***</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0.636</w:t>
            </w:r>
            <w:r w:rsidRPr="00191EC7">
              <w:rPr>
                <w:rFonts w:ascii="Times New Roman" w:hAnsi="Times New Roman" w:cs="Times New Roman"/>
                <w:vertAlign w:val="superscript"/>
              </w:rPr>
              <w:t>***</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0.537</w:t>
            </w:r>
            <w:r w:rsidRPr="00191EC7">
              <w:rPr>
                <w:rFonts w:ascii="Times New Roman" w:hAnsi="Times New Roman" w:cs="Times New Roman"/>
                <w:vertAlign w:val="superscript"/>
              </w:rPr>
              <w:t>***</w:t>
            </w:r>
          </w:p>
        </w:tc>
      </w:tr>
      <w:tr w:rsidR="00191EC7" w:rsidRPr="00191EC7" w:rsidTr="00F01434">
        <w:trPr>
          <w:jc w:val="center"/>
        </w:trPr>
        <w:tc>
          <w:tcPr>
            <w:tcW w:w="0" w:type="auto"/>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(0.130)</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(0.0868)</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(0.123)</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(0.103)</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(0.159)</w:t>
            </w:r>
          </w:p>
        </w:tc>
      </w:tr>
      <w:tr w:rsidR="00191EC7" w:rsidRPr="00191EC7" w:rsidTr="00F01434">
        <w:trPr>
          <w:jc w:val="center"/>
        </w:trPr>
        <w:tc>
          <w:tcPr>
            <w:tcW w:w="0" w:type="auto"/>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r>
      <w:tr w:rsidR="00191EC7" w:rsidRPr="00191EC7" w:rsidTr="00F01434">
        <w:trPr>
          <w:jc w:val="center"/>
        </w:trPr>
        <w:tc>
          <w:tcPr>
            <w:tcW w:w="0" w:type="auto"/>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position w:val="-10"/>
              </w:rPr>
              <w:object w:dxaOrig="200" w:dyaOrig="320">
                <v:shape id="_x0000_i1109" type="#_x0000_t75" style="width:10.5pt;height:12.75pt" o:ole="">
                  <v:imagedata r:id="rId209" o:title=""/>
                </v:shape>
                <o:OLEObject Type="Embed" ProgID="Equation.DSMT4" ShapeID="_x0000_i1109" DrawAspect="Content" ObjectID="_1469448091" r:id="rId212"/>
              </w:objec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0.0679</w:t>
            </w:r>
            <w:r w:rsidRPr="00191EC7">
              <w:rPr>
                <w:rFonts w:ascii="Times New Roman" w:hAnsi="Times New Roman" w:cs="Times New Roman"/>
                <w:vertAlign w:val="superscript"/>
              </w:rPr>
              <w:t>***</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0.0794</w:t>
            </w:r>
            <w:r w:rsidRPr="00191EC7">
              <w:rPr>
                <w:rFonts w:ascii="Times New Roman" w:hAnsi="Times New Roman" w:cs="Times New Roman"/>
                <w:vertAlign w:val="superscript"/>
              </w:rPr>
              <w:t>**</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0.0606</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0.0583*</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0.0440</w:t>
            </w:r>
          </w:p>
        </w:tc>
      </w:tr>
      <w:tr w:rsidR="00191EC7" w:rsidRPr="00191EC7" w:rsidTr="00F01434">
        <w:trPr>
          <w:jc w:val="center"/>
        </w:trPr>
        <w:tc>
          <w:tcPr>
            <w:tcW w:w="0" w:type="auto"/>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(0.0234)</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(0.0397)</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(0.0719)</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(0.0319)</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(0.0593)</w:t>
            </w:r>
          </w:p>
        </w:tc>
      </w:tr>
      <w:tr w:rsidR="00191EC7" w:rsidRPr="00191EC7" w:rsidTr="00F01434">
        <w:trPr>
          <w:jc w:val="center"/>
        </w:trPr>
        <w:tc>
          <w:tcPr>
            <w:tcW w:w="0" w:type="auto"/>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N</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r>
      <w:tr w:rsidR="00191EC7" w:rsidRPr="00191EC7" w:rsidTr="00F01434">
        <w:trPr>
          <w:jc w:val="center"/>
        </w:trPr>
        <w:tc>
          <w:tcPr>
            <w:tcW w:w="0" w:type="auto"/>
            <w:tcBorders>
              <w:bottom w:val="double" w:sz="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adj. R2</w:t>
            </w:r>
          </w:p>
        </w:tc>
        <w:tc>
          <w:tcPr>
            <w:tcW w:w="0" w:type="auto"/>
            <w:tcBorders>
              <w:bottom w:val="double" w:sz="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0.636</w:t>
            </w:r>
          </w:p>
        </w:tc>
        <w:tc>
          <w:tcPr>
            <w:tcW w:w="0" w:type="auto"/>
            <w:tcBorders>
              <w:bottom w:val="double" w:sz="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0.714</w:t>
            </w:r>
          </w:p>
        </w:tc>
        <w:tc>
          <w:tcPr>
            <w:tcW w:w="0" w:type="auto"/>
            <w:tcBorders>
              <w:bottom w:val="double" w:sz="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0.580</w:t>
            </w:r>
          </w:p>
        </w:tc>
        <w:tc>
          <w:tcPr>
            <w:tcW w:w="0" w:type="auto"/>
            <w:tcBorders>
              <w:bottom w:val="double" w:sz="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0.666</w:t>
            </w:r>
          </w:p>
        </w:tc>
        <w:tc>
          <w:tcPr>
            <w:tcW w:w="0" w:type="auto"/>
            <w:tcBorders>
              <w:bottom w:val="double" w:sz="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0.475</w:t>
            </w:r>
          </w:p>
        </w:tc>
      </w:tr>
    </w:tbl>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Standard errors in parentheses</w:t>
      </w:r>
      <w:r w:rsidRPr="00191EC7">
        <w:rPr>
          <w:rFonts w:ascii="Times New Roman" w:hAnsi="Times New Roman" w:cs="Times New Roman" w:hint="eastAsia"/>
          <w:lang w:eastAsia="zh-CN"/>
        </w:rPr>
        <w:t xml:space="preserve">, </w:t>
      </w:r>
      <w:r w:rsidRPr="00191EC7">
        <w:rPr>
          <w:rFonts w:ascii="Times New Roman" w:hAnsi="Times New Roman" w:cs="Times New Roman"/>
          <w:vertAlign w:val="superscript"/>
        </w:rPr>
        <w:t>*</w:t>
      </w:r>
      <w:r w:rsidRPr="00191EC7">
        <w:rPr>
          <w:rFonts w:ascii="Times New Roman" w:hAnsi="Times New Roman" w:cs="Times New Roman"/>
        </w:rPr>
        <w:t xml:space="preserve"> </w:t>
      </w:r>
      <w:r w:rsidRPr="00191EC7">
        <w:rPr>
          <w:rFonts w:ascii="Times New Roman" w:hAnsi="Times New Roman" w:cs="Times New Roman"/>
          <w:i/>
          <w:iCs/>
        </w:rPr>
        <w:t>p</w:t>
      </w:r>
      <w:r w:rsidRPr="00191EC7">
        <w:rPr>
          <w:rFonts w:ascii="Times New Roman" w:hAnsi="Times New Roman" w:cs="Times New Roman"/>
        </w:rPr>
        <w:t xml:space="preserve"> &lt; 0.1, </w:t>
      </w:r>
      <w:r w:rsidRPr="00191EC7">
        <w:rPr>
          <w:rFonts w:ascii="Times New Roman" w:hAnsi="Times New Roman" w:cs="Times New Roman"/>
          <w:vertAlign w:val="superscript"/>
        </w:rPr>
        <w:t>**</w:t>
      </w:r>
      <w:r w:rsidRPr="00191EC7">
        <w:rPr>
          <w:rFonts w:ascii="Times New Roman" w:hAnsi="Times New Roman" w:cs="Times New Roman"/>
        </w:rPr>
        <w:t xml:space="preserve"> </w:t>
      </w:r>
      <w:r w:rsidRPr="00191EC7">
        <w:rPr>
          <w:rFonts w:ascii="Times New Roman" w:hAnsi="Times New Roman" w:cs="Times New Roman"/>
          <w:i/>
          <w:iCs/>
        </w:rPr>
        <w:t>p</w:t>
      </w:r>
      <w:r w:rsidRPr="00191EC7">
        <w:rPr>
          <w:rFonts w:ascii="Times New Roman" w:hAnsi="Times New Roman" w:cs="Times New Roman"/>
        </w:rPr>
        <w:t xml:space="preserve"> &lt; 0.05, </w:t>
      </w:r>
      <w:r w:rsidRPr="00191EC7">
        <w:rPr>
          <w:rFonts w:ascii="Times New Roman" w:hAnsi="Times New Roman" w:cs="Times New Roman"/>
          <w:vertAlign w:val="superscript"/>
        </w:rPr>
        <w:t>***</w:t>
      </w:r>
      <w:r w:rsidRPr="00191EC7">
        <w:rPr>
          <w:rFonts w:ascii="Times New Roman" w:hAnsi="Times New Roman" w:cs="Times New Roman"/>
        </w:rPr>
        <w:t xml:space="preserve"> </w:t>
      </w:r>
      <w:r w:rsidRPr="00191EC7">
        <w:rPr>
          <w:rFonts w:ascii="Times New Roman" w:hAnsi="Times New Roman" w:cs="Times New Roman"/>
          <w:i/>
          <w:iCs/>
        </w:rPr>
        <w:t>p</w:t>
      </w:r>
      <w:r w:rsidRPr="00191EC7">
        <w:rPr>
          <w:rFonts w:ascii="Times New Roman" w:hAnsi="Times New Roman" w:cs="Times New Roman"/>
        </w:rPr>
        <w:t xml:space="preserve"> &lt; 0.01</w:t>
      </w:r>
    </w:p>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**Note: The double clustering method and country fixed effect are used in estimating the results.</w:t>
      </w:r>
    </w:p>
    <w:p w:rsidR="00191EC7" w:rsidRPr="00191EC7" w:rsidRDefault="00191EC7" w:rsidP="00191EC7">
      <w:pPr>
        <w:spacing w:line="240" w:lineRule="auto"/>
        <w:jc w:val="both"/>
        <w:rPr>
          <w:rFonts w:ascii="Times New Roman" w:hAnsi="Times New Roman" w:cs="Times New Roman"/>
        </w:rPr>
      </w:pPr>
      <w:r w:rsidRPr="00191EC7">
        <w:rPr>
          <w:rFonts w:ascii="Times New Roman" w:hAnsi="Times New Roman" w:cs="Times New Roman"/>
        </w:rPr>
        <w:br w:type="page"/>
      </w:r>
    </w:p>
    <w:p w:rsidR="00191EC7" w:rsidRPr="00191EC7" w:rsidRDefault="00191EC7" w:rsidP="0025242A">
      <w:pPr>
        <w:pStyle w:val="Title"/>
        <w:rPr>
          <w:lang w:eastAsia="zh-CN"/>
        </w:rPr>
      </w:pPr>
      <w:bookmarkStart w:id="161" w:name="_Toc392681511"/>
      <w:bookmarkStart w:id="162" w:name="_Toc392764763"/>
      <w:bookmarkStart w:id="163" w:name="_Toc392766111"/>
      <w:r w:rsidRPr="00191EC7">
        <w:lastRenderedPageBreak/>
        <w:t xml:space="preserve">Table 2.5.2 (d) </w:t>
      </w:r>
      <w:r w:rsidR="0025242A">
        <w:rPr>
          <w:rFonts w:hint="eastAsia"/>
          <w:lang w:eastAsia="zh-CN"/>
        </w:rPr>
        <w:t>More Intense, 1994</w:t>
      </w:r>
      <w:bookmarkEnd w:id="161"/>
      <w:bookmarkEnd w:id="162"/>
      <w:bookmarkEnd w:id="163"/>
    </w:p>
    <w:tbl>
      <w:tblPr>
        <w:tblW w:w="0" w:type="auto"/>
        <w:jc w:val="center"/>
        <w:tblLook w:val="0000" w:firstRow="0" w:lastRow="0" w:firstColumn="0" w:lastColumn="0" w:noHBand="0" w:noVBand="0"/>
      </w:tblPr>
      <w:tblGrid>
        <w:gridCol w:w="1070"/>
        <w:gridCol w:w="1116"/>
        <w:gridCol w:w="1116"/>
        <w:gridCol w:w="1136"/>
        <w:gridCol w:w="1116"/>
        <w:gridCol w:w="1056"/>
      </w:tblGrid>
      <w:tr w:rsidR="00191EC7" w:rsidRPr="00191EC7" w:rsidTr="00F01434">
        <w:trPr>
          <w:jc w:val="center"/>
        </w:trPr>
        <w:tc>
          <w:tcPr>
            <w:tcW w:w="0" w:type="auto"/>
            <w:tcBorders>
              <w:top w:val="double" w:sz="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double" w:sz="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(1)</w:t>
            </w:r>
          </w:p>
        </w:tc>
        <w:tc>
          <w:tcPr>
            <w:tcW w:w="0" w:type="auto"/>
            <w:tcBorders>
              <w:top w:val="double" w:sz="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(2)</w:t>
            </w:r>
          </w:p>
        </w:tc>
        <w:tc>
          <w:tcPr>
            <w:tcW w:w="0" w:type="auto"/>
            <w:tcBorders>
              <w:top w:val="double" w:sz="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(3)</w:t>
            </w:r>
          </w:p>
        </w:tc>
        <w:tc>
          <w:tcPr>
            <w:tcW w:w="0" w:type="auto"/>
            <w:tcBorders>
              <w:top w:val="double" w:sz="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(4)</w:t>
            </w:r>
          </w:p>
        </w:tc>
        <w:tc>
          <w:tcPr>
            <w:tcW w:w="0" w:type="auto"/>
            <w:tcBorders>
              <w:top w:val="double" w:sz="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(5)</w:t>
            </w:r>
          </w:p>
        </w:tc>
      </w:tr>
      <w:tr w:rsidR="00191EC7" w:rsidRPr="00191EC7" w:rsidTr="00F01434">
        <w:trPr>
          <w:jc w:val="center"/>
        </w:trPr>
        <w:tc>
          <w:tcPr>
            <w:tcW w:w="0" w:type="auto"/>
            <w:tcBorders>
              <w:bottom w:val="single" w:sz="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bottom w:val="single" w:sz="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TSR</w:t>
            </w:r>
          </w:p>
        </w:tc>
        <w:tc>
          <w:tcPr>
            <w:tcW w:w="0" w:type="auto"/>
            <w:tcBorders>
              <w:bottom w:val="single" w:sz="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EATRcpi</w:t>
            </w:r>
          </w:p>
        </w:tc>
        <w:tc>
          <w:tcPr>
            <w:tcW w:w="0" w:type="auto"/>
            <w:tcBorders>
              <w:bottom w:val="single" w:sz="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EMTRcpi</w:t>
            </w:r>
          </w:p>
        </w:tc>
        <w:tc>
          <w:tcPr>
            <w:tcW w:w="0" w:type="auto"/>
            <w:tcBorders>
              <w:bottom w:val="single" w:sz="4" w:space="0" w:color="auto"/>
            </w:tcBorders>
          </w:tcPr>
          <w:p w:rsidR="00191EC7" w:rsidRPr="00191EC7" w:rsidRDefault="00EC7692" w:rsidP="00191EC7">
            <w:pPr>
              <w:widowControl w:val="0"/>
              <w:autoSpaceDE w:val="0"/>
              <w:autoSpaceDN w:val="0"/>
              <w:adjustRightInd w:val="0"/>
              <w:spacing w:line="240" w:lineRule="auto"/>
              <w:jc w:val="both"/>
              <w:rPr>
                <w:rFonts w:ascii="Times New Roman" w:hAnsi="Times New Roman" w:cs="Times New Roman"/>
                <w:i/>
              </w:rPr>
            </w:pPr>
            <w:r>
              <w:rPr>
                <w:rFonts w:ascii="Times New Roman" w:hAnsi="Times New Roman" w:cs="Times New Roman"/>
                <w:i/>
              </w:rPr>
              <w:t>EATRex</w:t>
            </w:r>
          </w:p>
        </w:tc>
        <w:tc>
          <w:tcPr>
            <w:tcW w:w="0" w:type="auto"/>
            <w:tcBorders>
              <w:bottom w:val="single" w:sz="4" w:space="0" w:color="auto"/>
            </w:tcBorders>
          </w:tcPr>
          <w:p w:rsidR="00191EC7" w:rsidRPr="00191EC7" w:rsidRDefault="006D4909" w:rsidP="00191EC7">
            <w:pPr>
              <w:widowControl w:val="0"/>
              <w:autoSpaceDE w:val="0"/>
              <w:autoSpaceDN w:val="0"/>
              <w:adjustRightInd w:val="0"/>
              <w:spacing w:line="240" w:lineRule="auto"/>
              <w:jc w:val="both"/>
              <w:rPr>
                <w:rFonts w:ascii="Times New Roman" w:hAnsi="Times New Roman" w:cs="Times New Roman"/>
                <w:i/>
              </w:rPr>
            </w:pPr>
            <w:r>
              <w:rPr>
                <w:rFonts w:ascii="Times New Roman" w:hAnsi="Times New Roman" w:cs="Times New Roman"/>
                <w:i/>
              </w:rPr>
              <w:t>EMTRex</w:t>
            </w:r>
          </w:p>
        </w:tc>
      </w:tr>
      <w:tr w:rsidR="00191EC7" w:rsidRPr="00191EC7" w:rsidTr="00F01434">
        <w:trPr>
          <w:jc w:val="center"/>
        </w:trPr>
        <w:tc>
          <w:tcPr>
            <w:tcW w:w="0" w:type="auto"/>
            <w:tcBorders>
              <w:top w:val="single" w:sz="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Distance</w:t>
            </w:r>
          </w:p>
        </w:tc>
        <w:tc>
          <w:tcPr>
            <w:tcW w:w="0" w:type="auto"/>
            <w:tcBorders>
              <w:top w:val="single" w:sz="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single" w:sz="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single" w:sz="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single" w:sz="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single" w:sz="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r>
      <w:tr w:rsidR="00191EC7" w:rsidRPr="00191EC7" w:rsidTr="00F01434">
        <w:trPr>
          <w:jc w:val="center"/>
        </w:trPr>
        <w:tc>
          <w:tcPr>
            <w:tcW w:w="0" w:type="auto"/>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ρ</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0.751</w:t>
            </w:r>
            <w:r w:rsidRPr="00191EC7">
              <w:rPr>
                <w:rFonts w:ascii="Times New Roman" w:hAnsi="Times New Roman" w:cs="Times New Roman"/>
                <w:vertAlign w:val="superscript"/>
              </w:rPr>
              <w:t>***</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0.855</w:t>
            </w:r>
            <w:r w:rsidRPr="00191EC7">
              <w:rPr>
                <w:rFonts w:ascii="Times New Roman" w:hAnsi="Times New Roman" w:cs="Times New Roman"/>
                <w:vertAlign w:val="superscript"/>
              </w:rPr>
              <w:t>***</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0.846</w:t>
            </w:r>
            <w:r w:rsidRPr="00191EC7">
              <w:rPr>
                <w:rFonts w:ascii="Times New Roman" w:hAnsi="Times New Roman" w:cs="Times New Roman"/>
                <w:vertAlign w:val="superscript"/>
              </w:rPr>
              <w:t>***</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0.851</w:t>
            </w:r>
            <w:r w:rsidRPr="00191EC7">
              <w:rPr>
                <w:rFonts w:ascii="Times New Roman" w:hAnsi="Times New Roman" w:cs="Times New Roman"/>
                <w:vertAlign w:val="superscript"/>
              </w:rPr>
              <w:t>***</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0.847</w:t>
            </w:r>
            <w:r w:rsidRPr="00191EC7">
              <w:rPr>
                <w:rFonts w:ascii="Times New Roman" w:hAnsi="Times New Roman" w:cs="Times New Roman"/>
                <w:vertAlign w:val="superscript"/>
              </w:rPr>
              <w:t>***</w:t>
            </w:r>
          </w:p>
        </w:tc>
      </w:tr>
      <w:tr w:rsidR="00191EC7" w:rsidRPr="00191EC7" w:rsidTr="00F01434">
        <w:trPr>
          <w:jc w:val="center"/>
        </w:trPr>
        <w:tc>
          <w:tcPr>
            <w:tcW w:w="0" w:type="auto"/>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(0.0991)</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(0.112)</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(0.185)</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(0.119)</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(0.201)</w:t>
            </w:r>
          </w:p>
        </w:tc>
      </w:tr>
      <w:tr w:rsidR="00191EC7" w:rsidRPr="00191EC7" w:rsidTr="00F01434">
        <w:trPr>
          <w:jc w:val="center"/>
        </w:trPr>
        <w:tc>
          <w:tcPr>
            <w:tcW w:w="0" w:type="auto"/>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r>
      <w:tr w:rsidR="00191EC7" w:rsidRPr="00191EC7" w:rsidTr="00F01434">
        <w:trPr>
          <w:jc w:val="center"/>
        </w:trPr>
        <w:tc>
          <w:tcPr>
            <w:tcW w:w="0" w:type="auto"/>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position w:val="-10"/>
              </w:rPr>
              <w:object w:dxaOrig="200" w:dyaOrig="320">
                <v:shape id="_x0000_i1110" type="#_x0000_t75" style="width:10.5pt;height:12.75pt" o:ole="">
                  <v:imagedata r:id="rId209" o:title=""/>
                </v:shape>
                <o:OLEObject Type="Embed" ProgID="Equation.DSMT4" ShapeID="_x0000_i1110" DrawAspect="Content" ObjectID="_1469448092" r:id="rId213"/>
              </w:objec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0.0474</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0.0729</w:t>
            </w:r>
            <w:r w:rsidRPr="00191EC7">
              <w:rPr>
                <w:rFonts w:ascii="Times New Roman" w:hAnsi="Times New Roman" w:cs="Times New Roman"/>
                <w:vertAlign w:val="superscript"/>
              </w:rPr>
              <w:t>***</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0.0585</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0.0507</w:t>
            </w:r>
            <w:r w:rsidRPr="00191EC7">
              <w:rPr>
                <w:rFonts w:ascii="Times New Roman" w:hAnsi="Times New Roman" w:cs="Times New Roman"/>
                <w:vertAlign w:val="superscript"/>
              </w:rPr>
              <w:t>***</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0.0296</w:t>
            </w:r>
          </w:p>
        </w:tc>
      </w:tr>
      <w:tr w:rsidR="00191EC7" w:rsidRPr="00191EC7" w:rsidTr="00F01434">
        <w:trPr>
          <w:jc w:val="center"/>
        </w:trPr>
        <w:tc>
          <w:tcPr>
            <w:tcW w:w="0" w:type="auto"/>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(0.0266)</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(0.0649)</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(0.0197)</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(0.0436)</w:t>
            </w:r>
          </w:p>
        </w:tc>
      </w:tr>
      <w:tr w:rsidR="00191EC7" w:rsidRPr="00191EC7" w:rsidTr="00F01434">
        <w:trPr>
          <w:jc w:val="center"/>
        </w:trPr>
        <w:tc>
          <w:tcPr>
            <w:tcW w:w="0" w:type="auto"/>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iCs/>
              </w:rPr>
              <w:t>N</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r>
      <w:tr w:rsidR="00191EC7" w:rsidRPr="00191EC7" w:rsidTr="00F01434">
        <w:trPr>
          <w:jc w:val="center"/>
        </w:trPr>
        <w:tc>
          <w:tcPr>
            <w:tcW w:w="0" w:type="auto"/>
            <w:tcBorders>
              <w:bottom w:val="thinThickThinLargeGap" w:sz="2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 xml:space="preserve">adj. </w:t>
            </w:r>
            <w:r w:rsidRPr="00191EC7">
              <w:rPr>
                <w:rFonts w:ascii="Times New Roman" w:hAnsi="Times New Roman" w:cs="Times New Roman"/>
                <w:i/>
                <w:iCs/>
              </w:rPr>
              <w:t>R</w:t>
            </w:r>
            <w:r w:rsidRPr="00191EC7">
              <w:rPr>
                <w:rFonts w:ascii="Times New Roman" w:hAnsi="Times New Roman" w:cs="Times New Roman"/>
                <w:i/>
                <w:vertAlign w:val="superscript"/>
              </w:rPr>
              <w:t>2</w:t>
            </w:r>
          </w:p>
        </w:tc>
        <w:tc>
          <w:tcPr>
            <w:tcW w:w="0" w:type="auto"/>
            <w:tcBorders>
              <w:bottom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0.638</w:t>
            </w:r>
          </w:p>
        </w:tc>
        <w:tc>
          <w:tcPr>
            <w:tcW w:w="0" w:type="auto"/>
            <w:tcBorders>
              <w:bottom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0.717</w:t>
            </w:r>
          </w:p>
        </w:tc>
        <w:tc>
          <w:tcPr>
            <w:tcW w:w="0" w:type="auto"/>
            <w:tcBorders>
              <w:bottom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0.594</w:t>
            </w:r>
          </w:p>
        </w:tc>
        <w:tc>
          <w:tcPr>
            <w:tcW w:w="0" w:type="auto"/>
            <w:tcBorders>
              <w:bottom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0.676</w:t>
            </w:r>
          </w:p>
        </w:tc>
        <w:tc>
          <w:tcPr>
            <w:tcW w:w="0" w:type="auto"/>
            <w:tcBorders>
              <w:bottom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0.496</w:t>
            </w:r>
          </w:p>
        </w:tc>
      </w:tr>
      <w:tr w:rsidR="00191EC7" w:rsidRPr="00191EC7" w:rsidTr="00F01434">
        <w:trPr>
          <w:jc w:val="center"/>
        </w:trPr>
        <w:tc>
          <w:tcPr>
            <w:tcW w:w="0" w:type="auto"/>
            <w:tcBorders>
              <w:top w:val="thinThickThinLargeGap" w:sz="2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FDI</w:t>
            </w:r>
          </w:p>
        </w:tc>
        <w:tc>
          <w:tcPr>
            <w:tcW w:w="0" w:type="auto"/>
            <w:tcBorders>
              <w:top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r>
      <w:tr w:rsidR="00191EC7" w:rsidRPr="00191EC7" w:rsidTr="00F01434">
        <w:trPr>
          <w:jc w:val="center"/>
        </w:trPr>
        <w:tc>
          <w:tcPr>
            <w:tcW w:w="0" w:type="auto"/>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ρ</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0.719</w:t>
            </w:r>
            <w:r w:rsidRPr="00191EC7">
              <w:rPr>
                <w:rFonts w:ascii="Times New Roman" w:hAnsi="Times New Roman" w:cs="Times New Roman"/>
                <w:vertAlign w:val="superscript"/>
              </w:rPr>
              <w:t>***</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0.617</w:t>
            </w:r>
            <w:r w:rsidRPr="00191EC7">
              <w:rPr>
                <w:rFonts w:ascii="Times New Roman" w:hAnsi="Times New Roman" w:cs="Times New Roman"/>
                <w:vertAlign w:val="superscript"/>
              </w:rPr>
              <w:t>***</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0.563</w:t>
            </w:r>
            <w:r w:rsidRPr="00191EC7">
              <w:rPr>
                <w:rFonts w:ascii="Times New Roman" w:hAnsi="Times New Roman" w:cs="Times New Roman"/>
                <w:vertAlign w:val="superscript"/>
              </w:rPr>
              <w:t>***</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0.639</w:t>
            </w:r>
            <w:r w:rsidRPr="00191EC7">
              <w:rPr>
                <w:rFonts w:ascii="Times New Roman" w:hAnsi="Times New Roman" w:cs="Times New Roman"/>
                <w:vertAlign w:val="superscript"/>
              </w:rPr>
              <w:t>***</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0.600</w:t>
            </w:r>
            <w:r w:rsidRPr="00191EC7">
              <w:rPr>
                <w:rFonts w:ascii="Times New Roman" w:hAnsi="Times New Roman" w:cs="Times New Roman"/>
                <w:vertAlign w:val="superscript"/>
              </w:rPr>
              <w:t>***</w:t>
            </w:r>
          </w:p>
        </w:tc>
      </w:tr>
      <w:tr w:rsidR="00191EC7" w:rsidRPr="00191EC7" w:rsidTr="00F01434">
        <w:trPr>
          <w:jc w:val="center"/>
        </w:trPr>
        <w:tc>
          <w:tcPr>
            <w:tcW w:w="0" w:type="auto"/>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(0.117)</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(0.0614)</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(0.0973)</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(0.0661)</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(0.0995)</w:t>
            </w:r>
          </w:p>
        </w:tc>
      </w:tr>
      <w:tr w:rsidR="00191EC7" w:rsidRPr="00191EC7" w:rsidTr="00F01434">
        <w:trPr>
          <w:jc w:val="center"/>
        </w:trPr>
        <w:tc>
          <w:tcPr>
            <w:tcW w:w="0" w:type="auto"/>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r>
      <w:tr w:rsidR="00191EC7" w:rsidRPr="00191EC7" w:rsidTr="00F01434">
        <w:trPr>
          <w:jc w:val="center"/>
        </w:trPr>
        <w:tc>
          <w:tcPr>
            <w:tcW w:w="0" w:type="auto"/>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position w:val="-10"/>
              </w:rPr>
              <w:object w:dxaOrig="200" w:dyaOrig="320">
                <v:shape id="_x0000_i1111" type="#_x0000_t75" style="width:10.5pt;height:12.75pt" o:ole="">
                  <v:imagedata r:id="rId209" o:title=""/>
                </v:shape>
                <o:OLEObject Type="Embed" ProgID="Equation.DSMT4" ShapeID="_x0000_i1111" DrawAspect="Content" ObjectID="_1469448093" r:id="rId214"/>
              </w:objec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0.0438</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0.0618</w:t>
            </w:r>
            <w:r w:rsidRPr="00191EC7">
              <w:rPr>
                <w:rFonts w:ascii="Times New Roman" w:hAnsi="Times New Roman" w:cs="Times New Roman"/>
                <w:vertAlign w:val="superscript"/>
              </w:rPr>
              <w:t>***</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0.0454</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0.0383</w:t>
            </w:r>
            <w:r w:rsidRPr="00191EC7">
              <w:rPr>
                <w:rFonts w:ascii="Times New Roman" w:hAnsi="Times New Roman" w:cs="Times New Roman"/>
                <w:vertAlign w:val="superscript"/>
              </w:rPr>
              <w:t>**</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0.0247</w:t>
            </w:r>
          </w:p>
        </w:tc>
      </w:tr>
      <w:tr w:rsidR="00191EC7" w:rsidRPr="00191EC7" w:rsidTr="00F01434">
        <w:trPr>
          <w:jc w:val="center"/>
        </w:trPr>
        <w:tc>
          <w:tcPr>
            <w:tcW w:w="0" w:type="auto"/>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(0.0183)</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(0.0500)</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(0.0158)</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(0.0397)</w:t>
            </w:r>
          </w:p>
        </w:tc>
      </w:tr>
      <w:tr w:rsidR="00191EC7" w:rsidRPr="00191EC7" w:rsidTr="00F01434">
        <w:trPr>
          <w:jc w:val="center"/>
        </w:trPr>
        <w:tc>
          <w:tcPr>
            <w:tcW w:w="0" w:type="auto"/>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iCs/>
              </w:rPr>
              <w:t>N</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r>
      <w:tr w:rsidR="00191EC7" w:rsidRPr="00191EC7" w:rsidTr="00F01434">
        <w:trPr>
          <w:jc w:val="center"/>
        </w:trPr>
        <w:tc>
          <w:tcPr>
            <w:tcW w:w="0" w:type="auto"/>
            <w:tcBorders>
              <w:bottom w:val="thinThickThinLargeGap" w:sz="2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 xml:space="preserve">adj. </w:t>
            </w:r>
            <w:r w:rsidRPr="00191EC7">
              <w:rPr>
                <w:rFonts w:ascii="Times New Roman" w:hAnsi="Times New Roman" w:cs="Times New Roman"/>
                <w:i/>
                <w:iCs/>
              </w:rPr>
              <w:t>R</w:t>
            </w:r>
            <w:r w:rsidRPr="00191EC7">
              <w:rPr>
                <w:rFonts w:ascii="Times New Roman" w:hAnsi="Times New Roman" w:cs="Times New Roman"/>
                <w:i/>
                <w:vertAlign w:val="superscript"/>
              </w:rPr>
              <w:t>2</w:t>
            </w:r>
          </w:p>
        </w:tc>
        <w:tc>
          <w:tcPr>
            <w:tcW w:w="0" w:type="auto"/>
            <w:tcBorders>
              <w:bottom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0.634</w:t>
            </w:r>
          </w:p>
        </w:tc>
        <w:tc>
          <w:tcPr>
            <w:tcW w:w="0" w:type="auto"/>
            <w:tcBorders>
              <w:bottom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0.720</w:t>
            </w:r>
          </w:p>
        </w:tc>
        <w:tc>
          <w:tcPr>
            <w:tcW w:w="0" w:type="auto"/>
            <w:tcBorders>
              <w:bottom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0.594</w:t>
            </w:r>
          </w:p>
        </w:tc>
        <w:tc>
          <w:tcPr>
            <w:tcW w:w="0" w:type="auto"/>
            <w:tcBorders>
              <w:bottom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0.671</w:t>
            </w:r>
          </w:p>
        </w:tc>
        <w:tc>
          <w:tcPr>
            <w:tcW w:w="0" w:type="auto"/>
            <w:tcBorders>
              <w:bottom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0.488</w:t>
            </w:r>
          </w:p>
        </w:tc>
      </w:tr>
      <w:tr w:rsidR="00191EC7" w:rsidRPr="00191EC7" w:rsidTr="00F01434">
        <w:trPr>
          <w:jc w:val="center"/>
        </w:trPr>
        <w:tc>
          <w:tcPr>
            <w:tcW w:w="0" w:type="auto"/>
            <w:tcBorders>
              <w:top w:val="thinThickThinLargeGap" w:sz="2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GDP</w:t>
            </w:r>
          </w:p>
        </w:tc>
        <w:tc>
          <w:tcPr>
            <w:tcW w:w="0" w:type="auto"/>
            <w:tcBorders>
              <w:top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r>
      <w:tr w:rsidR="00191EC7" w:rsidRPr="00191EC7" w:rsidTr="00F01434">
        <w:trPr>
          <w:jc w:val="center"/>
        </w:trPr>
        <w:tc>
          <w:tcPr>
            <w:tcW w:w="0" w:type="auto"/>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ρ</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0.751</w:t>
            </w:r>
            <w:r w:rsidRPr="00191EC7">
              <w:rPr>
                <w:rFonts w:ascii="Times New Roman" w:hAnsi="Times New Roman" w:cs="Times New Roman"/>
                <w:vertAlign w:val="superscript"/>
              </w:rPr>
              <w:t>***</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0.596</w:t>
            </w:r>
            <w:r w:rsidRPr="00191EC7">
              <w:rPr>
                <w:rFonts w:ascii="Times New Roman" w:hAnsi="Times New Roman" w:cs="Times New Roman"/>
                <w:vertAlign w:val="superscript"/>
              </w:rPr>
              <w:t>***</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0.462</w:t>
            </w:r>
            <w:r w:rsidRPr="00191EC7">
              <w:rPr>
                <w:rFonts w:ascii="Times New Roman" w:hAnsi="Times New Roman" w:cs="Times New Roman"/>
                <w:vertAlign w:val="superscript"/>
              </w:rPr>
              <w:t>***</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0.617</w:t>
            </w:r>
            <w:r w:rsidRPr="00191EC7">
              <w:rPr>
                <w:rFonts w:ascii="Times New Roman" w:hAnsi="Times New Roman" w:cs="Times New Roman"/>
                <w:vertAlign w:val="superscript"/>
              </w:rPr>
              <w:t>***</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0.492</w:t>
            </w:r>
            <w:r w:rsidRPr="00191EC7">
              <w:rPr>
                <w:rFonts w:ascii="Times New Roman" w:hAnsi="Times New Roman" w:cs="Times New Roman"/>
                <w:vertAlign w:val="superscript"/>
              </w:rPr>
              <w:t>***</w:t>
            </w:r>
          </w:p>
        </w:tc>
      </w:tr>
      <w:tr w:rsidR="00191EC7" w:rsidRPr="00191EC7" w:rsidTr="00F01434">
        <w:trPr>
          <w:jc w:val="center"/>
        </w:trPr>
        <w:tc>
          <w:tcPr>
            <w:tcW w:w="0" w:type="auto"/>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(0.133)</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(0.0927)</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(0.145)</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(0.104)</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(0.172)</w:t>
            </w:r>
          </w:p>
        </w:tc>
      </w:tr>
      <w:tr w:rsidR="00191EC7" w:rsidRPr="00191EC7" w:rsidTr="00F01434">
        <w:trPr>
          <w:jc w:val="center"/>
        </w:trPr>
        <w:tc>
          <w:tcPr>
            <w:tcW w:w="0" w:type="auto"/>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r>
      <w:tr w:rsidR="00191EC7" w:rsidRPr="00191EC7" w:rsidTr="00F01434">
        <w:trPr>
          <w:jc w:val="center"/>
        </w:trPr>
        <w:tc>
          <w:tcPr>
            <w:tcW w:w="0" w:type="auto"/>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position w:val="-10"/>
              </w:rPr>
              <w:object w:dxaOrig="200" w:dyaOrig="320">
                <v:shape id="_x0000_i1112" type="#_x0000_t75" style="width:10.5pt;height:12.75pt" o:ole="">
                  <v:imagedata r:id="rId209" o:title=""/>
                </v:shape>
                <o:OLEObject Type="Embed" ProgID="Equation.DSMT4" ShapeID="_x0000_i1112" DrawAspect="Content" ObjectID="_1469448094" r:id="rId215"/>
              </w:objec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0.0794</w:t>
            </w:r>
            <w:r w:rsidRPr="00191EC7">
              <w:rPr>
                <w:rFonts w:ascii="Times New Roman" w:hAnsi="Times New Roman" w:cs="Times New Roman"/>
                <w:vertAlign w:val="superscript"/>
              </w:rPr>
              <w:t>***</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0.0699*</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0.0189</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0.0515</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0.0159</w:t>
            </w:r>
          </w:p>
        </w:tc>
      </w:tr>
      <w:tr w:rsidR="00191EC7" w:rsidRPr="00191EC7" w:rsidTr="00F01434">
        <w:trPr>
          <w:jc w:val="center"/>
        </w:trPr>
        <w:tc>
          <w:tcPr>
            <w:tcW w:w="0" w:type="auto"/>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(0.0155)</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(0.0381)</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(0.0835)</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(0.0324)</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(0.0679)</w:t>
            </w:r>
          </w:p>
        </w:tc>
      </w:tr>
      <w:tr w:rsidR="00191EC7" w:rsidRPr="00191EC7" w:rsidTr="00F01434">
        <w:trPr>
          <w:jc w:val="center"/>
        </w:trPr>
        <w:tc>
          <w:tcPr>
            <w:tcW w:w="0" w:type="auto"/>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N</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r>
      <w:tr w:rsidR="00191EC7" w:rsidRPr="00191EC7" w:rsidTr="00F01434">
        <w:trPr>
          <w:jc w:val="center"/>
        </w:trPr>
        <w:tc>
          <w:tcPr>
            <w:tcW w:w="0" w:type="auto"/>
            <w:tcBorders>
              <w:bottom w:val="double" w:sz="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adj. R2</w:t>
            </w:r>
          </w:p>
        </w:tc>
        <w:tc>
          <w:tcPr>
            <w:tcW w:w="0" w:type="auto"/>
            <w:tcBorders>
              <w:bottom w:val="double" w:sz="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0.638</w:t>
            </w:r>
          </w:p>
        </w:tc>
        <w:tc>
          <w:tcPr>
            <w:tcW w:w="0" w:type="auto"/>
            <w:tcBorders>
              <w:bottom w:val="double" w:sz="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0.713</w:t>
            </w:r>
          </w:p>
        </w:tc>
        <w:tc>
          <w:tcPr>
            <w:tcW w:w="0" w:type="auto"/>
            <w:tcBorders>
              <w:bottom w:val="double" w:sz="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0.579</w:t>
            </w:r>
          </w:p>
        </w:tc>
        <w:tc>
          <w:tcPr>
            <w:tcW w:w="0" w:type="auto"/>
            <w:tcBorders>
              <w:bottom w:val="double" w:sz="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0.665</w:t>
            </w:r>
          </w:p>
        </w:tc>
        <w:tc>
          <w:tcPr>
            <w:tcW w:w="0" w:type="auto"/>
            <w:tcBorders>
              <w:bottom w:val="double" w:sz="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0.474</w:t>
            </w:r>
          </w:p>
        </w:tc>
      </w:tr>
    </w:tbl>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Standard errors in parentheses</w:t>
      </w:r>
      <w:r w:rsidRPr="00191EC7">
        <w:rPr>
          <w:rFonts w:ascii="Times New Roman" w:hAnsi="Times New Roman" w:cs="Times New Roman" w:hint="eastAsia"/>
          <w:lang w:eastAsia="zh-CN"/>
        </w:rPr>
        <w:t xml:space="preserve">, </w:t>
      </w:r>
      <w:r w:rsidRPr="00191EC7">
        <w:rPr>
          <w:rFonts w:ascii="Times New Roman" w:hAnsi="Times New Roman" w:cs="Times New Roman"/>
          <w:vertAlign w:val="superscript"/>
        </w:rPr>
        <w:t>*</w:t>
      </w:r>
      <w:r w:rsidRPr="00191EC7">
        <w:rPr>
          <w:rFonts w:ascii="Times New Roman" w:hAnsi="Times New Roman" w:cs="Times New Roman"/>
        </w:rPr>
        <w:t xml:space="preserve"> </w:t>
      </w:r>
      <w:r w:rsidRPr="00191EC7">
        <w:rPr>
          <w:rFonts w:ascii="Times New Roman" w:hAnsi="Times New Roman" w:cs="Times New Roman"/>
          <w:i/>
          <w:iCs/>
        </w:rPr>
        <w:t>p</w:t>
      </w:r>
      <w:r w:rsidRPr="00191EC7">
        <w:rPr>
          <w:rFonts w:ascii="Times New Roman" w:hAnsi="Times New Roman" w:cs="Times New Roman"/>
        </w:rPr>
        <w:t xml:space="preserve"> &lt; 0.1, </w:t>
      </w:r>
      <w:r w:rsidRPr="00191EC7">
        <w:rPr>
          <w:rFonts w:ascii="Times New Roman" w:hAnsi="Times New Roman" w:cs="Times New Roman"/>
          <w:vertAlign w:val="superscript"/>
        </w:rPr>
        <w:t>**</w:t>
      </w:r>
      <w:r w:rsidRPr="00191EC7">
        <w:rPr>
          <w:rFonts w:ascii="Times New Roman" w:hAnsi="Times New Roman" w:cs="Times New Roman"/>
        </w:rPr>
        <w:t xml:space="preserve"> </w:t>
      </w:r>
      <w:r w:rsidRPr="00191EC7">
        <w:rPr>
          <w:rFonts w:ascii="Times New Roman" w:hAnsi="Times New Roman" w:cs="Times New Roman"/>
          <w:i/>
          <w:iCs/>
        </w:rPr>
        <w:t>p</w:t>
      </w:r>
      <w:r w:rsidRPr="00191EC7">
        <w:rPr>
          <w:rFonts w:ascii="Times New Roman" w:hAnsi="Times New Roman" w:cs="Times New Roman"/>
        </w:rPr>
        <w:t xml:space="preserve"> &lt; 0.05, </w:t>
      </w:r>
      <w:r w:rsidRPr="00191EC7">
        <w:rPr>
          <w:rFonts w:ascii="Times New Roman" w:hAnsi="Times New Roman" w:cs="Times New Roman"/>
          <w:vertAlign w:val="superscript"/>
        </w:rPr>
        <w:t>***</w:t>
      </w:r>
      <w:r w:rsidRPr="00191EC7">
        <w:rPr>
          <w:rFonts w:ascii="Times New Roman" w:hAnsi="Times New Roman" w:cs="Times New Roman"/>
        </w:rPr>
        <w:t xml:space="preserve"> </w:t>
      </w:r>
      <w:r w:rsidRPr="00191EC7">
        <w:rPr>
          <w:rFonts w:ascii="Times New Roman" w:hAnsi="Times New Roman" w:cs="Times New Roman"/>
          <w:i/>
          <w:iCs/>
        </w:rPr>
        <w:t>p</w:t>
      </w:r>
      <w:r w:rsidRPr="00191EC7">
        <w:rPr>
          <w:rFonts w:ascii="Times New Roman" w:hAnsi="Times New Roman" w:cs="Times New Roman"/>
        </w:rPr>
        <w:t xml:space="preserve"> &lt; 0.01</w:t>
      </w:r>
    </w:p>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**Note: The double clustering method and country fixed effect are used in estimating the results.</w:t>
      </w:r>
    </w:p>
    <w:p w:rsidR="00191EC7" w:rsidRPr="00191EC7" w:rsidRDefault="00191EC7" w:rsidP="00191EC7">
      <w:pPr>
        <w:spacing w:line="240" w:lineRule="auto"/>
        <w:jc w:val="both"/>
        <w:rPr>
          <w:rFonts w:ascii="Times New Roman" w:hAnsi="Times New Roman" w:cs="Times New Roman"/>
        </w:rPr>
      </w:pPr>
      <w:r w:rsidRPr="00191EC7">
        <w:rPr>
          <w:rFonts w:ascii="Times New Roman" w:hAnsi="Times New Roman" w:cs="Times New Roman"/>
        </w:rPr>
        <w:br w:type="page"/>
      </w:r>
    </w:p>
    <w:p w:rsidR="00191EC7" w:rsidRPr="00191EC7" w:rsidRDefault="00191EC7" w:rsidP="0025242A">
      <w:pPr>
        <w:pStyle w:val="Title"/>
        <w:rPr>
          <w:lang w:eastAsia="zh-CN"/>
        </w:rPr>
      </w:pPr>
      <w:bookmarkStart w:id="164" w:name="_Toc392681512"/>
      <w:bookmarkStart w:id="165" w:name="_Toc392764764"/>
      <w:bookmarkStart w:id="166" w:name="_Toc392766112"/>
      <w:r w:rsidRPr="00191EC7">
        <w:lastRenderedPageBreak/>
        <w:t xml:space="preserve">Table 2.5.2 (e) </w:t>
      </w:r>
      <w:r w:rsidR="0025242A">
        <w:rPr>
          <w:rFonts w:hint="eastAsia"/>
          <w:lang w:eastAsia="zh-CN"/>
        </w:rPr>
        <w:t>More Intense, 1995</w:t>
      </w:r>
      <w:bookmarkEnd w:id="164"/>
      <w:bookmarkEnd w:id="165"/>
      <w:bookmarkEnd w:id="166"/>
    </w:p>
    <w:tbl>
      <w:tblPr>
        <w:tblW w:w="0" w:type="auto"/>
        <w:jc w:val="center"/>
        <w:tblLook w:val="0000" w:firstRow="0" w:lastRow="0" w:firstColumn="0" w:lastColumn="0" w:noHBand="0" w:noVBand="0"/>
      </w:tblPr>
      <w:tblGrid>
        <w:gridCol w:w="1070"/>
        <w:gridCol w:w="1116"/>
        <w:gridCol w:w="1083"/>
        <w:gridCol w:w="1136"/>
        <w:gridCol w:w="1036"/>
        <w:gridCol w:w="1076"/>
      </w:tblGrid>
      <w:tr w:rsidR="00191EC7" w:rsidRPr="00191EC7" w:rsidTr="00F01434">
        <w:trPr>
          <w:jc w:val="center"/>
        </w:trPr>
        <w:tc>
          <w:tcPr>
            <w:tcW w:w="0" w:type="auto"/>
            <w:tcBorders>
              <w:top w:val="double" w:sz="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double" w:sz="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(1)</w:t>
            </w:r>
          </w:p>
        </w:tc>
        <w:tc>
          <w:tcPr>
            <w:tcW w:w="0" w:type="auto"/>
            <w:tcBorders>
              <w:top w:val="double" w:sz="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(2)</w:t>
            </w:r>
          </w:p>
        </w:tc>
        <w:tc>
          <w:tcPr>
            <w:tcW w:w="0" w:type="auto"/>
            <w:tcBorders>
              <w:top w:val="double" w:sz="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(3)</w:t>
            </w:r>
          </w:p>
        </w:tc>
        <w:tc>
          <w:tcPr>
            <w:tcW w:w="0" w:type="auto"/>
            <w:tcBorders>
              <w:top w:val="double" w:sz="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(4)</w:t>
            </w:r>
          </w:p>
        </w:tc>
        <w:tc>
          <w:tcPr>
            <w:tcW w:w="0" w:type="auto"/>
            <w:tcBorders>
              <w:top w:val="double" w:sz="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(5)</w:t>
            </w:r>
          </w:p>
        </w:tc>
      </w:tr>
      <w:tr w:rsidR="00191EC7" w:rsidRPr="00191EC7" w:rsidTr="00F01434">
        <w:trPr>
          <w:jc w:val="center"/>
        </w:trPr>
        <w:tc>
          <w:tcPr>
            <w:tcW w:w="0" w:type="auto"/>
            <w:tcBorders>
              <w:bottom w:val="single" w:sz="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bottom w:val="single" w:sz="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TSR</w:t>
            </w:r>
          </w:p>
        </w:tc>
        <w:tc>
          <w:tcPr>
            <w:tcW w:w="0" w:type="auto"/>
            <w:tcBorders>
              <w:bottom w:val="single" w:sz="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EATRcpi</w:t>
            </w:r>
          </w:p>
        </w:tc>
        <w:tc>
          <w:tcPr>
            <w:tcW w:w="0" w:type="auto"/>
            <w:tcBorders>
              <w:bottom w:val="single" w:sz="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EMTRcpi</w:t>
            </w:r>
          </w:p>
        </w:tc>
        <w:tc>
          <w:tcPr>
            <w:tcW w:w="0" w:type="auto"/>
            <w:tcBorders>
              <w:bottom w:val="single" w:sz="4" w:space="0" w:color="auto"/>
            </w:tcBorders>
          </w:tcPr>
          <w:p w:rsidR="00191EC7" w:rsidRPr="00191EC7" w:rsidRDefault="00EC7692" w:rsidP="00191EC7">
            <w:pPr>
              <w:widowControl w:val="0"/>
              <w:autoSpaceDE w:val="0"/>
              <w:autoSpaceDN w:val="0"/>
              <w:adjustRightInd w:val="0"/>
              <w:spacing w:line="240" w:lineRule="auto"/>
              <w:jc w:val="both"/>
              <w:rPr>
                <w:rFonts w:ascii="Times New Roman" w:hAnsi="Times New Roman" w:cs="Times New Roman"/>
                <w:i/>
              </w:rPr>
            </w:pPr>
            <w:r>
              <w:rPr>
                <w:rFonts w:ascii="Times New Roman" w:hAnsi="Times New Roman" w:cs="Times New Roman"/>
                <w:i/>
              </w:rPr>
              <w:t>EATRex</w:t>
            </w:r>
          </w:p>
        </w:tc>
        <w:tc>
          <w:tcPr>
            <w:tcW w:w="0" w:type="auto"/>
            <w:tcBorders>
              <w:bottom w:val="single" w:sz="4" w:space="0" w:color="auto"/>
            </w:tcBorders>
          </w:tcPr>
          <w:p w:rsidR="00191EC7" w:rsidRPr="00191EC7" w:rsidRDefault="006D4909" w:rsidP="00191EC7">
            <w:pPr>
              <w:widowControl w:val="0"/>
              <w:autoSpaceDE w:val="0"/>
              <w:autoSpaceDN w:val="0"/>
              <w:adjustRightInd w:val="0"/>
              <w:spacing w:line="240" w:lineRule="auto"/>
              <w:jc w:val="both"/>
              <w:rPr>
                <w:rFonts w:ascii="Times New Roman" w:hAnsi="Times New Roman" w:cs="Times New Roman"/>
                <w:i/>
              </w:rPr>
            </w:pPr>
            <w:r>
              <w:rPr>
                <w:rFonts w:ascii="Times New Roman" w:hAnsi="Times New Roman" w:cs="Times New Roman"/>
                <w:i/>
              </w:rPr>
              <w:t>EMTRex</w:t>
            </w:r>
          </w:p>
        </w:tc>
      </w:tr>
      <w:tr w:rsidR="00191EC7" w:rsidRPr="00191EC7" w:rsidTr="00F01434">
        <w:trPr>
          <w:jc w:val="center"/>
        </w:trPr>
        <w:tc>
          <w:tcPr>
            <w:tcW w:w="0" w:type="auto"/>
            <w:tcBorders>
              <w:top w:val="single" w:sz="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Distance</w:t>
            </w:r>
          </w:p>
        </w:tc>
        <w:tc>
          <w:tcPr>
            <w:tcW w:w="0" w:type="auto"/>
            <w:tcBorders>
              <w:top w:val="single" w:sz="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single" w:sz="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single" w:sz="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single" w:sz="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single" w:sz="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r>
      <w:tr w:rsidR="00191EC7" w:rsidRPr="00191EC7" w:rsidTr="00F01434">
        <w:trPr>
          <w:jc w:val="center"/>
        </w:trPr>
        <w:tc>
          <w:tcPr>
            <w:tcW w:w="0" w:type="auto"/>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ρ</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0.766</w:t>
            </w:r>
            <w:r w:rsidRPr="00191EC7">
              <w:rPr>
                <w:rFonts w:ascii="Times New Roman" w:hAnsi="Times New Roman" w:cs="Times New Roman"/>
                <w:vertAlign w:val="superscript"/>
              </w:rPr>
              <w:t>***</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0.802</w:t>
            </w:r>
            <w:r w:rsidRPr="00191EC7">
              <w:rPr>
                <w:rFonts w:ascii="Times New Roman" w:hAnsi="Times New Roman" w:cs="Times New Roman"/>
                <w:vertAlign w:val="superscript"/>
              </w:rPr>
              <w:t>***</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0.745</w:t>
            </w:r>
            <w:r w:rsidRPr="00191EC7">
              <w:rPr>
                <w:rFonts w:ascii="Times New Roman" w:hAnsi="Times New Roman" w:cs="Times New Roman"/>
                <w:vertAlign w:val="superscript"/>
              </w:rPr>
              <w:t>***</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0.829</w:t>
            </w:r>
            <w:r w:rsidRPr="00191EC7">
              <w:rPr>
                <w:rFonts w:ascii="Times New Roman" w:hAnsi="Times New Roman" w:cs="Times New Roman"/>
                <w:vertAlign w:val="superscript"/>
              </w:rPr>
              <w:t>***</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0.804</w:t>
            </w:r>
            <w:r w:rsidRPr="00191EC7">
              <w:rPr>
                <w:rFonts w:ascii="Times New Roman" w:hAnsi="Times New Roman" w:cs="Times New Roman"/>
                <w:vertAlign w:val="superscript"/>
              </w:rPr>
              <w:t>***</w:t>
            </w:r>
          </w:p>
        </w:tc>
      </w:tr>
      <w:tr w:rsidR="00191EC7" w:rsidRPr="00191EC7" w:rsidTr="00F01434">
        <w:trPr>
          <w:jc w:val="center"/>
        </w:trPr>
        <w:tc>
          <w:tcPr>
            <w:tcW w:w="0" w:type="auto"/>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(0.103)</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(0.113)</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(0.181)</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(0.118)</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(0.200)</w:t>
            </w:r>
          </w:p>
        </w:tc>
      </w:tr>
      <w:tr w:rsidR="00191EC7" w:rsidRPr="00191EC7" w:rsidTr="00F01434">
        <w:trPr>
          <w:jc w:val="center"/>
        </w:trPr>
        <w:tc>
          <w:tcPr>
            <w:tcW w:w="0" w:type="auto"/>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r>
      <w:tr w:rsidR="00191EC7" w:rsidRPr="00191EC7" w:rsidTr="00F01434">
        <w:trPr>
          <w:jc w:val="center"/>
        </w:trPr>
        <w:tc>
          <w:tcPr>
            <w:tcW w:w="0" w:type="auto"/>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position w:val="-10"/>
              </w:rPr>
              <w:object w:dxaOrig="200" w:dyaOrig="320">
                <v:shape id="_x0000_i1113" type="#_x0000_t75" style="width:10.5pt;height:12.75pt" o:ole="">
                  <v:imagedata r:id="rId209" o:title=""/>
                </v:shape>
                <o:OLEObject Type="Embed" ProgID="Equation.DSMT4" ShapeID="_x0000_i1113" DrawAspect="Content" ObjectID="_1469448095" r:id="rId216"/>
              </w:objec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0.0571</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0.0493</w:t>
            </w:r>
            <w:r w:rsidRPr="00191EC7">
              <w:rPr>
                <w:rFonts w:ascii="Times New Roman" w:hAnsi="Times New Roman" w:cs="Times New Roman"/>
                <w:vertAlign w:val="superscript"/>
              </w:rPr>
              <w:t>**</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0.00174</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0.0416</w:t>
            </w:r>
            <w:r w:rsidRPr="00191EC7">
              <w:rPr>
                <w:rFonts w:ascii="Times New Roman" w:hAnsi="Times New Roman" w:cs="Times New Roman"/>
                <w:vertAlign w:val="superscript"/>
              </w:rPr>
              <w:t>**</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0.00710</w:t>
            </w:r>
          </w:p>
        </w:tc>
      </w:tr>
      <w:tr w:rsidR="00191EC7" w:rsidRPr="00191EC7" w:rsidTr="00F01434">
        <w:trPr>
          <w:jc w:val="center"/>
        </w:trPr>
        <w:tc>
          <w:tcPr>
            <w:tcW w:w="0" w:type="auto"/>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(0.0237)</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(0.0623)</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(0.0181)</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(0.0475)</w:t>
            </w:r>
          </w:p>
        </w:tc>
      </w:tr>
      <w:tr w:rsidR="00191EC7" w:rsidRPr="00191EC7" w:rsidTr="00F01434">
        <w:trPr>
          <w:jc w:val="center"/>
        </w:trPr>
        <w:tc>
          <w:tcPr>
            <w:tcW w:w="0" w:type="auto"/>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iCs/>
              </w:rPr>
              <w:t>N</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r>
      <w:tr w:rsidR="00191EC7" w:rsidRPr="00191EC7" w:rsidTr="00F01434">
        <w:trPr>
          <w:jc w:val="center"/>
        </w:trPr>
        <w:tc>
          <w:tcPr>
            <w:tcW w:w="0" w:type="auto"/>
            <w:tcBorders>
              <w:bottom w:val="thinThickThinLargeGap" w:sz="2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 xml:space="preserve">adj. </w:t>
            </w:r>
            <w:r w:rsidRPr="00191EC7">
              <w:rPr>
                <w:rFonts w:ascii="Times New Roman" w:hAnsi="Times New Roman" w:cs="Times New Roman"/>
                <w:i/>
                <w:iCs/>
              </w:rPr>
              <w:t>R</w:t>
            </w:r>
            <w:r w:rsidRPr="00191EC7">
              <w:rPr>
                <w:rFonts w:ascii="Times New Roman" w:hAnsi="Times New Roman" w:cs="Times New Roman"/>
                <w:i/>
                <w:vertAlign w:val="superscript"/>
              </w:rPr>
              <w:t>2</w:t>
            </w:r>
          </w:p>
        </w:tc>
        <w:tc>
          <w:tcPr>
            <w:tcW w:w="0" w:type="auto"/>
            <w:tcBorders>
              <w:bottom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0.639</w:t>
            </w:r>
          </w:p>
        </w:tc>
        <w:tc>
          <w:tcPr>
            <w:tcW w:w="0" w:type="auto"/>
            <w:tcBorders>
              <w:bottom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0.715</w:t>
            </w:r>
          </w:p>
        </w:tc>
        <w:tc>
          <w:tcPr>
            <w:tcW w:w="0" w:type="auto"/>
            <w:tcBorders>
              <w:bottom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0.593</w:t>
            </w:r>
          </w:p>
        </w:tc>
        <w:tc>
          <w:tcPr>
            <w:tcW w:w="0" w:type="auto"/>
            <w:tcBorders>
              <w:bottom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0.675</w:t>
            </w:r>
          </w:p>
        </w:tc>
        <w:tc>
          <w:tcPr>
            <w:tcW w:w="0" w:type="auto"/>
            <w:tcBorders>
              <w:bottom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0.495</w:t>
            </w:r>
          </w:p>
        </w:tc>
      </w:tr>
      <w:tr w:rsidR="00191EC7" w:rsidRPr="00191EC7" w:rsidTr="00F01434">
        <w:trPr>
          <w:jc w:val="center"/>
        </w:trPr>
        <w:tc>
          <w:tcPr>
            <w:tcW w:w="0" w:type="auto"/>
            <w:tcBorders>
              <w:top w:val="thinThickThinLargeGap" w:sz="2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FDI</w:t>
            </w:r>
          </w:p>
        </w:tc>
        <w:tc>
          <w:tcPr>
            <w:tcW w:w="0" w:type="auto"/>
            <w:tcBorders>
              <w:top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r>
      <w:tr w:rsidR="00191EC7" w:rsidRPr="00191EC7" w:rsidTr="00F01434">
        <w:trPr>
          <w:jc w:val="center"/>
        </w:trPr>
        <w:tc>
          <w:tcPr>
            <w:tcW w:w="0" w:type="auto"/>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ρ</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0.733</w:t>
            </w:r>
            <w:r w:rsidRPr="00191EC7">
              <w:rPr>
                <w:rFonts w:ascii="Times New Roman" w:hAnsi="Times New Roman" w:cs="Times New Roman"/>
                <w:vertAlign w:val="superscript"/>
              </w:rPr>
              <w:t>***</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0.584</w:t>
            </w:r>
            <w:r w:rsidRPr="00191EC7">
              <w:rPr>
                <w:rFonts w:ascii="Times New Roman" w:hAnsi="Times New Roman" w:cs="Times New Roman"/>
                <w:vertAlign w:val="superscript"/>
              </w:rPr>
              <w:t>***</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0.501</w:t>
            </w:r>
            <w:r w:rsidRPr="00191EC7">
              <w:rPr>
                <w:rFonts w:ascii="Times New Roman" w:hAnsi="Times New Roman" w:cs="Times New Roman"/>
                <w:vertAlign w:val="superscript"/>
              </w:rPr>
              <w:t>***</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0.623</w:t>
            </w:r>
            <w:r w:rsidRPr="00191EC7">
              <w:rPr>
                <w:rFonts w:ascii="Times New Roman" w:hAnsi="Times New Roman" w:cs="Times New Roman"/>
                <w:vertAlign w:val="superscript"/>
              </w:rPr>
              <w:t>***</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0.560</w:t>
            </w:r>
            <w:r w:rsidRPr="00191EC7">
              <w:rPr>
                <w:rFonts w:ascii="Times New Roman" w:hAnsi="Times New Roman" w:cs="Times New Roman"/>
                <w:vertAlign w:val="superscript"/>
              </w:rPr>
              <w:t>***</w:t>
            </w:r>
          </w:p>
        </w:tc>
      </w:tr>
      <w:tr w:rsidR="00191EC7" w:rsidRPr="00191EC7" w:rsidTr="00F01434">
        <w:trPr>
          <w:jc w:val="center"/>
        </w:trPr>
        <w:tc>
          <w:tcPr>
            <w:tcW w:w="0" w:type="auto"/>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(0.119)</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(0.0599)</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(0.0963)</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(0.0609)</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(0.0948)</w:t>
            </w:r>
          </w:p>
        </w:tc>
      </w:tr>
      <w:tr w:rsidR="00191EC7" w:rsidRPr="00191EC7" w:rsidTr="00F01434">
        <w:trPr>
          <w:jc w:val="center"/>
        </w:trPr>
        <w:tc>
          <w:tcPr>
            <w:tcW w:w="0" w:type="auto"/>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r>
      <w:tr w:rsidR="00191EC7" w:rsidRPr="00191EC7" w:rsidTr="00F01434">
        <w:trPr>
          <w:jc w:val="center"/>
        </w:trPr>
        <w:tc>
          <w:tcPr>
            <w:tcW w:w="0" w:type="auto"/>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position w:val="-10"/>
              </w:rPr>
              <w:object w:dxaOrig="200" w:dyaOrig="320">
                <v:shape id="_x0000_i1114" type="#_x0000_t75" style="width:10.5pt;height:12.75pt" o:ole="">
                  <v:imagedata r:id="rId209" o:title=""/>
                </v:shape>
                <o:OLEObject Type="Embed" ProgID="Equation.DSMT4" ShapeID="_x0000_i1114" DrawAspect="Content" ObjectID="_1469448096" r:id="rId217"/>
              </w:objec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0.0539</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0.0404</w:t>
            </w:r>
            <w:r w:rsidRPr="00191EC7">
              <w:rPr>
                <w:rFonts w:ascii="Times New Roman" w:hAnsi="Times New Roman" w:cs="Times New Roman"/>
                <w:vertAlign w:val="superscript"/>
              </w:rPr>
              <w:t>**</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-0.00831</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0.0297</w:t>
            </w:r>
            <w:r w:rsidRPr="00191EC7">
              <w:rPr>
                <w:rFonts w:ascii="Times New Roman" w:hAnsi="Times New Roman" w:cs="Times New Roman"/>
                <w:vertAlign w:val="superscript"/>
              </w:rPr>
              <w:t>**</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-0.00115</w:t>
            </w:r>
          </w:p>
        </w:tc>
      </w:tr>
      <w:tr w:rsidR="00191EC7" w:rsidRPr="00191EC7" w:rsidTr="00F01434">
        <w:trPr>
          <w:jc w:val="center"/>
        </w:trPr>
        <w:tc>
          <w:tcPr>
            <w:tcW w:w="0" w:type="auto"/>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(0.0159)</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(0.0520)</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(0.0146)</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(0.0455)</w:t>
            </w:r>
          </w:p>
        </w:tc>
      </w:tr>
      <w:tr w:rsidR="00191EC7" w:rsidRPr="00191EC7" w:rsidTr="00F01434">
        <w:trPr>
          <w:jc w:val="center"/>
        </w:trPr>
        <w:tc>
          <w:tcPr>
            <w:tcW w:w="0" w:type="auto"/>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iCs/>
              </w:rPr>
              <w:t>N</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r>
      <w:tr w:rsidR="00191EC7" w:rsidRPr="00191EC7" w:rsidTr="00F01434">
        <w:trPr>
          <w:jc w:val="center"/>
        </w:trPr>
        <w:tc>
          <w:tcPr>
            <w:tcW w:w="0" w:type="auto"/>
            <w:tcBorders>
              <w:bottom w:val="thinThickThinLargeGap" w:sz="2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 xml:space="preserve">adj. </w:t>
            </w:r>
            <w:r w:rsidRPr="00191EC7">
              <w:rPr>
                <w:rFonts w:ascii="Times New Roman" w:hAnsi="Times New Roman" w:cs="Times New Roman"/>
                <w:i/>
                <w:iCs/>
              </w:rPr>
              <w:t>R</w:t>
            </w:r>
            <w:r w:rsidRPr="00191EC7">
              <w:rPr>
                <w:rFonts w:ascii="Times New Roman" w:hAnsi="Times New Roman" w:cs="Times New Roman"/>
                <w:i/>
                <w:vertAlign w:val="superscript"/>
              </w:rPr>
              <w:t>2</w:t>
            </w:r>
          </w:p>
        </w:tc>
        <w:tc>
          <w:tcPr>
            <w:tcW w:w="0" w:type="auto"/>
            <w:tcBorders>
              <w:bottom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0.635</w:t>
            </w:r>
          </w:p>
        </w:tc>
        <w:tc>
          <w:tcPr>
            <w:tcW w:w="0" w:type="auto"/>
            <w:tcBorders>
              <w:bottom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0.718</w:t>
            </w:r>
          </w:p>
        </w:tc>
        <w:tc>
          <w:tcPr>
            <w:tcW w:w="0" w:type="auto"/>
            <w:tcBorders>
              <w:bottom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0.593</w:t>
            </w:r>
          </w:p>
        </w:tc>
        <w:tc>
          <w:tcPr>
            <w:tcW w:w="0" w:type="auto"/>
            <w:tcBorders>
              <w:bottom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0.670</w:t>
            </w:r>
          </w:p>
        </w:tc>
        <w:tc>
          <w:tcPr>
            <w:tcW w:w="0" w:type="auto"/>
            <w:tcBorders>
              <w:bottom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0.487</w:t>
            </w:r>
          </w:p>
        </w:tc>
      </w:tr>
      <w:tr w:rsidR="00191EC7" w:rsidRPr="00191EC7" w:rsidTr="00F01434">
        <w:trPr>
          <w:jc w:val="center"/>
        </w:trPr>
        <w:tc>
          <w:tcPr>
            <w:tcW w:w="0" w:type="auto"/>
            <w:tcBorders>
              <w:top w:val="thinThickThinLargeGap" w:sz="2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GDP</w:t>
            </w:r>
          </w:p>
        </w:tc>
        <w:tc>
          <w:tcPr>
            <w:tcW w:w="0" w:type="auto"/>
            <w:tcBorders>
              <w:top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r>
      <w:tr w:rsidR="00191EC7" w:rsidRPr="00191EC7" w:rsidTr="00F01434">
        <w:trPr>
          <w:jc w:val="center"/>
        </w:trPr>
        <w:tc>
          <w:tcPr>
            <w:tcW w:w="0" w:type="auto"/>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ρ</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0.745</w:t>
            </w:r>
            <w:r w:rsidRPr="00191EC7">
              <w:rPr>
                <w:rFonts w:ascii="Times New Roman" w:hAnsi="Times New Roman" w:cs="Times New Roman"/>
                <w:vertAlign w:val="superscript"/>
              </w:rPr>
              <w:t>***</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0.543</w:t>
            </w:r>
            <w:r w:rsidRPr="00191EC7">
              <w:rPr>
                <w:rFonts w:ascii="Times New Roman" w:hAnsi="Times New Roman" w:cs="Times New Roman"/>
                <w:vertAlign w:val="superscript"/>
              </w:rPr>
              <w:t>***</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0.399</w:t>
            </w:r>
            <w:r w:rsidRPr="00191EC7">
              <w:rPr>
                <w:rFonts w:ascii="Times New Roman" w:hAnsi="Times New Roman" w:cs="Times New Roman"/>
                <w:vertAlign w:val="superscript"/>
              </w:rPr>
              <w:t>***</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0.578</w:t>
            </w:r>
            <w:r w:rsidRPr="00191EC7">
              <w:rPr>
                <w:rFonts w:ascii="Times New Roman" w:hAnsi="Times New Roman" w:cs="Times New Roman"/>
                <w:vertAlign w:val="superscript"/>
              </w:rPr>
              <w:t>***</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0.444</w:t>
            </w:r>
            <w:r w:rsidRPr="00191EC7">
              <w:rPr>
                <w:rFonts w:ascii="Times New Roman" w:hAnsi="Times New Roman" w:cs="Times New Roman"/>
                <w:vertAlign w:val="superscript"/>
              </w:rPr>
              <w:t>**</w:t>
            </w:r>
          </w:p>
        </w:tc>
      </w:tr>
      <w:tr w:rsidR="00191EC7" w:rsidRPr="00191EC7" w:rsidTr="00F01434">
        <w:trPr>
          <w:jc w:val="center"/>
        </w:trPr>
        <w:tc>
          <w:tcPr>
            <w:tcW w:w="0" w:type="auto"/>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(0.136)</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(0.0949)</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(0.147)</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(0.105)</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(0.174)</w:t>
            </w:r>
          </w:p>
        </w:tc>
      </w:tr>
      <w:tr w:rsidR="00191EC7" w:rsidRPr="00191EC7" w:rsidTr="00F01434">
        <w:trPr>
          <w:jc w:val="center"/>
        </w:trPr>
        <w:tc>
          <w:tcPr>
            <w:tcW w:w="0" w:type="auto"/>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r>
      <w:tr w:rsidR="00191EC7" w:rsidRPr="00191EC7" w:rsidTr="00F01434">
        <w:trPr>
          <w:jc w:val="center"/>
        </w:trPr>
        <w:tc>
          <w:tcPr>
            <w:tcW w:w="0" w:type="auto"/>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position w:val="-10"/>
              </w:rPr>
              <w:object w:dxaOrig="200" w:dyaOrig="320">
                <v:shape id="_x0000_i1115" type="#_x0000_t75" style="width:10.5pt;height:12.75pt" o:ole="">
                  <v:imagedata r:id="rId209" o:title=""/>
                </v:shape>
                <o:OLEObject Type="Embed" ProgID="Equation.DSMT4" ShapeID="_x0000_i1115" DrawAspect="Content" ObjectID="_1469448097" r:id="rId218"/>
              </w:objec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0.0802</w:t>
            </w:r>
            <w:r w:rsidRPr="00191EC7">
              <w:rPr>
                <w:rFonts w:ascii="Times New Roman" w:hAnsi="Times New Roman" w:cs="Times New Roman"/>
                <w:vertAlign w:val="superscript"/>
              </w:rPr>
              <w:t>***</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0.0344</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-0.0421</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0.0301</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-0.0190</w:t>
            </w:r>
          </w:p>
        </w:tc>
      </w:tr>
      <w:tr w:rsidR="00191EC7" w:rsidRPr="00191EC7" w:rsidTr="00F01434">
        <w:trPr>
          <w:jc w:val="center"/>
        </w:trPr>
        <w:tc>
          <w:tcPr>
            <w:tcW w:w="0" w:type="auto"/>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(0.0140)</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(0.0382)</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(0.0863)</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(0.0339)</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(0.0740)</w:t>
            </w:r>
          </w:p>
        </w:tc>
      </w:tr>
      <w:tr w:rsidR="00191EC7" w:rsidRPr="00191EC7" w:rsidTr="00F01434">
        <w:trPr>
          <w:jc w:val="center"/>
        </w:trPr>
        <w:tc>
          <w:tcPr>
            <w:tcW w:w="0" w:type="auto"/>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N</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c>
          <w:tcPr>
            <w:tcW w:w="0" w:type="auto"/>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r>
      <w:tr w:rsidR="00191EC7" w:rsidRPr="00191EC7" w:rsidTr="00F01434">
        <w:trPr>
          <w:jc w:val="center"/>
        </w:trPr>
        <w:tc>
          <w:tcPr>
            <w:tcW w:w="0" w:type="auto"/>
            <w:tcBorders>
              <w:bottom w:val="double" w:sz="4" w:space="0" w:color="auto"/>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adj. R2</w:t>
            </w:r>
          </w:p>
        </w:tc>
        <w:tc>
          <w:tcPr>
            <w:tcW w:w="0" w:type="auto"/>
            <w:tcBorders>
              <w:bottom w:val="double" w:sz="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0.639</w:t>
            </w:r>
          </w:p>
        </w:tc>
        <w:tc>
          <w:tcPr>
            <w:tcW w:w="0" w:type="auto"/>
            <w:tcBorders>
              <w:bottom w:val="double" w:sz="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0.711</w:t>
            </w:r>
          </w:p>
        </w:tc>
        <w:tc>
          <w:tcPr>
            <w:tcW w:w="0" w:type="auto"/>
            <w:tcBorders>
              <w:bottom w:val="double" w:sz="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0.580</w:t>
            </w:r>
          </w:p>
        </w:tc>
        <w:tc>
          <w:tcPr>
            <w:tcW w:w="0" w:type="auto"/>
            <w:tcBorders>
              <w:bottom w:val="double" w:sz="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0.663</w:t>
            </w:r>
          </w:p>
        </w:tc>
        <w:tc>
          <w:tcPr>
            <w:tcW w:w="0" w:type="auto"/>
            <w:tcBorders>
              <w:bottom w:val="double" w:sz="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0.474</w:t>
            </w:r>
          </w:p>
        </w:tc>
      </w:tr>
    </w:tbl>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Standard errors in parentheses</w:t>
      </w:r>
      <w:r w:rsidRPr="00191EC7">
        <w:rPr>
          <w:rFonts w:ascii="Times New Roman" w:hAnsi="Times New Roman" w:cs="Times New Roman" w:hint="eastAsia"/>
          <w:lang w:eastAsia="zh-CN"/>
        </w:rPr>
        <w:t xml:space="preserve">, </w:t>
      </w:r>
      <w:r w:rsidRPr="00191EC7">
        <w:rPr>
          <w:rFonts w:ascii="Times New Roman" w:hAnsi="Times New Roman" w:cs="Times New Roman"/>
          <w:vertAlign w:val="superscript"/>
        </w:rPr>
        <w:t>*</w:t>
      </w:r>
      <w:r w:rsidRPr="00191EC7">
        <w:rPr>
          <w:rFonts w:ascii="Times New Roman" w:hAnsi="Times New Roman" w:cs="Times New Roman"/>
        </w:rPr>
        <w:t xml:space="preserve"> </w:t>
      </w:r>
      <w:r w:rsidRPr="00191EC7">
        <w:rPr>
          <w:rFonts w:ascii="Times New Roman" w:hAnsi="Times New Roman" w:cs="Times New Roman"/>
          <w:i/>
          <w:iCs/>
        </w:rPr>
        <w:t>p</w:t>
      </w:r>
      <w:r w:rsidRPr="00191EC7">
        <w:rPr>
          <w:rFonts w:ascii="Times New Roman" w:hAnsi="Times New Roman" w:cs="Times New Roman"/>
        </w:rPr>
        <w:t xml:space="preserve"> &lt; 0.1, </w:t>
      </w:r>
      <w:r w:rsidRPr="00191EC7">
        <w:rPr>
          <w:rFonts w:ascii="Times New Roman" w:hAnsi="Times New Roman" w:cs="Times New Roman"/>
          <w:vertAlign w:val="superscript"/>
        </w:rPr>
        <w:t>**</w:t>
      </w:r>
      <w:r w:rsidRPr="00191EC7">
        <w:rPr>
          <w:rFonts w:ascii="Times New Roman" w:hAnsi="Times New Roman" w:cs="Times New Roman"/>
        </w:rPr>
        <w:t xml:space="preserve"> </w:t>
      </w:r>
      <w:r w:rsidRPr="00191EC7">
        <w:rPr>
          <w:rFonts w:ascii="Times New Roman" w:hAnsi="Times New Roman" w:cs="Times New Roman"/>
          <w:i/>
          <w:iCs/>
        </w:rPr>
        <w:t>p</w:t>
      </w:r>
      <w:r w:rsidRPr="00191EC7">
        <w:rPr>
          <w:rFonts w:ascii="Times New Roman" w:hAnsi="Times New Roman" w:cs="Times New Roman"/>
        </w:rPr>
        <w:t xml:space="preserve"> &lt; 0.05, </w:t>
      </w:r>
      <w:r w:rsidRPr="00191EC7">
        <w:rPr>
          <w:rFonts w:ascii="Times New Roman" w:hAnsi="Times New Roman" w:cs="Times New Roman"/>
          <w:vertAlign w:val="superscript"/>
        </w:rPr>
        <w:t>***</w:t>
      </w:r>
      <w:r w:rsidRPr="00191EC7">
        <w:rPr>
          <w:rFonts w:ascii="Times New Roman" w:hAnsi="Times New Roman" w:cs="Times New Roman"/>
        </w:rPr>
        <w:t xml:space="preserve"> </w:t>
      </w:r>
      <w:r w:rsidRPr="00191EC7">
        <w:rPr>
          <w:rFonts w:ascii="Times New Roman" w:hAnsi="Times New Roman" w:cs="Times New Roman"/>
          <w:i/>
          <w:iCs/>
        </w:rPr>
        <w:t>p</w:t>
      </w:r>
      <w:r w:rsidRPr="00191EC7">
        <w:rPr>
          <w:rFonts w:ascii="Times New Roman" w:hAnsi="Times New Roman" w:cs="Times New Roman"/>
        </w:rPr>
        <w:t xml:space="preserve"> &lt; 0.01</w:t>
      </w:r>
    </w:p>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lang w:eastAsia="zh-CN"/>
        </w:rPr>
      </w:pPr>
      <w:r w:rsidRPr="00191EC7">
        <w:rPr>
          <w:rFonts w:ascii="Times New Roman" w:hAnsi="Times New Roman" w:cs="Times New Roman"/>
        </w:rPr>
        <w:t>**Note: The double clustering method and country fixed effect are used in estimating the results.</w:t>
      </w:r>
    </w:p>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lang w:eastAsia="zh-CN"/>
        </w:rPr>
      </w:pPr>
    </w:p>
    <w:p w:rsidR="00191EC7" w:rsidRPr="00191EC7" w:rsidRDefault="00191EC7" w:rsidP="00191EC7">
      <w:pPr>
        <w:spacing w:line="240" w:lineRule="auto"/>
        <w:jc w:val="both"/>
        <w:rPr>
          <w:rFonts w:ascii="Times New Roman" w:hAnsi="Times New Roman" w:cs="Times New Roman"/>
        </w:rPr>
      </w:pPr>
      <w:r w:rsidRPr="00191EC7">
        <w:rPr>
          <w:rFonts w:ascii="Times New Roman" w:hAnsi="Times New Roman" w:cs="Times New Roman"/>
        </w:rPr>
        <w:br w:type="page"/>
      </w:r>
    </w:p>
    <w:p w:rsidR="00191EC7" w:rsidRPr="00191EC7" w:rsidRDefault="00191EC7" w:rsidP="0025242A">
      <w:pPr>
        <w:pStyle w:val="Title"/>
      </w:pPr>
      <w:bookmarkStart w:id="167" w:name="_Toc392681513"/>
      <w:bookmarkStart w:id="168" w:name="_Toc392764765"/>
      <w:bookmarkStart w:id="169" w:name="_Toc392766113"/>
      <w:r w:rsidRPr="00191EC7">
        <w:lastRenderedPageBreak/>
        <w:t>Table 2.5.3</w:t>
      </w:r>
      <w:r w:rsidRPr="00191EC7">
        <w:rPr>
          <w:rFonts w:hint="eastAsia"/>
          <w:lang w:eastAsia="zh-CN"/>
        </w:rPr>
        <w:t xml:space="preserve"> </w:t>
      </w:r>
      <w:r w:rsidRPr="00191EC7">
        <w:t xml:space="preserve">(a) </w:t>
      </w:r>
      <w:r w:rsidR="0025242A">
        <w:rPr>
          <w:rFonts w:hint="eastAsia"/>
          <w:lang w:eastAsia="zh-CN"/>
        </w:rPr>
        <w:t>S</w:t>
      </w:r>
      <w:r w:rsidRPr="00191EC7">
        <w:t xml:space="preserve">trategic </w:t>
      </w:r>
      <w:r w:rsidR="0025242A">
        <w:rPr>
          <w:rFonts w:hint="eastAsia"/>
          <w:lang w:eastAsia="zh-CN"/>
        </w:rPr>
        <w:t>B</w:t>
      </w:r>
      <w:r w:rsidRPr="00191EC7">
        <w:t>ehavior</w:t>
      </w:r>
      <w:r w:rsidR="0025242A">
        <w:rPr>
          <w:rFonts w:hint="eastAsia"/>
          <w:lang w:eastAsia="zh-CN"/>
        </w:rPr>
        <w:t>,</w:t>
      </w:r>
      <w:r w:rsidRPr="00191EC7">
        <w:t xml:space="preserve"> </w:t>
      </w:r>
      <w:r w:rsidR="0025242A">
        <w:rPr>
          <w:rFonts w:hint="eastAsia"/>
          <w:lang w:eastAsia="zh-CN"/>
        </w:rPr>
        <w:t>P</w:t>
      </w:r>
      <w:r w:rsidR="0025242A" w:rsidRPr="00191EC7">
        <w:t xml:space="preserve">rogressive </w:t>
      </w:r>
      <w:r w:rsidR="0025242A">
        <w:rPr>
          <w:rFonts w:hint="eastAsia"/>
          <w:lang w:eastAsia="zh-CN"/>
        </w:rPr>
        <w:t>T</w:t>
      </w:r>
      <w:r w:rsidR="0025242A" w:rsidRPr="00191EC7">
        <w:t xml:space="preserve">ax </w:t>
      </w:r>
      <w:r w:rsidR="0025242A">
        <w:rPr>
          <w:rFonts w:hint="eastAsia"/>
          <w:lang w:eastAsia="zh-CN"/>
        </w:rPr>
        <w:t>R</w:t>
      </w:r>
      <w:r w:rsidR="0025242A" w:rsidRPr="00191EC7">
        <w:t>ates</w:t>
      </w:r>
      <w:bookmarkEnd w:id="167"/>
      <w:bookmarkEnd w:id="168"/>
      <w:bookmarkEnd w:id="169"/>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1029"/>
        <w:gridCol w:w="968"/>
        <w:gridCol w:w="1011"/>
        <w:gridCol w:w="1060"/>
        <w:gridCol w:w="968"/>
        <w:gridCol w:w="1463"/>
      </w:tblGrid>
      <w:tr w:rsidR="00191EC7" w:rsidRPr="0025242A" w:rsidTr="00F01434">
        <w:trPr>
          <w:jc w:val="center"/>
        </w:trPr>
        <w:tc>
          <w:tcPr>
            <w:tcW w:w="0" w:type="auto"/>
            <w:tcBorders>
              <w:top w:val="double" w:sz="4" w:space="0" w:color="auto"/>
            </w:tcBorders>
            <w:vAlign w:val="center"/>
          </w:tcPr>
          <w:p w:rsidR="00191EC7" w:rsidRPr="0025242A" w:rsidRDefault="00191EC7" w:rsidP="00191EC7">
            <w:pPr>
              <w:spacing w:line="240" w:lineRule="auto"/>
              <w:rPr>
                <w:rFonts w:ascii="Times New Roman" w:hAnsi="Times New Roman"/>
                <w:sz w:val="22"/>
                <w:szCs w:val="22"/>
              </w:rPr>
            </w:pPr>
          </w:p>
        </w:tc>
        <w:tc>
          <w:tcPr>
            <w:tcW w:w="0" w:type="auto"/>
            <w:tcBorders>
              <w:top w:val="double" w:sz="4" w:space="0" w:color="auto"/>
            </w:tcBorders>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(1)</w:t>
            </w:r>
          </w:p>
        </w:tc>
        <w:tc>
          <w:tcPr>
            <w:tcW w:w="0" w:type="auto"/>
            <w:tcBorders>
              <w:top w:val="double" w:sz="4" w:space="0" w:color="auto"/>
            </w:tcBorders>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(2)</w:t>
            </w:r>
          </w:p>
        </w:tc>
        <w:tc>
          <w:tcPr>
            <w:tcW w:w="0" w:type="auto"/>
            <w:tcBorders>
              <w:top w:val="double" w:sz="4" w:space="0" w:color="auto"/>
            </w:tcBorders>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(3)</w:t>
            </w:r>
          </w:p>
        </w:tc>
        <w:tc>
          <w:tcPr>
            <w:tcW w:w="0" w:type="auto"/>
            <w:tcBorders>
              <w:top w:val="double" w:sz="4" w:space="0" w:color="auto"/>
            </w:tcBorders>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(4)</w:t>
            </w:r>
          </w:p>
        </w:tc>
        <w:tc>
          <w:tcPr>
            <w:tcW w:w="0" w:type="auto"/>
            <w:tcBorders>
              <w:top w:val="double" w:sz="4" w:space="0" w:color="auto"/>
            </w:tcBorders>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(5)</w:t>
            </w:r>
          </w:p>
        </w:tc>
      </w:tr>
      <w:tr w:rsidR="00191EC7" w:rsidRPr="0025242A" w:rsidTr="00F01434">
        <w:trPr>
          <w:jc w:val="center"/>
        </w:trPr>
        <w:tc>
          <w:tcPr>
            <w:tcW w:w="0" w:type="auto"/>
            <w:tcBorders>
              <w:bottom w:val="single" w:sz="4" w:space="0" w:color="auto"/>
            </w:tcBorders>
            <w:vAlign w:val="center"/>
          </w:tcPr>
          <w:p w:rsidR="00191EC7" w:rsidRPr="0025242A" w:rsidRDefault="00191EC7" w:rsidP="00191EC7">
            <w:pPr>
              <w:spacing w:line="240" w:lineRule="auto"/>
              <w:rPr>
                <w:rFonts w:ascii="Times New Roman" w:hAnsi="Times New Roman"/>
                <w:sz w:val="22"/>
                <w:szCs w:val="22"/>
              </w:rPr>
            </w:pPr>
          </w:p>
        </w:tc>
        <w:tc>
          <w:tcPr>
            <w:tcW w:w="0" w:type="auto"/>
            <w:tcBorders>
              <w:bottom w:val="single" w:sz="4" w:space="0" w:color="auto"/>
            </w:tcBorders>
            <w:vAlign w:val="center"/>
          </w:tcPr>
          <w:p w:rsidR="00191EC7" w:rsidRPr="0025242A" w:rsidRDefault="00191EC7" w:rsidP="00191EC7">
            <w:pPr>
              <w:spacing w:line="240" w:lineRule="auto"/>
              <w:rPr>
                <w:rFonts w:ascii="Times New Roman" w:eastAsia="SimSun" w:hAnsi="Times New Roman"/>
                <w:i/>
                <w:sz w:val="22"/>
                <w:szCs w:val="22"/>
              </w:rPr>
            </w:pPr>
            <w:r w:rsidRPr="0025242A">
              <w:rPr>
                <w:rFonts w:ascii="Times New Roman" w:eastAsia="SimSun" w:hAnsi="Times New Roman"/>
                <w:i/>
                <w:sz w:val="22"/>
                <w:szCs w:val="22"/>
              </w:rPr>
              <w:t>TSR</w:t>
            </w:r>
          </w:p>
        </w:tc>
        <w:tc>
          <w:tcPr>
            <w:tcW w:w="0" w:type="auto"/>
            <w:tcBorders>
              <w:bottom w:val="single" w:sz="4" w:space="0" w:color="auto"/>
            </w:tcBorders>
            <w:vAlign w:val="center"/>
          </w:tcPr>
          <w:p w:rsidR="00191EC7" w:rsidRPr="0025242A" w:rsidRDefault="00191EC7" w:rsidP="00191EC7">
            <w:pPr>
              <w:spacing w:line="240" w:lineRule="auto"/>
              <w:rPr>
                <w:rFonts w:ascii="Times New Roman" w:hAnsi="Times New Roman"/>
                <w:i/>
                <w:sz w:val="22"/>
                <w:szCs w:val="22"/>
              </w:rPr>
            </w:pPr>
            <w:r w:rsidRPr="0025242A">
              <w:rPr>
                <w:rFonts w:ascii="Times New Roman" w:eastAsia="SimSun" w:hAnsi="Times New Roman"/>
                <w:i/>
                <w:sz w:val="22"/>
                <w:szCs w:val="22"/>
              </w:rPr>
              <w:t>EATR</w:t>
            </w:r>
            <w:r w:rsidRPr="0025242A">
              <w:rPr>
                <w:rFonts w:ascii="Times New Roman" w:hAnsi="Times New Roman"/>
                <w:i/>
                <w:sz w:val="22"/>
                <w:szCs w:val="22"/>
              </w:rPr>
              <w:t>cpi</w:t>
            </w:r>
          </w:p>
        </w:tc>
        <w:tc>
          <w:tcPr>
            <w:tcW w:w="0" w:type="auto"/>
            <w:tcBorders>
              <w:bottom w:val="single" w:sz="4" w:space="0" w:color="auto"/>
            </w:tcBorders>
            <w:vAlign w:val="center"/>
          </w:tcPr>
          <w:p w:rsidR="00191EC7" w:rsidRPr="0025242A" w:rsidRDefault="00191EC7" w:rsidP="00191EC7">
            <w:pPr>
              <w:spacing w:line="240" w:lineRule="auto"/>
              <w:rPr>
                <w:rFonts w:ascii="Times New Roman" w:hAnsi="Times New Roman"/>
                <w:i/>
                <w:sz w:val="22"/>
                <w:szCs w:val="22"/>
              </w:rPr>
            </w:pPr>
            <w:r w:rsidRPr="0025242A">
              <w:rPr>
                <w:rFonts w:ascii="Times New Roman" w:eastAsia="SimSun" w:hAnsi="Times New Roman"/>
                <w:i/>
                <w:sz w:val="22"/>
                <w:szCs w:val="22"/>
              </w:rPr>
              <w:t>EMTR</w:t>
            </w:r>
            <w:r w:rsidRPr="0025242A">
              <w:rPr>
                <w:rFonts w:ascii="Times New Roman" w:hAnsi="Times New Roman"/>
                <w:i/>
                <w:sz w:val="22"/>
                <w:szCs w:val="22"/>
              </w:rPr>
              <w:t>cpi</w:t>
            </w:r>
          </w:p>
        </w:tc>
        <w:tc>
          <w:tcPr>
            <w:tcW w:w="0" w:type="auto"/>
            <w:tcBorders>
              <w:bottom w:val="single" w:sz="4" w:space="0" w:color="auto"/>
            </w:tcBorders>
            <w:vAlign w:val="center"/>
          </w:tcPr>
          <w:p w:rsidR="00191EC7" w:rsidRPr="0025242A" w:rsidRDefault="00EC7692" w:rsidP="00191EC7">
            <w:pPr>
              <w:spacing w:line="240" w:lineRule="auto"/>
              <w:rPr>
                <w:rFonts w:ascii="Times New Roman" w:hAnsi="Times New Roman"/>
                <w:i/>
                <w:sz w:val="22"/>
                <w:szCs w:val="22"/>
              </w:rPr>
            </w:pPr>
            <w:r w:rsidRPr="0025242A">
              <w:rPr>
                <w:rFonts w:ascii="Times New Roman" w:eastAsia="SimSun" w:hAnsi="Times New Roman"/>
                <w:i/>
                <w:sz w:val="22"/>
                <w:szCs w:val="22"/>
              </w:rPr>
              <w:t>EATRex</w:t>
            </w:r>
          </w:p>
        </w:tc>
        <w:tc>
          <w:tcPr>
            <w:tcW w:w="0" w:type="auto"/>
            <w:tcBorders>
              <w:bottom w:val="single" w:sz="4" w:space="0" w:color="auto"/>
            </w:tcBorders>
            <w:vAlign w:val="center"/>
          </w:tcPr>
          <w:p w:rsidR="00191EC7" w:rsidRPr="0025242A" w:rsidRDefault="00191EC7" w:rsidP="00191EC7">
            <w:pPr>
              <w:spacing w:line="240" w:lineRule="auto"/>
              <w:rPr>
                <w:rFonts w:ascii="Times New Roman" w:hAnsi="Times New Roman"/>
                <w:i/>
                <w:sz w:val="22"/>
                <w:szCs w:val="22"/>
              </w:rPr>
            </w:pPr>
            <w:r w:rsidRPr="0025242A">
              <w:rPr>
                <w:rFonts w:ascii="Times New Roman" w:eastAsia="SimSun" w:hAnsi="Times New Roman"/>
                <w:i/>
                <w:sz w:val="22"/>
                <w:szCs w:val="22"/>
              </w:rPr>
              <w:t>EMTR</w:t>
            </w:r>
            <w:r w:rsidRPr="0025242A">
              <w:rPr>
                <w:rFonts w:ascii="Times New Roman" w:hAnsi="Times New Roman"/>
                <w:i/>
                <w:sz w:val="22"/>
                <w:szCs w:val="22"/>
              </w:rPr>
              <w:t>xpected</w:t>
            </w:r>
          </w:p>
        </w:tc>
      </w:tr>
      <w:tr w:rsidR="00191EC7" w:rsidRPr="0025242A" w:rsidTr="00F01434">
        <w:trPr>
          <w:jc w:val="center"/>
        </w:trPr>
        <w:tc>
          <w:tcPr>
            <w:tcW w:w="0" w:type="auto"/>
            <w:tcBorders>
              <w:top w:val="single" w:sz="4" w:space="0" w:color="auto"/>
            </w:tcBorders>
            <w:vAlign w:val="center"/>
          </w:tcPr>
          <w:p w:rsidR="00191EC7" w:rsidRPr="0025242A" w:rsidRDefault="00191EC7" w:rsidP="00191EC7">
            <w:pPr>
              <w:spacing w:line="240" w:lineRule="auto"/>
              <w:rPr>
                <w:rFonts w:ascii="Times New Roman" w:hAnsi="Times New Roman"/>
                <w:i/>
                <w:noProof/>
                <w:sz w:val="22"/>
                <w:szCs w:val="22"/>
              </w:rPr>
            </w:pPr>
            <w:r w:rsidRPr="0025242A">
              <w:rPr>
                <w:rFonts w:ascii="Times New Roman" w:hAnsi="Times New Roman"/>
                <w:i/>
                <w:noProof/>
                <w:sz w:val="22"/>
                <w:szCs w:val="22"/>
              </w:rPr>
              <w:t>Distance</w:t>
            </w:r>
          </w:p>
        </w:tc>
        <w:tc>
          <w:tcPr>
            <w:tcW w:w="0" w:type="auto"/>
            <w:tcBorders>
              <w:top w:val="single" w:sz="4" w:space="0" w:color="auto"/>
            </w:tcBorders>
            <w:vAlign w:val="center"/>
          </w:tcPr>
          <w:p w:rsidR="00191EC7" w:rsidRPr="0025242A" w:rsidRDefault="00191EC7" w:rsidP="00191EC7">
            <w:pPr>
              <w:spacing w:line="240" w:lineRule="auto"/>
              <w:rPr>
                <w:rFonts w:ascii="Times New Roman" w:hAnsi="Times New Roman"/>
                <w:sz w:val="22"/>
                <w:szCs w:val="22"/>
              </w:rPr>
            </w:pPr>
          </w:p>
        </w:tc>
        <w:tc>
          <w:tcPr>
            <w:tcW w:w="0" w:type="auto"/>
            <w:tcBorders>
              <w:top w:val="single" w:sz="4" w:space="0" w:color="auto"/>
            </w:tcBorders>
            <w:vAlign w:val="center"/>
          </w:tcPr>
          <w:p w:rsidR="00191EC7" w:rsidRPr="0025242A" w:rsidRDefault="00191EC7" w:rsidP="00191EC7">
            <w:pPr>
              <w:spacing w:line="240" w:lineRule="auto"/>
              <w:rPr>
                <w:rFonts w:ascii="Times New Roman" w:hAnsi="Times New Roman"/>
                <w:sz w:val="22"/>
                <w:szCs w:val="22"/>
              </w:rPr>
            </w:pPr>
          </w:p>
        </w:tc>
        <w:tc>
          <w:tcPr>
            <w:tcW w:w="0" w:type="auto"/>
            <w:tcBorders>
              <w:top w:val="single" w:sz="4" w:space="0" w:color="auto"/>
            </w:tcBorders>
            <w:vAlign w:val="center"/>
          </w:tcPr>
          <w:p w:rsidR="00191EC7" w:rsidRPr="0025242A" w:rsidRDefault="00191EC7" w:rsidP="00191EC7">
            <w:pPr>
              <w:spacing w:line="240" w:lineRule="auto"/>
              <w:rPr>
                <w:rFonts w:ascii="Times New Roman" w:hAnsi="Times New Roman"/>
                <w:sz w:val="22"/>
                <w:szCs w:val="22"/>
              </w:rPr>
            </w:pPr>
          </w:p>
        </w:tc>
        <w:tc>
          <w:tcPr>
            <w:tcW w:w="0" w:type="auto"/>
            <w:tcBorders>
              <w:top w:val="single" w:sz="4" w:space="0" w:color="auto"/>
            </w:tcBorders>
            <w:vAlign w:val="center"/>
          </w:tcPr>
          <w:p w:rsidR="00191EC7" w:rsidRPr="0025242A" w:rsidRDefault="00191EC7" w:rsidP="00191EC7">
            <w:pPr>
              <w:spacing w:line="240" w:lineRule="auto"/>
              <w:rPr>
                <w:rFonts w:ascii="Times New Roman" w:hAnsi="Times New Roman"/>
                <w:sz w:val="22"/>
                <w:szCs w:val="22"/>
              </w:rPr>
            </w:pPr>
          </w:p>
        </w:tc>
        <w:tc>
          <w:tcPr>
            <w:tcW w:w="0" w:type="auto"/>
            <w:tcBorders>
              <w:top w:val="single" w:sz="4" w:space="0" w:color="auto"/>
            </w:tcBorders>
            <w:vAlign w:val="center"/>
          </w:tcPr>
          <w:p w:rsidR="00191EC7" w:rsidRPr="0025242A" w:rsidRDefault="00191EC7" w:rsidP="00191EC7">
            <w:pPr>
              <w:spacing w:line="240" w:lineRule="auto"/>
              <w:rPr>
                <w:rFonts w:ascii="Times New Roman" w:hAnsi="Times New Roman"/>
                <w:sz w:val="22"/>
                <w:szCs w:val="22"/>
              </w:rPr>
            </w:pPr>
          </w:p>
        </w:tc>
      </w:tr>
      <w:tr w:rsidR="00191EC7" w:rsidRPr="0025242A" w:rsidTr="00F01434">
        <w:trPr>
          <w:jc w:val="center"/>
        </w:trPr>
        <w:tc>
          <w:tcPr>
            <w:tcW w:w="0" w:type="auto"/>
            <w:vAlign w:val="center"/>
          </w:tcPr>
          <w:p w:rsidR="00191EC7" w:rsidRPr="0025242A" w:rsidRDefault="00191EC7" w:rsidP="00191EC7">
            <w:pPr>
              <w:spacing w:line="240" w:lineRule="auto"/>
              <w:rPr>
                <w:rFonts w:ascii="Times New Roman" w:hAnsi="Times New Roman"/>
                <w:i/>
                <w:sz w:val="22"/>
                <w:szCs w:val="22"/>
              </w:rPr>
            </w:pPr>
            <w:r w:rsidRPr="0025242A">
              <w:rPr>
                <w:rFonts w:ascii="Times New Roman" w:hAnsi="Times New Roman"/>
                <w:i/>
                <w:noProof/>
                <w:sz w:val="22"/>
                <w:szCs w:val="22"/>
              </w:rPr>
              <w:t>ρ</w:t>
            </w:r>
          </w:p>
        </w:tc>
        <w:tc>
          <w:tcPr>
            <w:tcW w:w="0" w:type="auto"/>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0.734</w:t>
            </w:r>
            <w:r w:rsidRPr="0025242A">
              <w:rPr>
                <w:rFonts w:ascii="Times New Roman" w:hAnsi="Times New Roman"/>
                <w:sz w:val="22"/>
                <w:szCs w:val="22"/>
                <w:vertAlign w:val="superscript"/>
              </w:rPr>
              <w:t>***</w:t>
            </w:r>
          </w:p>
        </w:tc>
        <w:tc>
          <w:tcPr>
            <w:tcW w:w="0" w:type="auto"/>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0.732</w:t>
            </w:r>
            <w:r w:rsidRPr="0025242A">
              <w:rPr>
                <w:rFonts w:ascii="Times New Roman" w:hAnsi="Times New Roman"/>
                <w:sz w:val="22"/>
                <w:szCs w:val="22"/>
                <w:vertAlign w:val="superscript"/>
              </w:rPr>
              <w:t>***</w:t>
            </w:r>
          </w:p>
        </w:tc>
        <w:tc>
          <w:tcPr>
            <w:tcW w:w="0" w:type="auto"/>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0.760</w:t>
            </w:r>
            <w:r w:rsidRPr="0025242A">
              <w:rPr>
                <w:rFonts w:ascii="Times New Roman" w:hAnsi="Times New Roman"/>
                <w:sz w:val="22"/>
                <w:szCs w:val="22"/>
                <w:vertAlign w:val="superscript"/>
              </w:rPr>
              <w:t>***</w:t>
            </w:r>
          </w:p>
        </w:tc>
        <w:tc>
          <w:tcPr>
            <w:tcW w:w="0" w:type="auto"/>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0.776</w:t>
            </w:r>
            <w:r w:rsidRPr="0025242A">
              <w:rPr>
                <w:rFonts w:ascii="Times New Roman" w:hAnsi="Times New Roman"/>
                <w:sz w:val="22"/>
                <w:szCs w:val="22"/>
                <w:vertAlign w:val="superscript"/>
              </w:rPr>
              <w:t>***</w:t>
            </w:r>
          </w:p>
        </w:tc>
        <w:tc>
          <w:tcPr>
            <w:tcW w:w="0" w:type="auto"/>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0.817</w:t>
            </w:r>
            <w:r w:rsidRPr="0025242A">
              <w:rPr>
                <w:rFonts w:ascii="Times New Roman" w:hAnsi="Times New Roman"/>
                <w:sz w:val="22"/>
                <w:szCs w:val="22"/>
                <w:vertAlign w:val="superscript"/>
              </w:rPr>
              <w:t>***</w:t>
            </w:r>
          </w:p>
        </w:tc>
      </w:tr>
      <w:tr w:rsidR="00191EC7" w:rsidRPr="0025242A" w:rsidTr="00F01434">
        <w:trPr>
          <w:jc w:val="center"/>
        </w:trPr>
        <w:tc>
          <w:tcPr>
            <w:tcW w:w="0" w:type="auto"/>
            <w:vAlign w:val="center"/>
          </w:tcPr>
          <w:p w:rsidR="00191EC7" w:rsidRPr="0025242A" w:rsidRDefault="00191EC7" w:rsidP="00191EC7">
            <w:pPr>
              <w:spacing w:line="240" w:lineRule="auto"/>
              <w:rPr>
                <w:rFonts w:ascii="Times New Roman" w:hAnsi="Times New Roman"/>
                <w:i/>
                <w:sz w:val="22"/>
                <w:szCs w:val="22"/>
              </w:rPr>
            </w:pPr>
          </w:p>
        </w:tc>
        <w:tc>
          <w:tcPr>
            <w:tcW w:w="0" w:type="auto"/>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(0.0897)</w:t>
            </w:r>
          </w:p>
        </w:tc>
        <w:tc>
          <w:tcPr>
            <w:tcW w:w="0" w:type="auto"/>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(0.116)</w:t>
            </w:r>
          </w:p>
        </w:tc>
        <w:tc>
          <w:tcPr>
            <w:tcW w:w="0" w:type="auto"/>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(0.164)</w:t>
            </w:r>
          </w:p>
        </w:tc>
        <w:tc>
          <w:tcPr>
            <w:tcW w:w="0" w:type="auto"/>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(0.121)</w:t>
            </w:r>
          </w:p>
        </w:tc>
        <w:tc>
          <w:tcPr>
            <w:tcW w:w="0" w:type="auto"/>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(0.178)</w:t>
            </w:r>
          </w:p>
        </w:tc>
      </w:tr>
      <w:tr w:rsidR="00191EC7" w:rsidRPr="0025242A" w:rsidTr="00F01434">
        <w:trPr>
          <w:jc w:val="center"/>
        </w:trPr>
        <w:tc>
          <w:tcPr>
            <w:tcW w:w="0" w:type="auto"/>
            <w:vAlign w:val="center"/>
          </w:tcPr>
          <w:p w:rsidR="00191EC7" w:rsidRPr="0025242A" w:rsidRDefault="00191EC7" w:rsidP="00191EC7">
            <w:pPr>
              <w:spacing w:line="240" w:lineRule="auto"/>
              <w:rPr>
                <w:rFonts w:ascii="Times New Roman" w:hAnsi="Times New Roman"/>
                <w:i/>
                <w:sz w:val="22"/>
                <w:szCs w:val="22"/>
              </w:rPr>
            </w:pPr>
          </w:p>
        </w:tc>
        <w:tc>
          <w:tcPr>
            <w:tcW w:w="0" w:type="auto"/>
            <w:vAlign w:val="center"/>
          </w:tcPr>
          <w:p w:rsidR="00191EC7" w:rsidRPr="0025242A" w:rsidRDefault="00191EC7" w:rsidP="00191EC7">
            <w:pPr>
              <w:spacing w:line="240" w:lineRule="auto"/>
              <w:rPr>
                <w:rFonts w:ascii="Times New Roman" w:hAnsi="Times New Roman"/>
                <w:sz w:val="22"/>
                <w:szCs w:val="22"/>
              </w:rPr>
            </w:pPr>
          </w:p>
        </w:tc>
        <w:tc>
          <w:tcPr>
            <w:tcW w:w="0" w:type="auto"/>
            <w:vAlign w:val="center"/>
          </w:tcPr>
          <w:p w:rsidR="00191EC7" w:rsidRPr="0025242A" w:rsidRDefault="00191EC7" w:rsidP="00191EC7">
            <w:pPr>
              <w:spacing w:line="240" w:lineRule="auto"/>
              <w:rPr>
                <w:rFonts w:ascii="Times New Roman" w:hAnsi="Times New Roman"/>
                <w:sz w:val="22"/>
                <w:szCs w:val="22"/>
              </w:rPr>
            </w:pPr>
          </w:p>
        </w:tc>
        <w:tc>
          <w:tcPr>
            <w:tcW w:w="0" w:type="auto"/>
            <w:vAlign w:val="center"/>
          </w:tcPr>
          <w:p w:rsidR="00191EC7" w:rsidRPr="0025242A" w:rsidRDefault="00191EC7" w:rsidP="00191EC7">
            <w:pPr>
              <w:spacing w:line="240" w:lineRule="auto"/>
              <w:rPr>
                <w:rFonts w:ascii="Times New Roman" w:hAnsi="Times New Roman"/>
                <w:sz w:val="22"/>
                <w:szCs w:val="22"/>
              </w:rPr>
            </w:pPr>
          </w:p>
        </w:tc>
        <w:tc>
          <w:tcPr>
            <w:tcW w:w="0" w:type="auto"/>
            <w:vAlign w:val="center"/>
          </w:tcPr>
          <w:p w:rsidR="00191EC7" w:rsidRPr="0025242A" w:rsidRDefault="00191EC7" w:rsidP="00191EC7">
            <w:pPr>
              <w:spacing w:line="240" w:lineRule="auto"/>
              <w:rPr>
                <w:rFonts w:ascii="Times New Roman" w:hAnsi="Times New Roman"/>
                <w:sz w:val="22"/>
                <w:szCs w:val="22"/>
              </w:rPr>
            </w:pPr>
          </w:p>
        </w:tc>
        <w:tc>
          <w:tcPr>
            <w:tcW w:w="0" w:type="auto"/>
            <w:vAlign w:val="center"/>
          </w:tcPr>
          <w:p w:rsidR="00191EC7" w:rsidRPr="0025242A" w:rsidRDefault="00191EC7" w:rsidP="00191EC7">
            <w:pPr>
              <w:spacing w:line="240" w:lineRule="auto"/>
              <w:rPr>
                <w:rFonts w:ascii="Times New Roman" w:hAnsi="Times New Roman"/>
                <w:sz w:val="22"/>
                <w:szCs w:val="22"/>
              </w:rPr>
            </w:pPr>
          </w:p>
        </w:tc>
      </w:tr>
      <w:tr w:rsidR="00191EC7" w:rsidRPr="0025242A" w:rsidTr="00F01434">
        <w:trPr>
          <w:jc w:val="center"/>
        </w:trPr>
        <w:tc>
          <w:tcPr>
            <w:tcW w:w="0" w:type="auto"/>
            <w:vAlign w:val="center"/>
          </w:tcPr>
          <w:p w:rsidR="00191EC7" w:rsidRPr="0025242A" w:rsidRDefault="00191EC7" w:rsidP="00191EC7">
            <w:pPr>
              <w:spacing w:line="240" w:lineRule="auto"/>
              <w:rPr>
                <w:rFonts w:ascii="Times New Roman" w:hAnsi="Times New Roman"/>
                <w:i/>
                <w:sz w:val="22"/>
                <w:szCs w:val="22"/>
              </w:rPr>
            </w:pPr>
            <w:r w:rsidRPr="0025242A">
              <w:rPr>
                <w:rFonts w:ascii="Times New Roman" w:hAnsi="Times New Roman"/>
                <w:i/>
                <w:sz w:val="22"/>
                <w:szCs w:val="22"/>
              </w:rPr>
              <w:t>ϕ</w:t>
            </w:r>
          </w:p>
        </w:tc>
        <w:tc>
          <w:tcPr>
            <w:tcW w:w="0" w:type="auto"/>
            <w:vAlign w:val="center"/>
          </w:tcPr>
          <w:p w:rsidR="00191EC7" w:rsidRPr="0025242A" w:rsidRDefault="00191EC7" w:rsidP="00191EC7">
            <w:pPr>
              <w:spacing w:line="240" w:lineRule="auto"/>
              <w:rPr>
                <w:rFonts w:ascii="Times New Roman" w:eastAsia="SimSun" w:hAnsi="Times New Roman"/>
                <w:sz w:val="22"/>
                <w:szCs w:val="22"/>
              </w:rPr>
            </w:pPr>
            <w:r w:rsidRPr="0025242A">
              <w:rPr>
                <w:rFonts w:ascii="Times New Roman" w:hAnsi="Times New Roman"/>
                <w:sz w:val="22"/>
                <w:szCs w:val="22"/>
              </w:rPr>
              <w:t>-0.287</w:t>
            </w:r>
            <w:r w:rsidRPr="0025242A">
              <w:rPr>
                <w:rFonts w:ascii="Times New Roman" w:eastAsia="SimSun" w:hAnsi="Times New Roman"/>
                <w:sz w:val="22"/>
                <w:szCs w:val="22"/>
              </w:rPr>
              <w:t>*</w:t>
            </w:r>
          </w:p>
        </w:tc>
        <w:tc>
          <w:tcPr>
            <w:tcW w:w="0" w:type="auto"/>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-0.151</w:t>
            </w:r>
          </w:p>
        </w:tc>
        <w:tc>
          <w:tcPr>
            <w:tcW w:w="0" w:type="auto"/>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-0.120</w:t>
            </w:r>
          </w:p>
        </w:tc>
        <w:tc>
          <w:tcPr>
            <w:tcW w:w="0" w:type="auto"/>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-0.195</w:t>
            </w:r>
          </w:p>
        </w:tc>
        <w:tc>
          <w:tcPr>
            <w:tcW w:w="0" w:type="auto"/>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-0.150</w:t>
            </w:r>
          </w:p>
        </w:tc>
      </w:tr>
      <w:tr w:rsidR="00191EC7" w:rsidRPr="0025242A" w:rsidTr="00F01434">
        <w:trPr>
          <w:jc w:val="center"/>
        </w:trPr>
        <w:tc>
          <w:tcPr>
            <w:tcW w:w="0" w:type="auto"/>
            <w:vAlign w:val="center"/>
          </w:tcPr>
          <w:p w:rsidR="00191EC7" w:rsidRPr="0025242A" w:rsidRDefault="00191EC7" w:rsidP="00191EC7">
            <w:pPr>
              <w:spacing w:line="240" w:lineRule="auto"/>
              <w:rPr>
                <w:rFonts w:ascii="Times New Roman" w:hAnsi="Times New Roman"/>
                <w:i/>
                <w:sz w:val="22"/>
                <w:szCs w:val="22"/>
              </w:rPr>
            </w:pPr>
          </w:p>
        </w:tc>
        <w:tc>
          <w:tcPr>
            <w:tcW w:w="0" w:type="auto"/>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(0.171)</w:t>
            </w:r>
          </w:p>
        </w:tc>
        <w:tc>
          <w:tcPr>
            <w:tcW w:w="0" w:type="auto"/>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(0.228)</w:t>
            </w:r>
          </w:p>
        </w:tc>
        <w:tc>
          <w:tcPr>
            <w:tcW w:w="0" w:type="auto"/>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(0.274)</w:t>
            </w:r>
          </w:p>
        </w:tc>
        <w:tc>
          <w:tcPr>
            <w:tcW w:w="0" w:type="auto"/>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(0.199)</w:t>
            </w:r>
          </w:p>
        </w:tc>
        <w:tc>
          <w:tcPr>
            <w:tcW w:w="0" w:type="auto"/>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(0.255)</w:t>
            </w:r>
          </w:p>
        </w:tc>
      </w:tr>
      <w:tr w:rsidR="00191EC7" w:rsidRPr="0025242A" w:rsidTr="00F01434">
        <w:trPr>
          <w:jc w:val="center"/>
        </w:trPr>
        <w:tc>
          <w:tcPr>
            <w:tcW w:w="0" w:type="auto"/>
            <w:vAlign w:val="center"/>
          </w:tcPr>
          <w:p w:rsidR="00191EC7" w:rsidRPr="0025242A" w:rsidRDefault="00191EC7" w:rsidP="00191EC7">
            <w:pPr>
              <w:spacing w:line="240" w:lineRule="auto"/>
              <w:rPr>
                <w:rFonts w:ascii="Times New Roman" w:hAnsi="Times New Roman"/>
                <w:i/>
                <w:sz w:val="22"/>
                <w:szCs w:val="22"/>
              </w:rPr>
            </w:pPr>
          </w:p>
        </w:tc>
        <w:tc>
          <w:tcPr>
            <w:tcW w:w="0" w:type="auto"/>
            <w:vAlign w:val="center"/>
          </w:tcPr>
          <w:p w:rsidR="00191EC7" w:rsidRPr="0025242A" w:rsidRDefault="00191EC7" w:rsidP="00191EC7">
            <w:pPr>
              <w:spacing w:line="240" w:lineRule="auto"/>
              <w:rPr>
                <w:rFonts w:ascii="Times New Roman" w:hAnsi="Times New Roman"/>
                <w:sz w:val="22"/>
                <w:szCs w:val="22"/>
              </w:rPr>
            </w:pPr>
          </w:p>
        </w:tc>
        <w:tc>
          <w:tcPr>
            <w:tcW w:w="0" w:type="auto"/>
            <w:vAlign w:val="center"/>
          </w:tcPr>
          <w:p w:rsidR="00191EC7" w:rsidRPr="0025242A" w:rsidRDefault="00191EC7" w:rsidP="00191EC7">
            <w:pPr>
              <w:spacing w:line="240" w:lineRule="auto"/>
              <w:rPr>
                <w:rFonts w:ascii="Times New Roman" w:hAnsi="Times New Roman"/>
                <w:sz w:val="22"/>
                <w:szCs w:val="22"/>
              </w:rPr>
            </w:pPr>
          </w:p>
        </w:tc>
        <w:tc>
          <w:tcPr>
            <w:tcW w:w="0" w:type="auto"/>
            <w:vAlign w:val="center"/>
          </w:tcPr>
          <w:p w:rsidR="00191EC7" w:rsidRPr="0025242A" w:rsidRDefault="00191EC7" w:rsidP="00191EC7">
            <w:pPr>
              <w:spacing w:line="240" w:lineRule="auto"/>
              <w:rPr>
                <w:rFonts w:ascii="Times New Roman" w:hAnsi="Times New Roman"/>
                <w:sz w:val="22"/>
                <w:szCs w:val="22"/>
              </w:rPr>
            </w:pPr>
          </w:p>
        </w:tc>
        <w:tc>
          <w:tcPr>
            <w:tcW w:w="0" w:type="auto"/>
            <w:vAlign w:val="center"/>
          </w:tcPr>
          <w:p w:rsidR="00191EC7" w:rsidRPr="0025242A" w:rsidRDefault="00191EC7" w:rsidP="00191EC7">
            <w:pPr>
              <w:spacing w:line="240" w:lineRule="auto"/>
              <w:rPr>
                <w:rFonts w:ascii="Times New Roman" w:hAnsi="Times New Roman"/>
                <w:sz w:val="22"/>
                <w:szCs w:val="22"/>
              </w:rPr>
            </w:pPr>
          </w:p>
        </w:tc>
        <w:tc>
          <w:tcPr>
            <w:tcW w:w="0" w:type="auto"/>
            <w:vAlign w:val="center"/>
          </w:tcPr>
          <w:p w:rsidR="00191EC7" w:rsidRPr="0025242A" w:rsidRDefault="00191EC7" w:rsidP="00191EC7">
            <w:pPr>
              <w:spacing w:line="240" w:lineRule="auto"/>
              <w:rPr>
                <w:rFonts w:ascii="Times New Roman" w:hAnsi="Times New Roman"/>
                <w:sz w:val="22"/>
                <w:szCs w:val="22"/>
              </w:rPr>
            </w:pPr>
          </w:p>
        </w:tc>
      </w:tr>
      <w:tr w:rsidR="00191EC7" w:rsidRPr="0025242A" w:rsidTr="00F01434">
        <w:trPr>
          <w:jc w:val="center"/>
        </w:trPr>
        <w:tc>
          <w:tcPr>
            <w:tcW w:w="0" w:type="auto"/>
            <w:vAlign w:val="center"/>
          </w:tcPr>
          <w:p w:rsidR="00191EC7" w:rsidRPr="0025242A" w:rsidRDefault="00191EC7" w:rsidP="00191EC7">
            <w:pPr>
              <w:spacing w:line="240" w:lineRule="auto"/>
              <w:rPr>
                <w:rFonts w:ascii="Times New Roman" w:hAnsi="Times New Roman"/>
                <w:i/>
                <w:sz w:val="22"/>
                <w:szCs w:val="22"/>
                <w:vertAlign w:val="subscript"/>
              </w:rPr>
            </w:pPr>
            <w:r w:rsidRPr="0025242A">
              <w:rPr>
                <w:rFonts w:ascii="Times New Roman" w:hAnsi="Times New Roman"/>
                <w:i/>
                <w:sz w:val="22"/>
                <w:szCs w:val="22"/>
              </w:rPr>
              <w:t>D</w:t>
            </w:r>
            <w:r w:rsidRPr="0025242A">
              <w:rPr>
                <w:rFonts w:ascii="Times New Roman" w:hAnsi="Times New Roman"/>
                <w:i/>
                <w:sz w:val="22"/>
                <w:szCs w:val="22"/>
                <w:vertAlign w:val="subscript"/>
              </w:rPr>
              <w:t>progressive</w:t>
            </w:r>
          </w:p>
        </w:tc>
        <w:tc>
          <w:tcPr>
            <w:tcW w:w="0" w:type="auto"/>
            <w:vAlign w:val="center"/>
          </w:tcPr>
          <w:p w:rsidR="00191EC7" w:rsidRPr="0025242A" w:rsidRDefault="00191EC7" w:rsidP="00191EC7">
            <w:pPr>
              <w:spacing w:line="240" w:lineRule="auto"/>
              <w:rPr>
                <w:rFonts w:ascii="Times New Roman" w:eastAsia="SimSun" w:hAnsi="Times New Roman"/>
                <w:sz w:val="22"/>
                <w:szCs w:val="22"/>
              </w:rPr>
            </w:pPr>
            <w:r w:rsidRPr="0025242A">
              <w:rPr>
                <w:rFonts w:ascii="Times New Roman" w:hAnsi="Times New Roman"/>
                <w:sz w:val="22"/>
                <w:szCs w:val="22"/>
              </w:rPr>
              <w:t>11.02</w:t>
            </w:r>
            <w:r w:rsidRPr="0025242A">
              <w:rPr>
                <w:rFonts w:ascii="Times New Roman" w:hAnsi="Times New Roman"/>
                <w:sz w:val="22"/>
                <w:szCs w:val="22"/>
                <w:vertAlign w:val="superscript"/>
              </w:rPr>
              <w:t>*</w:t>
            </w:r>
            <w:r w:rsidRPr="0025242A">
              <w:rPr>
                <w:rFonts w:ascii="Times New Roman" w:eastAsia="SimSun" w:hAnsi="Times New Roman"/>
                <w:sz w:val="22"/>
                <w:szCs w:val="22"/>
                <w:vertAlign w:val="superscript"/>
              </w:rPr>
              <w:t>*</w:t>
            </w:r>
          </w:p>
        </w:tc>
        <w:tc>
          <w:tcPr>
            <w:tcW w:w="0" w:type="auto"/>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6.876</w:t>
            </w:r>
          </w:p>
        </w:tc>
        <w:tc>
          <w:tcPr>
            <w:tcW w:w="0" w:type="auto"/>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5.691</w:t>
            </w:r>
          </w:p>
        </w:tc>
        <w:tc>
          <w:tcPr>
            <w:tcW w:w="0" w:type="auto"/>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7.508</w:t>
            </w:r>
          </w:p>
        </w:tc>
        <w:tc>
          <w:tcPr>
            <w:tcW w:w="0" w:type="auto"/>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5.782</w:t>
            </w:r>
          </w:p>
        </w:tc>
      </w:tr>
      <w:tr w:rsidR="00191EC7" w:rsidRPr="0025242A" w:rsidTr="00F01434">
        <w:trPr>
          <w:jc w:val="center"/>
        </w:trPr>
        <w:tc>
          <w:tcPr>
            <w:tcW w:w="0" w:type="auto"/>
            <w:tcBorders>
              <w:bottom w:val="single" w:sz="4" w:space="0" w:color="auto"/>
            </w:tcBorders>
            <w:vAlign w:val="center"/>
          </w:tcPr>
          <w:p w:rsidR="00191EC7" w:rsidRPr="0025242A" w:rsidRDefault="00191EC7" w:rsidP="00191EC7">
            <w:pPr>
              <w:spacing w:line="240" w:lineRule="auto"/>
              <w:rPr>
                <w:rFonts w:ascii="Times New Roman" w:hAnsi="Times New Roman"/>
                <w:i/>
                <w:sz w:val="22"/>
                <w:szCs w:val="22"/>
              </w:rPr>
            </w:pPr>
          </w:p>
        </w:tc>
        <w:tc>
          <w:tcPr>
            <w:tcW w:w="0" w:type="auto"/>
            <w:tcBorders>
              <w:bottom w:val="single" w:sz="4" w:space="0" w:color="auto"/>
            </w:tcBorders>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(5.595)</w:t>
            </w:r>
          </w:p>
        </w:tc>
        <w:tc>
          <w:tcPr>
            <w:tcW w:w="0" w:type="auto"/>
            <w:tcBorders>
              <w:bottom w:val="single" w:sz="4" w:space="0" w:color="auto"/>
            </w:tcBorders>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(6.439)</w:t>
            </w:r>
          </w:p>
        </w:tc>
        <w:tc>
          <w:tcPr>
            <w:tcW w:w="0" w:type="auto"/>
            <w:tcBorders>
              <w:bottom w:val="single" w:sz="4" w:space="0" w:color="auto"/>
            </w:tcBorders>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(6.354)</w:t>
            </w:r>
          </w:p>
        </w:tc>
        <w:tc>
          <w:tcPr>
            <w:tcW w:w="0" w:type="auto"/>
            <w:tcBorders>
              <w:bottom w:val="single" w:sz="4" w:space="0" w:color="auto"/>
            </w:tcBorders>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(5.829)</w:t>
            </w:r>
          </w:p>
        </w:tc>
        <w:tc>
          <w:tcPr>
            <w:tcW w:w="0" w:type="auto"/>
            <w:tcBorders>
              <w:bottom w:val="single" w:sz="4" w:space="0" w:color="auto"/>
            </w:tcBorders>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(6.192)</w:t>
            </w:r>
          </w:p>
        </w:tc>
      </w:tr>
      <w:tr w:rsidR="00191EC7" w:rsidRPr="0025242A" w:rsidTr="00F01434">
        <w:tblPrEx>
          <w:tblLook w:val="04A0" w:firstRow="1" w:lastRow="0" w:firstColumn="1" w:lastColumn="0" w:noHBand="0" w:noVBand="1"/>
        </w:tblPrEx>
        <w:trPr>
          <w:trHeight w:val="332"/>
          <w:jc w:val="center"/>
        </w:trPr>
        <w:tc>
          <w:tcPr>
            <w:tcW w:w="0" w:type="auto"/>
            <w:tcBorders>
              <w:top w:val="single" w:sz="4" w:space="0" w:color="auto"/>
            </w:tcBorders>
            <w:vAlign w:val="center"/>
          </w:tcPr>
          <w:p w:rsidR="00191EC7" w:rsidRPr="0025242A" w:rsidRDefault="00191EC7" w:rsidP="00191EC7">
            <w:pPr>
              <w:spacing w:line="240" w:lineRule="auto"/>
              <w:rPr>
                <w:rFonts w:ascii="Times New Roman" w:hAnsi="Times New Roman"/>
                <w:i/>
                <w:sz w:val="22"/>
                <w:szCs w:val="22"/>
              </w:rPr>
            </w:pPr>
            <w:r w:rsidRPr="0025242A">
              <w:rPr>
                <w:rFonts w:ascii="Times New Roman" w:hAnsi="Times New Roman"/>
                <w:i/>
                <w:iCs/>
                <w:sz w:val="22"/>
                <w:szCs w:val="22"/>
              </w:rPr>
              <w:t>N</w:t>
            </w:r>
          </w:p>
        </w:tc>
        <w:tc>
          <w:tcPr>
            <w:tcW w:w="0" w:type="auto"/>
            <w:tcBorders>
              <w:top w:val="single" w:sz="4" w:space="0" w:color="auto"/>
            </w:tcBorders>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630</w:t>
            </w:r>
          </w:p>
        </w:tc>
        <w:tc>
          <w:tcPr>
            <w:tcW w:w="0" w:type="auto"/>
            <w:tcBorders>
              <w:top w:val="single" w:sz="4" w:space="0" w:color="auto"/>
            </w:tcBorders>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630</w:t>
            </w:r>
          </w:p>
        </w:tc>
        <w:tc>
          <w:tcPr>
            <w:tcW w:w="0" w:type="auto"/>
            <w:tcBorders>
              <w:top w:val="single" w:sz="4" w:space="0" w:color="auto"/>
            </w:tcBorders>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630</w:t>
            </w:r>
          </w:p>
        </w:tc>
        <w:tc>
          <w:tcPr>
            <w:tcW w:w="0" w:type="auto"/>
            <w:tcBorders>
              <w:top w:val="single" w:sz="4" w:space="0" w:color="auto"/>
            </w:tcBorders>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630</w:t>
            </w:r>
          </w:p>
        </w:tc>
        <w:tc>
          <w:tcPr>
            <w:tcW w:w="0" w:type="auto"/>
            <w:tcBorders>
              <w:top w:val="single" w:sz="4" w:space="0" w:color="auto"/>
            </w:tcBorders>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630</w:t>
            </w:r>
          </w:p>
        </w:tc>
      </w:tr>
      <w:tr w:rsidR="00191EC7" w:rsidRPr="0025242A" w:rsidTr="00F01434">
        <w:tblPrEx>
          <w:tblLook w:val="04A0" w:firstRow="1" w:lastRow="0" w:firstColumn="1" w:lastColumn="0" w:noHBand="0" w:noVBand="1"/>
        </w:tblPrEx>
        <w:trPr>
          <w:trHeight w:val="243"/>
          <w:jc w:val="center"/>
        </w:trPr>
        <w:tc>
          <w:tcPr>
            <w:tcW w:w="0" w:type="auto"/>
            <w:tcBorders>
              <w:bottom w:val="thinThickThinLargeGap" w:sz="24" w:space="0" w:color="auto"/>
            </w:tcBorders>
            <w:vAlign w:val="center"/>
          </w:tcPr>
          <w:p w:rsidR="00191EC7" w:rsidRPr="0025242A" w:rsidRDefault="00191EC7" w:rsidP="00191EC7">
            <w:pPr>
              <w:spacing w:line="240" w:lineRule="auto"/>
              <w:rPr>
                <w:rFonts w:ascii="Times New Roman" w:hAnsi="Times New Roman"/>
                <w:i/>
                <w:sz w:val="22"/>
                <w:szCs w:val="22"/>
              </w:rPr>
            </w:pPr>
            <w:r w:rsidRPr="0025242A">
              <w:rPr>
                <w:rFonts w:ascii="Times New Roman" w:hAnsi="Times New Roman"/>
                <w:i/>
                <w:sz w:val="22"/>
                <w:szCs w:val="22"/>
              </w:rPr>
              <w:t xml:space="preserve">adj. </w:t>
            </w:r>
            <w:r w:rsidRPr="0025242A">
              <w:rPr>
                <w:rFonts w:ascii="Times New Roman" w:hAnsi="Times New Roman"/>
                <w:i/>
                <w:iCs/>
                <w:sz w:val="22"/>
                <w:szCs w:val="22"/>
              </w:rPr>
              <w:t>R</w:t>
            </w:r>
            <w:r w:rsidRPr="0025242A">
              <w:rPr>
                <w:rFonts w:ascii="Times New Roman" w:hAnsi="Times New Roman"/>
                <w:i/>
                <w:sz w:val="22"/>
                <w:szCs w:val="22"/>
                <w:vertAlign w:val="superscript"/>
              </w:rPr>
              <w:t>2</w:t>
            </w:r>
          </w:p>
        </w:tc>
        <w:tc>
          <w:tcPr>
            <w:tcW w:w="0" w:type="auto"/>
            <w:tcBorders>
              <w:bottom w:val="thinThickThinLargeGap" w:sz="24" w:space="0" w:color="auto"/>
            </w:tcBorders>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0.641</w:t>
            </w:r>
          </w:p>
        </w:tc>
        <w:tc>
          <w:tcPr>
            <w:tcW w:w="0" w:type="auto"/>
            <w:tcBorders>
              <w:bottom w:val="thinThickThinLargeGap" w:sz="24" w:space="0" w:color="auto"/>
            </w:tcBorders>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0.719</w:t>
            </w:r>
          </w:p>
        </w:tc>
        <w:tc>
          <w:tcPr>
            <w:tcW w:w="0" w:type="auto"/>
            <w:tcBorders>
              <w:bottom w:val="thinThickThinLargeGap" w:sz="24" w:space="0" w:color="auto"/>
            </w:tcBorders>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0.598</w:t>
            </w:r>
          </w:p>
        </w:tc>
        <w:tc>
          <w:tcPr>
            <w:tcW w:w="0" w:type="auto"/>
            <w:tcBorders>
              <w:bottom w:val="thinThickThinLargeGap" w:sz="24" w:space="0" w:color="auto"/>
            </w:tcBorders>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0.678</w:t>
            </w:r>
          </w:p>
        </w:tc>
        <w:tc>
          <w:tcPr>
            <w:tcW w:w="0" w:type="auto"/>
            <w:tcBorders>
              <w:bottom w:val="thinThickThinLargeGap" w:sz="24" w:space="0" w:color="auto"/>
            </w:tcBorders>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0.499</w:t>
            </w:r>
          </w:p>
        </w:tc>
      </w:tr>
      <w:tr w:rsidR="00191EC7" w:rsidRPr="0025242A" w:rsidTr="00F01434">
        <w:tblPrEx>
          <w:tblLook w:val="04A0" w:firstRow="1" w:lastRow="0" w:firstColumn="1" w:lastColumn="0" w:noHBand="0" w:noVBand="1"/>
        </w:tblPrEx>
        <w:trPr>
          <w:jc w:val="center"/>
        </w:trPr>
        <w:tc>
          <w:tcPr>
            <w:tcW w:w="0" w:type="auto"/>
            <w:tcBorders>
              <w:top w:val="thinThickThinLargeGap" w:sz="24" w:space="0" w:color="auto"/>
            </w:tcBorders>
            <w:vAlign w:val="center"/>
          </w:tcPr>
          <w:p w:rsidR="00191EC7" w:rsidRPr="0025242A" w:rsidRDefault="00191EC7" w:rsidP="00191EC7">
            <w:pPr>
              <w:spacing w:line="240" w:lineRule="auto"/>
              <w:rPr>
                <w:rFonts w:ascii="Times New Roman" w:hAnsi="Times New Roman"/>
                <w:i/>
                <w:noProof/>
                <w:sz w:val="22"/>
                <w:szCs w:val="22"/>
              </w:rPr>
            </w:pPr>
            <w:r w:rsidRPr="0025242A">
              <w:rPr>
                <w:rFonts w:ascii="Times New Roman" w:hAnsi="Times New Roman"/>
                <w:i/>
                <w:noProof/>
                <w:sz w:val="22"/>
                <w:szCs w:val="22"/>
              </w:rPr>
              <w:t>FDI</w:t>
            </w:r>
          </w:p>
        </w:tc>
        <w:tc>
          <w:tcPr>
            <w:tcW w:w="0" w:type="auto"/>
            <w:tcBorders>
              <w:top w:val="thinThickThinLargeGap" w:sz="24" w:space="0" w:color="auto"/>
            </w:tcBorders>
            <w:vAlign w:val="center"/>
          </w:tcPr>
          <w:p w:rsidR="00191EC7" w:rsidRPr="0025242A" w:rsidRDefault="00191EC7" w:rsidP="00191EC7">
            <w:pPr>
              <w:spacing w:line="240" w:lineRule="auto"/>
              <w:rPr>
                <w:rFonts w:ascii="Times New Roman" w:hAnsi="Times New Roman"/>
                <w:sz w:val="22"/>
                <w:szCs w:val="22"/>
              </w:rPr>
            </w:pPr>
          </w:p>
        </w:tc>
        <w:tc>
          <w:tcPr>
            <w:tcW w:w="0" w:type="auto"/>
            <w:tcBorders>
              <w:top w:val="thinThickThinLargeGap" w:sz="24" w:space="0" w:color="auto"/>
            </w:tcBorders>
            <w:vAlign w:val="center"/>
          </w:tcPr>
          <w:p w:rsidR="00191EC7" w:rsidRPr="0025242A" w:rsidRDefault="00191EC7" w:rsidP="00191EC7">
            <w:pPr>
              <w:spacing w:line="240" w:lineRule="auto"/>
              <w:rPr>
                <w:rFonts w:ascii="Times New Roman" w:hAnsi="Times New Roman"/>
                <w:sz w:val="22"/>
                <w:szCs w:val="22"/>
              </w:rPr>
            </w:pPr>
          </w:p>
        </w:tc>
        <w:tc>
          <w:tcPr>
            <w:tcW w:w="0" w:type="auto"/>
            <w:tcBorders>
              <w:top w:val="thinThickThinLargeGap" w:sz="24" w:space="0" w:color="auto"/>
            </w:tcBorders>
            <w:vAlign w:val="center"/>
          </w:tcPr>
          <w:p w:rsidR="00191EC7" w:rsidRPr="0025242A" w:rsidRDefault="00191EC7" w:rsidP="00191EC7">
            <w:pPr>
              <w:spacing w:line="240" w:lineRule="auto"/>
              <w:rPr>
                <w:rFonts w:ascii="Times New Roman" w:hAnsi="Times New Roman"/>
                <w:sz w:val="22"/>
                <w:szCs w:val="22"/>
              </w:rPr>
            </w:pPr>
          </w:p>
        </w:tc>
        <w:tc>
          <w:tcPr>
            <w:tcW w:w="0" w:type="auto"/>
            <w:tcBorders>
              <w:top w:val="thinThickThinLargeGap" w:sz="24" w:space="0" w:color="auto"/>
            </w:tcBorders>
            <w:vAlign w:val="center"/>
          </w:tcPr>
          <w:p w:rsidR="00191EC7" w:rsidRPr="0025242A" w:rsidRDefault="00191EC7" w:rsidP="00191EC7">
            <w:pPr>
              <w:spacing w:line="240" w:lineRule="auto"/>
              <w:rPr>
                <w:rFonts w:ascii="Times New Roman" w:hAnsi="Times New Roman"/>
                <w:sz w:val="22"/>
                <w:szCs w:val="22"/>
              </w:rPr>
            </w:pPr>
          </w:p>
        </w:tc>
        <w:tc>
          <w:tcPr>
            <w:tcW w:w="0" w:type="auto"/>
            <w:tcBorders>
              <w:top w:val="thinThickThinLargeGap" w:sz="24" w:space="0" w:color="auto"/>
            </w:tcBorders>
            <w:vAlign w:val="center"/>
          </w:tcPr>
          <w:p w:rsidR="00191EC7" w:rsidRPr="0025242A" w:rsidRDefault="00191EC7" w:rsidP="00191EC7">
            <w:pPr>
              <w:spacing w:line="240" w:lineRule="auto"/>
              <w:rPr>
                <w:rFonts w:ascii="Times New Roman" w:hAnsi="Times New Roman"/>
                <w:sz w:val="22"/>
                <w:szCs w:val="22"/>
              </w:rPr>
            </w:pPr>
          </w:p>
        </w:tc>
      </w:tr>
      <w:tr w:rsidR="00191EC7" w:rsidRPr="0025242A" w:rsidTr="00F01434">
        <w:tblPrEx>
          <w:tblLook w:val="04A0" w:firstRow="1" w:lastRow="0" w:firstColumn="1" w:lastColumn="0" w:noHBand="0" w:noVBand="1"/>
        </w:tblPrEx>
        <w:trPr>
          <w:jc w:val="center"/>
        </w:trPr>
        <w:tc>
          <w:tcPr>
            <w:tcW w:w="0" w:type="auto"/>
            <w:vAlign w:val="center"/>
          </w:tcPr>
          <w:p w:rsidR="00191EC7" w:rsidRPr="0025242A" w:rsidRDefault="00191EC7" w:rsidP="00191EC7">
            <w:pPr>
              <w:spacing w:line="240" w:lineRule="auto"/>
              <w:rPr>
                <w:rFonts w:ascii="Times New Roman" w:hAnsi="Times New Roman"/>
                <w:i/>
                <w:sz w:val="22"/>
                <w:szCs w:val="22"/>
              </w:rPr>
            </w:pPr>
            <w:r w:rsidRPr="0025242A">
              <w:rPr>
                <w:rFonts w:ascii="Times New Roman" w:hAnsi="Times New Roman"/>
                <w:i/>
                <w:noProof/>
                <w:sz w:val="22"/>
                <w:szCs w:val="22"/>
              </w:rPr>
              <w:t>ρ</w:t>
            </w:r>
          </w:p>
        </w:tc>
        <w:tc>
          <w:tcPr>
            <w:tcW w:w="0" w:type="auto"/>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0.703</w:t>
            </w:r>
            <w:r w:rsidRPr="0025242A">
              <w:rPr>
                <w:rFonts w:ascii="Times New Roman" w:hAnsi="Times New Roman"/>
                <w:sz w:val="22"/>
                <w:szCs w:val="22"/>
                <w:vertAlign w:val="superscript"/>
              </w:rPr>
              <w:t>***</w:t>
            </w:r>
          </w:p>
        </w:tc>
        <w:tc>
          <w:tcPr>
            <w:tcW w:w="0" w:type="auto"/>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0.554</w:t>
            </w:r>
            <w:r w:rsidRPr="0025242A">
              <w:rPr>
                <w:rFonts w:ascii="Times New Roman" w:hAnsi="Times New Roman"/>
                <w:sz w:val="22"/>
                <w:szCs w:val="22"/>
                <w:vertAlign w:val="superscript"/>
              </w:rPr>
              <w:t>***</w:t>
            </w:r>
          </w:p>
        </w:tc>
        <w:tc>
          <w:tcPr>
            <w:tcW w:w="0" w:type="auto"/>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0.522</w:t>
            </w:r>
            <w:r w:rsidRPr="0025242A">
              <w:rPr>
                <w:rFonts w:ascii="Times New Roman" w:hAnsi="Times New Roman"/>
                <w:sz w:val="22"/>
                <w:szCs w:val="22"/>
                <w:vertAlign w:val="superscript"/>
              </w:rPr>
              <w:t>***</w:t>
            </w:r>
          </w:p>
        </w:tc>
        <w:tc>
          <w:tcPr>
            <w:tcW w:w="0" w:type="auto"/>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0.611</w:t>
            </w:r>
            <w:r w:rsidRPr="0025242A">
              <w:rPr>
                <w:rFonts w:ascii="Times New Roman" w:hAnsi="Times New Roman"/>
                <w:sz w:val="22"/>
                <w:szCs w:val="22"/>
                <w:vertAlign w:val="superscript"/>
              </w:rPr>
              <w:t>***</w:t>
            </w:r>
          </w:p>
        </w:tc>
        <w:tc>
          <w:tcPr>
            <w:tcW w:w="0" w:type="auto"/>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0.583</w:t>
            </w:r>
            <w:r w:rsidRPr="0025242A">
              <w:rPr>
                <w:rFonts w:ascii="Times New Roman" w:hAnsi="Times New Roman"/>
                <w:sz w:val="22"/>
                <w:szCs w:val="22"/>
                <w:vertAlign w:val="superscript"/>
              </w:rPr>
              <w:t>***</w:t>
            </w:r>
          </w:p>
        </w:tc>
      </w:tr>
      <w:tr w:rsidR="00191EC7" w:rsidRPr="0025242A" w:rsidTr="00F01434">
        <w:tblPrEx>
          <w:tblLook w:val="04A0" w:firstRow="1" w:lastRow="0" w:firstColumn="1" w:lastColumn="0" w:noHBand="0" w:noVBand="1"/>
        </w:tblPrEx>
        <w:trPr>
          <w:jc w:val="center"/>
        </w:trPr>
        <w:tc>
          <w:tcPr>
            <w:tcW w:w="0" w:type="auto"/>
            <w:vAlign w:val="center"/>
          </w:tcPr>
          <w:p w:rsidR="00191EC7" w:rsidRPr="0025242A" w:rsidRDefault="00191EC7" w:rsidP="00191EC7">
            <w:pPr>
              <w:spacing w:line="240" w:lineRule="auto"/>
              <w:rPr>
                <w:rFonts w:ascii="Times New Roman" w:hAnsi="Times New Roman"/>
                <w:i/>
                <w:sz w:val="22"/>
                <w:szCs w:val="22"/>
              </w:rPr>
            </w:pPr>
          </w:p>
        </w:tc>
        <w:tc>
          <w:tcPr>
            <w:tcW w:w="0" w:type="auto"/>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(0.0936)</w:t>
            </w:r>
          </w:p>
        </w:tc>
        <w:tc>
          <w:tcPr>
            <w:tcW w:w="0" w:type="auto"/>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(0.0635)</w:t>
            </w:r>
          </w:p>
        </w:tc>
        <w:tc>
          <w:tcPr>
            <w:tcW w:w="0" w:type="auto"/>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(0.0873)</w:t>
            </w:r>
          </w:p>
        </w:tc>
        <w:tc>
          <w:tcPr>
            <w:tcW w:w="0" w:type="auto"/>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(0.0728)</w:t>
            </w:r>
          </w:p>
        </w:tc>
        <w:tc>
          <w:tcPr>
            <w:tcW w:w="0" w:type="auto"/>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(0.0915)</w:t>
            </w:r>
          </w:p>
        </w:tc>
      </w:tr>
      <w:tr w:rsidR="00191EC7" w:rsidRPr="0025242A" w:rsidTr="00F01434">
        <w:tblPrEx>
          <w:tblLook w:val="04A0" w:firstRow="1" w:lastRow="0" w:firstColumn="1" w:lastColumn="0" w:noHBand="0" w:noVBand="1"/>
        </w:tblPrEx>
        <w:trPr>
          <w:jc w:val="center"/>
        </w:trPr>
        <w:tc>
          <w:tcPr>
            <w:tcW w:w="0" w:type="auto"/>
            <w:vAlign w:val="center"/>
          </w:tcPr>
          <w:p w:rsidR="00191EC7" w:rsidRPr="0025242A" w:rsidRDefault="00191EC7" w:rsidP="00191EC7">
            <w:pPr>
              <w:spacing w:line="240" w:lineRule="auto"/>
              <w:rPr>
                <w:rFonts w:ascii="Times New Roman" w:hAnsi="Times New Roman"/>
                <w:i/>
                <w:sz w:val="22"/>
                <w:szCs w:val="22"/>
              </w:rPr>
            </w:pPr>
          </w:p>
        </w:tc>
        <w:tc>
          <w:tcPr>
            <w:tcW w:w="0" w:type="auto"/>
            <w:vAlign w:val="center"/>
          </w:tcPr>
          <w:p w:rsidR="00191EC7" w:rsidRPr="0025242A" w:rsidRDefault="00191EC7" w:rsidP="00191EC7">
            <w:pPr>
              <w:spacing w:line="240" w:lineRule="auto"/>
              <w:rPr>
                <w:rFonts w:ascii="Times New Roman" w:hAnsi="Times New Roman"/>
                <w:sz w:val="22"/>
                <w:szCs w:val="22"/>
              </w:rPr>
            </w:pPr>
          </w:p>
        </w:tc>
        <w:tc>
          <w:tcPr>
            <w:tcW w:w="0" w:type="auto"/>
            <w:vAlign w:val="center"/>
          </w:tcPr>
          <w:p w:rsidR="00191EC7" w:rsidRPr="0025242A" w:rsidRDefault="00191EC7" w:rsidP="00191EC7">
            <w:pPr>
              <w:spacing w:line="240" w:lineRule="auto"/>
              <w:rPr>
                <w:rFonts w:ascii="Times New Roman" w:hAnsi="Times New Roman"/>
                <w:sz w:val="22"/>
                <w:szCs w:val="22"/>
              </w:rPr>
            </w:pPr>
          </w:p>
        </w:tc>
        <w:tc>
          <w:tcPr>
            <w:tcW w:w="0" w:type="auto"/>
            <w:vAlign w:val="center"/>
          </w:tcPr>
          <w:p w:rsidR="00191EC7" w:rsidRPr="0025242A" w:rsidRDefault="00191EC7" w:rsidP="00191EC7">
            <w:pPr>
              <w:spacing w:line="240" w:lineRule="auto"/>
              <w:rPr>
                <w:rFonts w:ascii="Times New Roman" w:hAnsi="Times New Roman"/>
                <w:sz w:val="22"/>
                <w:szCs w:val="22"/>
              </w:rPr>
            </w:pPr>
          </w:p>
        </w:tc>
        <w:tc>
          <w:tcPr>
            <w:tcW w:w="0" w:type="auto"/>
            <w:vAlign w:val="center"/>
          </w:tcPr>
          <w:p w:rsidR="00191EC7" w:rsidRPr="0025242A" w:rsidRDefault="00191EC7" w:rsidP="00191EC7">
            <w:pPr>
              <w:spacing w:line="240" w:lineRule="auto"/>
              <w:rPr>
                <w:rFonts w:ascii="Times New Roman" w:hAnsi="Times New Roman"/>
                <w:sz w:val="22"/>
                <w:szCs w:val="22"/>
              </w:rPr>
            </w:pPr>
          </w:p>
        </w:tc>
        <w:tc>
          <w:tcPr>
            <w:tcW w:w="0" w:type="auto"/>
            <w:vAlign w:val="center"/>
          </w:tcPr>
          <w:p w:rsidR="00191EC7" w:rsidRPr="0025242A" w:rsidRDefault="00191EC7" w:rsidP="00191EC7">
            <w:pPr>
              <w:spacing w:line="240" w:lineRule="auto"/>
              <w:rPr>
                <w:rFonts w:ascii="Times New Roman" w:hAnsi="Times New Roman"/>
                <w:sz w:val="22"/>
                <w:szCs w:val="22"/>
              </w:rPr>
            </w:pPr>
          </w:p>
        </w:tc>
      </w:tr>
      <w:tr w:rsidR="00191EC7" w:rsidRPr="0025242A" w:rsidTr="00F01434">
        <w:tblPrEx>
          <w:tblLook w:val="04A0" w:firstRow="1" w:lastRow="0" w:firstColumn="1" w:lastColumn="0" w:noHBand="0" w:noVBand="1"/>
        </w:tblPrEx>
        <w:trPr>
          <w:jc w:val="center"/>
        </w:trPr>
        <w:tc>
          <w:tcPr>
            <w:tcW w:w="0" w:type="auto"/>
            <w:vAlign w:val="center"/>
          </w:tcPr>
          <w:p w:rsidR="00191EC7" w:rsidRPr="0025242A" w:rsidRDefault="00191EC7" w:rsidP="00191EC7">
            <w:pPr>
              <w:spacing w:line="240" w:lineRule="auto"/>
              <w:rPr>
                <w:rFonts w:ascii="Times New Roman" w:hAnsi="Times New Roman"/>
                <w:i/>
                <w:sz w:val="22"/>
                <w:szCs w:val="22"/>
              </w:rPr>
            </w:pPr>
            <w:r w:rsidRPr="0025242A">
              <w:rPr>
                <w:rFonts w:ascii="Times New Roman" w:hAnsi="Times New Roman"/>
                <w:i/>
                <w:sz w:val="22"/>
                <w:szCs w:val="22"/>
              </w:rPr>
              <w:t>ϕ</w:t>
            </w:r>
          </w:p>
        </w:tc>
        <w:tc>
          <w:tcPr>
            <w:tcW w:w="0" w:type="auto"/>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-0.255</w:t>
            </w:r>
          </w:p>
        </w:tc>
        <w:tc>
          <w:tcPr>
            <w:tcW w:w="0" w:type="auto"/>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-0.144</w:t>
            </w:r>
          </w:p>
        </w:tc>
        <w:tc>
          <w:tcPr>
            <w:tcW w:w="0" w:type="auto"/>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-0.0967</w:t>
            </w:r>
          </w:p>
        </w:tc>
        <w:tc>
          <w:tcPr>
            <w:tcW w:w="0" w:type="auto"/>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-0.192</w:t>
            </w:r>
          </w:p>
        </w:tc>
        <w:tc>
          <w:tcPr>
            <w:tcW w:w="0" w:type="auto"/>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-0.128</w:t>
            </w:r>
          </w:p>
        </w:tc>
      </w:tr>
      <w:tr w:rsidR="00191EC7" w:rsidRPr="0025242A" w:rsidTr="00F01434">
        <w:tblPrEx>
          <w:tblLook w:val="04A0" w:firstRow="1" w:lastRow="0" w:firstColumn="1" w:lastColumn="0" w:noHBand="0" w:noVBand="1"/>
        </w:tblPrEx>
        <w:trPr>
          <w:jc w:val="center"/>
        </w:trPr>
        <w:tc>
          <w:tcPr>
            <w:tcW w:w="0" w:type="auto"/>
            <w:vAlign w:val="center"/>
          </w:tcPr>
          <w:p w:rsidR="00191EC7" w:rsidRPr="0025242A" w:rsidRDefault="00191EC7" w:rsidP="00191EC7">
            <w:pPr>
              <w:spacing w:line="240" w:lineRule="auto"/>
              <w:rPr>
                <w:rFonts w:ascii="Times New Roman" w:hAnsi="Times New Roman"/>
                <w:i/>
                <w:sz w:val="22"/>
                <w:szCs w:val="22"/>
              </w:rPr>
            </w:pPr>
          </w:p>
        </w:tc>
        <w:tc>
          <w:tcPr>
            <w:tcW w:w="0" w:type="auto"/>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(0.191)</w:t>
            </w:r>
          </w:p>
        </w:tc>
        <w:tc>
          <w:tcPr>
            <w:tcW w:w="0" w:type="auto"/>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(0.167)</w:t>
            </w:r>
          </w:p>
        </w:tc>
        <w:tc>
          <w:tcPr>
            <w:tcW w:w="0" w:type="auto"/>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(0.194)</w:t>
            </w:r>
          </w:p>
        </w:tc>
        <w:tc>
          <w:tcPr>
            <w:tcW w:w="0" w:type="auto"/>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(0.152)</w:t>
            </w:r>
          </w:p>
        </w:tc>
        <w:tc>
          <w:tcPr>
            <w:tcW w:w="0" w:type="auto"/>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(0.197)</w:t>
            </w:r>
          </w:p>
        </w:tc>
      </w:tr>
      <w:tr w:rsidR="00191EC7" w:rsidRPr="0025242A" w:rsidTr="00F01434">
        <w:tblPrEx>
          <w:tblLook w:val="04A0" w:firstRow="1" w:lastRow="0" w:firstColumn="1" w:lastColumn="0" w:noHBand="0" w:noVBand="1"/>
        </w:tblPrEx>
        <w:trPr>
          <w:jc w:val="center"/>
        </w:trPr>
        <w:tc>
          <w:tcPr>
            <w:tcW w:w="0" w:type="auto"/>
            <w:vAlign w:val="center"/>
          </w:tcPr>
          <w:p w:rsidR="00191EC7" w:rsidRPr="0025242A" w:rsidRDefault="00191EC7" w:rsidP="00191EC7">
            <w:pPr>
              <w:spacing w:line="240" w:lineRule="auto"/>
              <w:rPr>
                <w:rFonts w:ascii="Times New Roman" w:hAnsi="Times New Roman"/>
                <w:i/>
                <w:sz w:val="22"/>
                <w:szCs w:val="22"/>
              </w:rPr>
            </w:pPr>
          </w:p>
        </w:tc>
        <w:tc>
          <w:tcPr>
            <w:tcW w:w="0" w:type="auto"/>
            <w:vAlign w:val="center"/>
          </w:tcPr>
          <w:p w:rsidR="00191EC7" w:rsidRPr="0025242A" w:rsidRDefault="00191EC7" w:rsidP="00191EC7">
            <w:pPr>
              <w:spacing w:line="240" w:lineRule="auto"/>
              <w:rPr>
                <w:rFonts w:ascii="Times New Roman" w:hAnsi="Times New Roman"/>
                <w:sz w:val="22"/>
                <w:szCs w:val="22"/>
              </w:rPr>
            </w:pPr>
          </w:p>
        </w:tc>
        <w:tc>
          <w:tcPr>
            <w:tcW w:w="0" w:type="auto"/>
            <w:vAlign w:val="center"/>
          </w:tcPr>
          <w:p w:rsidR="00191EC7" w:rsidRPr="0025242A" w:rsidRDefault="00191EC7" w:rsidP="00191EC7">
            <w:pPr>
              <w:spacing w:line="240" w:lineRule="auto"/>
              <w:rPr>
                <w:rFonts w:ascii="Times New Roman" w:hAnsi="Times New Roman"/>
                <w:sz w:val="22"/>
                <w:szCs w:val="22"/>
              </w:rPr>
            </w:pPr>
          </w:p>
        </w:tc>
        <w:tc>
          <w:tcPr>
            <w:tcW w:w="0" w:type="auto"/>
            <w:vAlign w:val="center"/>
          </w:tcPr>
          <w:p w:rsidR="00191EC7" w:rsidRPr="0025242A" w:rsidRDefault="00191EC7" w:rsidP="00191EC7">
            <w:pPr>
              <w:spacing w:line="240" w:lineRule="auto"/>
              <w:rPr>
                <w:rFonts w:ascii="Times New Roman" w:hAnsi="Times New Roman"/>
                <w:sz w:val="22"/>
                <w:szCs w:val="22"/>
              </w:rPr>
            </w:pPr>
          </w:p>
        </w:tc>
        <w:tc>
          <w:tcPr>
            <w:tcW w:w="0" w:type="auto"/>
            <w:vAlign w:val="center"/>
          </w:tcPr>
          <w:p w:rsidR="00191EC7" w:rsidRPr="0025242A" w:rsidRDefault="00191EC7" w:rsidP="00191EC7">
            <w:pPr>
              <w:spacing w:line="240" w:lineRule="auto"/>
              <w:rPr>
                <w:rFonts w:ascii="Times New Roman" w:hAnsi="Times New Roman"/>
                <w:sz w:val="22"/>
                <w:szCs w:val="22"/>
              </w:rPr>
            </w:pPr>
          </w:p>
        </w:tc>
        <w:tc>
          <w:tcPr>
            <w:tcW w:w="0" w:type="auto"/>
            <w:vAlign w:val="center"/>
          </w:tcPr>
          <w:p w:rsidR="00191EC7" w:rsidRPr="0025242A" w:rsidRDefault="00191EC7" w:rsidP="00191EC7">
            <w:pPr>
              <w:spacing w:line="240" w:lineRule="auto"/>
              <w:rPr>
                <w:rFonts w:ascii="Times New Roman" w:hAnsi="Times New Roman"/>
                <w:sz w:val="22"/>
                <w:szCs w:val="22"/>
              </w:rPr>
            </w:pPr>
          </w:p>
        </w:tc>
      </w:tr>
      <w:tr w:rsidR="00191EC7" w:rsidRPr="0025242A" w:rsidTr="00F01434">
        <w:tblPrEx>
          <w:tblLook w:val="04A0" w:firstRow="1" w:lastRow="0" w:firstColumn="1" w:lastColumn="0" w:noHBand="0" w:noVBand="1"/>
        </w:tblPrEx>
        <w:trPr>
          <w:jc w:val="center"/>
        </w:trPr>
        <w:tc>
          <w:tcPr>
            <w:tcW w:w="0" w:type="auto"/>
            <w:vAlign w:val="center"/>
          </w:tcPr>
          <w:p w:rsidR="00191EC7" w:rsidRPr="0025242A" w:rsidRDefault="00191EC7" w:rsidP="00191EC7">
            <w:pPr>
              <w:spacing w:line="240" w:lineRule="auto"/>
              <w:rPr>
                <w:rFonts w:ascii="Times New Roman" w:hAnsi="Times New Roman"/>
                <w:i/>
                <w:sz w:val="22"/>
                <w:szCs w:val="22"/>
                <w:vertAlign w:val="subscript"/>
              </w:rPr>
            </w:pPr>
            <w:r w:rsidRPr="0025242A">
              <w:rPr>
                <w:rFonts w:ascii="Times New Roman" w:hAnsi="Times New Roman"/>
                <w:i/>
                <w:sz w:val="22"/>
                <w:szCs w:val="22"/>
              </w:rPr>
              <w:t>D</w:t>
            </w:r>
            <w:r w:rsidRPr="0025242A">
              <w:rPr>
                <w:rFonts w:ascii="Times New Roman" w:hAnsi="Times New Roman"/>
                <w:i/>
                <w:sz w:val="22"/>
                <w:szCs w:val="22"/>
                <w:vertAlign w:val="subscript"/>
              </w:rPr>
              <w:t>progressive</w:t>
            </w:r>
          </w:p>
        </w:tc>
        <w:tc>
          <w:tcPr>
            <w:tcW w:w="0" w:type="auto"/>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9.215</w:t>
            </w:r>
          </w:p>
        </w:tc>
        <w:tc>
          <w:tcPr>
            <w:tcW w:w="0" w:type="auto"/>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6.617</w:t>
            </w:r>
          </w:p>
        </w:tc>
        <w:tc>
          <w:tcPr>
            <w:tcW w:w="0" w:type="auto"/>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5.087</w:t>
            </w:r>
          </w:p>
        </w:tc>
        <w:tc>
          <w:tcPr>
            <w:tcW w:w="0" w:type="auto"/>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7.286</w:t>
            </w:r>
          </w:p>
        </w:tc>
        <w:tc>
          <w:tcPr>
            <w:tcW w:w="0" w:type="auto"/>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5.092</w:t>
            </w:r>
          </w:p>
        </w:tc>
      </w:tr>
      <w:tr w:rsidR="00191EC7" w:rsidRPr="0025242A" w:rsidTr="00F01434">
        <w:tblPrEx>
          <w:tblLook w:val="04A0" w:firstRow="1" w:lastRow="0" w:firstColumn="1" w:lastColumn="0" w:noHBand="0" w:noVBand="1"/>
        </w:tblPrEx>
        <w:trPr>
          <w:jc w:val="center"/>
        </w:trPr>
        <w:tc>
          <w:tcPr>
            <w:tcW w:w="0" w:type="auto"/>
            <w:tcBorders>
              <w:bottom w:val="single" w:sz="4" w:space="0" w:color="auto"/>
            </w:tcBorders>
            <w:vAlign w:val="center"/>
          </w:tcPr>
          <w:p w:rsidR="00191EC7" w:rsidRPr="0025242A" w:rsidRDefault="00191EC7" w:rsidP="00191EC7">
            <w:pPr>
              <w:spacing w:line="240" w:lineRule="auto"/>
              <w:rPr>
                <w:rFonts w:ascii="Times New Roman" w:hAnsi="Times New Roman"/>
                <w:i/>
                <w:sz w:val="22"/>
                <w:szCs w:val="22"/>
              </w:rPr>
            </w:pPr>
          </w:p>
        </w:tc>
        <w:tc>
          <w:tcPr>
            <w:tcW w:w="0" w:type="auto"/>
            <w:tcBorders>
              <w:bottom w:val="single" w:sz="4" w:space="0" w:color="auto"/>
            </w:tcBorders>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(5.721)</w:t>
            </w:r>
          </w:p>
        </w:tc>
        <w:tc>
          <w:tcPr>
            <w:tcW w:w="0" w:type="auto"/>
            <w:tcBorders>
              <w:bottom w:val="single" w:sz="4" w:space="0" w:color="auto"/>
            </w:tcBorders>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(4.850)</w:t>
            </w:r>
          </w:p>
        </w:tc>
        <w:tc>
          <w:tcPr>
            <w:tcW w:w="0" w:type="auto"/>
            <w:tcBorders>
              <w:bottom w:val="single" w:sz="4" w:space="0" w:color="auto"/>
            </w:tcBorders>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(4.801)</w:t>
            </w:r>
          </w:p>
        </w:tc>
        <w:tc>
          <w:tcPr>
            <w:tcW w:w="0" w:type="auto"/>
            <w:tcBorders>
              <w:bottom w:val="single" w:sz="4" w:space="0" w:color="auto"/>
            </w:tcBorders>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(4.534)</w:t>
            </w:r>
          </w:p>
        </w:tc>
        <w:tc>
          <w:tcPr>
            <w:tcW w:w="0" w:type="auto"/>
            <w:tcBorders>
              <w:bottom w:val="single" w:sz="4" w:space="0" w:color="auto"/>
            </w:tcBorders>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(5.008)</w:t>
            </w:r>
          </w:p>
        </w:tc>
      </w:tr>
      <w:tr w:rsidR="00191EC7" w:rsidRPr="0025242A" w:rsidTr="00F01434">
        <w:tblPrEx>
          <w:tblLook w:val="04A0" w:firstRow="1" w:lastRow="0" w:firstColumn="1" w:lastColumn="0" w:noHBand="0" w:noVBand="1"/>
        </w:tblPrEx>
        <w:trPr>
          <w:jc w:val="center"/>
        </w:trPr>
        <w:tc>
          <w:tcPr>
            <w:tcW w:w="0" w:type="auto"/>
            <w:tcBorders>
              <w:top w:val="single" w:sz="4" w:space="0" w:color="auto"/>
            </w:tcBorders>
            <w:vAlign w:val="center"/>
          </w:tcPr>
          <w:p w:rsidR="00191EC7" w:rsidRPr="0025242A" w:rsidRDefault="00191EC7" w:rsidP="00191EC7">
            <w:pPr>
              <w:spacing w:line="240" w:lineRule="auto"/>
              <w:rPr>
                <w:rFonts w:ascii="Times New Roman" w:hAnsi="Times New Roman"/>
                <w:i/>
                <w:sz w:val="22"/>
                <w:szCs w:val="22"/>
              </w:rPr>
            </w:pPr>
            <w:r w:rsidRPr="0025242A">
              <w:rPr>
                <w:rFonts w:ascii="Times New Roman" w:hAnsi="Times New Roman"/>
                <w:i/>
                <w:iCs/>
                <w:sz w:val="22"/>
                <w:szCs w:val="22"/>
              </w:rPr>
              <w:t>N</w:t>
            </w:r>
          </w:p>
        </w:tc>
        <w:tc>
          <w:tcPr>
            <w:tcW w:w="0" w:type="auto"/>
            <w:tcBorders>
              <w:top w:val="single" w:sz="4" w:space="0" w:color="auto"/>
            </w:tcBorders>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630</w:t>
            </w:r>
          </w:p>
        </w:tc>
        <w:tc>
          <w:tcPr>
            <w:tcW w:w="0" w:type="auto"/>
            <w:tcBorders>
              <w:top w:val="single" w:sz="4" w:space="0" w:color="auto"/>
            </w:tcBorders>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630</w:t>
            </w:r>
          </w:p>
        </w:tc>
        <w:tc>
          <w:tcPr>
            <w:tcW w:w="0" w:type="auto"/>
            <w:tcBorders>
              <w:top w:val="single" w:sz="4" w:space="0" w:color="auto"/>
            </w:tcBorders>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630</w:t>
            </w:r>
          </w:p>
        </w:tc>
        <w:tc>
          <w:tcPr>
            <w:tcW w:w="0" w:type="auto"/>
            <w:tcBorders>
              <w:top w:val="single" w:sz="4" w:space="0" w:color="auto"/>
            </w:tcBorders>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630</w:t>
            </w:r>
          </w:p>
        </w:tc>
        <w:tc>
          <w:tcPr>
            <w:tcW w:w="0" w:type="auto"/>
            <w:tcBorders>
              <w:top w:val="single" w:sz="4" w:space="0" w:color="auto"/>
            </w:tcBorders>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630</w:t>
            </w:r>
          </w:p>
        </w:tc>
      </w:tr>
      <w:tr w:rsidR="00191EC7" w:rsidRPr="0025242A" w:rsidTr="00F01434">
        <w:tblPrEx>
          <w:tblLook w:val="04A0" w:firstRow="1" w:lastRow="0" w:firstColumn="1" w:lastColumn="0" w:noHBand="0" w:noVBand="1"/>
        </w:tblPrEx>
        <w:trPr>
          <w:jc w:val="center"/>
        </w:trPr>
        <w:tc>
          <w:tcPr>
            <w:tcW w:w="0" w:type="auto"/>
            <w:tcBorders>
              <w:bottom w:val="thinThickThinLargeGap" w:sz="24" w:space="0" w:color="auto"/>
            </w:tcBorders>
            <w:vAlign w:val="center"/>
          </w:tcPr>
          <w:p w:rsidR="00191EC7" w:rsidRPr="0025242A" w:rsidRDefault="00191EC7" w:rsidP="00191EC7">
            <w:pPr>
              <w:spacing w:line="240" w:lineRule="auto"/>
              <w:rPr>
                <w:rFonts w:ascii="Times New Roman" w:hAnsi="Times New Roman"/>
                <w:i/>
                <w:sz w:val="22"/>
                <w:szCs w:val="22"/>
              </w:rPr>
            </w:pPr>
            <w:r w:rsidRPr="0025242A">
              <w:rPr>
                <w:rFonts w:ascii="Times New Roman" w:hAnsi="Times New Roman"/>
                <w:i/>
                <w:sz w:val="22"/>
                <w:szCs w:val="22"/>
              </w:rPr>
              <w:t xml:space="preserve">adj. </w:t>
            </w:r>
            <w:r w:rsidRPr="0025242A">
              <w:rPr>
                <w:rFonts w:ascii="Times New Roman" w:hAnsi="Times New Roman"/>
                <w:i/>
                <w:iCs/>
                <w:sz w:val="22"/>
                <w:szCs w:val="22"/>
              </w:rPr>
              <w:t>R</w:t>
            </w:r>
            <w:r w:rsidRPr="0025242A">
              <w:rPr>
                <w:rFonts w:ascii="Times New Roman" w:hAnsi="Times New Roman"/>
                <w:i/>
                <w:sz w:val="22"/>
                <w:szCs w:val="22"/>
                <w:vertAlign w:val="superscript"/>
              </w:rPr>
              <w:t>2</w:t>
            </w:r>
          </w:p>
        </w:tc>
        <w:tc>
          <w:tcPr>
            <w:tcW w:w="0" w:type="auto"/>
            <w:tcBorders>
              <w:bottom w:val="thinThickThinLargeGap" w:sz="24" w:space="0" w:color="auto"/>
            </w:tcBorders>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0.635</w:t>
            </w:r>
          </w:p>
        </w:tc>
        <w:tc>
          <w:tcPr>
            <w:tcW w:w="0" w:type="auto"/>
            <w:tcBorders>
              <w:bottom w:val="thinThickThinLargeGap" w:sz="24" w:space="0" w:color="auto"/>
            </w:tcBorders>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0.723</w:t>
            </w:r>
          </w:p>
        </w:tc>
        <w:tc>
          <w:tcPr>
            <w:tcW w:w="0" w:type="auto"/>
            <w:tcBorders>
              <w:bottom w:val="thinThickThinLargeGap" w:sz="24" w:space="0" w:color="auto"/>
            </w:tcBorders>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0.597</w:t>
            </w:r>
          </w:p>
        </w:tc>
        <w:tc>
          <w:tcPr>
            <w:tcW w:w="0" w:type="auto"/>
            <w:tcBorders>
              <w:bottom w:val="thinThickThinLargeGap" w:sz="24" w:space="0" w:color="auto"/>
            </w:tcBorders>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0.674</w:t>
            </w:r>
          </w:p>
        </w:tc>
        <w:tc>
          <w:tcPr>
            <w:tcW w:w="0" w:type="auto"/>
            <w:tcBorders>
              <w:bottom w:val="thinThickThinLargeGap" w:sz="24" w:space="0" w:color="auto"/>
            </w:tcBorders>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0.490</w:t>
            </w:r>
          </w:p>
        </w:tc>
      </w:tr>
      <w:tr w:rsidR="00191EC7" w:rsidRPr="0025242A" w:rsidTr="00F01434">
        <w:tblPrEx>
          <w:tblLook w:val="04A0" w:firstRow="1" w:lastRow="0" w:firstColumn="1" w:lastColumn="0" w:noHBand="0" w:noVBand="1"/>
        </w:tblPrEx>
        <w:trPr>
          <w:jc w:val="center"/>
        </w:trPr>
        <w:tc>
          <w:tcPr>
            <w:tcW w:w="0" w:type="auto"/>
            <w:tcBorders>
              <w:top w:val="thinThickThinLargeGap" w:sz="24" w:space="0" w:color="auto"/>
            </w:tcBorders>
            <w:vAlign w:val="center"/>
          </w:tcPr>
          <w:p w:rsidR="00191EC7" w:rsidRPr="0025242A" w:rsidRDefault="00191EC7" w:rsidP="00191EC7">
            <w:pPr>
              <w:spacing w:line="240" w:lineRule="auto"/>
              <w:rPr>
                <w:rFonts w:ascii="Times New Roman" w:hAnsi="Times New Roman"/>
                <w:i/>
                <w:noProof/>
                <w:sz w:val="22"/>
                <w:szCs w:val="22"/>
              </w:rPr>
            </w:pPr>
            <w:r w:rsidRPr="0025242A">
              <w:rPr>
                <w:rFonts w:ascii="Times New Roman" w:hAnsi="Times New Roman"/>
                <w:i/>
                <w:noProof/>
                <w:sz w:val="22"/>
                <w:szCs w:val="22"/>
              </w:rPr>
              <w:t>GDP</w:t>
            </w:r>
          </w:p>
        </w:tc>
        <w:tc>
          <w:tcPr>
            <w:tcW w:w="0" w:type="auto"/>
            <w:tcBorders>
              <w:top w:val="thinThickThinLargeGap" w:sz="24" w:space="0" w:color="auto"/>
            </w:tcBorders>
            <w:vAlign w:val="center"/>
          </w:tcPr>
          <w:p w:rsidR="00191EC7" w:rsidRPr="0025242A" w:rsidRDefault="00191EC7" w:rsidP="00191EC7">
            <w:pPr>
              <w:spacing w:line="240" w:lineRule="auto"/>
              <w:rPr>
                <w:rFonts w:ascii="Times New Roman" w:hAnsi="Times New Roman"/>
                <w:sz w:val="22"/>
                <w:szCs w:val="22"/>
              </w:rPr>
            </w:pPr>
          </w:p>
        </w:tc>
        <w:tc>
          <w:tcPr>
            <w:tcW w:w="0" w:type="auto"/>
            <w:tcBorders>
              <w:top w:val="thinThickThinLargeGap" w:sz="24" w:space="0" w:color="auto"/>
            </w:tcBorders>
            <w:vAlign w:val="center"/>
          </w:tcPr>
          <w:p w:rsidR="00191EC7" w:rsidRPr="0025242A" w:rsidRDefault="00191EC7" w:rsidP="00191EC7">
            <w:pPr>
              <w:spacing w:line="240" w:lineRule="auto"/>
              <w:rPr>
                <w:rFonts w:ascii="Times New Roman" w:hAnsi="Times New Roman"/>
                <w:sz w:val="22"/>
                <w:szCs w:val="22"/>
              </w:rPr>
            </w:pPr>
          </w:p>
        </w:tc>
        <w:tc>
          <w:tcPr>
            <w:tcW w:w="0" w:type="auto"/>
            <w:tcBorders>
              <w:top w:val="thinThickThinLargeGap" w:sz="24" w:space="0" w:color="auto"/>
            </w:tcBorders>
            <w:vAlign w:val="center"/>
          </w:tcPr>
          <w:p w:rsidR="00191EC7" w:rsidRPr="0025242A" w:rsidRDefault="00191EC7" w:rsidP="00191EC7">
            <w:pPr>
              <w:spacing w:line="240" w:lineRule="auto"/>
              <w:rPr>
                <w:rFonts w:ascii="Times New Roman" w:hAnsi="Times New Roman"/>
                <w:sz w:val="22"/>
                <w:szCs w:val="22"/>
              </w:rPr>
            </w:pPr>
          </w:p>
        </w:tc>
        <w:tc>
          <w:tcPr>
            <w:tcW w:w="0" w:type="auto"/>
            <w:tcBorders>
              <w:top w:val="thinThickThinLargeGap" w:sz="24" w:space="0" w:color="auto"/>
            </w:tcBorders>
            <w:vAlign w:val="center"/>
          </w:tcPr>
          <w:p w:rsidR="00191EC7" w:rsidRPr="0025242A" w:rsidRDefault="00191EC7" w:rsidP="00191EC7">
            <w:pPr>
              <w:spacing w:line="240" w:lineRule="auto"/>
              <w:rPr>
                <w:rFonts w:ascii="Times New Roman" w:hAnsi="Times New Roman"/>
                <w:sz w:val="22"/>
                <w:szCs w:val="22"/>
              </w:rPr>
            </w:pPr>
          </w:p>
        </w:tc>
        <w:tc>
          <w:tcPr>
            <w:tcW w:w="0" w:type="auto"/>
            <w:tcBorders>
              <w:top w:val="thinThickThinLargeGap" w:sz="24" w:space="0" w:color="auto"/>
            </w:tcBorders>
            <w:vAlign w:val="center"/>
          </w:tcPr>
          <w:p w:rsidR="00191EC7" w:rsidRPr="0025242A" w:rsidRDefault="00191EC7" w:rsidP="00191EC7">
            <w:pPr>
              <w:spacing w:line="240" w:lineRule="auto"/>
              <w:rPr>
                <w:rFonts w:ascii="Times New Roman" w:hAnsi="Times New Roman"/>
                <w:sz w:val="22"/>
                <w:szCs w:val="22"/>
              </w:rPr>
            </w:pPr>
          </w:p>
        </w:tc>
      </w:tr>
      <w:tr w:rsidR="00191EC7" w:rsidRPr="0025242A" w:rsidTr="00F01434">
        <w:tblPrEx>
          <w:tblLook w:val="04A0" w:firstRow="1" w:lastRow="0" w:firstColumn="1" w:lastColumn="0" w:noHBand="0" w:noVBand="1"/>
        </w:tblPrEx>
        <w:trPr>
          <w:jc w:val="center"/>
        </w:trPr>
        <w:tc>
          <w:tcPr>
            <w:tcW w:w="0" w:type="auto"/>
            <w:vAlign w:val="center"/>
          </w:tcPr>
          <w:p w:rsidR="00191EC7" w:rsidRPr="0025242A" w:rsidRDefault="00191EC7" w:rsidP="00191EC7">
            <w:pPr>
              <w:spacing w:line="240" w:lineRule="auto"/>
              <w:rPr>
                <w:rFonts w:ascii="Times New Roman" w:hAnsi="Times New Roman"/>
                <w:i/>
                <w:sz w:val="22"/>
                <w:szCs w:val="22"/>
              </w:rPr>
            </w:pPr>
            <w:r w:rsidRPr="0025242A">
              <w:rPr>
                <w:rFonts w:ascii="Times New Roman" w:hAnsi="Times New Roman"/>
                <w:i/>
                <w:noProof/>
                <w:sz w:val="22"/>
                <w:szCs w:val="22"/>
              </w:rPr>
              <w:t>ρ</w:t>
            </w:r>
          </w:p>
        </w:tc>
        <w:tc>
          <w:tcPr>
            <w:tcW w:w="0" w:type="auto"/>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0.669</w:t>
            </w:r>
            <w:r w:rsidRPr="0025242A">
              <w:rPr>
                <w:rFonts w:ascii="Times New Roman" w:hAnsi="Times New Roman"/>
                <w:sz w:val="22"/>
                <w:szCs w:val="22"/>
                <w:vertAlign w:val="superscript"/>
              </w:rPr>
              <w:t>***</w:t>
            </w:r>
          </w:p>
        </w:tc>
        <w:tc>
          <w:tcPr>
            <w:tcW w:w="0" w:type="auto"/>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0.526</w:t>
            </w:r>
            <w:r w:rsidRPr="0025242A">
              <w:rPr>
                <w:rFonts w:ascii="Times New Roman" w:hAnsi="Times New Roman"/>
                <w:sz w:val="22"/>
                <w:szCs w:val="22"/>
                <w:vertAlign w:val="superscript"/>
              </w:rPr>
              <w:t>***</w:t>
            </w:r>
          </w:p>
        </w:tc>
        <w:tc>
          <w:tcPr>
            <w:tcW w:w="0" w:type="auto"/>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0.450</w:t>
            </w:r>
            <w:r w:rsidRPr="0025242A">
              <w:rPr>
                <w:rFonts w:ascii="Times New Roman" w:hAnsi="Times New Roman"/>
                <w:sz w:val="22"/>
                <w:szCs w:val="22"/>
                <w:vertAlign w:val="superscript"/>
              </w:rPr>
              <w:t>***</w:t>
            </w:r>
          </w:p>
        </w:tc>
        <w:tc>
          <w:tcPr>
            <w:tcW w:w="0" w:type="auto"/>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0.569</w:t>
            </w:r>
            <w:r w:rsidRPr="0025242A">
              <w:rPr>
                <w:rFonts w:ascii="Times New Roman" w:hAnsi="Times New Roman"/>
                <w:sz w:val="22"/>
                <w:szCs w:val="22"/>
                <w:vertAlign w:val="superscript"/>
              </w:rPr>
              <w:t>***</w:t>
            </w:r>
          </w:p>
        </w:tc>
        <w:tc>
          <w:tcPr>
            <w:tcW w:w="0" w:type="auto"/>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0.482</w:t>
            </w:r>
            <w:r w:rsidRPr="0025242A">
              <w:rPr>
                <w:rFonts w:ascii="Times New Roman" w:hAnsi="Times New Roman"/>
                <w:sz w:val="22"/>
                <w:szCs w:val="22"/>
                <w:vertAlign w:val="superscript"/>
              </w:rPr>
              <w:t>***</w:t>
            </w:r>
          </w:p>
        </w:tc>
      </w:tr>
      <w:tr w:rsidR="00191EC7" w:rsidRPr="0025242A" w:rsidTr="00F01434">
        <w:tblPrEx>
          <w:tblLook w:val="04A0" w:firstRow="1" w:lastRow="0" w:firstColumn="1" w:lastColumn="0" w:noHBand="0" w:noVBand="1"/>
        </w:tblPrEx>
        <w:trPr>
          <w:jc w:val="center"/>
        </w:trPr>
        <w:tc>
          <w:tcPr>
            <w:tcW w:w="0" w:type="auto"/>
            <w:vAlign w:val="center"/>
          </w:tcPr>
          <w:p w:rsidR="00191EC7" w:rsidRPr="0025242A" w:rsidRDefault="00191EC7" w:rsidP="00191EC7">
            <w:pPr>
              <w:spacing w:line="240" w:lineRule="auto"/>
              <w:rPr>
                <w:rFonts w:ascii="Times New Roman" w:hAnsi="Times New Roman"/>
                <w:i/>
                <w:sz w:val="22"/>
                <w:szCs w:val="22"/>
              </w:rPr>
            </w:pPr>
          </w:p>
        </w:tc>
        <w:tc>
          <w:tcPr>
            <w:tcW w:w="0" w:type="auto"/>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(0.111)</w:t>
            </w:r>
          </w:p>
        </w:tc>
        <w:tc>
          <w:tcPr>
            <w:tcW w:w="0" w:type="auto"/>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(0.0726)</w:t>
            </w:r>
          </w:p>
        </w:tc>
        <w:tc>
          <w:tcPr>
            <w:tcW w:w="0" w:type="auto"/>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(0.105)</w:t>
            </w:r>
          </w:p>
        </w:tc>
        <w:tc>
          <w:tcPr>
            <w:tcW w:w="0" w:type="auto"/>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(0.0892)</w:t>
            </w:r>
          </w:p>
        </w:tc>
        <w:tc>
          <w:tcPr>
            <w:tcW w:w="0" w:type="auto"/>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(0.122)</w:t>
            </w:r>
          </w:p>
        </w:tc>
      </w:tr>
      <w:tr w:rsidR="00191EC7" w:rsidRPr="0025242A" w:rsidTr="00F01434">
        <w:tblPrEx>
          <w:tblLook w:val="04A0" w:firstRow="1" w:lastRow="0" w:firstColumn="1" w:lastColumn="0" w:noHBand="0" w:noVBand="1"/>
        </w:tblPrEx>
        <w:trPr>
          <w:jc w:val="center"/>
        </w:trPr>
        <w:tc>
          <w:tcPr>
            <w:tcW w:w="0" w:type="auto"/>
            <w:vAlign w:val="center"/>
          </w:tcPr>
          <w:p w:rsidR="00191EC7" w:rsidRPr="0025242A" w:rsidRDefault="00191EC7" w:rsidP="00191EC7">
            <w:pPr>
              <w:spacing w:line="240" w:lineRule="auto"/>
              <w:rPr>
                <w:rFonts w:ascii="Times New Roman" w:hAnsi="Times New Roman"/>
                <w:i/>
                <w:sz w:val="22"/>
                <w:szCs w:val="22"/>
              </w:rPr>
            </w:pPr>
          </w:p>
        </w:tc>
        <w:tc>
          <w:tcPr>
            <w:tcW w:w="0" w:type="auto"/>
            <w:vAlign w:val="center"/>
          </w:tcPr>
          <w:p w:rsidR="00191EC7" w:rsidRPr="0025242A" w:rsidRDefault="00191EC7" w:rsidP="00191EC7">
            <w:pPr>
              <w:spacing w:line="240" w:lineRule="auto"/>
              <w:rPr>
                <w:rFonts w:ascii="Times New Roman" w:hAnsi="Times New Roman"/>
                <w:sz w:val="22"/>
                <w:szCs w:val="22"/>
              </w:rPr>
            </w:pPr>
          </w:p>
        </w:tc>
        <w:tc>
          <w:tcPr>
            <w:tcW w:w="0" w:type="auto"/>
            <w:vAlign w:val="center"/>
          </w:tcPr>
          <w:p w:rsidR="00191EC7" w:rsidRPr="0025242A" w:rsidRDefault="00191EC7" w:rsidP="00191EC7">
            <w:pPr>
              <w:spacing w:line="240" w:lineRule="auto"/>
              <w:rPr>
                <w:rFonts w:ascii="Times New Roman" w:hAnsi="Times New Roman"/>
                <w:sz w:val="22"/>
                <w:szCs w:val="22"/>
              </w:rPr>
            </w:pPr>
          </w:p>
        </w:tc>
        <w:tc>
          <w:tcPr>
            <w:tcW w:w="0" w:type="auto"/>
            <w:vAlign w:val="center"/>
          </w:tcPr>
          <w:p w:rsidR="00191EC7" w:rsidRPr="0025242A" w:rsidRDefault="00191EC7" w:rsidP="00191EC7">
            <w:pPr>
              <w:spacing w:line="240" w:lineRule="auto"/>
              <w:rPr>
                <w:rFonts w:ascii="Times New Roman" w:hAnsi="Times New Roman"/>
                <w:sz w:val="22"/>
                <w:szCs w:val="22"/>
              </w:rPr>
            </w:pPr>
          </w:p>
        </w:tc>
        <w:tc>
          <w:tcPr>
            <w:tcW w:w="0" w:type="auto"/>
            <w:vAlign w:val="center"/>
          </w:tcPr>
          <w:p w:rsidR="00191EC7" w:rsidRPr="0025242A" w:rsidRDefault="00191EC7" w:rsidP="00191EC7">
            <w:pPr>
              <w:spacing w:line="240" w:lineRule="auto"/>
              <w:rPr>
                <w:rFonts w:ascii="Times New Roman" w:hAnsi="Times New Roman"/>
                <w:sz w:val="22"/>
                <w:szCs w:val="22"/>
              </w:rPr>
            </w:pPr>
          </w:p>
        </w:tc>
        <w:tc>
          <w:tcPr>
            <w:tcW w:w="0" w:type="auto"/>
            <w:vAlign w:val="center"/>
          </w:tcPr>
          <w:p w:rsidR="00191EC7" w:rsidRPr="0025242A" w:rsidRDefault="00191EC7" w:rsidP="00191EC7">
            <w:pPr>
              <w:spacing w:line="240" w:lineRule="auto"/>
              <w:rPr>
                <w:rFonts w:ascii="Times New Roman" w:hAnsi="Times New Roman"/>
                <w:sz w:val="22"/>
                <w:szCs w:val="22"/>
              </w:rPr>
            </w:pPr>
          </w:p>
        </w:tc>
      </w:tr>
      <w:tr w:rsidR="00191EC7" w:rsidRPr="0025242A" w:rsidTr="00F01434">
        <w:tblPrEx>
          <w:tblLook w:val="04A0" w:firstRow="1" w:lastRow="0" w:firstColumn="1" w:lastColumn="0" w:noHBand="0" w:noVBand="1"/>
        </w:tblPrEx>
        <w:trPr>
          <w:jc w:val="center"/>
        </w:trPr>
        <w:tc>
          <w:tcPr>
            <w:tcW w:w="0" w:type="auto"/>
            <w:vAlign w:val="center"/>
          </w:tcPr>
          <w:p w:rsidR="00191EC7" w:rsidRPr="0025242A" w:rsidRDefault="00191EC7" w:rsidP="00191EC7">
            <w:pPr>
              <w:spacing w:line="240" w:lineRule="auto"/>
              <w:rPr>
                <w:rFonts w:ascii="Times New Roman" w:hAnsi="Times New Roman"/>
                <w:i/>
                <w:sz w:val="22"/>
                <w:szCs w:val="22"/>
              </w:rPr>
            </w:pPr>
            <w:r w:rsidRPr="0025242A">
              <w:rPr>
                <w:rFonts w:ascii="Times New Roman" w:hAnsi="Times New Roman"/>
                <w:i/>
                <w:sz w:val="22"/>
                <w:szCs w:val="22"/>
              </w:rPr>
              <w:t>ϕ</w:t>
            </w:r>
          </w:p>
        </w:tc>
        <w:tc>
          <w:tcPr>
            <w:tcW w:w="0" w:type="auto"/>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-0.250</w:t>
            </w:r>
          </w:p>
        </w:tc>
        <w:tc>
          <w:tcPr>
            <w:tcW w:w="0" w:type="auto"/>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-0.148</w:t>
            </w:r>
          </w:p>
        </w:tc>
        <w:tc>
          <w:tcPr>
            <w:tcW w:w="0" w:type="auto"/>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-0.0799</w:t>
            </w:r>
          </w:p>
        </w:tc>
        <w:tc>
          <w:tcPr>
            <w:tcW w:w="0" w:type="auto"/>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-0.184</w:t>
            </w:r>
          </w:p>
        </w:tc>
        <w:tc>
          <w:tcPr>
            <w:tcW w:w="0" w:type="auto"/>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-0.0890</w:t>
            </w:r>
          </w:p>
        </w:tc>
      </w:tr>
      <w:tr w:rsidR="00191EC7" w:rsidRPr="0025242A" w:rsidTr="00F01434">
        <w:tblPrEx>
          <w:tblLook w:val="04A0" w:firstRow="1" w:lastRow="0" w:firstColumn="1" w:lastColumn="0" w:noHBand="0" w:noVBand="1"/>
        </w:tblPrEx>
        <w:trPr>
          <w:jc w:val="center"/>
        </w:trPr>
        <w:tc>
          <w:tcPr>
            <w:tcW w:w="0" w:type="auto"/>
            <w:vAlign w:val="center"/>
          </w:tcPr>
          <w:p w:rsidR="00191EC7" w:rsidRPr="0025242A" w:rsidRDefault="00191EC7" w:rsidP="00191EC7">
            <w:pPr>
              <w:spacing w:line="240" w:lineRule="auto"/>
              <w:rPr>
                <w:rFonts w:ascii="Times New Roman" w:hAnsi="Times New Roman"/>
                <w:i/>
                <w:sz w:val="22"/>
                <w:szCs w:val="22"/>
              </w:rPr>
            </w:pPr>
          </w:p>
        </w:tc>
        <w:tc>
          <w:tcPr>
            <w:tcW w:w="0" w:type="auto"/>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(0.163)</w:t>
            </w:r>
          </w:p>
        </w:tc>
        <w:tc>
          <w:tcPr>
            <w:tcW w:w="0" w:type="auto"/>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(0.178)</w:t>
            </w:r>
          </w:p>
        </w:tc>
        <w:tc>
          <w:tcPr>
            <w:tcW w:w="0" w:type="auto"/>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(0.212)</w:t>
            </w:r>
          </w:p>
        </w:tc>
        <w:tc>
          <w:tcPr>
            <w:tcW w:w="0" w:type="auto"/>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(0.151)</w:t>
            </w:r>
          </w:p>
        </w:tc>
        <w:tc>
          <w:tcPr>
            <w:tcW w:w="0" w:type="auto"/>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(0.211)</w:t>
            </w:r>
          </w:p>
        </w:tc>
      </w:tr>
      <w:tr w:rsidR="00191EC7" w:rsidRPr="0025242A" w:rsidTr="00F01434">
        <w:tblPrEx>
          <w:tblLook w:val="04A0" w:firstRow="1" w:lastRow="0" w:firstColumn="1" w:lastColumn="0" w:noHBand="0" w:noVBand="1"/>
        </w:tblPrEx>
        <w:trPr>
          <w:jc w:val="center"/>
        </w:trPr>
        <w:tc>
          <w:tcPr>
            <w:tcW w:w="0" w:type="auto"/>
            <w:vAlign w:val="center"/>
          </w:tcPr>
          <w:p w:rsidR="00191EC7" w:rsidRPr="0025242A" w:rsidRDefault="00191EC7" w:rsidP="00191EC7">
            <w:pPr>
              <w:spacing w:line="240" w:lineRule="auto"/>
              <w:rPr>
                <w:rFonts w:ascii="Times New Roman" w:hAnsi="Times New Roman"/>
                <w:i/>
                <w:sz w:val="22"/>
                <w:szCs w:val="22"/>
              </w:rPr>
            </w:pPr>
          </w:p>
        </w:tc>
        <w:tc>
          <w:tcPr>
            <w:tcW w:w="0" w:type="auto"/>
            <w:vAlign w:val="center"/>
          </w:tcPr>
          <w:p w:rsidR="00191EC7" w:rsidRPr="0025242A" w:rsidRDefault="00191EC7" w:rsidP="00191EC7">
            <w:pPr>
              <w:spacing w:line="240" w:lineRule="auto"/>
              <w:rPr>
                <w:rFonts w:ascii="Times New Roman" w:hAnsi="Times New Roman"/>
                <w:sz w:val="22"/>
                <w:szCs w:val="22"/>
              </w:rPr>
            </w:pPr>
          </w:p>
        </w:tc>
        <w:tc>
          <w:tcPr>
            <w:tcW w:w="0" w:type="auto"/>
            <w:vAlign w:val="center"/>
          </w:tcPr>
          <w:p w:rsidR="00191EC7" w:rsidRPr="0025242A" w:rsidRDefault="00191EC7" w:rsidP="00191EC7">
            <w:pPr>
              <w:spacing w:line="240" w:lineRule="auto"/>
              <w:rPr>
                <w:rFonts w:ascii="Times New Roman" w:hAnsi="Times New Roman"/>
                <w:sz w:val="22"/>
                <w:szCs w:val="22"/>
              </w:rPr>
            </w:pPr>
          </w:p>
        </w:tc>
        <w:tc>
          <w:tcPr>
            <w:tcW w:w="0" w:type="auto"/>
            <w:vAlign w:val="center"/>
          </w:tcPr>
          <w:p w:rsidR="00191EC7" w:rsidRPr="0025242A" w:rsidRDefault="00191EC7" w:rsidP="00191EC7">
            <w:pPr>
              <w:spacing w:line="240" w:lineRule="auto"/>
              <w:rPr>
                <w:rFonts w:ascii="Times New Roman" w:hAnsi="Times New Roman"/>
                <w:sz w:val="22"/>
                <w:szCs w:val="22"/>
              </w:rPr>
            </w:pPr>
          </w:p>
        </w:tc>
        <w:tc>
          <w:tcPr>
            <w:tcW w:w="0" w:type="auto"/>
            <w:vAlign w:val="center"/>
          </w:tcPr>
          <w:p w:rsidR="00191EC7" w:rsidRPr="0025242A" w:rsidRDefault="00191EC7" w:rsidP="00191EC7">
            <w:pPr>
              <w:spacing w:line="240" w:lineRule="auto"/>
              <w:rPr>
                <w:rFonts w:ascii="Times New Roman" w:hAnsi="Times New Roman"/>
                <w:sz w:val="22"/>
                <w:szCs w:val="22"/>
              </w:rPr>
            </w:pPr>
          </w:p>
        </w:tc>
        <w:tc>
          <w:tcPr>
            <w:tcW w:w="0" w:type="auto"/>
            <w:vAlign w:val="center"/>
          </w:tcPr>
          <w:p w:rsidR="00191EC7" w:rsidRPr="0025242A" w:rsidRDefault="00191EC7" w:rsidP="00191EC7">
            <w:pPr>
              <w:spacing w:line="240" w:lineRule="auto"/>
              <w:rPr>
                <w:rFonts w:ascii="Times New Roman" w:hAnsi="Times New Roman"/>
                <w:sz w:val="22"/>
                <w:szCs w:val="22"/>
              </w:rPr>
            </w:pPr>
          </w:p>
        </w:tc>
      </w:tr>
      <w:tr w:rsidR="00191EC7" w:rsidRPr="0025242A" w:rsidTr="00F01434">
        <w:tblPrEx>
          <w:tblLook w:val="04A0" w:firstRow="1" w:lastRow="0" w:firstColumn="1" w:lastColumn="0" w:noHBand="0" w:noVBand="1"/>
        </w:tblPrEx>
        <w:trPr>
          <w:jc w:val="center"/>
        </w:trPr>
        <w:tc>
          <w:tcPr>
            <w:tcW w:w="0" w:type="auto"/>
            <w:vAlign w:val="center"/>
          </w:tcPr>
          <w:p w:rsidR="00191EC7" w:rsidRPr="0025242A" w:rsidRDefault="00191EC7" w:rsidP="00191EC7">
            <w:pPr>
              <w:spacing w:line="240" w:lineRule="auto"/>
              <w:rPr>
                <w:rFonts w:ascii="Times New Roman" w:hAnsi="Times New Roman"/>
                <w:i/>
                <w:sz w:val="22"/>
                <w:szCs w:val="22"/>
                <w:vertAlign w:val="subscript"/>
              </w:rPr>
            </w:pPr>
            <w:r w:rsidRPr="0025242A">
              <w:rPr>
                <w:rFonts w:ascii="Times New Roman" w:hAnsi="Times New Roman"/>
                <w:i/>
                <w:sz w:val="22"/>
                <w:szCs w:val="22"/>
              </w:rPr>
              <w:t>D</w:t>
            </w:r>
            <w:r w:rsidRPr="0025242A">
              <w:rPr>
                <w:rFonts w:ascii="Times New Roman" w:hAnsi="Times New Roman"/>
                <w:i/>
                <w:sz w:val="22"/>
                <w:szCs w:val="22"/>
                <w:vertAlign w:val="subscript"/>
              </w:rPr>
              <w:t>progressive</w:t>
            </w:r>
          </w:p>
        </w:tc>
        <w:tc>
          <w:tcPr>
            <w:tcW w:w="0" w:type="auto"/>
            <w:vAlign w:val="center"/>
          </w:tcPr>
          <w:p w:rsidR="00191EC7" w:rsidRPr="0025242A" w:rsidRDefault="00191EC7" w:rsidP="00191EC7">
            <w:pPr>
              <w:spacing w:line="240" w:lineRule="auto"/>
              <w:rPr>
                <w:rFonts w:ascii="Times New Roman" w:eastAsia="SimSun" w:hAnsi="Times New Roman"/>
                <w:sz w:val="22"/>
                <w:szCs w:val="22"/>
              </w:rPr>
            </w:pPr>
            <w:r w:rsidRPr="0025242A">
              <w:rPr>
                <w:rFonts w:ascii="Times New Roman" w:hAnsi="Times New Roman"/>
                <w:sz w:val="22"/>
                <w:szCs w:val="22"/>
              </w:rPr>
              <w:t>9.130</w:t>
            </w:r>
            <w:r w:rsidRPr="0025242A">
              <w:rPr>
                <w:rFonts w:ascii="Times New Roman" w:eastAsia="SimSun" w:hAnsi="Times New Roman"/>
                <w:sz w:val="22"/>
                <w:szCs w:val="22"/>
              </w:rPr>
              <w:t>*</w:t>
            </w:r>
          </w:p>
        </w:tc>
        <w:tc>
          <w:tcPr>
            <w:tcW w:w="0" w:type="auto"/>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6.585</w:t>
            </w:r>
          </w:p>
        </w:tc>
        <w:tc>
          <w:tcPr>
            <w:tcW w:w="0" w:type="auto"/>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4.524</w:t>
            </w:r>
          </w:p>
        </w:tc>
        <w:tc>
          <w:tcPr>
            <w:tcW w:w="0" w:type="auto"/>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6.783</w:t>
            </w:r>
          </w:p>
        </w:tc>
        <w:tc>
          <w:tcPr>
            <w:tcW w:w="0" w:type="auto"/>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3.902</w:t>
            </w:r>
          </w:p>
        </w:tc>
      </w:tr>
      <w:tr w:rsidR="00191EC7" w:rsidRPr="0025242A" w:rsidTr="00F01434">
        <w:tblPrEx>
          <w:tblLook w:val="04A0" w:firstRow="1" w:lastRow="0" w:firstColumn="1" w:lastColumn="0" w:noHBand="0" w:noVBand="1"/>
        </w:tblPrEx>
        <w:trPr>
          <w:jc w:val="center"/>
        </w:trPr>
        <w:tc>
          <w:tcPr>
            <w:tcW w:w="0" w:type="auto"/>
            <w:tcBorders>
              <w:bottom w:val="single" w:sz="4" w:space="0" w:color="auto"/>
            </w:tcBorders>
            <w:vAlign w:val="center"/>
          </w:tcPr>
          <w:p w:rsidR="00191EC7" w:rsidRPr="0025242A" w:rsidRDefault="00191EC7" w:rsidP="00191EC7">
            <w:pPr>
              <w:spacing w:line="240" w:lineRule="auto"/>
              <w:rPr>
                <w:rFonts w:ascii="Times New Roman" w:hAnsi="Times New Roman"/>
                <w:i/>
                <w:sz w:val="22"/>
                <w:szCs w:val="22"/>
              </w:rPr>
            </w:pPr>
          </w:p>
        </w:tc>
        <w:tc>
          <w:tcPr>
            <w:tcW w:w="0" w:type="auto"/>
            <w:tcBorders>
              <w:bottom w:val="single" w:sz="4" w:space="0" w:color="auto"/>
            </w:tcBorders>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(4.829)</w:t>
            </w:r>
          </w:p>
        </w:tc>
        <w:tc>
          <w:tcPr>
            <w:tcW w:w="0" w:type="auto"/>
            <w:tcBorders>
              <w:bottom w:val="single" w:sz="4" w:space="0" w:color="auto"/>
            </w:tcBorders>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(4.924)</w:t>
            </w:r>
          </w:p>
        </w:tc>
        <w:tc>
          <w:tcPr>
            <w:tcW w:w="0" w:type="auto"/>
            <w:tcBorders>
              <w:bottom w:val="single" w:sz="4" w:space="0" w:color="auto"/>
            </w:tcBorders>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(4.813)</w:t>
            </w:r>
          </w:p>
        </w:tc>
        <w:tc>
          <w:tcPr>
            <w:tcW w:w="0" w:type="auto"/>
            <w:tcBorders>
              <w:bottom w:val="single" w:sz="4" w:space="0" w:color="auto"/>
            </w:tcBorders>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(4.221)</w:t>
            </w:r>
          </w:p>
        </w:tc>
        <w:tc>
          <w:tcPr>
            <w:tcW w:w="0" w:type="auto"/>
            <w:tcBorders>
              <w:bottom w:val="single" w:sz="4" w:space="0" w:color="auto"/>
            </w:tcBorders>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(4.705)</w:t>
            </w:r>
          </w:p>
        </w:tc>
      </w:tr>
      <w:tr w:rsidR="00191EC7" w:rsidRPr="0025242A" w:rsidTr="00F01434">
        <w:tblPrEx>
          <w:tblLook w:val="04A0" w:firstRow="1" w:lastRow="0" w:firstColumn="1" w:lastColumn="0" w:noHBand="0" w:noVBand="1"/>
        </w:tblPrEx>
        <w:trPr>
          <w:jc w:val="center"/>
        </w:trPr>
        <w:tc>
          <w:tcPr>
            <w:tcW w:w="0" w:type="auto"/>
            <w:tcBorders>
              <w:top w:val="single" w:sz="4" w:space="0" w:color="auto"/>
            </w:tcBorders>
            <w:vAlign w:val="center"/>
          </w:tcPr>
          <w:p w:rsidR="00191EC7" w:rsidRPr="0025242A" w:rsidRDefault="00191EC7" w:rsidP="00191EC7">
            <w:pPr>
              <w:spacing w:line="240" w:lineRule="auto"/>
              <w:rPr>
                <w:rFonts w:ascii="Times New Roman" w:hAnsi="Times New Roman"/>
                <w:i/>
                <w:sz w:val="22"/>
                <w:szCs w:val="22"/>
              </w:rPr>
            </w:pPr>
            <w:r w:rsidRPr="0025242A">
              <w:rPr>
                <w:rFonts w:ascii="Times New Roman" w:hAnsi="Times New Roman"/>
                <w:i/>
                <w:iCs/>
                <w:sz w:val="22"/>
                <w:szCs w:val="22"/>
              </w:rPr>
              <w:t>N</w:t>
            </w:r>
          </w:p>
        </w:tc>
        <w:tc>
          <w:tcPr>
            <w:tcW w:w="0" w:type="auto"/>
            <w:tcBorders>
              <w:top w:val="single" w:sz="4" w:space="0" w:color="auto"/>
            </w:tcBorders>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630</w:t>
            </w:r>
          </w:p>
        </w:tc>
        <w:tc>
          <w:tcPr>
            <w:tcW w:w="0" w:type="auto"/>
            <w:tcBorders>
              <w:top w:val="single" w:sz="4" w:space="0" w:color="auto"/>
            </w:tcBorders>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630</w:t>
            </w:r>
          </w:p>
        </w:tc>
        <w:tc>
          <w:tcPr>
            <w:tcW w:w="0" w:type="auto"/>
            <w:tcBorders>
              <w:top w:val="single" w:sz="4" w:space="0" w:color="auto"/>
            </w:tcBorders>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630</w:t>
            </w:r>
          </w:p>
        </w:tc>
        <w:tc>
          <w:tcPr>
            <w:tcW w:w="0" w:type="auto"/>
            <w:tcBorders>
              <w:top w:val="single" w:sz="4" w:space="0" w:color="auto"/>
            </w:tcBorders>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630</w:t>
            </w:r>
          </w:p>
        </w:tc>
        <w:tc>
          <w:tcPr>
            <w:tcW w:w="0" w:type="auto"/>
            <w:tcBorders>
              <w:top w:val="single" w:sz="4" w:space="0" w:color="auto"/>
            </w:tcBorders>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630</w:t>
            </w:r>
          </w:p>
        </w:tc>
      </w:tr>
      <w:tr w:rsidR="00191EC7" w:rsidRPr="0025242A" w:rsidTr="00F01434">
        <w:tblPrEx>
          <w:tblLook w:val="04A0" w:firstRow="1" w:lastRow="0" w:firstColumn="1" w:lastColumn="0" w:noHBand="0" w:noVBand="1"/>
        </w:tblPrEx>
        <w:trPr>
          <w:trHeight w:val="80"/>
          <w:jc w:val="center"/>
        </w:trPr>
        <w:tc>
          <w:tcPr>
            <w:tcW w:w="0" w:type="auto"/>
            <w:tcBorders>
              <w:bottom w:val="double" w:sz="4" w:space="0" w:color="auto"/>
            </w:tcBorders>
            <w:vAlign w:val="center"/>
          </w:tcPr>
          <w:p w:rsidR="00191EC7" w:rsidRPr="0025242A" w:rsidRDefault="00191EC7" w:rsidP="00191EC7">
            <w:pPr>
              <w:spacing w:line="240" w:lineRule="auto"/>
              <w:rPr>
                <w:rFonts w:ascii="Times New Roman" w:hAnsi="Times New Roman"/>
                <w:i/>
                <w:sz w:val="22"/>
                <w:szCs w:val="22"/>
              </w:rPr>
            </w:pPr>
            <w:r w:rsidRPr="0025242A">
              <w:rPr>
                <w:rFonts w:ascii="Times New Roman" w:hAnsi="Times New Roman"/>
                <w:i/>
                <w:sz w:val="22"/>
                <w:szCs w:val="22"/>
              </w:rPr>
              <w:t xml:space="preserve">adj. </w:t>
            </w:r>
            <w:r w:rsidRPr="0025242A">
              <w:rPr>
                <w:rFonts w:ascii="Times New Roman" w:hAnsi="Times New Roman"/>
                <w:i/>
                <w:iCs/>
                <w:sz w:val="22"/>
                <w:szCs w:val="22"/>
              </w:rPr>
              <w:t>R</w:t>
            </w:r>
            <w:r w:rsidRPr="0025242A">
              <w:rPr>
                <w:rFonts w:ascii="Times New Roman" w:hAnsi="Times New Roman"/>
                <w:i/>
                <w:sz w:val="22"/>
                <w:szCs w:val="22"/>
                <w:vertAlign w:val="superscript"/>
              </w:rPr>
              <w:t>2</w:t>
            </w:r>
          </w:p>
        </w:tc>
        <w:tc>
          <w:tcPr>
            <w:tcW w:w="0" w:type="auto"/>
            <w:tcBorders>
              <w:bottom w:val="double" w:sz="4" w:space="0" w:color="auto"/>
            </w:tcBorders>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0.636</w:t>
            </w:r>
          </w:p>
        </w:tc>
        <w:tc>
          <w:tcPr>
            <w:tcW w:w="0" w:type="auto"/>
            <w:tcBorders>
              <w:bottom w:val="double" w:sz="4" w:space="0" w:color="auto"/>
            </w:tcBorders>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0.716</w:t>
            </w:r>
          </w:p>
        </w:tc>
        <w:tc>
          <w:tcPr>
            <w:tcW w:w="0" w:type="auto"/>
            <w:tcBorders>
              <w:bottom w:val="double" w:sz="4" w:space="0" w:color="auto"/>
            </w:tcBorders>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0.583</w:t>
            </w:r>
          </w:p>
        </w:tc>
        <w:tc>
          <w:tcPr>
            <w:tcW w:w="0" w:type="auto"/>
            <w:tcBorders>
              <w:bottom w:val="double" w:sz="4" w:space="0" w:color="auto"/>
            </w:tcBorders>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0.668</w:t>
            </w:r>
          </w:p>
        </w:tc>
        <w:tc>
          <w:tcPr>
            <w:tcW w:w="0" w:type="auto"/>
            <w:tcBorders>
              <w:bottom w:val="double" w:sz="4" w:space="0" w:color="auto"/>
            </w:tcBorders>
            <w:vAlign w:val="center"/>
          </w:tcPr>
          <w:p w:rsidR="00191EC7" w:rsidRPr="0025242A" w:rsidRDefault="00191EC7" w:rsidP="00191EC7">
            <w:pPr>
              <w:spacing w:line="240" w:lineRule="auto"/>
              <w:rPr>
                <w:rFonts w:ascii="Times New Roman" w:hAnsi="Times New Roman"/>
                <w:sz w:val="22"/>
                <w:szCs w:val="22"/>
              </w:rPr>
            </w:pPr>
            <w:r w:rsidRPr="0025242A">
              <w:rPr>
                <w:rFonts w:ascii="Times New Roman" w:hAnsi="Times New Roman"/>
                <w:sz w:val="22"/>
                <w:szCs w:val="22"/>
              </w:rPr>
              <w:t>0.476</w:t>
            </w:r>
          </w:p>
        </w:tc>
      </w:tr>
    </w:tbl>
    <w:p w:rsidR="00191EC7" w:rsidRPr="0025242A" w:rsidRDefault="00191EC7" w:rsidP="00191EC7">
      <w:pPr>
        <w:widowControl w:val="0"/>
        <w:autoSpaceDE w:val="0"/>
        <w:autoSpaceDN w:val="0"/>
        <w:adjustRightInd w:val="0"/>
        <w:spacing w:line="240" w:lineRule="auto"/>
        <w:jc w:val="both"/>
        <w:rPr>
          <w:rFonts w:ascii="Times New Roman" w:hAnsi="Times New Roman" w:cs="Times New Roman"/>
        </w:rPr>
      </w:pPr>
      <w:r w:rsidRPr="0025242A">
        <w:rPr>
          <w:rFonts w:ascii="Times New Roman" w:hAnsi="Times New Roman" w:cs="Times New Roman"/>
        </w:rPr>
        <w:t>Standard errors in parentheses</w:t>
      </w:r>
      <w:r w:rsidRPr="0025242A">
        <w:rPr>
          <w:rFonts w:ascii="Times New Roman" w:hAnsi="Times New Roman" w:cs="Times New Roman" w:hint="eastAsia"/>
          <w:lang w:eastAsia="zh-CN"/>
        </w:rPr>
        <w:t xml:space="preserve">, </w:t>
      </w:r>
      <w:r w:rsidRPr="0025242A">
        <w:rPr>
          <w:rFonts w:ascii="Times New Roman" w:hAnsi="Times New Roman" w:cs="Times New Roman"/>
          <w:vertAlign w:val="superscript"/>
        </w:rPr>
        <w:t>*</w:t>
      </w:r>
      <w:r w:rsidRPr="0025242A">
        <w:rPr>
          <w:rFonts w:ascii="Times New Roman" w:hAnsi="Times New Roman" w:cs="Times New Roman"/>
        </w:rPr>
        <w:t xml:space="preserve"> </w:t>
      </w:r>
      <w:r w:rsidRPr="0025242A">
        <w:rPr>
          <w:rFonts w:ascii="Times New Roman" w:hAnsi="Times New Roman" w:cs="Times New Roman"/>
          <w:i/>
          <w:iCs/>
        </w:rPr>
        <w:t>p</w:t>
      </w:r>
      <w:r w:rsidRPr="0025242A">
        <w:rPr>
          <w:rFonts w:ascii="Times New Roman" w:hAnsi="Times New Roman" w:cs="Times New Roman"/>
        </w:rPr>
        <w:t xml:space="preserve"> &lt; 0.1, </w:t>
      </w:r>
      <w:r w:rsidRPr="0025242A">
        <w:rPr>
          <w:rFonts w:ascii="Times New Roman" w:hAnsi="Times New Roman" w:cs="Times New Roman"/>
          <w:vertAlign w:val="superscript"/>
        </w:rPr>
        <w:t>**</w:t>
      </w:r>
      <w:r w:rsidRPr="0025242A">
        <w:rPr>
          <w:rFonts w:ascii="Times New Roman" w:hAnsi="Times New Roman" w:cs="Times New Roman"/>
        </w:rPr>
        <w:t xml:space="preserve"> </w:t>
      </w:r>
      <w:r w:rsidRPr="0025242A">
        <w:rPr>
          <w:rFonts w:ascii="Times New Roman" w:hAnsi="Times New Roman" w:cs="Times New Roman"/>
          <w:i/>
          <w:iCs/>
        </w:rPr>
        <w:t>p</w:t>
      </w:r>
      <w:r w:rsidRPr="0025242A">
        <w:rPr>
          <w:rFonts w:ascii="Times New Roman" w:hAnsi="Times New Roman" w:cs="Times New Roman"/>
        </w:rPr>
        <w:t xml:space="preserve"> &lt; 0.05, </w:t>
      </w:r>
      <w:r w:rsidRPr="0025242A">
        <w:rPr>
          <w:rFonts w:ascii="Times New Roman" w:hAnsi="Times New Roman" w:cs="Times New Roman"/>
          <w:vertAlign w:val="superscript"/>
        </w:rPr>
        <w:t>***</w:t>
      </w:r>
      <w:r w:rsidRPr="0025242A">
        <w:rPr>
          <w:rFonts w:ascii="Times New Roman" w:hAnsi="Times New Roman" w:cs="Times New Roman"/>
        </w:rPr>
        <w:t xml:space="preserve"> </w:t>
      </w:r>
      <w:r w:rsidRPr="0025242A">
        <w:rPr>
          <w:rFonts w:ascii="Times New Roman" w:hAnsi="Times New Roman" w:cs="Times New Roman"/>
          <w:i/>
          <w:iCs/>
        </w:rPr>
        <w:t>p</w:t>
      </w:r>
      <w:r w:rsidRPr="0025242A">
        <w:rPr>
          <w:rFonts w:ascii="Times New Roman" w:hAnsi="Times New Roman" w:cs="Times New Roman"/>
        </w:rPr>
        <w:t xml:space="preserve"> &lt; 0.01</w:t>
      </w:r>
    </w:p>
    <w:p w:rsidR="00191EC7" w:rsidRPr="0025242A" w:rsidRDefault="00191EC7" w:rsidP="00191EC7">
      <w:pPr>
        <w:widowControl w:val="0"/>
        <w:autoSpaceDE w:val="0"/>
        <w:autoSpaceDN w:val="0"/>
        <w:adjustRightInd w:val="0"/>
        <w:spacing w:line="240" w:lineRule="auto"/>
        <w:jc w:val="both"/>
        <w:rPr>
          <w:rFonts w:ascii="Times New Roman" w:hAnsi="Times New Roman" w:cs="Times New Roman"/>
        </w:rPr>
      </w:pPr>
      <w:r w:rsidRPr="0025242A">
        <w:rPr>
          <w:rFonts w:ascii="Times New Roman" w:hAnsi="Times New Roman" w:cs="Times New Roman"/>
        </w:rPr>
        <w:t>**Note: The double clustering method and country fixed effect are used in estimating the results. Due to the limited</w:t>
      </w:r>
      <w:r w:rsidRPr="0025242A">
        <w:rPr>
          <w:rFonts w:ascii="Times New Roman" w:hAnsi="Times New Roman" w:cs="Times New Roman" w:hint="eastAsia"/>
          <w:lang w:eastAsia="zh-CN"/>
        </w:rPr>
        <w:t xml:space="preserve"> </w:t>
      </w:r>
      <w:r w:rsidRPr="0025242A">
        <w:rPr>
          <w:rFonts w:ascii="Times New Roman" w:hAnsi="Times New Roman" w:cs="Times New Roman"/>
        </w:rPr>
        <w:t>space, I do not report the coefficients of other explanatory variables in Table 2.5.3(a), since these coefficients do not change significantly compared to the regression results of the basic equation 2.5.1.</w:t>
      </w:r>
    </w:p>
    <w:p w:rsidR="00191EC7" w:rsidRPr="00191EC7" w:rsidRDefault="00191EC7" w:rsidP="00AC6411">
      <w:pPr>
        <w:pStyle w:val="Title"/>
        <w:rPr>
          <w:sz w:val="18"/>
          <w:szCs w:val="18"/>
        </w:rPr>
      </w:pPr>
      <w:bookmarkStart w:id="170" w:name="_Toc392681514"/>
      <w:bookmarkStart w:id="171" w:name="_Toc392764766"/>
      <w:bookmarkStart w:id="172" w:name="_Toc392766114"/>
      <w:r w:rsidRPr="00191EC7">
        <w:lastRenderedPageBreak/>
        <w:t>Table 2.5.3</w:t>
      </w:r>
      <w:r w:rsidRPr="00191EC7">
        <w:rPr>
          <w:rFonts w:hint="eastAsia"/>
          <w:lang w:eastAsia="zh-CN"/>
        </w:rPr>
        <w:t xml:space="preserve"> </w:t>
      </w:r>
      <w:r w:rsidRPr="00191EC7">
        <w:t xml:space="preserve">(b) </w:t>
      </w:r>
      <w:r w:rsidR="0025242A">
        <w:rPr>
          <w:rFonts w:hint="eastAsia"/>
          <w:lang w:eastAsia="zh-CN"/>
        </w:rPr>
        <w:t>S</w:t>
      </w:r>
      <w:r w:rsidR="0025242A" w:rsidRPr="00191EC7">
        <w:t xml:space="preserve">trategic </w:t>
      </w:r>
      <w:r w:rsidR="0025242A">
        <w:rPr>
          <w:rFonts w:hint="eastAsia"/>
          <w:lang w:eastAsia="zh-CN"/>
        </w:rPr>
        <w:t>B</w:t>
      </w:r>
      <w:r w:rsidR="0025242A" w:rsidRPr="00191EC7">
        <w:t>ehavior</w:t>
      </w:r>
      <w:r w:rsidR="0025242A">
        <w:rPr>
          <w:rFonts w:hint="eastAsia"/>
          <w:lang w:eastAsia="zh-CN"/>
        </w:rPr>
        <w:t>, Local Tax Rates</w:t>
      </w:r>
      <w:bookmarkEnd w:id="170"/>
      <w:bookmarkEnd w:id="171"/>
      <w:bookmarkEnd w:id="172"/>
    </w:p>
    <w:tbl>
      <w:tblPr>
        <w:tblW w:w="0" w:type="auto"/>
        <w:jc w:val="center"/>
        <w:tblLook w:val="0000" w:firstRow="0" w:lastRow="0" w:firstColumn="0" w:lastColumn="0" w:noHBand="0" w:noVBand="0"/>
      </w:tblPr>
      <w:tblGrid>
        <w:gridCol w:w="999"/>
        <w:gridCol w:w="1041"/>
        <w:gridCol w:w="1041"/>
        <w:gridCol w:w="1060"/>
        <w:gridCol w:w="1530"/>
        <w:gridCol w:w="1483"/>
      </w:tblGrid>
      <w:tr w:rsidR="00191EC7" w:rsidRPr="00AC6411" w:rsidTr="00F01434">
        <w:trPr>
          <w:jc w:val="center"/>
        </w:trPr>
        <w:tc>
          <w:tcPr>
            <w:tcW w:w="0" w:type="auto"/>
            <w:tcBorders>
              <w:top w:val="double" w:sz="4" w:space="0" w:color="auto"/>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i/>
                <w:sz w:val="22"/>
                <w:szCs w:val="22"/>
              </w:rPr>
            </w:pPr>
          </w:p>
        </w:tc>
        <w:tc>
          <w:tcPr>
            <w:tcW w:w="0" w:type="auto"/>
            <w:tcBorders>
              <w:top w:val="double" w:sz="4" w:space="0" w:color="auto"/>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(1)</w:t>
            </w:r>
          </w:p>
        </w:tc>
        <w:tc>
          <w:tcPr>
            <w:tcW w:w="0" w:type="auto"/>
            <w:tcBorders>
              <w:top w:val="double" w:sz="4" w:space="0" w:color="auto"/>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(2)</w:t>
            </w:r>
          </w:p>
        </w:tc>
        <w:tc>
          <w:tcPr>
            <w:tcW w:w="1016" w:type="dxa"/>
            <w:tcBorders>
              <w:top w:val="double" w:sz="4" w:space="0" w:color="auto"/>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(3)</w:t>
            </w:r>
          </w:p>
        </w:tc>
        <w:tc>
          <w:tcPr>
            <w:tcW w:w="1530" w:type="dxa"/>
            <w:tcBorders>
              <w:top w:val="double" w:sz="4" w:space="0" w:color="auto"/>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(4)</w:t>
            </w:r>
          </w:p>
        </w:tc>
        <w:tc>
          <w:tcPr>
            <w:tcW w:w="1483" w:type="dxa"/>
            <w:tcBorders>
              <w:top w:val="double" w:sz="4" w:space="0" w:color="auto"/>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(5)</w:t>
            </w:r>
          </w:p>
        </w:tc>
      </w:tr>
      <w:tr w:rsidR="00191EC7" w:rsidRPr="00AC6411" w:rsidTr="00F01434">
        <w:trPr>
          <w:jc w:val="center"/>
        </w:trPr>
        <w:tc>
          <w:tcPr>
            <w:tcW w:w="0" w:type="auto"/>
            <w:tcBorders>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i/>
                <w:sz w:val="22"/>
                <w:szCs w:val="22"/>
              </w:rPr>
            </w:pPr>
          </w:p>
        </w:tc>
        <w:tc>
          <w:tcPr>
            <w:tcW w:w="0" w:type="auto"/>
            <w:tcBorders>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i/>
                <w:sz w:val="22"/>
                <w:szCs w:val="22"/>
              </w:rPr>
            </w:pPr>
            <w:r w:rsidRPr="00AC6411">
              <w:rPr>
                <w:rFonts w:ascii="Times New Roman" w:hAnsi="Times New Roman" w:cs="Times New Roman"/>
                <w:i/>
                <w:sz w:val="22"/>
                <w:szCs w:val="22"/>
              </w:rPr>
              <w:t>TSR</w:t>
            </w:r>
          </w:p>
        </w:tc>
        <w:tc>
          <w:tcPr>
            <w:tcW w:w="0" w:type="auto"/>
            <w:tcBorders>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i/>
                <w:sz w:val="22"/>
                <w:szCs w:val="22"/>
              </w:rPr>
            </w:pPr>
            <w:r w:rsidRPr="00AC6411">
              <w:rPr>
                <w:rFonts w:ascii="Times New Roman" w:hAnsi="Times New Roman" w:cs="Times New Roman"/>
                <w:i/>
                <w:sz w:val="22"/>
                <w:szCs w:val="22"/>
              </w:rPr>
              <w:t>EATRcpi</w:t>
            </w:r>
          </w:p>
        </w:tc>
        <w:tc>
          <w:tcPr>
            <w:tcW w:w="1016" w:type="dxa"/>
            <w:tcBorders>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i/>
                <w:sz w:val="22"/>
                <w:szCs w:val="22"/>
              </w:rPr>
            </w:pPr>
            <w:r w:rsidRPr="00AC6411">
              <w:rPr>
                <w:rFonts w:ascii="Times New Roman" w:hAnsi="Times New Roman" w:cs="Times New Roman"/>
                <w:i/>
                <w:sz w:val="22"/>
                <w:szCs w:val="22"/>
              </w:rPr>
              <w:t>EMTRcpi</w:t>
            </w:r>
          </w:p>
        </w:tc>
        <w:tc>
          <w:tcPr>
            <w:tcW w:w="1530" w:type="dxa"/>
            <w:tcBorders>
              <w:left w:val="nil"/>
              <w:bottom w:val="nil"/>
              <w:right w:val="nil"/>
            </w:tcBorders>
            <w:vAlign w:val="center"/>
          </w:tcPr>
          <w:p w:rsidR="00191EC7" w:rsidRPr="00AC6411" w:rsidRDefault="00EC7692" w:rsidP="00191EC7">
            <w:pPr>
              <w:widowControl w:val="0"/>
              <w:autoSpaceDE w:val="0"/>
              <w:autoSpaceDN w:val="0"/>
              <w:adjustRightInd w:val="0"/>
              <w:spacing w:line="240" w:lineRule="auto"/>
              <w:jc w:val="both"/>
              <w:rPr>
                <w:rFonts w:ascii="Times New Roman" w:hAnsi="Times New Roman" w:cs="Times New Roman"/>
                <w:i/>
                <w:sz w:val="22"/>
                <w:szCs w:val="22"/>
              </w:rPr>
            </w:pPr>
            <w:r w:rsidRPr="00AC6411">
              <w:rPr>
                <w:rFonts w:ascii="Times New Roman" w:hAnsi="Times New Roman" w:cs="Times New Roman"/>
                <w:i/>
                <w:sz w:val="22"/>
                <w:szCs w:val="22"/>
              </w:rPr>
              <w:t>EATRex</w:t>
            </w:r>
          </w:p>
        </w:tc>
        <w:tc>
          <w:tcPr>
            <w:tcW w:w="1483" w:type="dxa"/>
            <w:tcBorders>
              <w:left w:val="nil"/>
              <w:bottom w:val="nil"/>
              <w:right w:val="nil"/>
            </w:tcBorders>
            <w:vAlign w:val="center"/>
          </w:tcPr>
          <w:p w:rsidR="00191EC7" w:rsidRPr="00AC6411" w:rsidRDefault="006D4909" w:rsidP="00191EC7">
            <w:pPr>
              <w:widowControl w:val="0"/>
              <w:autoSpaceDE w:val="0"/>
              <w:autoSpaceDN w:val="0"/>
              <w:adjustRightInd w:val="0"/>
              <w:spacing w:line="240" w:lineRule="auto"/>
              <w:jc w:val="both"/>
              <w:rPr>
                <w:rFonts w:ascii="Times New Roman" w:hAnsi="Times New Roman" w:cs="Times New Roman"/>
                <w:i/>
                <w:sz w:val="22"/>
                <w:szCs w:val="22"/>
              </w:rPr>
            </w:pPr>
            <w:r w:rsidRPr="00AC6411">
              <w:rPr>
                <w:rFonts w:ascii="Times New Roman" w:hAnsi="Times New Roman" w:cs="Times New Roman"/>
                <w:i/>
                <w:sz w:val="22"/>
                <w:szCs w:val="22"/>
              </w:rPr>
              <w:t>EMTRex</w:t>
            </w:r>
          </w:p>
        </w:tc>
      </w:tr>
      <w:tr w:rsidR="00191EC7" w:rsidRPr="00AC6411" w:rsidTr="00F01434">
        <w:trPr>
          <w:jc w:val="center"/>
        </w:trPr>
        <w:tc>
          <w:tcPr>
            <w:tcW w:w="0" w:type="auto"/>
            <w:tcBorders>
              <w:top w:val="single" w:sz="4" w:space="0" w:color="auto"/>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i/>
                <w:sz w:val="22"/>
                <w:szCs w:val="22"/>
              </w:rPr>
            </w:pPr>
            <w:r w:rsidRPr="00AC6411">
              <w:rPr>
                <w:rFonts w:ascii="Times New Roman" w:hAnsi="Times New Roman" w:cs="Times New Roman"/>
                <w:i/>
                <w:sz w:val="22"/>
                <w:szCs w:val="22"/>
              </w:rPr>
              <w:t>Distance</w:t>
            </w:r>
          </w:p>
        </w:tc>
        <w:tc>
          <w:tcPr>
            <w:tcW w:w="0" w:type="auto"/>
            <w:tcBorders>
              <w:top w:val="single" w:sz="4" w:space="0" w:color="auto"/>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p>
        </w:tc>
        <w:tc>
          <w:tcPr>
            <w:tcW w:w="0" w:type="auto"/>
            <w:tcBorders>
              <w:top w:val="single" w:sz="4" w:space="0" w:color="auto"/>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p>
        </w:tc>
        <w:tc>
          <w:tcPr>
            <w:tcW w:w="1016" w:type="dxa"/>
            <w:tcBorders>
              <w:top w:val="single" w:sz="4" w:space="0" w:color="auto"/>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p>
        </w:tc>
        <w:tc>
          <w:tcPr>
            <w:tcW w:w="1530" w:type="dxa"/>
            <w:tcBorders>
              <w:top w:val="single" w:sz="4" w:space="0" w:color="auto"/>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p>
        </w:tc>
        <w:tc>
          <w:tcPr>
            <w:tcW w:w="1483" w:type="dxa"/>
            <w:tcBorders>
              <w:top w:val="single" w:sz="4" w:space="0" w:color="auto"/>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p>
        </w:tc>
      </w:tr>
      <w:tr w:rsidR="00191EC7" w:rsidRPr="00AC6411" w:rsidTr="00F01434">
        <w:trPr>
          <w:jc w:val="center"/>
        </w:trPr>
        <w:tc>
          <w:tcPr>
            <w:tcW w:w="0" w:type="auto"/>
            <w:tcBorders>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i/>
                <w:sz w:val="22"/>
                <w:szCs w:val="22"/>
              </w:rPr>
            </w:pPr>
            <w:r w:rsidRPr="00AC6411">
              <w:rPr>
                <w:rFonts w:ascii="Times New Roman" w:hAnsi="Times New Roman" w:cs="Times New Roman"/>
                <w:i/>
                <w:sz w:val="22"/>
                <w:szCs w:val="22"/>
              </w:rPr>
              <w:t>ρ</w:t>
            </w:r>
          </w:p>
        </w:tc>
        <w:tc>
          <w:tcPr>
            <w:tcW w:w="0" w:type="auto"/>
            <w:tcBorders>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0.669</w:t>
            </w:r>
            <w:r w:rsidRPr="00AC6411">
              <w:rPr>
                <w:rFonts w:ascii="Times New Roman" w:hAnsi="Times New Roman" w:cs="Times New Roman"/>
                <w:sz w:val="22"/>
                <w:szCs w:val="22"/>
                <w:vertAlign w:val="superscript"/>
              </w:rPr>
              <w:t>***</w:t>
            </w:r>
          </w:p>
        </w:tc>
        <w:tc>
          <w:tcPr>
            <w:tcW w:w="0" w:type="auto"/>
            <w:tcBorders>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0.606</w:t>
            </w:r>
            <w:r w:rsidRPr="00AC6411">
              <w:rPr>
                <w:rFonts w:ascii="Times New Roman" w:hAnsi="Times New Roman" w:cs="Times New Roman"/>
                <w:sz w:val="22"/>
                <w:szCs w:val="22"/>
                <w:vertAlign w:val="superscript"/>
              </w:rPr>
              <w:t>***</w:t>
            </w:r>
          </w:p>
        </w:tc>
        <w:tc>
          <w:tcPr>
            <w:tcW w:w="1016" w:type="dxa"/>
            <w:tcBorders>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eastAsia="SimSun" w:hAnsi="Times New Roman" w:cs="Times New Roman"/>
                <w:sz w:val="22"/>
                <w:szCs w:val="22"/>
              </w:rPr>
            </w:pPr>
            <w:r w:rsidRPr="00AC6411">
              <w:rPr>
                <w:rFonts w:ascii="Times New Roman" w:hAnsi="Times New Roman" w:cs="Times New Roman"/>
                <w:sz w:val="22"/>
                <w:szCs w:val="22"/>
              </w:rPr>
              <w:t>0.595</w:t>
            </w:r>
            <w:r w:rsidRPr="00AC6411">
              <w:rPr>
                <w:rFonts w:ascii="Times New Roman" w:hAnsi="Times New Roman" w:cs="Times New Roman"/>
                <w:sz w:val="22"/>
                <w:szCs w:val="22"/>
                <w:vertAlign w:val="superscript"/>
              </w:rPr>
              <w:t>**</w:t>
            </w:r>
            <w:r w:rsidRPr="00AC6411">
              <w:rPr>
                <w:rFonts w:ascii="Times New Roman" w:eastAsia="SimSun" w:hAnsi="Times New Roman" w:cs="Times New Roman"/>
                <w:sz w:val="22"/>
                <w:szCs w:val="22"/>
                <w:vertAlign w:val="superscript"/>
              </w:rPr>
              <w:t>*</w:t>
            </w:r>
          </w:p>
        </w:tc>
        <w:tc>
          <w:tcPr>
            <w:tcW w:w="1530" w:type="dxa"/>
            <w:tcBorders>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0.609</w:t>
            </w:r>
            <w:r w:rsidRPr="00AC6411">
              <w:rPr>
                <w:rFonts w:ascii="Times New Roman" w:hAnsi="Times New Roman" w:cs="Times New Roman"/>
                <w:sz w:val="22"/>
                <w:szCs w:val="22"/>
                <w:vertAlign w:val="superscript"/>
              </w:rPr>
              <w:t>***</w:t>
            </w:r>
          </w:p>
        </w:tc>
        <w:tc>
          <w:tcPr>
            <w:tcW w:w="1483" w:type="dxa"/>
            <w:tcBorders>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eastAsia="SimSun" w:hAnsi="Times New Roman" w:cs="Times New Roman"/>
                <w:sz w:val="22"/>
                <w:szCs w:val="22"/>
              </w:rPr>
            </w:pPr>
            <w:r w:rsidRPr="00AC6411">
              <w:rPr>
                <w:rFonts w:ascii="Times New Roman" w:hAnsi="Times New Roman" w:cs="Times New Roman"/>
                <w:sz w:val="22"/>
                <w:szCs w:val="22"/>
              </w:rPr>
              <w:t>0.602</w:t>
            </w:r>
            <w:r w:rsidRPr="00AC6411">
              <w:rPr>
                <w:rFonts w:ascii="Times New Roman" w:hAnsi="Times New Roman" w:cs="Times New Roman"/>
                <w:sz w:val="22"/>
                <w:szCs w:val="22"/>
                <w:vertAlign w:val="superscript"/>
              </w:rPr>
              <w:t>*</w:t>
            </w:r>
            <w:r w:rsidRPr="00AC6411">
              <w:rPr>
                <w:rFonts w:ascii="Times New Roman" w:eastAsia="SimSun" w:hAnsi="Times New Roman" w:cs="Times New Roman"/>
                <w:sz w:val="22"/>
                <w:szCs w:val="22"/>
                <w:vertAlign w:val="superscript"/>
              </w:rPr>
              <w:t>*</w:t>
            </w:r>
          </w:p>
        </w:tc>
      </w:tr>
      <w:tr w:rsidR="00191EC7" w:rsidRPr="00AC6411" w:rsidTr="00F01434">
        <w:trPr>
          <w:jc w:val="center"/>
        </w:trPr>
        <w:tc>
          <w:tcPr>
            <w:tcW w:w="0" w:type="auto"/>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i/>
                <w:sz w:val="22"/>
                <w:szCs w:val="22"/>
              </w:rPr>
            </w:pPr>
          </w:p>
        </w:tc>
        <w:tc>
          <w:tcPr>
            <w:tcW w:w="0" w:type="auto"/>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(0.120)</w:t>
            </w:r>
          </w:p>
        </w:tc>
        <w:tc>
          <w:tcPr>
            <w:tcW w:w="0" w:type="auto"/>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(0.139)</w:t>
            </w:r>
          </w:p>
        </w:tc>
        <w:tc>
          <w:tcPr>
            <w:tcW w:w="1016" w:type="dxa"/>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(0.207)</w:t>
            </w:r>
          </w:p>
        </w:tc>
        <w:tc>
          <w:tcPr>
            <w:tcW w:w="1530" w:type="dxa"/>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(0.164)</w:t>
            </w:r>
          </w:p>
        </w:tc>
        <w:tc>
          <w:tcPr>
            <w:tcW w:w="1483" w:type="dxa"/>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(0.245)</w:t>
            </w:r>
          </w:p>
        </w:tc>
      </w:tr>
      <w:tr w:rsidR="00191EC7" w:rsidRPr="00AC6411" w:rsidTr="00F01434">
        <w:trPr>
          <w:jc w:val="center"/>
        </w:trPr>
        <w:tc>
          <w:tcPr>
            <w:tcW w:w="0" w:type="auto"/>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i/>
                <w:sz w:val="22"/>
                <w:szCs w:val="22"/>
              </w:rPr>
            </w:pPr>
          </w:p>
        </w:tc>
        <w:tc>
          <w:tcPr>
            <w:tcW w:w="0" w:type="auto"/>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p>
        </w:tc>
        <w:tc>
          <w:tcPr>
            <w:tcW w:w="0" w:type="auto"/>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p>
        </w:tc>
        <w:tc>
          <w:tcPr>
            <w:tcW w:w="1016" w:type="dxa"/>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p>
        </w:tc>
        <w:tc>
          <w:tcPr>
            <w:tcW w:w="1530" w:type="dxa"/>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p>
        </w:tc>
        <w:tc>
          <w:tcPr>
            <w:tcW w:w="1483" w:type="dxa"/>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p>
        </w:tc>
      </w:tr>
      <w:tr w:rsidR="00191EC7" w:rsidRPr="00AC6411" w:rsidTr="00F01434">
        <w:trPr>
          <w:jc w:val="center"/>
        </w:trPr>
        <w:tc>
          <w:tcPr>
            <w:tcW w:w="0" w:type="auto"/>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i/>
                <w:sz w:val="22"/>
                <w:szCs w:val="22"/>
              </w:rPr>
            </w:pPr>
            <w:r w:rsidRPr="00AC6411">
              <w:rPr>
                <w:rFonts w:ascii="Times New Roman" w:hAnsi="Times New Roman" w:cs="Times New Roman"/>
                <w:i/>
                <w:sz w:val="22"/>
                <w:szCs w:val="22"/>
              </w:rPr>
              <w:t>κ</w:t>
            </w:r>
          </w:p>
        </w:tc>
        <w:tc>
          <w:tcPr>
            <w:tcW w:w="0" w:type="auto"/>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0.0109</w:t>
            </w:r>
          </w:p>
        </w:tc>
        <w:tc>
          <w:tcPr>
            <w:tcW w:w="0" w:type="auto"/>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0.140</w:t>
            </w:r>
          </w:p>
        </w:tc>
        <w:tc>
          <w:tcPr>
            <w:tcW w:w="1016" w:type="dxa"/>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0.230</w:t>
            </w:r>
          </w:p>
        </w:tc>
        <w:tc>
          <w:tcPr>
            <w:tcW w:w="1530" w:type="dxa"/>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0.167</w:t>
            </w:r>
          </w:p>
        </w:tc>
        <w:tc>
          <w:tcPr>
            <w:tcW w:w="1483" w:type="dxa"/>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0.285</w:t>
            </w:r>
          </w:p>
        </w:tc>
      </w:tr>
      <w:tr w:rsidR="00191EC7" w:rsidRPr="00AC6411" w:rsidTr="00F01434">
        <w:trPr>
          <w:jc w:val="center"/>
        </w:trPr>
        <w:tc>
          <w:tcPr>
            <w:tcW w:w="0" w:type="auto"/>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i/>
                <w:sz w:val="22"/>
                <w:szCs w:val="22"/>
              </w:rPr>
            </w:pPr>
          </w:p>
        </w:tc>
        <w:tc>
          <w:tcPr>
            <w:tcW w:w="0" w:type="auto"/>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(0.228)</w:t>
            </w:r>
          </w:p>
        </w:tc>
        <w:tc>
          <w:tcPr>
            <w:tcW w:w="0" w:type="auto"/>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(0.144)</w:t>
            </w:r>
          </w:p>
        </w:tc>
        <w:tc>
          <w:tcPr>
            <w:tcW w:w="1016" w:type="dxa"/>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(0.201)</w:t>
            </w:r>
          </w:p>
        </w:tc>
        <w:tc>
          <w:tcPr>
            <w:tcW w:w="1530" w:type="dxa"/>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(0.166)</w:t>
            </w:r>
          </w:p>
        </w:tc>
        <w:tc>
          <w:tcPr>
            <w:tcW w:w="1483" w:type="dxa"/>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(0.231)</w:t>
            </w:r>
          </w:p>
        </w:tc>
      </w:tr>
      <w:tr w:rsidR="00191EC7" w:rsidRPr="00AC6411" w:rsidTr="00F01434">
        <w:trPr>
          <w:jc w:val="center"/>
        </w:trPr>
        <w:tc>
          <w:tcPr>
            <w:tcW w:w="0" w:type="auto"/>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i/>
                <w:sz w:val="22"/>
                <w:szCs w:val="22"/>
              </w:rPr>
            </w:pPr>
          </w:p>
        </w:tc>
        <w:tc>
          <w:tcPr>
            <w:tcW w:w="0" w:type="auto"/>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p>
        </w:tc>
        <w:tc>
          <w:tcPr>
            <w:tcW w:w="0" w:type="auto"/>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p>
        </w:tc>
        <w:tc>
          <w:tcPr>
            <w:tcW w:w="1016" w:type="dxa"/>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p>
        </w:tc>
        <w:tc>
          <w:tcPr>
            <w:tcW w:w="1530" w:type="dxa"/>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p>
        </w:tc>
        <w:tc>
          <w:tcPr>
            <w:tcW w:w="1483" w:type="dxa"/>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p>
        </w:tc>
      </w:tr>
      <w:tr w:rsidR="00191EC7" w:rsidRPr="00AC6411" w:rsidTr="00F01434">
        <w:trPr>
          <w:jc w:val="center"/>
        </w:trPr>
        <w:tc>
          <w:tcPr>
            <w:tcW w:w="0" w:type="auto"/>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i/>
                <w:sz w:val="22"/>
                <w:szCs w:val="22"/>
                <w:vertAlign w:val="subscript"/>
              </w:rPr>
            </w:pPr>
            <w:r w:rsidRPr="00AC6411">
              <w:rPr>
                <w:rFonts w:ascii="Times New Roman" w:hAnsi="Times New Roman" w:cs="Times New Roman"/>
                <w:i/>
                <w:sz w:val="22"/>
                <w:szCs w:val="22"/>
              </w:rPr>
              <w:t>D</w:t>
            </w:r>
            <w:r w:rsidRPr="00AC6411">
              <w:rPr>
                <w:rFonts w:ascii="Times New Roman" w:hAnsi="Times New Roman" w:cs="Times New Roman"/>
                <w:i/>
                <w:sz w:val="22"/>
                <w:szCs w:val="22"/>
                <w:vertAlign w:val="subscript"/>
              </w:rPr>
              <w:t>local</w:t>
            </w:r>
          </w:p>
        </w:tc>
        <w:tc>
          <w:tcPr>
            <w:tcW w:w="0" w:type="auto"/>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-0.399</w:t>
            </w:r>
          </w:p>
        </w:tc>
        <w:tc>
          <w:tcPr>
            <w:tcW w:w="0" w:type="auto"/>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-0.112</w:t>
            </w:r>
          </w:p>
        </w:tc>
        <w:tc>
          <w:tcPr>
            <w:tcW w:w="1016" w:type="dxa"/>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-1.462</w:t>
            </w:r>
          </w:p>
        </w:tc>
        <w:tc>
          <w:tcPr>
            <w:tcW w:w="1530" w:type="dxa"/>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-0.179</w:t>
            </w:r>
          </w:p>
        </w:tc>
        <w:tc>
          <w:tcPr>
            <w:tcW w:w="1483" w:type="dxa"/>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-2.696</w:t>
            </w:r>
          </w:p>
        </w:tc>
      </w:tr>
      <w:tr w:rsidR="00191EC7" w:rsidRPr="00AC6411" w:rsidTr="00F01434">
        <w:trPr>
          <w:jc w:val="center"/>
        </w:trPr>
        <w:tc>
          <w:tcPr>
            <w:tcW w:w="0" w:type="auto"/>
            <w:tcBorders>
              <w:top w:val="nil"/>
              <w:left w:val="nil"/>
              <w:bottom w:val="single" w:sz="4" w:space="0" w:color="auto"/>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i/>
                <w:sz w:val="22"/>
                <w:szCs w:val="22"/>
              </w:rPr>
            </w:pPr>
          </w:p>
        </w:tc>
        <w:tc>
          <w:tcPr>
            <w:tcW w:w="0" w:type="auto"/>
            <w:tcBorders>
              <w:top w:val="nil"/>
              <w:left w:val="nil"/>
              <w:bottom w:val="single" w:sz="4" w:space="0" w:color="auto"/>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(8.343)</w:t>
            </w:r>
          </w:p>
        </w:tc>
        <w:tc>
          <w:tcPr>
            <w:tcW w:w="0" w:type="auto"/>
            <w:tcBorders>
              <w:top w:val="nil"/>
              <w:left w:val="nil"/>
              <w:bottom w:val="single" w:sz="4" w:space="0" w:color="auto"/>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(4.549)</w:t>
            </w:r>
          </w:p>
        </w:tc>
        <w:tc>
          <w:tcPr>
            <w:tcW w:w="1016" w:type="dxa"/>
            <w:tcBorders>
              <w:top w:val="nil"/>
              <w:left w:val="nil"/>
              <w:bottom w:val="single" w:sz="4" w:space="0" w:color="auto"/>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(5.900)</w:t>
            </w:r>
          </w:p>
        </w:tc>
        <w:tc>
          <w:tcPr>
            <w:tcW w:w="1530" w:type="dxa"/>
            <w:tcBorders>
              <w:top w:val="nil"/>
              <w:left w:val="nil"/>
              <w:bottom w:val="single" w:sz="4" w:space="0" w:color="auto"/>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(5.054)</w:t>
            </w:r>
          </w:p>
        </w:tc>
        <w:tc>
          <w:tcPr>
            <w:tcW w:w="1483" w:type="dxa"/>
            <w:tcBorders>
              <w:top w:val="nil"/>
              <w:left w:val="nil"/>
              <w:bottom w:val="single" w:sz="4" w:space="0" w:color="auto"/>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(5.928)</w:t>
            </w:r>
          </w:p>
        </w:tc>
      </w:tr>
      <w:tr w:rsidR="00191EC7" w:rsidRPr="00AC6411" w:rsidTr="00F01434">
        <w:trPr>
          <w:jc w:val="center"/>
        </w:trPr>
        <w:tc>
          <w:tcPr>
            <w:tcW w:w="0" w:type="auto"/>
            <w:tcBorders>
              <w:top w:val="single" w:sz="4" w:space="0" w:color="auto"/>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i/>
                <w:sz w:val="22"/>
                <w:szCs w:val="22"/>
              </w:rPr>
            </w:pPr>
            <w:r w:rsidRPr="00AC6411">
              <w:rPr>
                <w:rFonts w:ascii="Times New Roman" w:hAnsi="Times New Roman" w:cs="Times New Roman"/>
                <w:i/>
                <w:sz w:val="22"/>
                <w:szCs w:val="22"/>
              </w:rPr>
              <w:t>N</w:t>
            </w:r>
          </w:p>
        </w:tc>
        <w:tc>
          <w:tcPr>
            <w:tcW w:w="0" w:type="auto"/>
            <w:tcBorders>
              <w:top w:val="single" w:sz="4" w:space="0" w:color="auto"/>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630</w:t>
            </w:r>
          </w:p>
        </w:tc>
        <w:tc>
          <w:tcPr>
            <w:tcW w:w="0" w:type="auto"/>
            <w:tcBorders>
              <w:top w:val="single" w:sz="4" w:space="0" w:color="auto"/>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630</w:t>
            </w:r>
          </w:p>
        </w:tc>
        <w:tc>
          <w:tcPr>
            <w:tcW w:w="1016" w:type="dxa"/>
            <w:tcBorders>
              <w:top w:val="single" w:sz="4" w:space="0" w:color="auto"/>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630</w:t>
            </w:r>
          </w:p>
        </w:tc>
        <w:tc>
          <w:tcPr>
            <w:tcW w:w="1530" w:type="dxa"/>
            <w:tcBorders>
              <w:top w:val="single" w:sz="4" w:space="0" w:color="auto"/>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630</w:t>
            </w:r>
          </w:p>
        </w:tc>
        <w:tc>
          <w:tcPr>
            <w:tcW w:w="1483" w:type="dxa"/>
            <w:tcBorders>
              <w:top w:val="single" w:sz="4" w:space="0" w:color="auto"/>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630</w:t>
            </w:r>
          </w:p>
        </w:tc>
      </w:tr>
      <w:tr w:rsidR="00191EC7" w:rsidRPr="00AC6411" w:rsidTr="00F01434">
        <w:trPr>
          <w:jc w:val="center"/>
        </w:trPr>
        <w:tc>
          <w:tcPr>
            <w:tcW w:w="0" w:type="auto"/>
            <w:tcBorders>
              <w:top w:val="nil"/>
              <w:left w:val="nil"/>
              <w:bottom w:val="thinThickThinLargeGap" w:sz="24" w:space="0" w:color="auto"/>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i/>
                <w:sz w:val="22"/>
                <w:szCs w:val="22"/>
              </w:rPr>
            </w:pPr>
            <w:r w:rsidRPr="00AC6411">
              <w:rPr>
                <w:rFonts w:ascii="Times New Roman" w:hAnsi="Times New Roman" w:cs="Times New Roman"/>
                <w:i/>
                <w:sz w:val="22"/>
                <w:szCs w:val="22"/>
              </w:rPr>
              <w:t>adj. R2</w:t>
            </w:r>
          </w:p>
        </w:tc>
        <w:tc>
          <w:tcPr>
            <w:tcW w:w="0" w:type="auto"/>
            <w:tcBorders>
              <w:top w:val="nil"/>
              <w:left w:val="nil"/>
              <w:bottom w:val="thinThickThinLargeGap" w:sz="24" w:space="0" w:color="auto"/>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0.634</w:t>
            </w:r>
          </w:p>
        </w:tc>
        <w:tc>
          <w:tcPr>
            <w:tcW w:w="0" w:type="auto"/>
            <w:tcBorders>
              <w:top w:val="nil"/>
              <w:left w:val="nil"/>
              <w:bottom w:val="thinThickThinLargeGap" w:sz="24" w:space="0" w:color="auto"/>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0.721</w:t>
            </w:r>
          </w:p>
        </w:tc>
        <w:tc>
          <w:tcPr>
            <w:tcW w:w="1016" w:type="dxa"/>
            <w:tcBorders>
              <w:top w:val="nil"/>
              <w:left w:val="nil"/>
              <w:bottom w:val="thinThickThinLargeGap" w:sz="24" w:space="0" w:color="auto"/>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0.601</w:t>
            </w:r>
          </w:p>
        </w:tc>
        <w:tc>
          <w:tcPr>
            <w:tcW w:w="1530" w:type="dxa"/>
            <w:tcBorders>
              <w:top w:val="nil"/>
              <w:left w:val="nil"/>
              <w:bottom w:val="thinThickThinLargeGap" w:sz="24" w:space="0" w:color="auto"/>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0.686</w:t>
            </w:r>
          </w:p>
        </w:tc>
        <w:tc>
          <w:tcPr>
            <w:tcW w:w="1483" w:type="dxa"/>
            <w:tcBorders>
              <w:top w:val="nil"/>
              <w:left w:val="nil"/>
              <w:bottom w:val="thinThickThinLargeGap" w:sz="24" w:space="0" w:color="auto"/>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0.507</w:t>
            </w:r>
          </w:p>
        </w:tc>
      </w:tr>
      <w:tr w:rsidR="00191EC7" w:rsidRPr="00AC6411" w:rsidTr="00F01434">
        <w:trPr>
          <w:jc w:val="center"/>
        </w:trPr>
        <w:tc>
          <w:tcPr>
            <w:tcW w:w="0" w:type="auto"/>
            <w:tcBorders>
              <w:top w:val="thinThickThinLargeGap" w:sz="24" w:space="0" w:color="auto"/>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i/>
                <w:sz w:val="22"/>
                <w:szCs w:val="22"/>
              </w:rPr>
            </w:pPr>
            <w:r w:rsidRPr="00AC6411">
              <w:rPr>
                <w:rFonts w:ascii="Times New Roman" w:hAnsi="Times New Roman" w:cs="Times New Roman"/>
                <w:i/>
                <w:sz w:val="22"/>
                <w:szCs w:val="22"/>
              </w:rPr>
              <w:t>FDI</w:t>
            </w:r>
          </w:p>
        </w:tc>
        <w:tc>
          <w:tcPr>
            <w:tcW w:w="0" w:type="auto"/>
            <w:tcBorders>
              <w:top w:val="thinThickThinLargeGap" w:sz="24" w:space="0" w:color="auto"/>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p>
        </w:tc>
        <w:tc>
          <w:tcPr>
            <w:tcW w:w="0" w:type="auto"/>
            <w:tcBorders>
              <w:top w:val="thinThickThinLargeGap" w:sz="24" w:space="0" w:color="auto"/>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p>
        </w:tc>
        <w:tc>
          <w:tcPr>
            <w:tcW w:w="1016" w:type="dxa"/>
            <w:tcBorders>
              <w:top w:val="thinThickThinLargeGap" w:sz="24" w:space="0" w:color="auto"/>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p>
        </w:tc>
        <w:tc>
          <w:tcPr>
            <w:tcW w:w="1530" w:type="dxa"/>
            <w:tcBorders>
              <w:top w:val="thinThickThinLargeGap" w:sz="24" w:space="0" w:color="auto"/>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p>
        </w:tc>
        <w:tc>
          <w:tcPr>
            <w:tcW w:w="1483" w:type="dxa"/>
            <w:tcBorders>
              <w:top w:val="thinThickThinLargeGap" w:sz="24" w:space="0" w:color="auto"/>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p>
        </w:tc>
      </w:tr>
      <w:tr w:rsidR="00191EC7" w:rsidRPr="00AC6411" w:rsidTr="00F01434">
        <w:trPr>
          <w:jc w:val="center"/>
        </w:trPr>
        <w:tc>
          <w:tcPr>
            <w:tcW w:w="0" w:type="auto"/>
            <w:tcBorders>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i/>
                <w:sz w:val="22"/>
                <w:szCs w:val="22"/>
              </w:rPr>
            </w:pPr>
            <w:r w:rsidRPr="00AC6411">
              <w:rPr>
                <w:rFonts w:ascii="Times New Roman" w:hAnsi="Times New Roman" w:cs="Times New Roman"/>
                <w:i/>
                <w:sz w:val="22"/>
                <w:szCs w:val="22"/>
              </w:rPr>
              <w:t>ρ</w:t>
            </w:r>
          </w:p>
        </w:tc>
        <w:tc>
          <w:tcPr>
            <w:tcW w:w="0" w:type="auto"/>
            <w:tcBorders>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0.659***</w:t>
            </w:r>
          </w:p>
        </w:tc>
        <w:tc>
          <w:tcPr>
            <w:tcW w:w="0" w:type="auto"/>
            <w:tcBorders>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0.465***</w:t>
            </w:r>
          </w:p>
        </w:tc>
        <w:tc>
          <w:tcPr>
            <w:tcW w:w="1016" w:type="dxa"/>
            <w:tcBorders>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0.423***</w:t>
            </w:r>
          </w:p>
        </w:tc>
        <w:tc>
          <w:tcPr>
            <w:tcW w:w="1530" w:type="dxa"/>
            <w:tcBorders>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0.481***</w:t>
            </w:r>
          </w:p>
        </w:tc>
        <w:tc>
          <w:tcPr>
            <w:tcW w:w="1483" w:type="dxa"/>
            <w:tcBorders>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0.431**</w:t>
            </w:r>
          </w:p>
        </w:tc>
      </w:tr>
      <w:tr w:rsidR="00191EC7" w:rsidRPr="00AC6411" w:rsidTr="00F01434">
        <w:trPr>
          <w:jc w:val="center"/>
        </w:trPr>
        <w:tc>
          <w:tcPr>
            <w:tcW w:w="0" w:type="auto"/>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i/>
                <w:sz w:val="22"/>
                <w:szCs w:val="22"/>
              </w:rPr>
            </w:pPr>
          </w:p>
        </w:tc>
        <w:tc>
          <w:tcPr>
            <w:tcW w:w="0" w:type="auto"/>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(0.138)</w:t>
            </w:r>
          </w:p>
        </w:tc>
        <w:tc>
          <w:tcPr>
            <w:tcW w:w="0" w:type="auto"/>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(0.0921)</w:t>
            </w:r>
          </w:p>
        </w:tc>
        <w:tc>
          <w:tcPr>
            <w:tcW w:w="1016" w:type="dxa"/>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(0.134)</w:t>
            </w:r>
          </w:p>
        </w:tc>
        <w:tc>
          <w:tcPr>
            <w:tcW w:w="1530" w:type="dxa"/>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(0.123)</w:t>
            </w:r>
          </w:p>
        </w:tc>
        <w:tc>
          <w:tcPr>
            <w:tcW w:w="1483" w:type="dxa"/>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(0.173)</w:t>
            </w:r>
          </w:p>
        </w:tc>
      </w:tr>
      <w:tr w:rsidR="00191EC7" w:rsidRPr="00AC6411" w:rsidTr="00F01434">
        <w:trPr>
          <w:jc w:val="center"/>
        </w:trPr>
        <w:tc>
          <w:tcPr>
            <w:tcW w:w="0" w:type="auto"/>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i/>
                <w:sz w:val="22"/>
                <w:szCs w:val="22"/>
              </w:rPr>
            </w:pPr>
          </w:p>
        </w:tc>
        <w:tc>
          <w:tcPr>
            <w:tcW w:w="0" w:type="auto"/>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p>
        </w:tc>
        <w:tc>
          <w:tcPr>
            <w:tcW w:w="0" w:type="auto"/>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p>
        </w:tc>
        <w:tc>
          <w:tcPr>
            <w:tcW w:w="1016" w:type="dxa"/>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p>
        </w:tc>
        <w:tc>
          <w:tcPr>
            <w:tcW w:w="1530" w:type="dxa"/>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p>
        </w:tc>
        <w:tc>
          <w:tcPr>
            <w:tcW w:w="1483" w:type="dxa"/>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p>
        </w:tc>
      </w:tr>
      <w:tr w:rsidR="00191EC7" w:rsidRPr="00AC6411" w:rsidTr="00F01434">
        <w:trPr>
          <w:jc w:val="center"/>
        </w:trPr>
        <w:tc>
          <w:tcPr>
            <w:tcW w:w="0" w:type="auto"/>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i/>
                <w:sz w:val="22"/>
                <w:szCs w:val="22"/>
              </w:rPr>
            </w:pPr>
            <w:r w:rsidRPr="00AC6411">
              <w:rPr>
                <w:rFonts w:ascii="Times New Roman" w:hAnsi="Times New Roman" w:cs="Times New Roman"/>
                <w:i/>
                <w:sz w:val="22"/>
                <w:szCs w:val="22"/>
              </w:rPr>
              <w:t>κ</w:t>
            </w:r>
          </w:p>
        </w:tc>
        <w:tc>
          <w:tcPr>
            <w:tcW w:w="0" w:type="auto"/>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-0.0241</w:t>
            </w:r>
          </w:p>
        </w:tc>
        <w:tc>
          <w:tcPr>
            <w:tcW w:w="0" w:type="auto"/>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0.103</w:t>
            </w:r>
          </w:p>
        </w:tc>
        <w:tc>
          <w:tcPr>
            <w:tcW w:w="1016" w:type="dxa"/>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0.150</w:t>
            </w:r>
          </w:p>
        </w:tc>
        <w:tc>
          <w:tcPr>
            <w:tcW w:w="1530" w:type="dxa"/>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0.125</w:t>
            </w:r>
          </w:p>
        </w:tc>
        <w:tc>
          <w:tcPr>
            <w:tcW w:w="1483" w:type="dxa"/>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0.201</w:t>
            </w:r>
          </w:p>
        </w:tc>
      </w:tr>
      <w:tr w:rsidR="00191EC7" w:rsidRPr="00AC6411" w:rsidTr="00F01434">
        <w:trPr>
          <w:jc w:val="center"/>
        </w:trPr>
        <w:tc>
          <w:tcPr>
            <w:tcW w:w="0" w:type="auto"/>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i/>
                <w:sz w:val="22"/>
                <w:szCs w:val="22"/>
              </w:rPr>
            </w:pPr>
          </w:p>
        </w:tc>
        <w:tc>
          <w:tcPr>
            <w:tcW w:w="0" w:type="auto"/>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(0.247)</w:t>
            </w:r>
          </w:p>
        </w:tc>
        <w:tc>
          <w:tcPr>
            <w:tcW w:w="0" w:type="auto"/>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(0.130)</w:t>
            </w:r>
          </w:p>
        </w:tc>
        <w:tc>
          <w:tcPr>
            <w:tcW w:w="1016" w:type="dxa"/>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(0.165)</w:t>
            </w:r>
          </w:p>
        </w:tc>
        <w:tc>
          <w:tcPr>
            <w:tcW w:w="1530" w:type="dxa"/>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(0.155)</w:t>
            </w:r>
          </w:p>
        </w:tc>
        <w:tc>
          <w:tcPr>
            <w:tcW w:w="1483" w:type="dxa"/>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(0.209)</w:t>
            </w:r>
          </w:p>
        </w:tc>
      </w:tr>
      <w:tr w:rsidR="00191EC7" w:rsidRPr="00AC6411" w:rsidTr="00F01434">
        <w:trPr>
          <w:jc w:val="center"/>
        </w:trPr>
        <w:tc>
          <w:tcPr>
            <w:tcW w:w="0" w:type="auto"/>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i/>
                <w:sz w:val="22"/>
                <w:szCs w:val="22"/>
              </w:rPr>
            </w:pPr>
          </w:p>
        </w:tc>
        <w:tc>
          <w:tcPr>
            <w:tcW w:w="0" w:type="auto"/>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p>
        </w:tc>
        <w:tc>
          <w:tcPr>
            <w:tcW w:w="0" w:type="auto"/>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p>
        </w:tc>
        <w:tc>
          <w:tcPr>
            <w:tcW w:w="1016" w:type="dxa"/>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p>
        </w:tc>
        <w:tc>
          <w:tcPr>
            <w:tcW w:w="1530" w:type="dxa"/>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p>
        </w:tc>
        <w:tc>
          <w:tcPr>
            <w:tcW w:w="1483" w:type="dxa"/>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p>
        </w:tc>
      </w:tr>
      <w:tr w:rsidR="00191EC7" w:rsidRPr="00AC6411" w:rsidTr="00F01434">
        <w:trPr>
          <w:jc w:val="center"/>
        </w:trPr>
        <w:tc>
          <w:tcPr>
            <w:tcW w:w="0" w:type="auto"/>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i/>
                <w:sz w:val="22"/>
                <w:szCs w:val="22"/>
                <w:vertAlign w:val="subscript"/>
              </w:rPr>
            </w:pPr>
            <w:r w:rsidRPr="00AC6411">
              <w:rPr>
                <w:rFonts w:ascii="Times New Roman" w:hAnsi="Times New Roman" w:cs="Times New Roman"/>
                <w:i/>
                <w:sz w:val="22"/>
                <w:szCs w:val="22"/>
              </w:rPr>
              <w:t>D</w:t>
            </w:r>
            <w:r w:rsidRPr="00AC6411">
              <w:rPr>
                <w:rFonts w:ascii="Times New Roman" w:hAnsi="Times New Roman" w:cs="Times New Roman"/>
                <w:i/>
                <w:sz w:val="22"/>
                <w:szCs w:val="22"/>
                <w:vertAlign w:val="subscript"/>
              </w:rPr>
              <w:t>local</w:t>
            </w:r>
          </w:p>
        </w:tc>
        <w:tc>
          <w:tcPr>
            <w:tcW w:w="0" w:type="auto"/>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0.864</w:t>
            </w:r>
          </w:p>
        </w:tc>
        <w:tc>
          <w:tcPr>
            <w:tcW w:w="0" w:type="auto"/>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1.111</w:t>
            </w:r>
          </w:p>
        </w:tc>
        <w:tc>
          <w:tcPr>
            <w:tcW w:w="1016" w:type="dxa"/>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0.723</w:t>
            </w:r>
          </w:p>
        </w:tc>
        <w:tc>
          <w:tcPr>
            <w:tcW w:w="1530" w:type="dxa"/>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1.229</w:t>
            </w:r>
          </w:p>
        </w:tc>
        <w:tc>
          <w:tcPr>
            <w:tcW w:w="1483" w:type="dxa"/>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-0.353</w:t>
            </w:r>
          </w:p>
        </w:tc>
      </w:tr>
      <w:tr w:rsidR="00191EC7" w:rsidRPr="00AC6411" w:rsidTr="00F01434">
        <w:trPr>
          <w:jc w:val="center"/>
        </w:trPr>
        <w:tc>
          <w:tcPr>
            <w:tcW w:w="0" w:type="auto"/>
            <w:tcBorders>
              <w:top w:val="nil"/>
              <w:left w:val="nil"/>
              <w:bottom w:val="single" w:sz="4" w:space="0" w:color="auto"/>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i/>
                <w:sz w:val="22"/>
                <w:szCs w:val="22"/>
              </w:rPr>
            </w:pPr>
          </w:p>
        </w:tc>
        <w:tc>
          <w:tcPr>
            <w:tcW w:w="0" w:type="auto"/>
            <w:tcBorders>
              <w:top w:val="nil"/>
              <w:left w:val="nil"/>
              <w:bottom w:val="single" w:sz="4" w:space="0" w:color="auto"/>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(9.217)</w:t>
            </w:r>
          </w:p>
        </w:tc>
        <w:tc>
          <w:tcPr>
            <w:tcW w:w="0" w:type="auto"/>
            <w:tcBorders>
              <w:top w:val="nil"/>
              <w:left w:val="nil"/>
              <w:bottom w:val="single" w:sz="4" w:space="0" w:color="auto"/>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(4.710)</w:t>
            </w:r>
          </w:p>
        </w:tc>
        <w:tc>
          <w:tcPr>
            <w:tcW w:w="1016" w:type="dxa"/>
            <w:tcBorders>
              <w:top w:val="nil"/>
              <w:left w:val="nil"/>
              <w:bottom w:val="single" w:sz="4" w:space="0" w:color="auto"/>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(5.950)</w:t>
            </w:r>
          </w:p>
        </w:tc>
        <w:tc>
          <w:tcPr>
            <w:tcW w:w="1530" w:type="dxa"/>
            <w:tcBorders>
              <w:top w:val="nil"/>
              <w:left w:val="nil"/>
              <w:bottom w:val="single" w:sz="4" w:space="0" w:color="auto"/>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(5.034)</w:t>
            </w:r>
          </w:p>
        </w:tc>
        <w:tc>
          <w:tcPr>
            <w:tcW w:w="1483" w:type="dxa"/>
            <w:tcBorders>
              <w:top w:val="nil"/>
              <w:left w:val="nil"/>
              <w:bottom w:val="single" w:sz="4" w:space="0" w:color="auto"/>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(5.852)</w:t>
            </w:r>
          </w:p>
        </w:tc>
      </w:tr>
      <w:tr w:rsidR="00191EC7" w:rsidRPr="00AC6411" w:rsidTr="00F01434">
        <w:trPr>
          <w:jc w:val="center"/>
        </w:trPr>
        <w:tc>
          <w:tcPr>
            <w:tcW w:w="0" w:type="auto"/>
            <w:tcBorders>
              <w:top w:val="single" w:sz="4" w:space="0" w:color="auto"/>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i/>
                <w:sz w:val="22"/>
                <w:szCs w:val="22"/>
              </w:rPr>
            </w:pPr>
            <w:r w:rsidRPr="00AC6411">
              <w:rPr>
                <w:rFonts w:ascii="Times New Roman" w:hAnsi="Times New Roman" w:cs="Times New Roman"/>
                <w:i/>
                <w:sz w:val="22"/>
                <w:szCs w:val="22"/>
              </w:rPr>
              <w:t>N</w:t>
            </w:r>
          </w:p>
        </w:tc>
        <w:tc>
          <w:tcPr>
            <w:tcW w:w="0" w:type="auto"/>
            <w:tcBorders>
              <w:top w:val="single" w:sz="4" w:space="0" w:color="auto"/>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630</w:t>
            </w:r>
          </w:p>
        </w:tc>
        <w:tc>
          <w:tcPr>
            <w:tcW w:w="0" w:type="auto"/>
            <w:tcBorders>
              <w:top w:val="single" w:sz="4" w:space="0" w:color="auto"/>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630</w:t>
            </w:r>
          </w:p>
        </w:tc>
        <w:tc>
          <w:tcPr>
            <w:tcW w:w="1016" w:type="dxa"/>
            <w:tcBorders>
              <w:top w:val="single" w:sz="4" w:space="0" w:color="auto"/>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630</w:t>
            </w:r>
          </w:p>
        </w:tc>
        <w:tc>
          <w:tcPr>
            <w:tcW w:w="1530" w:type="dxa"/>
            <w:tcBorders>
              <w:top w:val="single" w:sz="4" w:space="0" w:color="auto"/>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630</w:t>
            </w:r>
          </w:p>
        </w:tc>
        <w:tc>
          <w:tcPr>
            <w:tcW w:w="1483" w:type="dxa"/>
            <w:tcBorders>
              <w:top w:val="single" w:sz="4" w:space="0" w:color="auto"/>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630</w:t>
            </w:r>
          </w:p>
        </w:tc>
      </w:tr>
      <w:tr w:rsidR="00191EC7" w:rsidRPr="00AC6411" w:rsidTr="00F01434">
        <w:trPr>
          <w:jc w:val="center"/>
        </w:trPr>
        <w:tc>
          <w:tcPr>
            <w:tcW w:w="0" w:type="auto"/>
            <w:tcBorders>
              <w:top w:val="nil"/>
              <w:left w:val="nil"/>
              <w:bottom w:val="thinThickThinLargeGap" w:sz="24" w:space="0" w:color="auto"/>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i/>
                <w:sz w:val="22"/>
                <w:szCs w:val="22"/>
              </w:rPr>
            </w:pPr>
            <w:r w:rsidRPr="00AC6411">
              <w:rPr>
                <w:rFonts w:ascii="Times New Roman" w:hAnsi="Times New Roman" w:cs="Times New Roman"/>
                <w:i/>
                <w:sz w:val="22"/>
                <w:szCs w:val="22"/>
              </w:rPr>
              <w:t>adj. R2</w:t>
            </w:r>
          </w:p>
        </w:tc>
        <w:tc>
          <w:tcPr>
            <w:tcW w:w="0" w:type="auto"/>
            <w:tcBorders>
              <w:top w:val="nil"/>
              <w:left w:val="nil"/>
              <w:bottom w:val="thinThickThinLargeGap" w:sz="24" w:space="0" w:color="auto"/>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0.631</w:t>
            </w:r>
          </w:p>
        </w:tc>
        <w:tc>
          <w:tcPr>
            <w:tcW w:w="0" w:type="auto"/>
            <w:tcBorders>
              <w:top w:val="nil"/>
              <w:left w:val="nil"/>
              <w:bottom w:val="thinThickThinLargeGap" w:sz="24" w:space="0" w:color="auto"/>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0.725</w:t>
            </w:r>
          </w:p>
        </w:tc>
        <w:tc>
          <w:tcPr>
            <w:tcW w:w="1016" w:type="dxa"/>
            <w:tcBorders>
              <w:top w:val="nil"/>
              <w:left w:val="nil"/>
              <w:bottom w:val="thinThickThinLargeGap" w:sz="24" w:space="0" w:color="auto"/>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0.601</w:t>
            </w:r>
          </w:p>
        </w:tc>
        <w:tc>
          <w:tcPr>
            <w:tcW w:w="1530" w:type="dxa"/>
            <w:tcBorders>
              <w:top w:val="nil"/>
              <w:left w:val="nil"/>
              <w:bottom w:val="thinThickThinLargeGap" w:sz="24" w:space="0" w:color="auto"/>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0.684</w:t>
            </w:r>
          </w:p>
        </w:tc>
        <w:tc>
          <w:tcPr>
            <w:tcW w:w="1483" w:type="dxa"/>
            <w:tcBorders>
              <w:top w:val="nil"/>
              <w:left w:val="nil"/>
              <w:bottom w:val="thinThickThinLargeGap" w:sz="24" w:space="0" w:color="auto"/>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0.501</w:t>
            </w:r>
          </w:p>
        </w:tc>
      </w:tr>
      <w:tr w:rsidR="00191EC7" w:rsidRPr="00AC6411" w:rsidTr="00F01434">
        <w:trPr>
          <w:jc w:val="center"/>
        </w:trPr>
        <w:tc>
          <w:tcPr>
            <w:tcW w:w="0" w:type="auto"/>
            <w:tcBorders>
              <w:top w:val="thinThickThinLargeGap" w:sz="24" w:space="0" w:color="auto"/>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i/>
                <w:sz w:val="22"/>
                <w:szCs w:val="22"/>
              </w:rPr>
            </w:pPr>
            <w:r w:rsidRPr="00AC6411">
              <w:rPr>
                <w:rFonts w:ascii="Times New Roman" w:hAnsi="Times New Roman" w:cs="Times New Roman"/>
                <w:i/>
                <w:sz w:val="22"/>
                <w:szCs w:val="22"/>
              </w:rPr>
              <w:t>GDP</w:t>
            </w:r>
          </w:p>
        </w:tc>
        <w:tc>
          <w:tcPr>
            <w:tcW w:w="0" w:type="auto"/>
            <w:tcBorders>
              <w:top w:val="thinThickThinLargeGap" w:sz="24" w:space="0" w:color="auto"/>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p>
        </w:tc>
        <w:tc>
          <w:tcPr>
            <w:tcW w:w="0" w:type="auto"/>
            <w:tcBorders>
              <w:top w:val="thinThickThinLargeGap" w:sz="24" w:space="0" w:color="auto"/>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p>
        </w:tc>
        <w:tc>
          <w:tcPr>
            <w:tcW w:w="1016" w:type="dxa"/>
            <w:tcBorders>
              <w:top w:val="thinThickThinLargeGap" w:sz="24" w:space="0" w:color="auto"/>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p>
        </w:tc>
        <w:tc>
          <w:tcPr>
            <w:tcW w:w="1530" w:type="dxa"/>
            <w:tcBorders>
              <w:top w:val="thinThickThinLargeGap" w:sz="24" w:space="0" w:color="auto"/>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p>
        </w:tc>
        <w:tc>
          <w:tcPr>
            <w:tcW w:w="1483" w:type="dxa"/>
            <w:tcBorders>
              <w:top w:val="thinThickThinLargeGap" w:sz="24" w:space="0" w:color="auto"/>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p>
        </w:tc>
      </w:tr>
      <w:tr w:rsidR="00191EC7" w:rsidRPr="00AC6411" w:rsidTr="00F01434">
        <w:trPr>
          <w:jc w:val="center"/>
        </w:trPr>
        <w:tc>
          <w:tcPr>
            <w:tcW w:w="0" w:type="auto"/>
            <w:tcBorders>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i/>
                <w:sz w:val="22"/>
                <w:szCs w:val="22"/>
              </w:rPr>
            </w:pPr>
            <w:r w:rsidRPr="00AC6411">
              <w:rPr>
                <w:rFonts w:ascii="Times New Roman" w:hAnsi="Times New Roman" w:cs="Times New Roman"/>
                <w:i/>
                <w:sz w:val="22"/>
                <w:szCs w:val="22"/>
              </w:rPr>
              <w:t>ρ</w:t>
            </w:r>
          </w:p>
        </w:tc>
        <w:tc>
          <w:tcPr>
            <w:tcW w:w="0" w:type="auto"/>
            <w:tcBorders>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0.643***</w:t>
            </w:r>
          </w:p>
        </w:tc>
        <w:tc>
          <w:tcPr>
            <w:tcW w:w="0" w:type="auto"/>
            <w:tcBorders>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0.457***</w:t>
            </w:r>
          </w:p>
        </w:tc>
        <w:tc>
          <w:tcPr>
            <w:tcW w:w="1016" w:type="dxa"/>
            <w:tcBorders>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0.368***</w:t>
            </w:r>
          </w:p>
        </w:tc>
        <w:tc>
          <w:tcPr>
            <w:tcW w:w="1530" w:type="dxa"/>
            <w:tcBorders>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0.476***</w:t>
            </w:r>
          </w:p>
        </w:tc>
        <w:tc>
          <w:tcPr>
            <w:tcW w:w="1483" w:type="dxa"/>
            <w:tcBorders>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0.377**</w:t>
            </w:r>
          </w:p>
        </w:tc>
      </w:tr>
      <w:tr w:rsidR="00191EC7" w:rsidRPr="00AC6411" w:rsidTr="00F01434">
        <w:trPr>
          <w:jc w:val="center"/>
        </w:trPr>
        <w:tc>
          <w:tcPr>
            <w:tcW w:w="0" w:type="auto"/>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i/>
                <w:sz w:val="22"/>
                <w:szCs w:val="22"/>
              </w:rPr>
            </w:pPr>
          </w:p>
        </w:tc>
        <w:tc>
          <w:tcPr>
            <w:tcW w:w="0" w:type="auto"/>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(0.157)</w:t>
            </w:r>
          </w:p>
        </w:tc>
        <w:tc>
          <w:tcPr>
            <w:tcW w:w="0" w:type="auto"/>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(0.0908)</w:t>
            </w:r>
          </w:p>
        </w:tc>
        <w:tc>
          <w:tcPr>
            <w:tcW w:w="1016" w:type="dxa"/>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(0.139)</w:t>
            </w:r>
          </w:p>
        </w:tc>
        <w:tc>
          <w:tcPr>
            <w:tcW w:w="1530" w:type="dxa"/>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(0.120)</w:t>
            </w:r>
          </w:p>
        </w:tc>
        <w:tc>
          <w:tcPr>
            <w:tcW w:w="1483" w:type="dxa"/>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(0.178)</w:t>
            </w:r>
          </w:p>
        </w:tc>
      </w:tr>
      <w:tr w:rsidR="00191EC7" w:rsidRPr="00AC6411" w:rsidTr="00F01434">
        <w:trPr>
          <w:jc w:val="center"/>
        </w:trPr>
        <w:tc>
          <w:tcPr>
            <w:tcW w:w="0" w:type="auto"/>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i/>
                <w:sz w:val="22"/>
                <w:szCs w:val="22"/>
              </w:rPr>
            </w:pPr>
          </w:p>
        </w:tc>
        <w:tc>
          <w:tcPr>
            <w:tcW w:w="0" w:type="auto"/>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p>
        </w:tc>
        <w:tc>
          <w:tcPr>
            <w:tcW w:w="0" w:type="auto"/>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p>
        </w:tc>
        <w:tc>
          <w:tcPr>
            <w:tcW w:w="1016" w:type="dxa"/>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p>
        </w:tc>
        <w:tc>
          <w:tcPr>
            <w:tcW w:w="1530" w:type="dxa"/>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p>
        </w:tc>
        <w:tc>
          <w:tcPr>
            <w:tcW w:w="1483" w:type="dxa"/>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p>
        </w:tc>
      </w:tr>
      <w:tr w:rsidR="00191EC7" w:rsidRPr="00AC6411" w:rsidTr="00F01434">
        <w:trPr>
          <w:jc w:val="center"/>
        </w:trPr>
        <w:tc>
          <w:tcPr>
            <w:tcW w:w="0" w:type="auto"/>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i/>
                <w:sz w:val="22"/>
                <w:szCs w:val="22"/>
              </w:rPr>
            </w:pPr>
            <w:r w:rsidRPr="00AC6411">
              <w:rPr>
                <w:rFonts w:ascii="Times New Roman" w:hAnsi="Times New Roman" w:cs="Times New Roman"/>
                <w:i/>
                <w:sz w:val="22"/>
                <w:szCs w:val="22"/>
              </w:rPr>
              <w:t>κ</w:t>
            </w:r>
          </w:p>
        </w:tc>
        <w:tc>
          <w:tcPr>
            <w:tcW w:w="0" w:type="auto"/>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-0.0815</w:t>
            </w:r>
          </w:p>
        </w:tc>
        <w:tc>
          <w:tcPr>
            <w:tcW w:w="0" w:type="auto"/>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0.0691</w:t>
            </w:r>
          </w:p>
        </w:tc>
        <w:tc>
          <w:tcPr>
            <w:tcW w:w="1016" w:type="dxa"/>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0.133</w:t>
            </w:r>
          </w:p>
        </w:tc>
        <w:tc>
          <w:tcPr>
            <w:tcW w:w="1530" w:type="dxa"/>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0.0673</w:t>
            </w:r>
          </w:p>
        </w:tc>
        <w:tc>
          <w:tcPr>
            <w:tcW w:w="1483" w:type="dxa"/>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0.140</w:t>
            </w:r>
          </w:p>
        </w:tc>
      </w:tr>
      <w:tr w:rsidR="00191EC7" w:rsidRPr="00AC6411" w:rsidTr="00F01434">
        <w:trPr>
          <w:jc w:val="center"/>
        </w:trPr>
        <w:tc>
          <w:tcPr>
            <w:tcW w:w="0" w:type="auto"/>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i/>
                <w:sz w:val="22"/>
                <w:szCs w:val="22"/>
              </w:rPr>
            </w:pPr>
          </w:p>
        </w:tc>
        <w:tc>
          <w:tcPr>
            <w:tcW w:w="0" w:type="auto"/>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(0.226)</w:t>
            </w:r>
          </w:p>
        </w:tc>
        <w:tc>
          <w:tcPr>
            <w:tcW w:w="0" w:type="auto"/>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(0.102)</w:t>
            </w:r>
          </w:p>
        </w:tc>
        <w:tc>
          <w:tcPr>
            <w:tcW w:w="1016" w:type="dxa"/>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(0.145)</w:t>
            </w:r>
          </w:p>
        </w:tc>
        <w:tc>
          <w:tcPr>
            <w:tcW w:w="1530" w:type="dxa"/>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(0.126)</w:t>
            </w:r>
          </w:p>
        </w:tc>
        <w:tc>
          <w:tcPr>
            <w:tcW w:w="1483" w:type="dxa"/>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(0.183)</w:t>
            </w:r>
          </w:p>
        </w:tc>
      </w:tr>
      <w:tr w:rsidR="00191EC7" w:rsidRPr="00AC6411" w:rsidTr="00F01434">
        <w:trPr>
          <w:jc w:val="center"/>
        </w:trPr>
        <w:tc>
          <w:tcPr>
            <w:tcW w:w="0" w:type="auto"/>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i/>
                <w:sz w:val="22"/>
                <w:szCs w:val="22"/>
              </w:rPr>
            </w:pPr>
          </w:p>
        </w:tc>
        <w:tc>
          <w:tcPr>
            <w:tcW w:w="0" w:type="auto"/>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p>
        </w:tc>
        <w:tc>
          <w:tcPr>
            <w:tcW w:w="0" w:type="auto"/>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p>
        </w:tc>
        <w:tc>
          <w:tcPr>
            <w:tcW w:w="1016" w:type="dxa"/>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p>
        </w:tc>
        <w:tc>
          <w:tcPr>
            <w:tcW w:w="1530" w:type="dxa"/>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p>
        </w:tc>
        <w:tc>
          <w:tcPr>
            <w:tcW w:w="1483" w:type="dxa"/>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p>
        </w:tc>
      </w:tr>
      <w:tr w:rsidR="00191EC7" w:rsidRPr="00AC6411" w:rsidTr="00F01434">
        <w:trPr>
          <w:jc w:val="center"/>
        </w:trPr>
        <w:tc>
          <w:tcPr>
            <w:tcW w:w="0" w:type="auto"/>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i/>
                <w:sz w:val="22"/>
                <w:szCs w:val="22"/>
                <w:vertAlign w:val="subscript"/>
              </w:rPr>
            </w:pPr>
            <w:r w:rsidRPr="00AC6411">
              <w:rPr>
                <w:rFonts w:ascii="Times New Roman" w:hAnsi="Times New Roman" w:cs="Times New Roman"/>
                <w:i/>
                <w:sz w:val="22"/>
                <w:szCs w:val="22"/>
              </w:rPr>
              <w:t>D</w:t>
            </w:r>
            <w:r w:rsidRPr="00AC6411">
              <w:rPr>
                <w:rFonts w:ascii="Times New Roman" w:hAnsi="Times New Roman" w:cs="Times New Roman"/>
                <w:i/>
                <w:sz w:val="22"/>
                <w:szCs w:val="22"/>
                <w:vertAlign w:val="subscript"/>
              </w:rPr>
              <w:t>local</w:t>
            </w:r>
          </w:p>
        </w:tc>
        <w:tc>
          <w:tcPr>
            <w:tcW w:w="0" w:type="auto"/>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3.634</w:t>
            </w:r>
          </w:p>
        </w:tc>
        <w:tc>
          <w:tcPr>
            <w:tcW w:w="0" w:type="auto"/>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3.493</w:t>
            </w:r>
          </w:p>
        </w:tc>
        <w:tc>
          <w:tcPr>
            <w:tcW w:w="1016" w:type="dxa"/>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2.858</w:t>
            </w:r>
          </w:p>
        </w:tc>
        <w:tc>
          <w:tcPr>
            <w:tcW w:w="1530" w:type="dxa"/>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4.181</w:t>
            </w:r>
          </w:p>
        </w:tc>
        <w:tc>
          <w:tcPr>
            <w:tcW w:w="1483" w:type="dxa"/>
            <w:tcBorders>
              <w:top w:val="nil"/>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2.881</w:t>
            </w:r>
          </w:p>
        </w:tc>
      </w:tr>
      <w:tr w:rsidR="00191EC7" w:rsidRPr="00AC6411" w:rsidTr="00F01434">
        <w:trPr>
          <w:jc w:val="center"/>
        </w:trPr>
        <w:tc>
          <w:tcPr>
            <w:tcW w:w="0" w:type="auto"/>
            <w:tcBorders>
              <w:top w:val="nil"/>
              <w:left w:val="nil"/>
              <w:bottom w:val="single" w:sz="4" w:space="0" w:color="auto"/>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i/>
                <w:sz w:val="22"/>
                <w:szCs w:val="22"/>
              </w:rPr>
            </w:pPr>
          </w:p>
        </w:tc>
        <w:tc>
          <w:tcPr>
            <w:tcW w:w="0" w:type="auto"/>
            <w:tcBorders>
              <w:top w:val="nil"/>
              <w:left w:val="nil"/>
              <w:bottom w:val="single" w:sz="4" w:space="0" w:color="auto"/>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(7.845)</w:t>
            </w:r>
          </w:p>
        </w:tc>
        <w:tc>
          <w:tcPr>
            <w:tcW w:w="0" w:type="auto"/>
            <w:tcBorders>
              <w:top w:val="nil"/>
              <w:left w:val="nil"/>
              <w:bottom w:val="single" w:sz="4" w:space="0" w:color="auto"/>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(3.793)</w:t>
            </w:r>
          </w:p>
        </w:tc>
        <w:tc>
          <w:tcPr>
            <w:tcW w:w="1016" w:type="dxa"/>
            <w:tcBorders>
              <w:top w:val="nil"/>
              <w:left w:val="nil"/>
              <w:bottom w:val="single" w:sz="4" w:space="0" w:color="auto"/>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(5.273)</w:t>
            </w:r>
          </w:p>
        </w:tc>
        <w:tc>
          <w:tcPr>
            <w:tcW w:w="1530" w:type="dxa"/>
            <w:tcBorders>
              <w:top w:val="nil"/>
              <w:left w:val="nil"/>
              <w:bottom w:val="single" w:sz="4" w:space="0" w:color="auto"/>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(4.060)</w:t>
            </w:r>
          </w:p>
        </w:tc>
        <w:tc>
          <w:tcPr>
            <w:tcW w:w="1483" w:type="dxa"/>
            <w:tcBorders>
              <w:top w:val="nil"/>
              <w:left w:val="nil"/>
              <w:bottom w:val="single" w:sz="4" w:space="0" w:color="auto"/>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(4.848)</w:t>
            </w:r>
          </w:p>
        </w:tc>
      </w:tr>
      <w:tr w:rsidR="00191EC7" w:rsidRPr="00AC6411" w:rsidTr="00F01434">
        <w:trPr>
          <w:jc w:val="center"/>
        </w:trPr>
        <w:tc>
          <w:tcPr>
            <w:tcW w:w="0" w:type="auto"/>
            <w:tcBorders>
              <w:top w:val="single" w:sz="4" w:space="0" w:color="auto"/>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i/>
                <w:sz w:val="22"/>
                <w:szCs w:val="22"/>
              </w:rPr>
            </w:pPr>
            <w:r w:rsidRPr="00AC6411">
              <w:rPr>
                <w:rFonts w:ascii="Times New Roman" w:hAnsi="Times New Roman" w:cs="Times New Roman"/>
                <w:i/>
                <w:sz w:val="22"/>
                <w:szCs w:val="22"/>
              </w:rPr>
              <w:t>N</w:t>
            </w:r>
          </w:p>
        </w:tc>
        <w:tc>
          <w:tcPr>
            <w:tcW w:w="0" w:type="auto"/>
            <w:tcBorders>
              <w:top w:val="single" w:sz="4" w:space="0" w:color="auto"/>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630</w:t>
            </w:r>
          </w:p>
        </w:tc>
        <w:tc>
          <w:tcPr>
            <w:tcW w:w="0" w:type="auto"/>
            <w:tcBorders>
              <w:top w:val="single" w:sz="4" w:space="0" w:color="auto"/>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630</w:t>
            </w:r>
          </w:p>
        </w:tc>
        <w:tc>
          <w:tcPr>
            <w:tcW w:w="1016" w:type="dxa"/>
            <w:tcBorders>
              <w:top w:val="single" w:sz="4" w:space="0" w:color="auto"/>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630</w:t>
            </w:r>
          </w:p>
        </w:tc>
        <w:tc>
          <w:tcPr>
            <w:tcW w:w="1530" w:type="dxa"/>
            <w:tcBorders>
              <w:top w:val="single" w:sz="4" w:space="0" w:color="auto"/>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630</w:t>
            </w:r>
          </w:p>
        </w:tc>
        <w:tc>
          <w:tcPr>
            <w:tcW w:w="1483" w:type="dxa"/>
            <w:tcBorders>
              <w:top w:val="single" w:sz="4" w:space="0" w:color="auto"/>
              <w:left w:val="nil"/>
              <w:bottom w:val="nil"/>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630</w:t>
            </w:r>
          </w:p>
        </w:tc>
      </w:tr>
      <w:tr w:rsidR="00191EC7" w:rsidRPr="00AC6411" w:rsidTr="00F01434">
        <w:trPr>
          <w:jc w:val="center"/>
        </w:trPr>
        <w:tc>
          <w:tcPr>
            <w:tcW w:w="0" w:type="auto"/>
            <w:tcBorders>
              <w:top w:val="nil"/>
              <w:left w:val="nil"/>
              <w:bottom w:val="double" w:sz="4" w:space="0" w:color="auto"/>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i/>
                <w:sz w:val="22"/>
                <w:szCs w:val="22"/>
              </w:rPr>
            </w:pPr>
            <w:r w:rsidRPr="00AC6411">
              <w:rPr>
                <w:rFonts w:ascii="Times New Roman" w:hAnsi="Times New Roman" w:cs="Times New Roman"/>
                <w:i/>
                <w:sz w:val="22"/>
                <w:szCs w:val="22"/>
              </w:rPr>
              <w:t>adj. R2</w:t>
            </w:r>
          </w:p>
        </w:tc>
        <w:tc>
          <w:tcPr>
            <w:tcW w:w="0" w:type="auto"/>
            <w:tcBorders>
              <w:top w:val="nil"/>
              <w:left w:val="nil"/>
              <w:bottom w:val="double" w:sz="4" w:space="0" w:color="auto"/>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0.632</w:t>
            </w:r>
          </w:p>
        </w:tc>
        <w:tc>
          <w:tcPr>
            <w:tcW w:w="0" w:type="auto"/>
            <w:tcBorders>
              <w:top w:val="nil"/>
              <w:left w:val="nil"/>
              <w:bottom w:val="double" w:sz="4" w:space="0" w:color="auto"/>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0.721</w:t>
            </w:r>
          </w:p>
        </w:tc>
        <w:tc>
          <w:tcPr>
            <w:tcW w:w="1016" w:type="dxa"/>
            <w:tcBorders>
              <w:top w:val="nil"/>
              <w:left w:val="nil"/>
              <w:bottom w:val="double" w:sz="4" w:space="0" w:color="auto"/>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0.590</w:t>
            </w:r>
          </w:p>
        </w:tc>
        <w:tc>
          <w:tcPr>
            <w:tcW w:w="1530" w:type="dxa"/>
            <w:tcBorders>
              <w:top w:val="nil"/>
              <w:left w:val="nil"/>
              <w:bottom w:val="double" w:sz="4" w:space="0" w:color="auto"/>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0.681</w:t>
            </w:r>
          </w:p>
        </w:tc>
        <w:tc>
          <w:tcPr>
            <w:tcW w:w="1483" w:type="dxa"/>
            <w:tcBorders>
              <w:top w:val="nil"/>
              <w:left w:val="nil"/>
              <w:bottom w:val="double" w:sz="4" w:space="0" w:color="auto"/>
              <w:right w:val="nil"/>
            </w:tcBorders>
            <w:vAlign w:val="center"/>
          </w:tcPr>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sz w:val="22"/>
                <w:szCs w:val="22"/>
              </w:rPr>
            </w:pPr>
            <w:r w:rsidRPr="00AC6411">
              <w:rPr>
                <w:rFonts w:ascii="Times New Roman" w:hAnsi="Times New Roman" w:cs="Times New Roman"/>
                <w:sz w:val="22"/>
                <w:szCs w:val="22"/>
              </w:rPr>
              <w:t>0.489</w:t>
            </w:r>
          </w:p>
        </w:tc>
      </w:tr>
    </w:tbl>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rPr>
      </w:pPr>
      <w:r w:rsidRPr="00AC6411">
        <w:rPr>
          <w:rFonts w:ascii="Times New Roman" w:hAnsi="Times New Roman" w:cs="Times New Roman"/>
        </w:rPr>
        <w:t>Standard errors in parentheses</w:t>
      </w:r>
      <w:r w:rsidRPr="00AC6411">
        <w:rPr>
          <w:rFonts w:ascii="Times New Roman" w:hAnsi="Times New Roman" w:cs="Times New Roman" w:hint="eastAsia"/>
          <w:lang w:eastAsia="zh-CN"/>
        </w:rPr>
        <w:t xml:space="preserve">, </w:t>
      </w:r>
      <w:r w:rsidRPr="00AC6411">
        <w:rPr>
          <w:rFonts w:ascii="Times New Roman" w:hAnsi="Times New Roman" w:cs="Times New Roman"/>
          <w:vertAlign w:val="superscript"/>
        </w:rPr>
        <w:t>*</w:t>
      </w:r>
      <w:r w:rsidRPr="00AC6411">
        <w:rPr>
          <w:rFonts w:ascii="Times New Roman" w:hAnsi="Times New Roman" w:cs="Times New Roman"/>
        </w:rPr>
        <w:t xml:space="preserve"> </w:t>
      </w:r>
      <w:r w:rsidRPr="00AC6411">
        <w:rPr>
          <w:rFonts w:ascii="Times New Roman" w:hAnsi="Times New Roman" w:cs="Times New Roman"/>
          <w:i/>
          <w:iCs/>
        </w:rPr>
        <w:t>p</w:t>
      </w:r>
      <w:r w:rsidRPr="00AC6411">
        <w:rPr>
          <w:rFonts w:ascii="Times New Roman" w:hAnsi="Times New Roman" w:cs="Times New Roman"/>
        </w:rPr>
        <w:t xml:space="preserve"> &lt; 0.1, </w:t>
      </w:r>
      <w:r w:rsidRPr="00AC6411">
        <w:rPr>
          <w:rFonts w:ascii="Times New Roman" w:hAnsi="Times New Roman" w:cs="Times New Roman"/>
          <w:vertAlign w:val="superscript"/>
        </w:rPr>
        <w:t>**</w:t>
      </w:r>
      <w:r w:rsidRPr="00AC6411">
        <w:rPr>
          <w:rFonts w:ascii="Times New Roman" w:hAnsi="Times New Roman" w:cs="Times New Roman"/>
        </w:rPr>
        <w:t xml:space="preserve"> </w:t>
      </w:r>
      <w:r w:rsidRPr="00AC6411">
        <w:rPr>
          <w:rFonts w:ascii="Times New Roman" w:hAnsi="Times New Roman" w:cs="Times New Roman"/>
          <w:i/>
          <w:iCs/>
        </w:rPr>
        <w:t>p</w:t>
      </w:r>
      <w:r w:rsidRPr="00AC6411">
        <w:rPr>
          <w:rFonts w:ascii="Times New Roman" w:hAnsi="Times New Roman" w:cs="Times New Roman"/>
        </w:rPr>
        <w:t xml:space="preserve"> &lt; 0.05, </w:t>
      </w:r>
      <w:r w:rsidRPr="00AC6411">
        <w:rPr>
          <w:rFonts w:ascii="Times New Roman" w:hAnsi="Times New Roman" w:cs="Times New Roman"/>
          <w:vertAlign w:val="superscript"/>
        </w:rPr>
        <w:t>***</w:t>
      </w:r>
      <w:r w:rsidRPr="00AC6411">
        <w:rPr>
          <w:rFonts w:ascii="Times New Roman" w:hAnsi="Times New Roman" w:cs="Times New Roman"/>
        </w:rPr>
        <w:t xml:space="preserve"> </w:t>
      </w:r>
      <w:r w:rsidRPr="00AC6411">
        <w:rPr>
          <w:rFonts w:ascii="Times New Roman" w:hAnsi="Times New Roman" w:cs="Times New Roman"/>
          <w:i/>
          <w:iCs/>
        </w:rPr>
        <w:t>p</w:t>
      </w:r>
      <w:r w:rsidRPr="00AC6411">
        <w:rPr>
          <w:rFonts w:ascii="Times New Roman" w:hAnsi="Times New Roman" w:cs="Times New Roman"/>
        </w:rPr>
        <w:t xml:space="preserve"> &lt; 0.01</w:t>
      </w:r>
    </w:p>
    <w:p w:rsidR="00191EC7" w:rsidRPr="00AC6411" w:rsidRDefault="00191EC7" w:rsidP="00191EC7">
      <w:pPr>
        <w:widowControl w:val="0"/>
        <w:autoSpaceDE w:val="0"/>
        <w:autoSpaceDN w:val="0"/>
        <w:adjustRightInd w:val="0"/>
        <w:spacing w:line="240" w:lineRule="auto"/>
        <w:jc w:val="both"/>
        <w:rPr>
          <w:rFonts w:ascii="Times New Roman" w:hAnsi="Times New Roman" w:cs="Times New Roman"/>
          <w:lang w:eastAsia="zh-CN"/>
        </w:rPr>
      </w:pPr>
      <w:r w:rsidRPr="00AC6411">
        <w:rPr>
          <w:rFonts w:ascii="Times New Roman" w:hAnsi="Times New Roman" w:cs="Times New Roman"/>
        </w:rPr>
        <w:t>**Note: The double clustering method and country fixed effect are used in estimating the results. Due to the limited   space, I do not report the coefficients of other explanatory variables in Table 2.5.3(b), since these coefficients do not change significantly compared to the regression results of the basic equation 2.5.1.</w:t>
      </w:r>
    </w:p>
    <w:p w:rsidR="00191EC7" w:rsidRPr="001B44C4" w:rsidRDefault="00191EC7" w:rsidP="001B44C4">
      <w:pPr>
        <w:pStyle w:val="Title"/>
        <w:rPr>
          <w:rFonts w:eastAsiaTheme="minorEastAsia"/>
          <w:sz w:val="18"/>
          <w:szCs w:val="18"/>
          <w:lang w:eastAsia="zh-CN"/>
        </w:rPr>
      </w:pPr>
      <w:r w:rsidRPr="00191EC7">
        <w:rPr>
          <w:sz w:val="18"/>
          <w:szCs w:val="18"/>
        </w:rPr>
        <w:br w:type="page"/>
      </w:r>
      <w:bookmarkStart w:id="173" w:name="_Toc392681515"/>
      <w:bookmarkStart w:id="174" w:name="_Toc392764767"/>
      <w:bookmarkStart w:id="175" w:name="_Toc392766115"/>
      <w:r w:rsidRPr="00191EC7">
        <w:lastRenderedPageBreak/>
        <w:t>Table 2.5.4</w:t>
      </w:r>
      <w:r w:rsidRPr="00191EC7">
        <w:rPr>
          <w:rFonts w:hint="eastAsia"/>
          <w:lang w:eastAsia="zh-CN"/>
        </w:rPr>
        <w:t xml:space="preserve"> </w:t>
      </w:r>
      <w:r w:rsidRPr="00191EC7">
        <w:t xml:space="preserve">(a) </w:t>
      </w:r>
      <w:r w:rsidR="001B44C4">
        <w:rPr>
          <w:rFonts w:hint="eastAsia"/>
          <w:lang w:eastAsia="zh-CN"/>
        </w:rPr>
        <w:t>C</w:t>
      </w:r>
      <w:r w:rsidRPr="00191EC7">
        <w:t xml:space="preserve">orporate </w:t>
      </w:r>
      <w:r w:rsidR="001B44C4">
        <w:rPr>
          <w:rFonts w:hint="eastAsia"/>
          <w:lang w:eastAsia="zh-CN"/>
        </w:rPr>
        <w:t>T</w:t>
      </w:r>
      <w:r w:rsidRPr="00191EC7">
        <w:t xml:space="preserve">ax </w:t>
      </w:r>
      <w:r w:rsidR="001B44C4">
        <w:rPr>
          <w:rFonts w:hint="eastAsia"/>
          <w:lang w:eastAsia="zh-CN"/>
        </w:rPr>
        <w:t>I</w:t>
      </w:r>
      <w:r w:rsidRPr="00191EC7">
        <w:t>ncre</w:t>
      </w:r>
      <w:r w:rsidR="001B44C4">
        <w:t>ases</w:t>
      </w:r>
      <w:bookmarkEnd w:id="173"/>
      <w:bookmarkEnd w:id="174"/>
      <w:bookmarkEnd w:id="175"/>
    </w:p>
    <w:tbl>
      <w:tblPr>
        <w:tblW w:w="0" w:type="auto"/>
        <w:jc w:val="center"/>
        <w:tblLook w:val="0000" w:firstRow="0" w:lastRow="0" w:firstColumn="0" w:lastColumn="0" w:noHBand="0" w:noVBand="0"/>
      </w:tblPr>
      <w:tblGrid>
        <w:gridCol w:w="1070"/>
        <w:gridCol w:w="1116"/>
        <w:gridCol w:w="1116"/>
        <w:gridCol w:w="1136"/>
        <w:gridCol w:w="1156"/>
        <w:gridCol w:w="1116"/>
      </w:tblGrid>
      <w:tr w:rsidR="00191EC7" w:rsidRPr="00191EC7" w:rsidTr="00F01434">
        <w:trPr>
          <w:jc w:val="center"/>
        </w:trPr>
        <w:tc>
          <w:tcPr>
            <w:tcW w:w="0" w:type="auto"/>
            <w:tcBorders>
              <w:top w:val="double" w:sz="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double" w:sz="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(1)</w:t>
            </w:r>
          </w:p>
        </w:tc>
        <w:tc>
          <w:tcPr>
            <w:tcW w:w="0" w:type="auto"/>
            <w:tcBorders>
              <w:top w:val="double" w:sz="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(2)</w:t>
            </w:r>
          </w:p>
        </w:tc>
        <w:tc>
          <w:tcPr>
            <w:tcW w:w="0" w:type="auto"/>
            <w:tcBorders>
              <w:top w:val="double" w:sz="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(3)</w:t>
            </w:r>
          </w:p>
        </w:tc>
        <w:tc>
          <w:tcPr>
            <w:tcW w:w="0" w:type="auto"/>
            <w:tcBorders>
              <w:top w:val="double" w:sz="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(4)</w:t>
            </w:r>
          </w:p>
        </w:tc>
        <w:tc>
          <w:tcPr>
            <w:tcW w:w="0" w:type="auto"/>
            <w:tcBorders>
              <w:top w:val="double" w:sz="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(5)</w:t>
            </w:r>
          </w:p>
        </w:tc>
      </w:tr>
      <w:tr w:rsidR="00191EC7" w:rsidRPr="00191EC7" w:rsidTr="00F01434">
        <w:trPr>
          <w:trHeight w:val="255"/>
          <w:jc w:val="center"/>
        </w:trPr>
        <w:tc>
          <w:tcPr>
            <w:tcW w:w="0" w:type="auto"/>
            <w:tcBorders>
              <w:top w:val="nil"/>
              <w:left w:val="nil"/>
              <w:bottom w:val="single" w:sz="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p>
        </w:tc>
        <w:tc>
          <w:tcPr>
            <w:tcW w:w="0" w:type="auto"/>
            <w:tcBorders>
              <w:top w:val="nil"/>
              <w:left w:val="nil"/>
              <w:bottom w:val="single" w:sz="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TSR</w:t>
            </w:r>
          </w:p>
        </w:tc>
        <w:tc>
          <w:tcPr>
            <w:tcW w:w="0" w:type="auto"/>
            <w:tcBorders>
              <w:top w:val="nil"/>
              <w:left w:val="nil"/>
              <w:bottom w:val="single" w:sz="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EATRcpi</w:t>
            </w:r>
          </w:p>
        </w:tc>
        <w:tc>
          <w:tcPr>
            <w:tcW w:w="0" w:type="auto"/>
            <w:tcBorders>
              <w:top w:val="nil"/>
              <w:left w:val="nil"/>
              <w:bottom w:val="single" w:sz="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EMTRcpi</w:t>
            </w:r>
          </w:p>
        </w:tc>
        <w:tc>
          <w:tcPr>
            <w:tcW w:w="0" w:type="auto"/>
            <w:tcBorders>
              <w:top w:val="nil"/>
              <w:left w:val="nil"/>
              <w:bottom w:val="single" w:sz="4" w:space="0" w:color="auto"/>
              <w:right w:val="nil"/>
            </w:tcBorders>
          </w:tcPr>
          <w:p w:rsidR="00191EC7" w:rsidRPr="00191EC7" w:rsidRDefault="00EC7692" w:rsidP="00191EC7">
            <w:pPr>
              <w:widowControl w:val="0"/>
              <w:autoSpaceDE w:val="0"/>
              <w:autoSpaceDN w:val="0"/>
              <w:adjustRightInd w:val="0"/>
              <w:spacing w:line="240" w:lineRule="auto"/>
              <w:jc w:val="both"/>
              <w:rPr>
                <w:rFonts w:ascii="Times New Roman" w:hAnsi="Times New Roman" w:cs="Times New Roman"/>
                <w:i/>
              </w:rPr>
            </w:pPr>
            <w:r>
              <w:rPr>
                <w:rFonts w:ascii="Times New Roman" w:hAnsi="Times New Roman" w:cs="Times New Roman"/>
                <w:i/>
              </w:rPr>
              <w:t>EATRex</w:t>
            </w:r>
          </w:p>
        </w:tc>
        <w:tc>
          <w:tcPr>
            <w:tcW w:w="0" w:type="auto"/>
            <w:tcBorders>
              <w:top w:val="nil"/>
              <w:left w:val="nil"/>
              <w:bottom w:val="single" w:sz="4" w:space="0" w:color="auto"/>
              <w:right w:val="nil"/>
            </w:tcBorders>
          </w:tcPr>
          <w:p w:rsidR="00191EC7" w:rsidRPr="00191EC7" w:rsidRDefault="006D4909" w:rsidP="00191EC7">
            <w:pPr>
              <w:widowControl w:val="0"/>
              <w:autoSpaceDE w:val="0"/>
              <w:autoSpaceDN w:val="0"/>
              <w:adjustRightInd w:val="0"/>
              <w:spacing w:line="240" w:lineRule="auto"/>
              <w:jc w:val="both"/>
              <w:rPr>
                <w:rFonts w:ascii="Times New Roman" w:hAnsi="Times New Roman" w:cs="Times New Roman"/>
                <w:i/>
              </w:rPr>
            </w:pPr>
            <w:r>
              <w:rPr>
                <w:rFonts w:ascii="Times New Roman" w:hAnsi="Times New Roman" w:cs="Times New Roman"/>
                <w:i/>
              </w:rPr>
              <w:t>EMTRex</w:t>
            </w:r>
          </w:p>
        </w:tc>
      </w:tr>
      <w:tr w:rsidR="00191EC7" w:rsidRPr="00191EC7" w:rsidTr="00F01434">
        <w:trPr>
          <w:jc w:val="center"/>
        </w:trPr>
        <w:tc>
          <w:tcPr>
            <w:tcW w:w="0" w:type="auto"/>
            <w:tcBorders>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Distance</w:t>
            </w:r>
          </w:p>
        </w:tc>
        <w:tc>
          <w:tcPr>
            <w:tcW w:w="0" w:type="auto"/>
            <w:tcBorders>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r>
      <w:tr w:rsidR="00191EC7" w:rsidRPr="00191EC7" w:rsidTr="00F01434">
        <w:trPr>
          <w:jc w:val="center"/>
        </w:trPr>
        <w:tc>
          <w:tcPr>
            <w:tcW w:w="0" w:type="auto"/>
            <w:tcBorders>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ρ</w:t>
            </w:r>
          </w:p>
        </w:tc>
        <w:tc>
          <w:tcPr>
            <w:tcW w:w="0" w:type="auto"/>
            <w:tcBorders>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0.694</w:t>
            </w:r>
            <w:r w:rsidRPr="00191EC7">
              <w:rPr>
                <w:rFonts w:ascii="Times New Roman" w:hAnsi="Times New Roman" w:cs="Times New Roman"/>
                <w:vertAlign w:val="superscript"/>
              </w:rPr>
              <w:t>***</w:t>
            </w:r>
          </w:p>
        </w:tc>
        <w:tc>
          <w:tcPr>
            <w:tcW w:w="0" w:type="auto"/>
            <w:tcBorders>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0.701</w:t>
            </w:r>
            <w:r w:rsidRPr="00191EC7">
              <w:rPr>
                <w:rFonts w:ascii="Times New Roman" w:hAnsi="Times New Roman" w:cs="Times New Roman"/>
                <w:vertAlign w:val="superscript"/>
              </w:rPr>
              <w:t>***</w:t>
            </w:r>
          </w:p>
        </w:tc>
        <w:tc>
          <w:tcPr>
            <w:tcW w:w="0" w:type="auto"/>
            <w:tcBorders>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0.719</w:t>
            </w:r>
            <w:r w:rsidRPr="00191EC7">
              <w:rPr>
                <w:rFonts w:ascii="Times New Roman" w:hAnsi="Times New Roman" w:cs="Times New Roman"/>
                <w:vertAlign w:val="superscript"/>
              </w:rPr>
              <w:t>***</w:t>
            </w:r>
          </w:p>
        </w:tc>
        <w:tc>
          <w:tcPr>
            <w:tcW w:w="0" w:type="auto"/>
            <w:tcBorders>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0.741</w:t>
            </w:r>
            <w:r w:rsidRPr="00191EC7">
              <w:rPr>
                <w:rFonts w:ascii="Times New Roman" w:hAnsi="Times New Roman" w:cs="Times New Roman"/>
                <w:vertAlign w:val="superscript"/>
              </w:rPr>
              <w:t>***</w:t>
            </w:r>
          </w:p>
        </w:tc>
        <w:tc>
          <w:tcPr>
            <w:tcW w:w="0" w:type="auto"/>
            <w:tcBorders>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0.791</w:t>
            </w:r>
            <w:r w:rsidRPr="00191EC7">
              <w:rPr>
                <w:rFonts w:ascii="Times New Roman" w:hAnsi="Times New Roman" w:cs="Times New Roman"/>
                <w:vertAlign w:val="superscript"/>
              </w:rPr>
              <w:t>***</w:t>
            </w:r>
          </w:p>
        </w:tc>
      </w:tr>
      <w:tr w:rsidR="00191EC7" w:rsidRPr="00191EC7" w:rsidTr="00F01434">
        <w:trPr>
          <w:jc w:val="center"/>
        </w:trPr>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(0.132)</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(0.0734)</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(0.101)</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(0.104)</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(0.165)</w:t>
            </w:r>
          </w:p>
        </w:tc>
      </w:tr>
      <w:tr w:rsidR="00191EC7" w:rsidRPr="00191EC7" w:rsidTr="00F01434">
        <w:trPr>
          <w:jc w:val="center"/>
        </w:trPr>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r>
      <w:tr w:rsidR="00191EC7" w:rsidRPr="00191EC7" w:rsidTr="00F01434">
        <w:trPr>
          <w:jc w:val="center"/>
        </w:trPr>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α</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0.00796</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0.212</w:t>
            </w:r>
            <w:r w:rsidRPr="00191EC7">
              <w:rPr>
                <w:rFonts w:ascii="Times New Roman" w:hAnsi="Times New Roman" w:cs="Times New Roman"/>
                <w:vertAlign w:val="superscript"/>
              </w:rPr>
              <w:t>***</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0.356</w:t>
            </w:r>
            <w:r w:rsidRPr="00191EC7">
              <w:rPr>
                <w:rFonts w:ascii="Times New Roman" w:hAnsi="Times New Roman" w:cs="Times New Roman"/>
                <w:vertAlign w:val="superscript"/>
              </w:rPr>
              <w:t>***</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0.153</w:t>
            </w:r>
            <w:r w:rsidRPr="00191EC7">
              <w:rPr>
                <w:rFonts w:ascii="Times New Roman" w:hAnsi="Times New Roman" w:cs="Times New Roman"/>
                <w:vertAlign w:val="superscript"/>
              </w:rPr>
              <w:t>**</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0.287</w:t>
            </w:r>
            <w:r w:rsidRPr="00191EC7">
              <w:rPr>
                <w:rFonts w:ascii="Times New Roman" w:hAnsi="Times New Roman" w:cs="Times New Roman"/>
                <w:vertAlign w:val="superscript"/>
              </w:rPr>
              <w:t>***</w:t>
            </w:r>
          </w:p>
        </w:tc>
      </w:tr>
      <w:tr w:rsidR="00191EC7" w:rsidRPr="00191EC7" w:rsidTr="00F01434">
        <w:trPr>
          <w:jc w:val="center"/>
        </w:trPr>
        <w:tc>
          <w:tcPr>
            <w:tcW w:w="0" w:type="auto"/>
            <w:tcBorders>
              <w:top w:val="nil"/>
              <w:left w:val="nil"/>
              <w:bottom w:val="single" w:sz="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p>
        </w:tc>
        <w:tc>
          <w:tcPr>
            <w:tcW w:w="0" w:type="auto"/>
            <w:tcBorders>
              <w:top w:val="nil"/>
              <w:left w:val="nil"/>
              <w:bottom w:val="single" w:sz="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(0.0671)</w:t>
            </w:r>
          </w:p>
        </w:tc>
        <w:tc>
          <w:tcPr>
            <w:tcW w:w="0" w:type="auto"/>
            <w:tcBorders>
              <w:top w:val="nil"/>
              <w:left w:val="nil"/>
              <w:bottom w:val="single" w:sz="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(0.0662)</w:t>
            </w:r>
          </w:p>
        </w:tc>
        <w:tc>
          <w:tcPr>
            <w:tcW w:w="0" w:type="auto"/>
            <w:tcBorders>
              <w:top w:val="nil"/>
              <w:left w:val="nil"/>
              <w:bottom w:val="single" w:sz="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(0.0486)</w:t>
            </w:r>
          </w:p>
        </w:tc>
        <w:tc>
          <w:tcPr>
            <w:tcW w:w="0" w:type="auto"/>
            <w:tcBorders>
              <w:top w:val="nil"/>
              <w:left w:val="nil"/>
              <w:bottom w:val="single" w:sz="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(0.0611)</w:t>
            </w:r>
          </w:p>
        </w:tc>
        <w:tc>
          <w:tcPr>
            <w:tcW w:w="0" w:type="auto"/>
            <w:tcBorders>
              <w:top w:val="nil"/>
              <w:left w:val="nil"/>
              <w:bottom w:val="single" w:sz="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(0.0686)</w:t>
            </w:r>
          </w:p>
        </w:tc>
      </w:tr>
      <w:tr w:rsidR="00191EC7" w:rsidRPr="00191EC7" w:rsidTr="00F01434">
        <w:trPr>
          <w:jc w:val="center"/>
        </w:trPr>
        <w:tc>
          <w:tcPr>
            <w:tcW w:w="0" w:type="auto"/>
            <w:tcBorders>
              <w:top w:val="single" w:sz="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N</w:t>
            </w:r>
          </w:p>
        </w:tc>
        <w:tc>
          <w:tcPr>
            <w:tcW w:w="0" w:type="auto"/>
            <w:tcBorders>
              <w:top w:val="single" w:sz="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c>
          <w:tcPr>
            <w:tcW w:w="0" w:type="auto"/>
            <w:tcBorders>
              <w:top w:val="single" w:sz="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c>
          <w:tcPr>
            <w:tcW w:w="0" w:type="auto"/>
            <w:tcBorders>
              <w:top w:val="single" w:sz="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c>
          <w:tcPr>
            <w:tcW w:w="0" w:type="auto"/>
            <w:tcBorders>
              <w:top w:val="single" w:sz="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c>
          <w:tcPr>
            <w:tcW w:w="0" w:type="auto"/>
            <w:tcBorders>
              <w:top w:val="single" w:sz="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r>
      <w:tr w:rsidR="00191EC7" w:rsidRPr="00191EC7" w:rsidTr="00F01434">
        <w:trPr>
          <w:jc w:val="center"/>
        </w:trPr>
        <w:tc>
          <w:tcPr>
            <w:tcW w:w="0" w:type="auto"/>
            <w:tcBorders>
              <w:top w:val="nil"/>
              <w:left w:val="nil"/>
              <w:bottom w:val="thinThickThinLargeGap" w:sz="2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adj. R2</w:t>
            </w:r>
          </w:p>
        </w:tc>
        <w:tc>
          <w:tcPr>
            <w:tcW w:w="0" w:type="auto"/>
            <w:tcBorders>
              <w:top w:val="nil"/>
              <w:left w:val="nil"/>
              <w:bottom w:val="thinThickThinLargeGap" w:sz="2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0.607</w:t>
            </w:r>
          </w:p>
        </w:tc>
        <w:tc>
          <w:tcPr>
            <w:tcW w:w="0" w:type="auto"/>
            <w:tcBorders>
              <w:top w:val="nil"/>
              <w:left w:val="nil"/>
              <w:bottom w:val="thinThickThinLargeGap" w:sz="2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0.713</w:t>
            </w:r>
          </w:p>
        </w:tc>
        <w:tc>
          <w:tcPr>
            <w:tcW w:w="0" w:type="auto"/>
            <w:tcBorders>
              <w:top w:val="nil"/>
              <w:left w:val="nil"/>
              <w:bottom w:val="thinThickThinLargeGap" w:sz="2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0.589</w:t>
            </w:r>
          </w:p>
        </w:tc>
        <w:tc>
          <w:tcPr>
            <w:tcW w:w="0" w:type="auto"/>
            <w:tcBorders>
              <w:top w:val="nil"/>
              <w:left w:val="nil"/>
              <w:bottom w:val="thinThickThinLargeGap" w:sz="2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0.661</w:t>
            </w:r>
          </w:p>
        </w:tc>
        <w:tc>
          <w:tcPr>
            <w:tcW w:w="0" w:type="auto"/>
            <w:tcBorders>
              <w:top w:val="nil"/>
              <w:left w:val="nil"/>
              <w:bottom w:val="thinThickThinLargeGap" w:sz="2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0.470</w:t>
            </w:r>
          </w:p>
        </w:tc>
      </w:tr>
      <w:tr w:rsidR="00191EC7" w:rsidRPr="00191EC7" w:rsidTr="00F01434">
        <w:trPr>
          <w:jc w:val="center"/>
        </w:trPr>
        <w:tc>
          <w:tcPr>
            <w:tcW w:w="0" w:type="auto"/>
            <w:tcBorders>
              <w:top w:val="thinThickThinLargeGap" w:sz="2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FDI</w:t>
            </w:r>
          </w:p>
        </w:tc>
        <w:tc>
          <w:tcPr>
            <w:tcW w:w="0" w:type="auto"/>
            <w:tcBorders>
              <w:top w:val="thinThickThinLargeGap" w:sz="2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thinThickThinLargeGap" w:sz="2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thinThickThinLargeGap" w:sz="2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thinThickThinLargeGap" w:sz="2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thinThickThinLargeGap" w:sz="2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r>
      <w:tr w:rsidR="00191EC7" w:rsidRPr="00191EC7" w:rsidTr="00F01434">
        <w:trPr>
          <w:jc w:val="center"/>
        </w:trPr>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ρ</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0.656***</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0.537***</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0.517***</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0.598***</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0.594***</w:t>
            </w:r>
          </w:p>
        </w:tc>
      </w:tr>
      <w:tr w:rsidR="00191EC7" w:rsidRPr="00191EC7" w:rsidTr="00F01434">
        <w:trPr>
          <w:jc w:val="center"/>
        </w:trPr>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(0.136)</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(0.0655)</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(0.0820)</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(0.0910)</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(0.0981)</w:t>
            </w:r>
          </w:p>
        </w:tc>
      </w:tr>
      <w:tr w:rsidR="00191EC7" w:rsidRPr="00191EC7" w:rsidTr="00F01434">
        <w:trPr>
          <w:jc w:val="center"/>
        </w:trPr>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r>
      <w:tr w:rsidR="00191EC7" w:rsidRPr="00191EC7" w:rsidTr="00F01434">
        <w:trPr>
          <w:jc w:val="center"/>
        </w:trPr>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α</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0.0815**</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0.166***</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0.188***</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0.145***</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0.172</w:t>
            </w:r>
          </w:p>
        </w:tc>
      </w:tr>
      <w:tr w:rsidR="00191EC7" w:rsidRPr="00191EC7" w:rsidTr="00F01434">
        <w:trPr>
          <w:jc w:val="center"/>
        </w:trPr>
        <w:tc>
          <w:tcPr>
            <w:tcW w:w="0" w:type="auto"/>
            <w:tcBorders>
              <w:top w:val="nil"/>
              <w:left w:val="nil"/>
              <w:bottom w:val="single" w:sz="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p>
        </w:tc>
        <w:tc>
          <w:tcPr>
            <w:tcW w:w="0" w:type="auto"/>
            <w:tcBorders>
              <w:top w:val="nil"/>
              <w:left w:val="nil"/>
              <w:bottom w:val="single" w:sz="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(0.0399)</w:t>
            </w:r>
          </w:p>
        </w:tc>
        <w:tc>
          <w:tcPr>
            <w:tcW w:w="0" w:type="auto"/>
            <w:tcBorders>
              <w:top w:val="nil"/>
              <w:left w:val="nil"/>
              <w:bottom w:val="single" w:sz="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(0.0419)</w:t>
            </w:r>
          </w:p>
        </w:tc>
        <w:tc>
          <w:tcPr>
            <w:tcW w:w="0" w:type="auto"/>
            <w:tcBorders>
              <w:top w:val="nil"/>
              <w:left w:val="nil"/>
              <w:bottom w:val="single" w:sz="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(0.0631)</w:t>
            </w:r>
          </w:p>
        </w:tc>
        <w:tc>
          <w:tcPr>
            <w:tcW w:w="0" w:type="auto"/>
            <w:tcBorders>
              <w:top w:val="nil"/>
              <w:left w:val="nil"/>
              <w:bottom w:val="single" w:sz="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(0.00128)</w:t>
            </w:r>
          </w:p>
        </w:tc>
        <w:tc>
          <w:tcPr>
            <w:tcW w:w="0" w:type="auto"/>
            <w:tcBorders>
              <w:top w:val="nil"/>
              <w:left w:val="nil"/>
              <w:bottom w:val="single" w:sz="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w:t>
            </w:r>
          </w:p>
        </w:tc>
      </w:tr>
      <w:tr w:rsidR="00191EC7" w:rsidRPr="00191EC7" w:rsidTr="00F01434">
        <w:trPr>
          <w:jc w:val="center"/>
        </w:trPr>
        <w:tc>
          <w:tcPr>
            <w:tcW w:w="0" w:type="auto"/>
            <w:tcBorders>
              <w:top w:val="single" w:sz="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N</w:t>
            </w:r>
          </w:p>
        </w:tc>
        <w:tc>
          <w:tcPr>
            <w:tcW w:w="0" w:type="auto"/>
            <w:tcBorders>
              <w:top w:val="single" w:sz="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c>
          <w:tcPr>
            <w:tcW w:w="0" w:type="auto"/>
            <w:tcBorders>
              <w:top w:val="single" w:sz="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c>
          <w:tcPr>
            <w:tcW w:w="0" w:type="auto"/>
            <w:tcBorders>
              <w:top w:val="single" w:sz="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c>
          <w:tcPr>
            <w:tcW w:w="0" w:type="auto"/>
            <w:tcBorders>
              <w:top w:val="single" w:sz="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c>
          <w:tcPr>
            <w:tcW w:w="0" w:type="auto"/>
            <w:tcBorders>
              <w:top w:val="single" w:sz="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r>
      <w:tr w:rsidR="00191EC7" w:rsidRPr="00191EC7" w:rsidTr="00F01434">
        <w:trPr>
          <w:trHeight w:val="240"/>
          <w:jc w:val="center"/>
        </w:trPr>
        <w:tc>
          <w:tcPr>
            <w:tcW w:w="0" w:type="auto"/>
            <w:tcBorders>
              <w:top w:val="nil"/>
              <w:left w:val="nil"/>
              <w:bottom w:val="thinThickThinLargeGap" w:sz="2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adj. R2</w:t>
            </w:r>
          </w:p>
        </w:tc>
        <w:tc>
          <w:tcPr>
            <w:tcW w:w="0" w:type="auto"/>
            <w:tcBorders>
              <w:top w:val="nil"/>
              <w:left w:val="nil"/>
              <w:bottom w:val="thinThickThinLargeGap" w:sz="2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0.621</w:t>
            </w:r>
          </w:p>
        </w:tc>
        <w:tc>
          <w:tcPr>
            <w:tcW w:w="0" w:type="auto"/>
            <w:tcBorders>
              <w:top w:val="nil"/>
              <w:left w:val="nil"/>
              <w:bottom w:val="thinThickThinLargeGap" w:sz="2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0.714</w:t>
            </w:r>
          </w:p>
        </w:tc>
        <w:tc>
          <w:tcPr>
            <w:tcW w:w="0" w:type="auto"/>
            <w:tcBorders>
              <w:top w:val="nil"/>
              <w:left w:val="nil"/>
              <w:bottom w:val="thinThickThinLargeGap" w:sz="2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0.586</w:t>
            </w:r>
          </w:p>
        </w:tc>
        <w:tc>
          <w:tcPr>
            <w:tcW w:w="0" w:type="auto"/>
            <w:tcBorders>
              <w:top w:val="nil"/>
              <w:left w:val="nil"/>
              <w:bottom w:val="thinThickThinLargeGap" w:sz="2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0.661</w:t>
            </w:r>
          </w:p>
        </w:tc>
        <w:tc>
          <w:tcPr>
            <w:tcW w:w="0" w:type="auto"/>
            <w:tcBorders>
              <w:top w:val="nil"/>
              <w:left w:val="nil"/>
              <w:bottom w:val="thinThickThinLargeGap" w:sz="2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0.469</w:t>
            </w:r>
          </w:p>
        </w:tc>
      </w:tr>
      <w:tr w:rsidR="00191EC7" w:rsidRPr="00191EC7" w:rsidTr="00F01434">
        <w:trPr>
          <w:jc w:val="center"/>
        </w:trPr>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GDP</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r>
      <w:tr w:rsidR="00191EC7" w:rsidRPr="00191EC7" w:rsidTr="00F01434">
        <w:trPr>
          <w:jc w:val="center"/>
        </w:trPr>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ρ</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0.659***</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0.516***</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0.415***</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0.550***</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0.444***</w:t>
            </w:r>
          </w:p>
        </w:tc>
      </w:tr>
      <w:tr w:rsidR="00191EC7" w:rsidRPr="00191EC7" w:rsidTr="00F01434">
        <w:trPr>
          <w:jc w:val="center"/>
        </w:trPr>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(0.151)</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(0.0818)</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(0.108)</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(0.0994)</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(0.123)</w:t>
            </w:r>
          </w:p>
        </w:tc>
      </w:tr>
      <w:tr w:rsidR="00191EC7" w:rsidRPr="00191EC7" w:rsidTr="00F01434">
        <w:trPr>
          <w:jc w:val="center"/>
        </w:trPr>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r>
      <w:tr w:rsidR="00191EC7" w:rsidRPr="00191EC7" w:rsidTr="00F01434">
        <w:trPr>
          <w:jc w:val="center"/>
        </w:trPr>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α</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0.0559</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0.180**</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0.210*</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0.174***</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0.207**</w:t>
            </w:r>
          </w:p>
        </w:tc>
      </w:tr>
      <w:tr w:rsidR="00191EC7" w:rsidRPr="00191EC7" w:rsidTr="00F01434">
        <w:trPr>
          <w:jc w:val="center"/>
        </w:trPr>
        <w:tc>
          <w:tcPr>
            <w:tcW w:w="0" w:type="auto"/>
            <w:tcBorders>
              <w:top w:val="nil"/>
              <w:left w:val="nil"/>
              <w:bottom w:val="single" w:sz="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p>
        </w:tc>
        <w:tc>
          <w:tcPr>
            <w:tcW w:w="0" w:type="auto"/>
            <w:tcBorders>
              <w:top w:val="nil"/>
              <w:left w:val="nil"/>
              <w:bottom w:val="single" w:sz="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(0.0850)</w:t>
            </w:r>
          </w:p>
        </w:tc>
        <w:tc>
          <w:tcPr>
            <w:tcW w:w="0" w:type="auto"/>
            <w:tcBorders>
              <w:top w:val="nil"/>
              <w:left w:val="nil"/>
              <w:bottom w:val="single" w:sz="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(0.0837)</w:t>
            </w:r>
          </w:p>
        </w:tc>
        <w:tc>
          <w:tcPr>
            <w:tcW w:w="0" w:type="auto"/>
            <w:tcBorders>
              <w:top w:val="nil"/>
              <w:left w:val="nil"/>
              <w:bottom w:val="single" w:sz="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(0.125)</w:t>
            </w:r>
          </w:p>
        </w:tc>
        <w:tc>
          <w:tcPr>
            <w:tcW w:w="0" w:type="auto"/>
            <w:tcBorders>
              <w:top w:val="nil"/>
              <w:left w:val="nil"/>
              <w:bottom w:val="single" w:sz="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(0.0655)</w:t>
            </w:r>
          </w:p>
        </w:tc>
        <w:tc>
          <w:tcPr>
            <w:tcW w:w="0" w:type="auto"/>
            <w:tcBorders>
              <w:top w:val="nil"/>
              <w:left w:val="nil"/>
              <w:bottom w:val="single" w:sz="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(0.0958)</w:t>
            </w:r>
          </w:p>
        </w:tc>
      </w:tr>
      <w:tr w:rsidR="00191EC7" w:rsidRPr="00191EC7" w:rsidTr="00F01434">
        <w:trPr>
          <w:jc w:val="center"/>
        </w:trPr>
        <w:tc>
          <w:tcPr>
            <w:tcW w:w="0" w:type="auto"/>
            <w:tcBorders>
              <w:top w:val="single" w:sz="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N</w:t>
            </w:r>
          </w:p>
        </w:tc>
        <w:tc>
          <w:tcPr>
            <w:tcW w:w="0" w:type="auto"/>
            <w:tcBorders>
              <w:top w:val="single" w:sz="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c>
          <w:tcPr>
            <w:tcW w:w="0" w:type="auto"/>
            <w:tcBorders>
              <w:top w:val="single" w:sz="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c>
          <w:tcPr>
            <w:tcW w:w="0" w:type="auto"/>
            <w:tcBorders>
              <w:top w:val="single" w:sz="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c>
          <w:tcPr>
            <w:tcW w:w="0" w:type="auto"/>
            <w:tcBorders>
              <w:top w:val="single" w:sz="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c>
          <w:tcPr>
            <w:tcW w:w="0" w:type="auto"/>
            <w:tcBorders>
              <w:top w:val="single" w:sz="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r>
      <w:tr w:rsidR="00191EC7" w:rsidRPr="00191EC7" w:rsidTr="00F01434">
        <w:trPr>
          <w:jc w:val="center"/>
        </w:trPr>
        <w:tc>
          <w:tcPr>
            <w:tcW w:w="0" w:type="auto"/>
            <w:tcBorders>
              <w:top w:val="nil"/>
              <w:left w:val="nil"/>
              <w:bottom w:val="double" w:sz="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adj. R2</w:t>
            </w:r>
          </w:p>
        </w:tc>
        <w:tc>
          <w:tcPr>
            <w:tcW w:w="0" w:type="auto"/>
            <w:tcBorders>
              <w:top w:val="nil"/>
              <w:left w:val="nil"/>
              <w:bottom w:val="double" w:sz="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0.605</w:t>
            </w:r>
          </w:p>
        </w:tc>
        <w:tc>
          <w:tcPr>
            <w:tcW w:w="0" w:type="auto"/>
            <w:tcBorders>
              <w:top w:val="nil"/>
              <w:left w:val="nil"/>
              <w:bottom w:val="double" w:sz="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0.700</w:t>
            </w:r>
          </w:p>
        </w:tc>
        <w:tc>
          <w:tcPr>
            <w:tcW w:w="0" w:type="auto"/>
            <w:tcBorders>
              <w:top w:val="nil"/>
              <w:left w:val="nil"/>
              <w:bottom w:val="double" w:sz="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0.556</w:t>
            </w:r>
          </w:p>
        </w:tc>
        <w:tc>
          <w:tcPr>
            <w:tcW w:w="0" w:type="auto"/>
            <w:tcBorders>
              <w:top w:val="nil"/>
              <w:left w:val="nil"/>
              <w:bottom w:val="double" w:sz="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0.651</w:t>
            </w:r>
          </w:p>
        </w:tc>
        <w:tc>
          <w:tcPr>
            <w:tcW w:w="0" w:type="auto"/>
            <w:tcBorders>
              <w:top w:val="nil"/>
              <w:left w:val="nil"/>
              <w:bottom w:val="double" w:sz="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0.447</w:t>
            </w:r>
          </w:p>
        </w:tc>
      </w:tr>
    </w:tbl>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Standard errors in parentheses</w:t>
      </w:r>
      <w:r w:rsidRPr="00191EC7">
        <w:rPr>
          <w:rFonts w:ascii="Times New Roman" w:hAnsi="Times New Roman" w:cs="Times New Roman" w:hint="eastAsia"/>
          <w:lang w:eastAsia="zh-CN"/>
        </w:rPr>
        <w:t xml:space="preserve">, </w:t>
      </w:r>
      <w:r w:rsidRPr="00191EC7">
        <w:rPr>
          <w:rFonts w:ascii="Times New Roman" w:hAnsi="Times New Roman" w:cs="Times New Roman"/>
          <w:vertAlign w:val="superscript"/>
        </w:rPr>
        <w:t>*</w:t>
      </w:r>
      <w:r w:rsidRPr="00191EC7">
        <w:rPr>
          <w:rFonts w:ascii="Times New Roman" w:hAnsi="Times New Roman" w:cs="Times New Roman"/>
        </w:rPr>
        <w:t xml:space="preserve"> </w:t>
      </w:r>
      <w:r w:rsidRPr="00191EC7">
        <w:rPr>
          <w:rFonts w:ascii="Times New Roman" w:hAnsi="Times New Roman" w:cs="Times New Roman"/>
          <w:i/>
          <w:iCs/>
        </w:rPr>
        <w:t>p</w:t>
      </w:r>
      <w:r w:rsidRPr="00191EC7">
        <w:rPr>
          <w:rFonts w:ascii="Times New Roman" w:hAnsi="Times New Roman" w:cs="Times New Roman"/>
        </w:rPr>
        <w:t xml:space="preserve"> &lt; 0.1, </w:t>
      </w:r>
      <w:r w:rsidRPr="00191EC7">
        <w:rPr>
          <w:rFonts w:ascii="Times New Roman" w:hAnsi="Times New Roman" w:cs="Times New Roman"/>
          <w:vertAlign w:val="superscript"/>
        </w:rPr>
        <w:t>**</w:t>
      </w:r>
      <w:r w:rsidRPr="00191EC7">
        <w:rPr>
          <w:rFonts w:ascii="Times New Roman" w:hAnsi="Times New Roman" w:cs="Times New Roman"/>
        </w:rPr>
        <w:t xml:space="preserve"> </w:t>
      </w:r>
      <w:r w:rsidRPr="00191EC7">
        <w:rPr>
          <w:rFonts w:ascii="Times New Roman" w:hAnsi="Times New Roman" w:cs="Times New Roman"/>
          <w:i/>
          <w:iCs/>
        </w:rPr>
        <w:t>p</w:t>
      </w:r>
      <w:r w:rsidRPr="00191EC7">
        <w:rPr>
          <w:rFonts w:ascii="Times New Roman" w:hAnsi="Times New Roman" w:cs="Times New Roman"/>
        </w:rPr>
        <w:t xml:space="preserve"> &lt; 0.05, </w:t>
      </w:r>
      <w:r w:rsidRPr="00191EC7">
        <w:rPr>
          <w:rFonts w:ascii="Times New Roman" w:hAnsi="Times New Roman" w:cs="Times New Roman"/>
          <w:vertAlign w:val="superscript"/>
        </w:rPr>
        <w:t>***</w:t>
      </w:r>
      <w:r w:rsidRPr="00191EC7">
        <w:rPr>
          <w:rFonts w:ascii="Times New Roman" w:hAnsi="Times New Roman" w:cs="Times New Roman"/>
        </w:rPr>
        <w:t xml:space="preserve"> </w:t>
      </w:r>
      <w:r w:rsidRPr="00191EC7">
        <w:rPr>
          <w:rFonts w:ascii="Times New Roman" w:hAnsi="Times New Roman" w:cs="Times New Roman"/>
          <w:i/>
          <w:iCs/>
        </w:rPr>
        <w:t>p</w:t>
      </w:r>
      <w:r w:rsidRPr="00191EC7">
        <w:rPr>
          <w:rFonts w:ascii="Times New Roman" w:hAnsi="Times New Roman" w:cs="Times New Roman"/>
        </w:rPr>
        <w:t xml:space="preserve"> &lt; 0.01</w:t>
      </w:r>
    </w:p>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**Note: The double clustering method and country fixed effect are used in estimating the results. Due to the limited space, I do not report the coefficients of other explanatory variables in Table 2.5.4(a), since these coefficients do not change significantly compared to the regression results of the basic equation 2.5.1.</w:t>
      </w:r>
    </w:p>
    <w:p w:rsidR="00191EC7" w:rsidRPr="00191EC7" w:rsidRDefault="00191EC7" w:rsidP="00191EC7">
      <w:pPr>
        <w:spacing w:line="240" w:lineRule="auto"/>
        <w:jc w:val="both"/>
        <w:rPr>
          <w:rFonts w:ascii="Times New Roman" w:hAnsi="Times New Roman" w:cs="Times New Roman"/>
        </w:rPr>
      </w:pPr>
      <w:r w:rsidRPr="00191EC7">
        <w:rPr>
          <w:rFonts w:ascii="Times New Roman" w:hAnsi="Times New Roman" w:cs="Times New Roman"/>
        </w:rPr>
        <w:br w:type="page"/>
      </w:r>
    </w:p>
    <w:p w:rsidR="00191EC7" w:rsidRPr="00191EC7" w:rsidRDefault="00191EC7" w:rsidP="001B44C4">
      <w:pPr>
        <w:pStyle w:val="Title"/>
        <w:rPr>
          <w:lang w:eastAsia="zh-CN"/>
        </w:rPr>
      </w:pPr>
      <w:bookmarkStart w:id="176" w:name="_Toc392681516"/>
      <w:bookmarkStart w:id="177" w:name="_Toc392764768"/>
      <w:bookmarkStart w:id="178" w:name="_Toc392766116"/>
      <w:r w:rsidRPr="00191EC7">
        <w:lastRenderedPageBreak/>
        <w:t>Table 2.5.4</w:t>
      </w:r>
      <w:r w:rsidRPr="00191EC7">
        <w:rPr>
          <w:rFonts w:hint="eastAsia"/>
          <w:lang w:eastAsia="zh-CN"/>
        </w:rPr>
        <w:t xml:space="preserve"> </w:t>
      </w:r>
      <w:r w:rsidRPr="00191EC7">
        <w:t xml:space="preserve">(b) </w:t>
      </w:r>
      <w:r w:rsidR="001B44C4">
        <w:rPr>
          <w:rFonts w:hint="eastAsia"/>
          <w:lang w:eastAsia="zh-CN"/>
        </w:rPr>
        <w:t>C</w:t>
      </w:r>
      <w:r w:rsidRPr="00191EC7">
        <w:t xml:space="preserve">orporate </w:t>
      </w:r>
      <w:r w:rsidR="001B44C4">
        <w:rPr>
          <w:rFonts w:hint="eastAsia"/>
          <w:lang w:eastAsia="zh-CN"/>
        </w:rPr>
        <w:t>T</w:t>
      </w:r>
      <w:r w:rsidRPr="00191EC7">
        <w:t xml:space="preserve">ax </w:t>
      </w:r>
      <w:r w:rsidR="001B44C4">
        <w:rPr>
          <w:rFonts w:hint="eastAsia"/>
          <w:lang w:eastAsia="zh-CN"/>
        </w:rPr>
        <w:t>De</w:t>
      </w:r>
      <w:r w:rsidR="001B44C4">
        <w:t>creases</w:t>
      </w:r>
      <w:bookmarkEnd w:id="176"/>
      <w:bookmarkEnd w:id="177"/>
      <w:bookmarkEnd w:id="178"/>
    </w:p>
    <w:tbl>
      <w:tblPr>
        <w:tblW w:w="0" w:type="auto"/>
        <w:jc w:val="center"/>
        <w:tblLook w:val="0000" w:firstRow="0" w:lastRow="0" w:firstColumn="0" w:lastColumn="0" w:noHBand="0" w:noVBand="0"/>
      </w:tblPr>
      <w:tblGrid>
        <w:gridCol w:w="1070"/>
        <w:gridCol w:w="1316"/>
        <w:gridCol w:w="1316"/>
        <w:gridCol w:w="1136"/>
        <w:gridCol w:w="1116"/>
        <w:gridCol w:w="1196"/>
      </w:tblGrid>
      <w:tr w:rsidR="00191EC7" w:rsidRPr="00191EC7" w:rsidTr="00F01434">
        <w:trPr>
          <w:jc w:val="center"/>
        </w:trPr>
        <w:tc>
          <w:tcPr>
            <w:tcW w:w="0" w:type="auto"/>
            <w:tcBorders>
              <w:top w:val="double" w:sz="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double" w:sz="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(1)</w:t>
            </w:r>
          </w:p>
        </w:tc>
        <w:tc>
          <w:tcPr>
            <w:tcW w:w="0" w:type="auto"/>
            <w:tcBorders>
              <w:top w:val="double" w:sz="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(2)</w:t>
            </w:r>
          </w:p>
        </w:tc>
        <w:tc>
          <w:tcPr>
            <w:tcW w:w="0" w:type="auto"/>
            <w:tcBorders>
              <w:top w:val="double" w:sz="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(3)</w:t>
            </w:r>
          </w:p>
        </w:tc>
        <w:tc>
          <w:tcPr>
            <w:tcW w:w="0" w:type="auto"/>
            <w:tcBorders>
              <w:top w:val="double" w:sz="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(4)</w:t>
            </w:r>
          </w:p>
        </w:tc>
        <w:tc>
          <w:tcPr>
            <w:tcW w:w="0" w:type="auto"/>
            <w:tcBorders>
              <w:top w:val="double" w:sz="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(5)</w:t>
            </w:r>
          </w:p>
        </w:tc>
      </w:tr>
      <w:tr w:rsidR="00191EC7" w:rsidRPr="00191EC7" w:rsidTr="00F01434">
        <w:trPr>
          <w:trHeight w:val="255"/>
          <w:jc w:val="center"/>
        </w:trPr>
        <w:tc>
          <w:tcPr>
            <w:tcW w:w="0" w:type="auto"/>
            <w:tcBorders>
              <w:top w:val="nil"/>
              <w:left w:val="nil"/>
              <w:bottom w:val="single" w:sz="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p>
        </w:tc>
        <w:tc>
          <w:tcPr>
            <w:tcW w:w="0" w:type="auto"/>
            <w:tcBorders>
              <w:top w:val="nil"/>
              <w:left w:val="nil"/>
              <w:bottom w:val="single" w:sz="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TSR</w:t>
            </w:r>
          </w:p>
        </w:tc>
        <w:tc>
          <w:tcPr>
            <w:tcW w:w="0" w:type="auto"/>
            <w:tcBorders>
              <w:top w:val="nil"/>
              <w:left w:val="nil"/>
              <w:bottom w:val="single" w:sz="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EATRcpi</w:t>
            </w:r>
          </w:p>
        </w:tc>
        <w:tc>
          <w:tcPr>
            <w:tcW w:w="0" w:type="auto"/>
            <w:tcBorders>
              <w:top w:val="nil"/>
              <w:left w:val="nil"/>
              <w:bottom w:val="single" w:sz="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EMTRcpi</w:t>
            </w:r>
          </w:p>
        </w:tc>
        <w:tc>
          <w:tcPr>
            <w:tcW w:w="0" w:type="auto"/>
            <w:tcBorders>
              <w:top w:val="nil"/>
              <w:left w:val="nil"/>
              <w:bottom w:val="single" w:sz="4" w:space="0" w:color="auto"/>
              <w:right w:val="nil"/>
            </w:tcBorders>
          </w:tcPr>
          <w:p w:rsidR="00191EC7" w:rsidRPr="00191EC7" w:rsidRDefault="00EC7692" w:rsidP="00191EC7">
            <w:pPr>
              <w:widowControl w:val="0"/>
              <w:autoSpaceDE w:val="0"/>
              <w:autoSpaceDN w:val="0"/>
              <w:adjustRightInd w:val="0"/>
              <w:spacing w:line="240" w:lineRule="auto"/>
              <w:jc w:val="both"/>
              <w:rPr>
                <w:rFonts w:ascii="Times New Roman" w:hAnsi="Times New Roman" w:cs="Times New Roman"/>
                <w:i/>
              </w:rPr>
            </w:pPr>
            <w:r>
              <w:rPr>
                <w:rFonts w:ascii="Times New Roman" w:hAnsi="Times New Roman" w:cs="Times New Roman"/>
                <w:i/>
              </w:rPr>
              <w:t>EATRex</w:t>
            </w:r>
          </w:p>
        </w:tc>
        <w:tc>
          <w:tcPr>
            <w:tcW w:w="0" w:type="auto"/>
            <w:tcBorders>
              <w:top w:val="nil"/>
              <w:left w:val="nil"/>
              <w:bottom w:val="single" w:sz="4" w:space="0" w:color="auto"/>
              <w:right w:val="nil"/>
            </w:tcBorders>
          </w:tcPr>
          <w:p w:rsidR="00191EC7" w:rsidRPr="00191EC7" w:rsidRDefault="006D4909" w:rsidP="00191EC7">
            <w:pPr>
              <w:widowControl w:val="0"/>
              <w:autoSpaceDE w:val="0"/>
              <w:autoSpaceDN w:val="0"/>
              <w:adjustRightInd w:val="0"/>
              <w:spacing w:line="240" w:lineRule="auto"/>
              <w:jc w:val="both"/>
              <w:rPr>
                <w:rFonts w:ascii="Times New Roman" w:hAnsi="Times New Roman" w:cs="Times New Roman"/>
                <w:i/>
              </w:rPr>
            </w:pPr>
            <w:r>
              <w:rPr>
                <w:rFonts w:ascii="Times New Roman" w:hAnsi="Times New Roman" w:cs="Times New Roman"/>
                <w:i/>
              </w:rPr>
              <w:t>EMTRex</w:t>
            </w:r>
          </w:p>
        </w:tc>
      </w:tr>
      <w:tr w:rsidR="00191EC7" w:rsidRPr="00191EC7" w:rsidTr="00F01434">
        <w:trPr>
          <w:jc w:val="center"/>
        </w:trPr>
        <w:tc>
          <w:tcPr>
            <w:tcW w:w="0" w:type="auto"/>
            <w:tcBorders>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Distance</w:t>
            </w:r>
          </w:p>
        </w:tc>
        <w:tc>
          <w:tcPr>
            <w:tcW w:w="0" w:type="auto"/>
            <w:tcBorders>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r>
      <w:tr w:rsidR="00191EC7" w:rsidRPr="00191EC7" w:rsidTr="00F01434">
        <w:trPr>
          <w:jc w:val="center"/>
        </w:trPr>
        <w:tc>
          <w:tcPr>
            <w:tcW w:w="0" w:type="auto"/>
            <w:tcBorders>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ρ</w:t>
            </w:r>
          </w:p>
        </w:tc>
        <w:tc>
          <w:tcPr>
            <w:tcW w:w="0" w:type="auto"/>
            <w:tcBorders>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0.683</w:t>
            </w:r>
            <w:r w:rsidRPr="00191EC7">
              <w:rPr>
                <w:rFonts w:ascii="Times New Roman" w:hAnsi="Times New Roman" w:cs="Times New Roman"/>
                <w:vertAlign w:val="superscript"/>
              </w:rPr>
              <w:t>***</w:t>
            </w:r>
          </w:p>
        </w:tc>
        <w:tc>
          <w:tcPr>
            <w:tcW w:w="0" w:type="auto"/>
            <w:tcBorders>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0.734</w:t>
            </w:r>
            <w:r w:rsidRPr="00191EC7">
              <w:rPr>
                <w:rFonts w:ascii="Times New Roman" w:hAnsi="Times New Roman" w:cs="Times New Roman"/>
                <w:vertAlign w:val="superscript"/>
              </w:rPr>
              <w:t>***</w:t>
            </w:r>
          </w:p>
        </w:tc>
        <w:tc>
          <w:tcPr>
            <w:tcW w:w="0" w:type="auto"/>
            <w:tcBorders>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0.778</w:t>
            </w:r>
            <w:r w:rsidRPr="00191EC7">
              <w:rPr>
                <w:rFonts w:ascii="Times New Roman" w:hAnsi="Times New Roman" w:cs="Times New Roman"/>
                <w:vertAlign w:val="superscript"/>
              </w:rPr>
              <w:t>***</w:t>
            </w:r>
          </w:p>
        </w:tc>
        <w:tc>
          <w:tcPr>
            <w:tcW w:w="0" w:type="auto"/>
            <w:tcBorders>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0.758</w:t>
            </w:r>
            <w:r w:rsidRPr="00191EC7">
              <w:rPr>
                <w:rFonts w:ascii="Times New Roman" w:hAnsi="Times New Roman" w:cs="Times New Roman"/>
                <w:vertAlign w:val="superscript"/>
              </w:rPr>
              <w:t>***</w:t>
            </w:r>
          </w:p>
        </w:tc>
        <w:tc>
          <w:tcPr>
            <w:tcW w:w="0" w:type="auto"/>
            <w:tcBorders>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0.820</w:t>
            </w:r>
            <w:r w:rsidRPr="00191EC7">
              <w:rPr>
                <w:rFonts w:ascii="Times New Roman" w:hAnsi="Times New Roman" w:cs="Times New Roman"/>
                <w:vertAlign w:val="superscript"/>
              </w:rPr>
              <w:t>***</w:t>
            </w:r>
          </w:p>
        </w:tc>
      </w:tr>
      <w:tr w:rsidR="00191EC7" w:rsidRPr="00191EC7" w:rsidTr="00F01434">
        <w:trPr>
          <w:jc w:val="center"/>
        </w:trPr>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(0.127)</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(0.0695)</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(0.107)</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(0.102)</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(0.167)</w:t>
            </w:r>
          </w:p>
        </w:tc>
      </w:tr>
      <w:tr w:rsidR="00191EC7" w:rsidRPr="00191EC7" w:rsidTr="00F01434">
        <w:trPr>
          <w:jc w:val="center"/>
        </w:trPr>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r>
      <w:tr w:rsidR="00191EC7" w:rsidRPr="00191EC7" w:rsidTr="00F01434">
        <w:trPr>
          <w:jc w:val="center"/>
        </w:trPr>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α</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-0.0208</w:t>
            </w:r>
            <w:r w:rsidRPr="00191EC7">
              <w:rPr>
                <w:rFonts w:ascii="Times New Roman" w:hAnsi="Times New Roman" w:cs="Times New Roman"/>
                <w:vertAlign w:val="superscript"/>
              </w:rPr>
              <w:t>**</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-0.0327*</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-0.0550</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-0.0198</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-0.0326</w:t>
            </w:r>
            <w:r w:rsidRPr="00191EC7">
              <w:rPr>
                <w:rFonts w:ascii="Times New Roman" w:hAnsi="Times New Roman" w:cs="Times New Roman"/>
                <w:vertAlign w:val="superscript"/>
              </w:rPr>
              <w:t>***</w:t>
            </w:r>
          </w:p>
        </w:tc>
      </w:tr>
      <w:tr w:rsidR="00191EC7" w:rsidRPr="00191EC7" w:rsidTr="00F01434">
        <w:trPr>
          <w:jc w:val="center"/>
        </w:trPr>
        <w:tc>
          <w:tcPr>
            <w:tcW w:w="0" w:type="auto"/>
            <w:tcBorders>
              <w:top w:val="nil"/>
              <w:left w:val="nil"/>
              <w:bottom w:val="single" w:sz="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p>
        </w:tc>
        <w:tc>
          <w:tcPr>
            <w:tcW w:w="0" w:type="auto"/>
            <w:tcBorders>
              <w:top w:val="nil"/>
              <w:left w:val="nil"/>
              <w:bottom w:val="single" w:sz="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(0.00965)</w:t>
            </w:r>
          </w:p>
        </w:tc>
        <w:tc>
          <w:tcPr>
            <w:tcW w:w="0" w:type="auto"/>
            <w:tcBorders>
              <w:top w:val="nil"/>
              <w:left w:val="nil"/>
              <w:bottom w:val="single" w:sz="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(0.0197)</w:t>
            </w:r>
          </w:p>
        </w:tc>
        <w:tc>
          <w:tcPr>
            <w:tcW w:w="0" w:type="auto"/>
            <w:tcBorders>
              <w:top w:val="nil"/>
              <w:left w:val="nil"/>
              <w:bottom w:val="single" w:sz="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(0.0367)</w:t>
            </w:r>
          </w:p>
        </w:tc>
        <w:tc>
          <w:tcPr>
            <w:tcW w:w="0" w:type="auto"/>
            <w:tcBorders>
              <w:top w:val="nil"/>
              <w:left w:val="nil"/>
              <w:bottom w:val="single" w:sz="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(0.0128)</w:t>
            </w:r>
          </w:p>
        </w:tc>
        <w:tc>
          <w:tcPr>
            <w:tcW w:w="0" w:type="auto"/>
            <w:tcBorders>
              <w:top w:val="nil"/>
              <w:left w:val="nil"/>
              <w:bottom w:val="single" w:sz="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(0.00886)</w:t>
            </w:r>
          </w:p>
        </w:tc>
      </w:tr>
      <w:tr w:rsidR="00191EC7" w:rsidRPr="00191EC7" w:rsidTr="00F01434">
        <w:trPr>
          <w:jc w:val="center"/>
        </w:trPr>
        <w:tc>
          <w:tcPr>
            <w:tcW w:w="0" w:type="auto"/>
            <w:tcBorders>
              <w:top w:val="single" w:sz="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N</w:t>
            </w:r>
          </w:p>
        </w:tc>
        <w:tc>
          <w:tcPr>
            <w:tcW w:w="0" w:type="auto"/>
            <w:tcBorders>
              <w:top w:val="single" w:sz="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c>
          <w:tcPr>
            <w:tcW w:w="0" w:type="auto"/>
            <w:tcBorders>
              <w:top w:val="single" w:sz="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c>
          <w:tcPr>
            <w:tcW w:w="0" w:type="auto"/>
            <w:tcBorders>
              <w:top w:val="single" w:sz="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c>
          <w:tcPr>
            <w:tcW w:w="0" w:type="auto"/>
            <w:tcBorders>
              <w:top w:val="single" w:sz="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c>
          <w:tcPr>
            <w:tcW w:w="0" w:type="auto"/>
            <w:tcBorders>
              <w:top w:val="single" w:sz="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r>
      <w:tr w:rsidR="00191EC7" w:rsidRPr="00191EC7" w:rsidTr="00F01434">
        <w:trPr>
          <w:jc w:val="center"/>
        </w:trPr>
        <w:tc>
          <w:tcPr>
            <w:tcW w:w="0" w:type="auto"/>
            <w:tcBorders>
              <w:top w:val="nil"/>
              <w:left w:val="nil"/>
              <w:bottom w:val="thinThickThinLargeGap" w:sz="2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adj. R2</w:t>
            </w:r>
          </w:p>
        </w:tc>
        <w:tc>
          <w:tcPr>
            <w:tcW w:w="0" w:type="auto"/>
            <w:tcBorders>
              <w:top w:val="nil"/>
              <w:left w:val="nil"/>
              <w:bottom w:val="thinThickThinLargeGap" w:sz="2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0.608</w:t>
            </w:r>
          </w:p>
        </w:tc>
        <w:tc>
          <w:tcPr>
            <w:tcW w:w="0" w:type="auto"/>
            <w:tcBorders>
              <w:top w:val="nil"/>
              <w:left w:val="nil"/>
              <w:bottom w:val="thinThickThinLargeGap" w:sz="2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0.708</w:t>
            </w:r>
          </w:p>
        </w:tc>
        <w:tc>
          <w:tcPr>
            <w:tcW w:w="0" w:type="auto"/>
            <w:tcBorders>
              <w:top w:val="nil"/>
              <w:left w:val="nil"/>
              <w:bottom w:val="thinThickThinLargeGap" w:sz="2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0.580</w:t>
            </w:r>
          </w:p>
        </w:tc>
        <w:tc>
          <w:tcPr>
            <w:tcW w:w="0" w:type="auto"/>
            <w:tcBorders>
              <w:top w:val="nil"/>
              <w:left w:val="nil"/>
              <w:bottom w:val="thinThickThinLargeGap" w:sz="2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0.657</w:t>
            </w:r>
          </w:p>
        </w:tc>
        <w:tc>
          <w:tcPr>
            <w:tcW w:w="0" w:type="auto"/>
            <w:tcBorders>
              <w:top w:val="nil"/>
              <w:left w:val="nil"/>
              <w:bottom w:val="thinThickThinLargeGap" w:sz="2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0.461</w:t>
            </w:r>
          </w:p>
        </w:tc>
      </w:tr>
      <w:tr w:rsidR="00191EC7" w:rsidRPr="00191EC7" w:rsidTr="00F01434">
        <w:trPr>
          <w:jc w:val="center"/>
        </w:trPr>
        <w:tc>
          <w:tcPr>
            <w:tcW w:w="0" w:type="auto"/>
            <w:tcBorders>
              <w:top w:val="thinThickThinLargeGap" w:sz="2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FDI</w:t>
            </w:r>
          </w:p>
        </w:tc>
        <w:tc>
          <w:tcPr>
            <w:tcW w:w="0" w:type="auto"/>
            <w:tcBorders>
              <w:top w:val="thinThickThinLargeGap" w:sz="2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thinThickThinLargeGap" w:sz="2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thinThickThinLargeGap" w:sz="2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thinThickThinLargeGap" w:sz="2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thinThickThinLargeGap" w:sz="2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r>
      <w:tr w:rsidR="00191EC7" w:rsidRPr="00191EC7" w:rsidTr="00F01434">
        <w:trPr>
          <w:jc w:val="center"/>
        </w:trPr>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ρ</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0.663***</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0.574***</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0.551***</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0.630***</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0.624***</w:t>
            </w:r>
          </w:p>
        </w:tc>
      </w:tr>
      <w:tr w:rsidR="00191EC7" w:rsidRPr="00191EC7" w:rsidTr="00F01434">
        <w:trPr>
          <w:jc w:val="center"/>
        </w:trPr>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(0.132)</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(0.0670)</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(0.0859)</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(0.0905)</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(0.108)</w:t>
            </w:r>
          </w:p>
        </w:tc>
      </w:tr>
      <w:tr w:rsidR="00191EC7" w:rsidRPr="00191EC7" w:rsidTr="00F01434">
        <w:trPr>
          <w:jc w:val="center"/>
        </w:trPr>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r>
      <w:tr w:rsidR="00191EC7" w:rsidRPr="00191EC7" w:rsidTr="00F01434">
        <w:trPr>
          <w:jc w:val="center"/>
        </w:trPr>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α</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-0.107</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-0.0623***</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-0.0202</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-0.0613</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-0.0208</w:t>
            </w:r>
          </w:p>
        </w:tc>
      </w:tr>
      <w:tr w:rsidR="00191EC7" w:rsidRPr="00191EC7" w:rsidTr="00F01434">
        <w:trPr>
          <w:jc w:val="center"/>
        </w:trPr>
        <w:tc>
          <w:tcPr>
            <w:tcW w:w="0" w:type="auto"/>
            <w:tcBorders>
              <w:top w:val="nil"/>
              <w:left w:val="nil"/>
              <w:bottom w:val="single" w:sz="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p>
        </w:tc>
        <w:tc>
          <w:tcPr>
            <w:tcW w:w="0" w:type="auto"/>
            <w:tcBorders>
              <w:top w:val="nil"/>
              <w:left w:val="nil"/>
              <w:bottom w:val="single" w:sz="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w:t>
            </w:r>
          </w:p>
        </w:tc>
        <w:tc>
          <w:tcPr>
            <w:tcW w:w="0" w:type="auto"/>
            <w:tcBorders>
              <w:top w:val="nil"/>
              <w:left w:val="nil"/>
              <w:bottom w:val="single" w:sz="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(0.0166)</w:t>
            </w:r>
          </w:p>
        </w:tc>
        <w:tc>
          <w:tcPr>
            <w:tcW w:w="0" w:type="auto"/>
            <w:tcBorders>
              <w:top w:val="nil"/>
              <w:left w:val="nil"/>
              <w:bottom w:val="single" w:sz="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(0.0495)</w:t>
            </w:r>
          </w:p>
        </w:tc>
        <w:tc>
          <w:tcPr>
            <w:tcW w:w="0" w:type="auto"/>
            <w:tcBorders>
              <w:top w:val="nil"/>
              <w:left w:val="nil"/>
              <w:bottom w:val="single" w:sz="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w:t>
            </w:r>
          </w:p>
        </w:tc>
        <w:tc>
          <w:tcPr>
            <w:tcW w:w="0" w:type="auto"/>
            <w:tcBorders>
              <w:top w:val="nil"/>
              <w:left w:val="nil"/>
              <w:bottom w:val="single" w:sz="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(0.0412)</w:t>
            </w:r>
          </w:p>
        </w:tc>
      </w:tr>
      <w:tr w:rsidR="00191EC7" w:rsidRPr="00191EC7" w:rsidTr="00F01434">
        <w:trPr>
          <w:jc w:val="center"/>
        </w:trPr>
        <w:tc>
          <w:tcPr>
            <w:tcW w:w="0" w:type="auto"/>
            <w:tcBorders>
              <w:top w:val="single" w:sz="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N</w:t>
            </w:r>
          </w:p>
        </w:tc>
        <w:tc>
          <w:tcPr>
            <w:tcW w:w="0" w:type="auto"/>
            <w:tcBorders>
              <w:top w:val="single" w:sz="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c>
          <w:tcPr>
            <w:tcW w:w="0" w:type="auto"/>
            <w:tcBorders>
              <w:top w:val="single" w:sz="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c>
          <w:tcPr>
            <w:tcW w:w="0" w:type="auto"/>
            <w:tcBorders>
              <w:top w:val="single" w:sz="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c>
          <w:tcPr>
            <w:tcW w:w="0" w:type="auto"/>
            <w:tcBorders>
              <w:top w:val="single" w:sz="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c>
          <w:tcPr>
            <w:tcW w:w="0" w:type="auto"/>
            <w:tcBorders>
              <w:top w:val="single" w:sz="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r>
      <w:tr w:rsidR="00191EC7" w:rsidRPr="00191EC7" w:rsidTr="00F01434">
        <w:trPr>
          <w:trHeight w:val="240"/>
          <w:jc w:val="center"/>
        </w:trPr>
        <w:tc>
          <w:tcPr>
            <w:tcW w:w="0" w:type="auto"/>
            <w:tcBorders>
              <w:top w:val="nil"/>
              <w:left w:val="nil"/>
              <w:bottom w:val="thinThickThinLargeGap" w:sz="2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adj. R2</w:t>
            </w:r>
          </w:p>
        </w:tc>
        <w:tc>
          <w:tcPr>
            <w:tcW w:w="0" w:type="auto"/>
            <w:tcBorders>
              <w:top w:val="nil"/>
              <w:left w:val="nil"/>
              <w:bottom w:val="thinThickThinLargeGap" w:sz="2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0.623</w:t>
            </w:r>
          </w:p>
        </w:tc>
        <w:tc>
          <w:tcPr>
            <w:tcW w:w="0" w:type="auto"/>
            <w:tcBorders>
              <w:top w:val="nil"/>
              <w:left w:val="nil"/>
              <w:bottom w:val="thinThickThinLargeGap" w:sz="2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0.711</w:t>
            </w:r>
          </w:p>
        </w:tc>
        <w:tc>
          <w:tcPr>
            <w:tcW w:w="0" w:type="auto"/>
            <w:tcBorders>
              <w:top w:val="nil"/>
              <w:left w:val="nil"/>
              <w:bottom w:val="thinThickThinLargeGap" w:sz="2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0.583</w:t>
            </w:r>
          </w:p>
        </w:tc>
        <w:tc>
          <w:tcPr>
            <w:tcW w:w="0" w:type="auto"/>
            <w:tcBorders>
              <w:top w:val="nil"/>
              <w:left w:val="nil"/>
              <w:bottom w:val="thinThickThinLargeGap" w:sz="2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0.658</w:t>
            </w:r>
          </w:p>
        </w:tc>
        <w:tc>
          <w:tcPr>
            <w:tcW w:w="0" w:type="auto"/>
            <w:tcBorders>
              <w:top w:val="nil"/>
              <w:left w:val="nil"/>
              <w:bottom w:val="thinThickThinLargeGap" w:sz="2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0.465</w:t>
            </w:r>
          </w:p>
        </w:tc>
      </w:tr>
      <w:tr w:rsidR="00191EC7" w:rsidRPr="00191EC7" w:rsidTr="00F01434">
        <w:trPr>
          <w:jc w:val="center"/>
        </w:trPr>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GDP</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r>
      <w:tr w:rsidR="00191EC7" w:rsidRPr="00191EC7" w:rsidTr="00F01434">
        <w:trPr>
          <w:jc w:val="center"/>
        </w:trPr>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ρ</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0.660***</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0.548***</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0.440***</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0.578***</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0.465***</w:t>
            </w:r>
          </w:p>
        </w:tc>
      </w:tr>
      <w:tr w:rsidR="00191EC7" w:rsidRPr="00191EC7" w:rsidTr="00F01434">
        <w:trPr>
          <w:jc w:val="center"/>
        </w:trPr>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(0.145)</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(0.0803)</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(0.113)</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(0.0986)</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(0.131)</w:t>
            </w:r>
          </w:p>
        </w:tc>
      </w:tr>
      <w:tr w:rsidR="00191EC7" w:rsidRPr="00191EC7" w:rsidTr="00F01434">
        <w:trPr>
          <w:jc w:val="center"/>
        </w:trPr>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r>
      <w:tr w:rsidR="00191EC7" w:rsidRPr="00191EC7" w:rsidTr="00F01434">
        <w:trPr>
          <w:jc w:val="center"/>
        </w:trPr>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α</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-0.0492***</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-0.0262</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0.0417</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-0.0328</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0.0206</w:t>
            </w:r>
          </w:p>
        </w:tc>
      </w:tr>
      <w:tr w:rsidR="00191EC7" w:rsidRPr="00191EC7" w:rsidTr="00F01434">
        <w:trPr>
          <w:jc w:val="center"/>
        </w:trPr>
        <w:tc>
          <w:tcPr>
            <w:tcW w:w="0" w:type="auto"/>
            <w:tcBorders>
              <w:top w:val="nil"/>
              <w:left w:val="nil"/>
              <w:bottom w:val="single" w:sz="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p>
        </w:tc>
        <w:tc>
          <w:tcPr>
            <w:tcW w:w="0" w:type="auto"/>
            <w:tcBorders>
              <w:top w:val="nil"/>
              <w:left w:val="nil"/>
              <w:bottom w:val="single" w:sz="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(0.00484)</w:t>
            </w:r>
          </w:p>
        </w:tc>
        <w:tc>
          <w:tcPr>
            <w:tcW w:w="0" w:type="auto"/>
            <w:tcBorders>
              <w:top w:val="nil"/>
              <w:left w:val="nil"/>
              <w:bottom w:val="single" w:sz="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(0.0403)</w:t>
            </w:r>
          </w:p>
        </w:tc>
        <w:tc>
          <w:tcPr>
            <w:tcW w:w="0" w:type="auto"/>
            <w:tcBorders>
              <w:top w:val="nil"/>
              <w:left w:val="nil"/>
              <w:bottom w:val="single" w:sz="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(0.0709)</w:t>
            </w:r>
          </w:p>
        </w:tc>
        <w:tc>
          <w:tcPr>
            <w:tcW w:w="0" w:type="auto"/>
            <w:tcBorders>
              <w:top w:val="nil"/>
              <w:left w:val="nil"/>
              <w:bottom w:val="single" w:sz="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(0.0352)</w:t>
            </w:r>
          </w:p>
        </w:tc>
        <w:tc>
          <w:tcPr>
            <w:tcW w:w="0" w:type="auto"/>
            <w:tcBorders>
              <w:top w:val="nil"/>
              <w:left w:val="nil"/>
              <w:bottom w:val="single" w:sz="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(0.0720)</w:t>
            </w:r>
          </w:p>
        </w:tc>
      </w:tr>
      <w:tr w:rsidR="00191EC7" w:rsidRPr="00191EC7" w:rsidTr="00F01434">
        <w:trPr>
          <w:jc w:val="center"/>
        </w:trPr>
        <w:tc>
          <w:tcPr>
            <w:tcW w:w="0" w:type="auto"/>
            <w:tcBorders>
              <w:top w:val="single" w:sz="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N</w:t>
            </w:r>
          </w:p>
        </w:tc>
        <w:tc>
          <w:tcPr>
            <w:tcW w:w="0" w:type="auto"/>
            <w:tcBorders>
              <w:top w:val="single" w:sz="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c>
          <w:tcPr>
            <w:tcW w:w="0" w:type="auto"/>
            <w:tcBorders>
              <w:top w:val="single" w:sz="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c>
          <w:tcPr>
            <w:tcW w:w="0" w:type="auto"/>
            <w:tcBorders>
              <w:top w:val="single" w:sz="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c>
          <w:tcPr>
            <w:tcW w:w="0" w:type="auto"/>
            <w:tcBorders>
              <w:top w:val="single" w:sz="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c>
          <w:tcPr>
            <w:tcW w:w="0" w:type="auto"/>
            <w:tcBorders>
              <w:top w:val="single" w:sz="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r>
      <w:tr w:rsidR="00191EC7" w:rsidRPr="00191EC7" w:rsidTr="00F01434">
        <w:trPr>
          <w:jc w:val="center"/>
        </w:trPr>
        <w:tc>
          <w:tcPr>
            <w:tcW w:w="0" w:type="auto"/>
            <w:tcBorders>
              <w:top w:val="nil"/>
              <w:left w:val="nil"/>
              <w:bottom w:val="double" w:sz="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adj. R2</w:t>
            </w:r>
          </w:p>
        </w:tc>
        <w:tc>
          <w:tcPr>
            <w:tcW w:w="0" w:type="auto"/>
            <w:tcBorders>
              <w:top w:val="nil"/>
              <w:left w:val="nil"/>
              <w:bottom w:val="double" w:sz="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0.605</w:t>
            </w:r>
          </w:p>
        </w:tc>
        <w:tc>
          <w:tcPr>
            <w:tcW w:w="0" w:type="auto"/>
            <w:tcBorders>
              <w:top w:val="nil"/>
              <w:left w:val="nil"/>
              <w:bottom w:val="double" w:sz="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0.695</w:t>
            </w:r>
          </w:p>
        </w:tc>
        <w:tc>
          <w:tcPr>
            <w:tcW w:w="0" w:type="auto"/>
            <w:tcBorders>
              <w:top w:val="nil"/>
              <w:left w:val="nil"/>
              <w:bottom w:val="double" w:sz="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0.552</w:t>
            </w:r>
          </w:p>
        </w:tc>
        <w:tc>
          <w:tcPr>
            <w:tcW w:w="0" w:type="auto"/>
            <w:tcBorders>
              <w:top w:val="nil"/>
              <w:left w:val="nil"/>
              <w:bottom w:val="double" w:sz="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0.645</w:t>
            </w:r>
          </w:p>
        </w:tc>
        <w:tc>
          <w:tcPr>
            <w:tcW w:w="0" w:type="auto"/>
            <w:tcBorders>
              <w:top w:val="nil"/>
              <w:left w:val="nil"/>
              <w:bottom w:val="double" w:sz="4" w:space="0" w:color="auto"/>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0.442</w:t>
            </w:r>
          </w:p>
        </w:tc>
      </w:tr>
    </w:tbl>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Standard errors in parentheses</w:t>
      </w:r>
      <w:r w:rsidRPr="00191EC7">
        <w:rPr>
          <w:rFonts w:ascii="Times New Roman" w:hAnsi="Times New Roman" w:cs="Times New Roman" w:hint="eastAsia"/>
          <w:lang w:eastAsia="zh-CN"/>
        </w:rPr>
        <w:t xml:space="preserve">, </w:t>
      </w:r>
      <w:r w:rsidRPr="00191EC7">
        <w:rPr>
          <w:rFonts w:ascii="Times New Roman" w:hAnsi="Times New Roman" w:cs="Times New Roman"/>
          <w:vertAlign w:val="superscript"/>
        </w:rPr>
        <w:t>*</w:t>
      </w:r>
      <w:r w:rsidRPr="00191EC7">
        <w:rPr>
          <w:rFonts w:ascii="Times New Roman" w:hAnsi="Times New Roman" w:cs="Times New Roman"/>
        </w:rPr>
        <w:t xml:space="preserve"> </w:t>
      </w:r>
      <w:r w:rsidRPr="00191EC7">
        <w:rPr>
          <w:rFonts w:ascii="Times New Roman" w:hAnsi="Times New Roman" w:cs="Times New Roman"/>
          <w:i/>
          <w:iCs/>
        </w:rPr>
        <w:t>p</w:t>
      </w:r>
      <w:r w:rsidRPr="00191EC7">
        <w:rPr>
          <w:rFonts w:ascii="Times New Roman" w:hAnsi="Times New Roman" w:cs="Times New Roman"/>
        </w:rPr>
        <w:t xml:space="preserve"> &lt; 0.1, </w:t>
      </w:r>
      <w:r w:rsidRPr="00191EC7">
        <w:rPr>
          <w:rFonts w:ascii="Times New Roman" w:hAnsi="Times New Roman" w:cs="Times New Roman"/>
          <w:vertAlign w:val="superscript"/>
        </w:rPr>
        <w:t>**</w:t>
      </w:r>
      <w:r w:rsidRPr="00191EC7">
        <w:rPr>
          <w:rFonts w:ascii="Times New Roman" w:hAnsi="Times New Roman" w:cs="Times New Roman"/>
        </w:rPr>
        <w:t xml:space="preserve"> </w:t>
      </w:r>
      <w:r w:rsidRPr="00191EC7">
        <w:rPr>
          <w:rFonts w:ascii="Times New Roman" w:hAnsi="Times New Roman" w:cs="Times New Roman"/>
          <w:i/>
          <w:iCs/>
        </w:rPr>
        <w:t>p</w:t>
      </w:r>
      <w:r w:rsidRPr="00191EC7">
        <w:rPr>
          <w:rFonts w:ascii="Times New Roman" w:hAnsi="Times New Roman" w:cs="Times New Roman"/>
        </w:rPr>
        <w:t xml:space="preserve"> &lt; 0.05, </w:t>
      </w:r>
      <w:r w:rsidRPr="00191EC7">
        <w:rPr>
          <w:rFonts w:ascii="Times New Roman" w:hAnsi="Times New Roman" w:cs="Times New Roman"/>
          <w:vertAlign w:val="superscript"/>
        </w:rPr>
        <w:t>***</w:t>
      </w:r>
      <w:r w:rsidRPr="00191EC7">
        <w:rPr>
          <w:rFonts w:ascii="Times New Roman" w:hAnsi="Times New Roman" w:cs="Times New Roman"/>
        </w:rPr>
        <w:t xml:space="preserve"> </w:t>
      </w:r>
      <w:r w:rsidRPr="00191EC7">
        <w:rPr>
          <w:rFonts w:ascii="Times New Roman" w:hAnsi="Times New Roman" w:cs="Times New Roman"/>
          <w:i/>
          <w:iCs/>
        </w:rPr>
        <w:t>p</w:t>
      </w:r>
      <w:r w:rsidRPr="00191EC7">
        <w:rPr>
          <w:rFonts w:ascii="Times New Roman" w:hAnsi="Times New Roman" w:cs="Times New Roman"/>
        </w:rPr>
        <w:t xml:space="preserve"> &lt; 0.01</w:t>
      </w:r>
    </w:p>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**Note: The double clustering method and country fixed effect are used in estimating the results. Due to the limited</w:t>
      </w:r>
      <w:r w:rsidR="00AC6411">
        <w:rPr>
          <w:rFonts w:ascii="Times New Roman" w:hAnsi="Times New Roman" w:cs="Times New Roman" w:hint="eastAsia"/>
          <w:lang w:eastAsia="zh-CN"/>
        </w:rPr>
        <w:t xml:space="preserve"> </w:t>
      </w:r>
      <w:r w:rsidRPr="00191EC7">
        <w:rPr>
          <w:rFonts w:ascii="Times New Roman" w:hAnsi="Times New Roman" w:cs="Times New Roman"/>
        </w:rPr>
        <w:t>space, I do not report the coefficients of other explanatory variables in Table 2.5.4(b), since these coefficients do not change significantly compared to the regression results of the basic equation 2.5.1.</w:t>
      </w:r>
    </w:p>
    <w:p w:rsidR="00191EC7" w:rsidRPr="00191EC7" w:rsidRDefault="00191EC7" w:rsidP="00191EC7">
      <w:pPr>
        <w:spacing w:line="240" w:lineRule="auto"/>
        <w:rPr>
          <w:rFonts w:ascii="Times New Roman" w:hAnsi="Times New Roman" w:cs="Times New Roman"/>
        </w:rPr>
      </w:pPr>
      <w:r w:rsidRPr="00191EC7">
        <w:rPr>
          <w:rFonts w:ascii="Times New Roman" w:hAnsi="Times New Roman" w:cs="Times New Roman"/>
        </w:rPr>
        <w:br w:type="page"/>
      </w:r>
    </w:p>
    <w:p w:rsidR="00191EC7" w:rsidRPr="00191EC7" w:rsidRDefault="00191EC7" w:rsidP="001B44C4">
      <w:pPr>
        <w:pStyle w:val="Title"/>
        <w:rPr>
          <w:lang w:eastAsia="zh-CN"/>
        </w:rPr>
      </w:pPr>
      <w:bookmarkStart w:id="179" w:name="_Toc392681517"/>
      <w:bookmarkStart w:id="180" w:name="_Toc392764769"/>
      <w:bookmarkStart w:id="181" w:name="_Toc392766117"/>
      <w:r w:rsidRPr="00191EC7">
        <w:lastRenderedPageBreak/>
        <w:t>Table 2.5.4</w:t>
      </w:r>
      <w:r w:rsidRPr="00191EC7">
        <w:rPr>
          <w:rFonts w:hint="eastAsia"/>
          <w:lang w:eastAsia="zh-CN"/>
        </w:rPr>
        <w:t xml:space="preserve"> </w:t>
      </w:r>
      <w:r w:rsidRPr="00191EC7">
        <w:t xml:space="preserve">(c) </w:t>
      </w:r>
      <w:r w:rsidR="001B44C4">
        <w:rPr>
          <w:rFonts w:hint="eastAsia"/>
          <w:lang w:eastAsia="zh-CN"/>
        </w:rPr>
        <w:t>C</w:t>
      </w:r>
      <w:r w:rsidRPr="00191EC7">
        <w:t xml:space="preserve">orporate </w:t>
      </w:r>
      <w:r w:rsidR="001B44C4">
        <w:rPr>
          <w:rFonts w:hint="eastAsia"/>
          <w:lang w:eastAsia="zh-CN"/>
        </w:rPr>
        <w:t>T</w:t>
      </w:r>
      <w:r w:rsidRPr="00191EC7">
        <w:t xml:space="preserve">ax </w:t>
      </w:r>
      <w:r w:rsidR="001B44C4">
        <w:rPr>
          <w:rFonts w:hint="eastAsia"/>
          <w:lang w:eastAsia="zh-CN"/>
        </w:rPr>
        <w:t>I</w:t>
      </w:r>
      <w:r w:rsidRPr="00191EC7">
        <w:t>ncreases</w:t>
      </w:r>
      <w:r w:rsidR="001B44C4">
        <w:rPr>
          <w:rFonts w:hint="eastAsia"/>
          <w:lang w:eastAsia="zh-CN"/>
        </w:rPr>
        <w:t xml:space="preserve"> and Decreases</w:t>
      </w:r>
      <w:bookmarkEnd w:id="179"/>
      <w:bookmarkEnd w:id="180"/>
      <w:bookmarkEnd w:id="181"/>
    </w:p>
    <w:tbl>
      <w:tblPr>
        <w:tblW w:w="0" w:type="auto"/>
        <w:jc w:val="center"/>
        <w:tblLook w:val="0000" w:firstRow="0" w:lastRow="0" w:firstColumn="0" w:lastColumn="0" w:noHBand="0" w:noVBand="0"/>
      </w:tblPr>
      <w:tblGrid>
        <w:gridCol w:w="1070"/>
        <w:gridCol w:w="1116"/>
        <w:gridCol w:w="1116"/>
        <w:gridCol w:w="1136"/>
        <w:gridCol w:w="1116"/>
        <w:gridCol w:w="1116"/>
      </w:tblGrid>
      <w:tr w:rsidR="00191EC7" w:rsidRPr="00191EC7" w:rsidTr="00F01434">
        <w:trPr>
          <w:jc w:val="center"/>
        </w:trPr>
        <w:tc>
          <w:tcPr>
            <w:tcW w:w="0" w:type="auto"/>
            <w:tcBorders>
              <w:top w:val="double" w:sz="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p>
        </w:tc>
        <w:tc>
          <w:tcPr>
            <w:tcW w:w="0" w:type="auto"/>
            <w:tcBorders>
              <w:top w:val="double" w:sz="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(1)</w:t>
            </w:r>
          </w:p>
        </w:tc>
        <w:tc>
          <w:tcPr>
            <w:tcW w:w="0" w:type="auto"/>
            <w:tcBorders>
              <w:top w:val="double" w:sz="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(2)</w:t>
            </w:r>
          </w:p>
        </w:tc>
        <w:tc>
          <w:tcPr>
            <w:tcW w:w="0" w:type="auto"/>
            <w:tcBorders>
              <w:top w:val="double" w:sz="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(3)</w:t>
            </w:r>
          </w:p>
        </w:tc>
        <w:tc>
          <w:tcPr>
            <w:tcW w:w="0" w:type="auto"/>
            <w:tcBorders>
              <w:top w:val="double" w:sz="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(4)</w:t>
            </w:r>
          </w:p>
        </w:tc>
        <w:tc>
          <w:tcPr>
            <w:tcW w:w="0" w:type="auto"/>
            <w:tcBorders>
              <w:top w:val="double" w:sz="4" w:space="0" w:color="auto"/>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(5)</w:t>
            </w:r>
          </w:p>
        </w:tc>
      </w:tr>
      <w:tr w:rsidR="00191EC7" w:rsidRPr="00191EC7" w:rsidTr="00F01434">
        <w:trPr>
          <w:jc w:val="center"/>
        </w:trPr>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TSR</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EATRcpi</w:t>
            </w:r>
          </w:p>
        </w:tc>
        <w:tc>
          <w:tcPr>
            <w:tcW w:w="0" w:type="auto"/>
            <w:tcBorders>
              <w:top w:val="nil"/>
              <w:left w:val="nil"/>
              <w:bottom w:val="nil"/>
              <w:right w:val="nil"/>
            </w:tcBorders>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EMTRcpi</w:t>
            </w:r>
          </w:p>
        </w:tc>
        <w:tc>
          <w:tcPr>
            <w:tcW w:w="0" w:type="auto"/>
            <w:tcBorders>
              <w:top w:val="nil"/>
              <w:left w:val="nil"/>
              <w:bottom w:val="nil"/>
              <w:right w:val="nil"/>
            </w:tcBorders>
          </w:tcPr>
          <w:p w:rsidR="00191EC7" w:rsidRPr="00191EC7" w:rsidRDefault="00EC7692" w:rsidP="00191EC7">
            <w:pPr>
              <w:widowControl w:val="0"/>
              <w:autoSpaceDE w:val="0"/>
              <w:autoSpaceDN w:val="0"/>
              <w:adjustRightInd w:val="0"/>
              <w:spacing w:line="240" w:lineRule="auto"/>
              <w:jc w:val="both"/>
              <w:rPr>
                <w:rFonts w:ascii="Times New Roman" w:hAnsi="Times New Roman" w:cs="Times New Roman"/>
                <w:i/>
              </w:rPr>
            </w:pPr>
            <w:r>
              <w:rPr>
                <w:rFonts w:ascii="Times New Roman" w:hAnsi="Times New Roman" w:cs="Times New Roman"/>
                <w:i/>
              </w:rPr>
              <w:t>EATRex</w:t>
            </w:r>
          </w:p>
        </w:tc>
        <w:tc>
          <w:tcPr>
            <w:tcW w:w="0" w:type="auto"/>
            <w:tcBorders>
              <w:top w:val="nil"/>
              <w:left w:val="nil"/>
              <w:bottom w:val="nil"/>
              <w:right w:val="nil"/>
            </w:tcBorders>
          </w:tcPr>
          <w:p w:rsidR="00191EC7" w:rsidRPr="00191EC7" w:rsidRDefault="006D4909" w:rsidP="00191EC7">
            <w:pPr>
              <w:widowControl w:val="0"/>
              <w:autoSpaceDE w:val="0"/>
              <w:autoSpaceDN w:val="0"/>
              <w:adjustRightInd w:val="0"/>
              <w:spacing w:line="240" w:lineRule="auto"/>
              <w:jc w:val="both"/>
              <w:rPr>
                <w:rFonts w:ascii="Times New Roman" w:hAnsi="Times New Roman" w:cs="Times New Roman"/>
                <w:i/>
              </w:rPr>
            </w:pPr>
            <w:r>
              <w:rPr>
                <w:rFonts w:ascii="Times New Roman" w:hAnsi="Times New Roman" w:cs="Times New Roman"/>
                <w:i/>
              </w:rPr>
              <w:t>EMTRex</w:t>
            </w:r>
          </w:p>
        </w:tc>
      </w:tr>
      <w:tr w:rsidR="00191EC7" w:rsidRPr="00191EC7" w:rsidTr="00F01434">
        <w:trPr>
          <w:jc w:val="center"/>
        </w:trPr>
        <w:tc>
          <w:tcPr>
            <w:tcW w:w="0" w:type="auto"/>
            <w:tcBorders>
              <w:top w:val="single" w:sz="4" w:space="0" w:color="auto"/>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Distance</w:t>
            </w:r>
          </w:p>
        </w:tc>
        <w:tc>
          <w:tcPr>
            <w:tcW w:w="0" w:type="auto"/>
            <w:tcBorders>
              <w:top w:val="single" w:sz="4" w:space="0" w:color="auto"/>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single" w:sz="4" w:space="0" w:color="auto"/>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single" w:sz="4" w:space="0" w:color="auto"/>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single" w:sz="4" w:space="0" w:color="auto"/>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single" w:sz="4" w:space="0" w:color="auto"/>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r>
      <w:tr w:rsidR="00191EC7" w:rsidRPr="00191EC7" w:rsidTr="00F01434">
        <w:trPr>
          <w:jc w:val="center"/>
        </w:trPr>
        <w:tc>
          <w:tcPr>
            <w:tcW w:w="0" w:type="auto"/>
            <w:tcBorders>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ρ</w:t>
            </w:r>
          </w:p>
        </w:tc>
        <w:tc>
          <w:tcPr>
            <w:tcW w:w="0" w:type="auto"/>
            <w:tcBorders>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0.685</w:t>
            </w:r>
            <w:r w:rsidRPr="00191EC7">
              <w:rPr>
                <w:rFonts w:ascii="Times New Roman" w:hAnsi="Times New Roman" w:cs="Times New Roman"/>
                <w:vertAlign w:val="superscript"/>
              </w:rPr>
              <w:t>***</w:t>
            </w:r>
          </w:p>
        </w:tc>
        <w:tc>
          <w:tcPr>
            <w:tcW w:w="0" w:type="auto"/>
            <w:tcBorders>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0.699</w:t>
            </w:r>
            <w:r w:rsidRPr="00191EC7">
              <w:rPr>
                <w:rFonts w:ascii="Times New Roman" w:hAnsi="Times New Roman" w:cs="Times New Roman"/>
                <w:vertAlign w:val="superscript"/>
              </w:rPr>
              <w:t>***</w:t>
            </w:r>
          </w:p>
        </w:tc>
        <w:tc>
          <w:tcPr>
            <w:tcW w:w="0" w:type="auto"/>
            <w:tcBorders>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0.717</w:t>
            </w:r>
            <w:r w:rsidRPr="00191EC7">
              <w:rPr>
                <w:rFonts w:ascii="Times New Roman" w:hAnsi="Times New Roman" w:cs="Times New Roman"/>
                <w:vertAlign w:val="superscript"/>
              </w:rPr>
              <w:t>***</w:t>
            </w:r>
          </w:p>
        </w:tc>
        <w:tc>
          <w:tcPr>
            <w:tcW w:w="0" w:type="auto"/>
            <w:tcBorders>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0.736</w:t>
            </w:r>
            <w:r w:rsidRPr="00191EC7">
              <w:rPr>
                <w:rFonts w:ascii="Times New Roman" w:hAnsi="Times New Roman" w:cs="Times New Roman"/>
                <w:vertAlign w:val="superscript"/>
              </w:rPr>
              <w:t>***</w:t>
            </w:r>
          </w:p>
        </w:tc>
        <w:tc>
          <w:tcPr>
            <w:tcW w:w="0" w:type="auto"/>
            <w:tcBorders>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0.782</w:t>
            </w:r>
            <w:r w:rsidRPr="00191EC7">
              <w:rPr>
                <w:rFonts w:ascii="Times New Roman" w:hAnsi="Times New Roman" w:cs="Times New Roman"/>
                <w:vertAlign w:val="superscript"/>
              </w:rPr>
              <w:t>***</w:t>
            </w:r>
          </w:p>
        </w:tc>
      </w:tr>
      <w:tr w:rsidR="00191EC7" w:rsidRPr="00191EC7" w:rsidTr="00F01434">
        <w:trPr>
          <w:jc w:val="center"/>
        </w:trPr>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(0.129)</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(0.0751)</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(0.106)</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(0.105)</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(0.169)</w:t>
            </w:r>
          </w:p>
        </w:tc>
      </w:tr>
      <w:tr w:rsidR="00191EC7" w:rsidRPr="00191EC7" w:rsidTr="00F01434">
        <w:trPr>
          <w:jc w:val="center"/>
        </w:trPr>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r>
      <w:tr w:rsidR="00191EC7" w:rsidRPr="00191EC7" w:rsidTr="00F01434">
        <w:trPr>
          <w:jc w:val="center"/>
        </w:trPr>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α</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-0.00285</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0.222</w:t>
            </w:r>
            <w:r w:rsidRPr="00191EC7">
              <w:rPr>
                <w:rFonts w:ascii="Times New Roman" w:hAnsi="Times New Roman" w:cs="Times New Roman"/>
                <w:vertAlign w:val="superscript"/>
              </w:rPr>
              <w:t>***</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0.373</w:t>
            </w:r>
            <w:r w:rsidRPr="00191EC7">
              <w:rPr>
                <w:rFonts w:ascii="Times New Roman" w:hAnsi="Times New Roman" w:cs="Times New Roman"/>
                <w:vertAlign w:val="superscript"/>
              </w:rPr>
              <w:t>***</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0.163</w:t>
            </w:r>
            <w:r w:rsidRPr="00191EC7">
              <w:rPr>
                <w:rFonts w:ascii="Times New Roman" w:hAnsi="Times New Roman" w:cs="Times New Roman"/>
                <w:vertAlign w:val="superscript"/>
              </w:rPr>
              <w:t>**</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0.306</w:t>
            </w:r>
            <w:r w:rsidRPr="00191EC7">
              <w:rPr>
                <w:rFonts w:ascii="Times New Roman" w:hAnsi="Times New Roman" w:cs="Times New Roman"/>
                <w:vertAlign w:val="superscript"/>
              </w:rPr>
              <w:t>***</w:t>
            </w:r>
          </w:p>
        </w:tc>
      </w:tr>
      <w:tr w:rsidR="00191EC7" w:rsidRPr="00191EC7" w:rsidTr="00F01434">
        <w:trPr>
          <w:jc w:val="center"/>
        </w:trPr>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(0.0841)</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(0.0775)</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(0.0756)</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(0.0776)</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(0.106)</w:t>
            </w:r>
          </w:p>
        </w:tc>
      </w:tr>
      <w:tr w:rsidR="00191EC7" w:rsidRPr="00191EC7" w:rsidTr="00F01434">
        <w:trPr>
          <w:jc w:val="center"/>
        </w:trPr>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r>
      <w:tr w:rsidR="00191EC7" w:rsidRPr="00191EC7" w:rsidTr="00F01434">
        <w:trPr>
          <w:jc w:val="center"/>
        </w:trPr>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β</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-0.0212</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0.0151</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0.0289</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0.0140</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0.0305</w:t>
            </w:r>
          </w:p>
        </w:tc>
      </w:tr>
      <w:tr w:rsidR="00191EC7" w:rsidRPr="00191EC7" w:rsidTr="00F01434">
        <w:trPr>
          <w:jc w:val="center"/>
        </w:trPr>
        <w:tc>
          <w:tcPr>
            <w:tcW w:w="0" w:type="auto"/>
            <w:tcBorders>
              <w:top w:val="nil"/>
              <w:left w:val="nil"/>
              <w:bottom w:val="single" w:sz="4" w:space="0" w:color="auto"/>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p>
        </w:tc>
        <w:tc>
          <w:tcPr>
            <w:tcW w:w="0" w:type="auto"/>
            <w:tcBorders>
              <w:top w:val="nil"/>
              <w:left w:val="nil"/>
              <w:bottom w:val="single" w:sz="4" w:space="0" w:color="auto"/>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(0.0261)</w:t>
            </w:r>
          </w:p>
        </w:tc>
        <w:tc>
          <w:tcPr>
            <w:tcW w:w="0" w:type="auto"/>
            <w:tcBorders>
              <w:top w:val="nil"/>
              <w:left w:val="nil"/>
              <w:bottom w:val="single" w:sz="4" w:space="0" w:color="auto"/>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(0.0249)</w:t>
            </w:r>
          </w:p>
        </w:tc>
        <w:tc>
          <w:tcPr>
            <w:tcW w:w="0" w:type="auto"/>
            <w:tcBorders>
              <w:top w:val="nil"/>
              <w:left w:val="nil"/>
              <w:bottom w:val="single" w:sz="4" w:space="0" w:color="auto"/>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(0.0456)</w:t>
            </w:r>
          </w:p>
        </w:tc>
        <w:tc>
          <w:tcPr>
            <w:tcW w:w="0" w:type="auto"/>
            <w:tcBorders>
              <w:top w:val="nil"/>
              <w:left w:val="nil"/>
              <w:bottom w:val="single" w:sz="4" w:space="0" w:color="auto"/>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(0.0268)</w:t>
            </w:r>
          </w:p>
        </w:tc>
        <w:tc>
          <w:tcPr>
            <w:tcW w:w="0" w:type="auto"/>
            <w:tcBorders>
              <w:top w:val="nil"/>
              <w:left w:val="nil"/>
              <w:bottom w:val="single" w:sz="4" w:space="0" w:color="auto"/>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(0.0412)</w:t>
            </w:r>
          </w:p>
        </w:tc>
      </w:tr>
      <w:tr w:rsidR="00191EC7" w:rsidRPr="00191EC7" w:rsidTr="00F01434">
        <w:trPr>
          <w:jc w:val="center"/>
        </w:trPr>
        <w:tc>
          <w:tcPr>
            <w:tcW w:w="0" w:type="auto"/>
            <w:tcBorders>
              <w:top w:val="single" w:sz="4" w:space="0" w:color="auto"/>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N</w:t>
            </w:r>
          </w:p>
        </w:tc>
        <w:tc>
          <w:tcPr>
            <w:tcW w:w="0" w:type="auto"/>
            <w:tcBorders>
              <w:top w:val="single" w:sz="4" w:space="0" w:color="auto"/>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c>
          <w:tcPr>
            <w:tcW w:w="0" w:type="auto"/>
            <w:tcBorders>
              <w:top w:val="single" w:sz="4" w:space="0" w:color="auto"/>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c>
          <w:tcPr>
            <w:tcW w:w="0" w:type="auto"/>
            <w:tcBorders>
              <w:top w:val="single" w:sz="4" w:space="0" w:color="auto"/>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c>
          <w:tcPr>
            <w:tcW w:w="0" w:type="auto"/>
            <w:tcBorders>
              <w:top w:val="single" w:sz="4" w:space="0" w:color="auto"/>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c>
          <w:tcPr>
            <w:tcW w:w="0" w:type="auto"/>
            <w:tcBorders>
              <w:top w:val="single" w:sz="4" w:space="0" w:color="auto"/>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r>
      <w:tr w:rsidR="00191EC7" w:rsidRPr="00191EC7" w:rsidTr="00F01434">
        <w:trPr>
          <w:jc w:val="center"/>
        </w:trPr>
        <w:tc>
          <w:tcPr>
            <w:tcW w:w="0" w:type="auto"/>
            <w:tcBorders>
              <w:top w:val="nil"/>
              <w:left w:val="nil"/>
              <w:bottom w:val="thinThickThinLargeGap" w:sz="24" w:space="0" w:color="auto"/>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adj. R2</w:t>
            </w:r>
          </w:p>
        </w:tc>
        <w:tc>
          <w:tcPr>
            <w:tcW w:w="0" w:type="auto"/>
            <w:tcBorders>
              <w:top w:val="nil"/>
              <w:left w:val="nil"/>
              <w:bottom w:val="thinThickThinLargeGap" w:sz="24" w:space="0" w:color="auto"/>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0.607</w:t>
            </w:r>
          </w:p>
        </w:tc>
        <w:tc>
          <w:tcPr>
            <w:tcW w:w="0" w:type="auto"/>
            <w:tcBorders>
              <w:top w:val="nil"/>
              <w:left w:val="nil"/>
              <w:bottom w:val="thinThickThinLargeGap" w:sz="24" w:space="0" w:color="auto"/>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0.713</w:t>
            </w:r>
          </w:p>
        </w:tc>
        <w:tc>
          <w:tcPr>
            <w:tcW w:w="0" w:type="auto"/>
            <w:tcBorders>
              <w:top w:val="nil"/>
              <w:left w:val="nil"/>
              <w:bottom w:val="thinThickThinLargeGap" w:sz="24" w:space="0" w:color="auto"/>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0.588</w:t>
            </w:r>
          </w:p>
        </w:tc>
        <w:tc>
          <w:tcPr>
            <w:tcW w:w="0" w:type="auto"/>
            <w:tcBorders>
              <w:top w:val="nil"/>
              <w:left w:val="nil"/>
              <w:bottom w:val="thinThickThinLargeGap" w:sz="24" w:space="0" w:color="auto"/>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0.661</w:t>
            </w:r>
          </w:p>
        </w:tc>
        <w:tc>
          <w:tcPr>
            <w:tcW w:w="0" w:type="auto"/>
            <w:tcBorders>
              <w:top w:val="nil"/>
              <w:left w:val="nil"/>
              <w:bottom w:val="thinThickThinLargeGap" w:sz="24" w:space="0" w:color="auto"/>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0.470</w:t>
            </w:r>
          </w:p>
        </w:tc>
      </w:tr>
      <w:tr w:rsidR="00191EC7" w:rsidRPr="00191EC7" w:rsidTr="00F01434">
        <w:trPr>
          <w:jc w:val="center"/>
        </w:trPr>
        <w:tc>
          <w:tcPr>
            <w:tcW w:w="0" w:type="auto"/>
            <w:tcBorders>
              <w:top w:val="thinThickThinLargeGap" w:sz="24" w:space="0" w:color="auto"/>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FDI</w:t>
            </w:r>
          </w:p>
        </w:tc>
        <w:tc>
          <w:tcPr>
            <w:tcW w:w="0" w:type="auto"/>
            <w:tcBorders>
              <w:top w:val="thinThickThinLargeGap" w:sz="24" w:space="0" w:color="auto"/>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thinThickThinLargeGap" w:sz="24" w:space="0" w:color="auto"/>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thinThickThinLargeGap" w:sz="24" w:space="0" w:color="auto"/>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thinThickThinLargeGap" w:sz="24" w:space="0" w:color="auto"/>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thinThickThinLargeGap" w:sz="24" w:space="0" w:color="auto"/>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r>
      <w:tr w:rsidR="00191EC7" w:rsidRPr="00191EC7" w:rsidTr="00F01434">
        <w:trPr>
          <w:jc w:val="center"/>
        </w:trPr>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ρ</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0.653***</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0.542***</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0.516***</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0.603***</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0.594***</w:t>
            </w:r>
          </w:p>
        </w:tc>
      </w:tr>
      <w:tr w:rsidR="00191EC7" w:rsidRPr="00191EC7" w:rsidTr="00F01434">
        <w:trPr>
          <w:jc w:val="center"/>
        </w:trPr>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(0.131)</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(0.0617)</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(0.0825)</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(0.0865)</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(0.102)</w:t>
            </w:r>
          </w:p>
        </w:tc>
      </w:tr>
      <w:tr w:rsidR="00191EC7" w:rsidRPr="00191EC7" w:rsidTr="00F01434">
        <w:trPr>
          <w:jc w:val="center"/>
        </w:trPr>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r>
      <w:tr w:rsidR="00191EC7" w:rsidRPr="00191EC7" w:rsidTr="00F01434">
        <w:trPr>
          <w:jc w:val="center"/>
        </w:trPr>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α</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0.0452</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0.152***</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0.191***</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0.130***</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0.173***</w:t>
            </w:r>
          </w:p>
        </w:tc>
      </w:tr>
      <w:tr w:rsidR="00191EC7" w:rsidRPr="00191EC7" w:rsidTr="00F01434">
        <w:trPr>
          <w:jc w:val="center"/>
        </w:trPr>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(0.0316)</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(0.0383)</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(0.0685)</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(0.0146)</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(0.0153)</w:t>
            </w:r>
          </w:p>
        </w:tc>
      </w:tr>
      <w:tr w:rsidR="00191EC7" w:rsidRPr="00191EC7" w:rsidTr="00F01434">
        <w:trPr>
          <w:jc w:val="center"/>
        </w:trPr>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r>
      <w:tr w:rsidR="00191EC7" w:rsidRPr="00191EC7" w:rsidTr="00F01434">
        <w:trPr>
          <w:jc w:val="center"/>
        </w:trPr>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β</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-0.101</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-0.0382</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0.00883</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-0.0411</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0.00342</w:t>
            </w:r>
          </w:p>
        </w:tc>
      </w:tr>
      <w:tr w:rsidR="00191EC7" w:rsidRPr="00191EC7" w:rsidTr="00F01434">
        <w:trPr>
          <w:jc w:val="center"/>
        </w:trPr>
        <w:tc>
          <w:tcPr>
            <w:tcW w:w="0" w:type="auto"/>
            <w:tcBorders>
              <w:top w:val="nil"/>
              <w:left w:val="nil"/>
              <w:bottom w:val="single" w:sz="4" w:space="0" w:color="auto"/>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p>
        </w:tc>
        <w:tc>
          <w:tcPr>
            <w:tcW w:w="0" w:type="auto"/>
            <w:tcBorders>
              <w:top w:val="nil"/>
              <w:left w:val="nil"/>
              <w:bottom w:val="single" w:sz="4" w:space="0" w:color="auto"/>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w:t>
            </w:r>
          </w:p>
        </w:tc>
        <w:tc>
          <w:tcPr>
            <w:tcW w:w="0" w:type="auto"/>
            <w:tcBorders>
              <w:top w:val="nil"/>
              <w:left w:val="nil"/>
              <w:bottom w:val="single" w:sz="4" w:space="0" w:color="auto"/>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w:t>
            </w:r>
          </w:p>
        </w:tc>
        <w:tc>
          <w:tcPr>
            <w:tcW w:w="0" w:type="auto"/>
            <w:tcBorders>
              <w:top w:val="nil"/>
              <w:left w:val="nil"/>
              <w:bottom w:val="single" w:sz="4" w:space="0" w:color="auto"/>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(0.0467)</w:t>
            </w:r>
          </w:p>
        </w:tc>
        <w:tc>
          <w:tcPr>
            <w:tcW w:w="0" w:type="auto"/>
            <w:tcBorders>
              <w:top w:val="nil"/>
              <w:left w:val="nil"/>
              <w:bottom w:val="single" w:sz="4" w:space="0" w:color="auto"/>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w:t>
            </w:r>
          </w:p>
        </w:tc>
        <w:tc>
          <w:tcPr>
            <w:tcW w:w="0" w:type="auto"/>
            <w:tcBorders>
              <w:top w:val="nil"/>
              <w:left w:val="nil"/>
              <w:bottom w:val="single" w:sz="4" w:space="0" w:color="auto"/>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(0.0407)</w:t>
            </w:r>
          </w:p>
        </w:tc>
      </w:tr>
      <w:tr w:rsidR="00191EC7" w:rsidRPr="00191EC7" w:rsidTr="00F01434">
        <w:trPr>
          <w:jc w:val="center"/>
        </w:trPr>
        <w:tc>
          <w:tcPr>
            <w:tcW w:w="0" w:type="auto"/>
            <w:tcBorders>
              <w:top w:val="single" w:sz="4" w:space="0" w:color="auto"/>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N</w:t>
            </w:r>
          </w:p>
        </w:tc>
        <w:tc>
          <w:tcPr>
            <w:tcW w:w="0" w:type="auto"/>
            <w:tcBorders>
              <w:top w:val="single" w:sz="4" w:space="0" w:color="auto"/>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c>
          <w:tcPr>
            <w:tcW w:w="0" w:type="auto"/>
            <w:tcBorders>
              <w:top w:val="single" w:sz="4" w:space="0" w:color="auto"/>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c>
          <w:tcPr>
            <w:tcW w:w="0" w:type="auto"/>
            <w:tcBorders>
              <w:top w:val="single" w:sz="4" w:space="0" w:color="auto"/>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c>
          <w:tcPr>
            <w:tcW w:w="0" w:type="auto"/>
            <w:tcBorders>
              <w:top w:val="single" w:sz="4" w:space="0" w:color="auto"/>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c>
          <w:tcPr>
            <w:tcW w:w="0" w:type="auto"/>
            <w:tcBorders>
              <w:top w:val="single" w:sz="4" w:space="0" w:color="auto"/>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r>
      <w:tr w:rsidR="00191EC7" w:rsidRPr="00191EC7" w:rsidTr="00F01434">
        <w:trPr>
          <w:jc w:val="center"/>
        </w:trPr>
        <w:tc>
          <w:tcPr>
            <w:tcW w:w="0" w:type="auto"/>
            <w:tcBorders>
              <w:top w:val="nil"/>
              <w:left w:val="nil"/>
              <w:bottom w:val="thinThickThinLargeGap" w:sz="24" w:space="0" w:color="auto"/>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adj. R2</w:t>
            </w:r>
          </w:p>
        </w:tc>
        <w:tc>
          <w:tcPr>
            <w:tcW w:w="0" w:type="auto"/>
            <w:tcBorders>
              <w:top w:val="nil"/>
              <w:left w:val="nil"/>
              <w:bottom w:val="thinThickThinLargeGap" w:sz="24" w:space="0" w:color="auto"/>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0.623</w:t>
            </w:r>
          </w:p>
        </w:tc>
        <w:tc>
          <w:tcPr>
            <w:tcW w:w="0" w:type="auto"/>
            <w:tcBorders>
              <w:top w:val="nil"/>
              <w:left w:val="nil"/>
              <w:bottom w:val="thinThickThinLargeGap" w:sz="24" w:space="0" w:color="auto"/>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0.714</w:t>
            </w:r>
          </w:p>
        </w:tc>
        <w:tc>
          <w:tcPr>
            <w:tcW w:w="0" w:type="auto"/>
            <w:tcBorders>
              <w:top w:val="nil"/>
              <w:left w:val="nil"/>
              <w:bottom w:val="thinThickThinLargeGap" w:sz="24" w:space="0" w:color="auto"/>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0.585</w:t>
            </w:r>
          </w:p>
        </w:tc>
        <w:tc>
          <w:tcPr>
            <w:tcW w:w="0" w:type="auto"/>
            <w:tcBorders>
              <w:top w:val="nil"/>
              <w:left w:val="nil"/>
              <w:bottom w:val="thinThickThinLargeGap" w:sz="24" w:space="0" w:color="auto"/>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0.661</w:t>
            </w:r>
          </w:p>
        </w:tc>
        <w:tc>
          <w:tcPr>
            <w:tcW w:w="0" w:type="auto"/>
            <w:tcBorders>
              <w:top w:val="nil"/>
              <w:left w:val="nil"/>
              <w:bottom w:val="thinThickThinLargeGap" w:sz="24" w:space="0" w:color="auto"/>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0.469</w:t>
            </w:r>
          </w:p>
        </w:tc>
      </w:tr>
      <w:tr w:rsidR="00191EC7" w:rsidRPr="00191EC7" w:rsidTr="00F01434">
        <w:trPr>
          <w:jc w:val="center"/>
        </w:trPr>
        <w:tc>
          <w:tcPr>
            <w:tcW w:w="0" w:type="auto"/>
            <w:tcBorders>
              <w:top w:val="thinThickThinLargeGap" w:sz="24" w:space="0" w:color="auto"/>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GDP</w:t>
            </w:r>
          </w:p>
        </w:tc>
        <w:tc>
          <w:tcPr>
            <w:tcW w:w="0" w:type="auto"/>
            <w:tcBorders>
              <w:top w:val="thinThickThinLargeGap" w:sz="24" w:space="0" w:color="auto"/>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thinThickThinLargeGap" w:sz="24" w:space="0" w:color="auto"/>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thinThickThinLargeGap" w:sz="24" w:space="0" w:color="auto"/>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thinThickThinLargeGap" w:sz="24" w:space="0" w:color="auto"/>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thinThickThinLargeGap" w:sz="24" w:space="0" w:color="auto"/>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r>
      <w:tr w:rsidR="00191EC7" w:rsidRPr="00191EC7" w:rsidTr="00F01434">
        <w:trPr>
          <w:jc w:val="center"/>
        </w:trPr>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ρ</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0.650***</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0.514***</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0.396***</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0.549***</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0.431***</w:t>
            </w:r>
          </w:p>
        </w:tc>
      </w:tr>
      <w:tr w:rsidR="00191EC7" w:rsidRPr="00191EC7" w:rsidTr="00F01434">
        <w:trPr>
          <w:jc w:val="center"/>
        </w:trPr>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(0.148)</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(0.0800)</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(0.113)</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(0.0966)</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(0.134)</w:t>
            </w:r>
          </w:p>
        </w:tc>
      </w:tr>
      <w:tr w:rsidR="00191EC7" w:rsidRPr="00191EC7" w:rsidTr="00F01434">
        <w:trPr>
          <w:jc w:val="center"/>
        </w:trPr>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r>
      <w:tr w:rsidR="00191EC7" w:rsidRPr="00191EC7" w:rsidTr="00F01434">
        <w:trPr>
          <w:jc w:val="center"/>
        </w:trPr>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α</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0.0394</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0.183**</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0.251*</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0.172***</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0.236**</w:t>
            </w:r>
          </w:p>
        </w:tc>
      </w:tr>
      <w:tr w:rsidR="00191EC7" w:rsidRPr="00191EC7" w:rsidTr="00F01434">
        <w:trPr>
          <w:jc w:val="center"/>
        </w:trPr>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(0.0772)</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(0.0832)</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(0.129)</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(0.0649)</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(0.0929)</w:t>
            </w:r>
          </w:p>
        </w:tc>
      </w:tr>
      <w:tr w:rsidR="00191EC7" w:rsidRPr="00191EC7" w:rsidTr="00F01434">
        <w:trPr>
          <w:jc w:val="center"/>
        </w:trPr>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p>
        </w:tc>
      </w:tr>
      <w:tr w:rsidR="00191EC7" w:rsidRPr="00191EC7" w:rsidTr="00F01434">
        <w:trPr>
          <w:jc w:val="center"/>
        </w:trPr>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β</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-0.0429</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0.00609</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0.0869</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-0.00355</w:t>
            </w:r>
          </w:p>
        </w:tc>
        <w:tc>
          <w:tcPr>
            <w:tcW w:w="0" w:type="auto"/>
            <w:tcBorders>
              <w:top w:val="nil"/>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0.0595</w:t>
            </w:r>
          </w:p>
        </w:tc>
      </w:tr>
      <w:tr w:rsidR="00191EC7" w:rsidRPr="00191EC7" w:rsidTr="00F01434">
        <w:trPr>
          <w:jc w:val="center"/>
        </w:trPr>
        <w:tc>
          <w:tcPr>
            <w:tcW w:w="0" w:type="auto"/>
            <w:tcBorders>
              <w:top w:val="nil"/>
              <w:left w:val="nil"/>
              <w:bottom w:val="single" w:sz="4" w:space="0" w:color="auto"/>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p>
        </w:tc>
        <w:tc>
          <w:tcPr>
            <w:tcW w:w="0" w:type="auto"/>
            <w:tcBorders>
              <w:top w:val="nil"/>
              <w:left w:val="nil"/>
              <w:bottom w:val="single" w:sz="4" w:space="0" w:color="auto"/>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w:t>
            </w:r>
          </w:p>
        </w:tc>
        <w:tc>
          <w:tcPr>
            <w:tcW w:w="0" w:type="auto"/>
            <w:tcBorders>
              <w:top w:val="nil"/>
              <w:left w:val="nil"/>
              <w:bottom w:val="single" w:sz="4" w:space="0" w:color="auto"/>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(0.0356)</w:t>
            </w:r>
          </w:p>
        </w:tc>
        <w:tc>
          <w:tcPr>
            <w:tcW w:w="0" w:type="auto"/>
            <w:tcBorders>
              <w:top w:val="nil"/>
              <w:left w:val="nil"/>
              <w:bottom w:val="single" w:sz="4" w:space="0" w:color="auto"/>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(0.0692)</w:t>
            </w:r>
          </w:p>
        </w:tc>
        <w:tc>
          <w:tcPr>
            <w:tcW w:w="0" w:type="auto"/>
            <w:tcBorders>
              <w:top w:val="nil"/>
              <w:left w:val="nil"/>
              <w:bottom w:val="single" w:sz="4" w:space="0" w:color="auto"/>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(0.0316)</w:t>
            </w:r>
          </w:p>
        </w:tc>
        <w:tc>
          <w:tcPr>
            <w:tcW w:w="0" w:type="auto"/>
            <w:tcBorders>
              <w:top w:val="nil"/>
              <w:left w:val="nil"/>
              <w:bottom w:val="single" w:sz="4" w:space="0" w:color="auto"/>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(0.0698)</w:t>
            </w:r>
          </w:p>
        </w:tc>
      </w:tr>
      <w:tr w:rsidR="00191EC7" w:rsidRPr="00191EC7" w:rsidTr="00F01434">
        <w:trPr>
          <w:jc w:val="center"/>
        </w:trPr>
        <w:tc>
          <w:tcPr>
            <w:tcW w:w="0" w:type="auto"/>
            <w:tcBorders>
              <w:top w:val="single" w:sz="4" w:space="0" w:color="auto"/>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N</w:t>
            </w:r>
          </w:p>
        </w:tc>
        <w:tc>
          <w:tcPr>
            <w:tcW w:w="0" w:type="auto"/>
            <w:tcBorders>
              <w:top w:val="single" w:sz="4" w:space="0" w:color="auto"/>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c>
          <w:tcPr>
            <w:tcW w:w="0" w:type="auto"/>
            <w:tcBorders>
              <w:top w:val="single" w:sz="4" w:space="0" w:color="auto"/>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c>
          <w:tcPr>
            <w:tcW w:w="0" w:type="auto"/>
            <w:tcBorders>
              <w:top w:val="single" w:sz="4" w:space="0" w:color="auto"/>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c>
          <w:tcPr>
            <w:tcW w:w="0" w:type="auto"/>
            <w:tcBorders>
              <w:top w:val="single" w:sz="4" w:space="0" w:color="auto"/>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c>
          <w:tcPr>
            <w:tcW w:w="0" w:type="auto"/>
            <w:tcBorders>
              <w:top w:val="single" w:sz="4" w:space="0" w:color="auto"/>
              <w:left w:val="nil"/>
              <w:bottom w:val="nil"/>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630</w:t>
            </w:r>
          </w:p>
        </w:tc>
      </w:tr>
      <w:tr w:rsidR="00191EC7" w:rsidRPr="00191EC7" w:rsidTr="00F01434">
        <w:trPr>
          <w:jc w:val="center"/>
        </w:trPr>
        <w:tc>
          <w:tcPr>
            <w:tcW w:w="0" w:type="auto"/>
            <w:tcBorders>
              <w:top w:val="nil"/>
              <w:left w:val="nil"/>
              <w:bottom w:val="double" w:sz="4" w:space="0" w:color="auto"/>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i/>
              </w:rPr>
            </w:pPr>
            <w:r w:rsidRPr="00191EC7">
              <w:rPr>
                <w:rFonts w:ascii="Times New Roman" w:hAnsi="Times New Roman" w:cs="Times New Roman"/>
                <w:i/>
              </w:rPr>
              <w:t>adj. R2</w:t>
            </w:r>
          </w:p>
        </w:tc>
        <w:tc>
          <w:tcPr>
            <w:tcW w:w="0" w:type="auto"/>
            <w:tcBorders>
              <w:top w:val="nil"/>
              <w:left w:val="nil"/>
              <w:bottom w:val="double" w:sz="4" w:space="0" w:color="auto"/>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0.605</w:t>
            </w:r>
          </w:p>
        </w:tc>
        <w:tc>
          <w:tcPr>
            <w:tcW w:w="0" w:type="auto"/>
            <w:tcBorders>
              <w:top w:val="nil"/>
              <w:left w:val="nil"/>
              <w:bottom w:val="double" w:sz="4" w:space="0" w:color="auto"/>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0.700</w:t>
            </w:r>
          </w:p>
        </w:tc>
        <w:tc>
          <w:tcPr>
            <w:tcW w:w="0" w:type="auto"/>
            <w:tcBorders>
              <w:top w:val="nil"/>
              <w:left w:val="nil"/>
              <w:bottom w:val="double" w:sz="4" w:space="0" w:color="auto"/>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0.558</w:t>
            </w:r>
          </w:p>
        </w:tc>
        <w:tc>
          <w:tcPr>
            <w:tcW w:w="0" w:type="auto"/>
            <w:tcBorders>
              <w:top w:val="nil"/>
              <w:left w:val="nil"/>
              <w:bottom w:val="double" w:sz="4" w:space="0" w:color="auto"/>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0.650</w:t>
            </w:r>
          </w:p>
        </w:tc>
        <w:tc>
          <w:tcPr>
            <w:tcW w:w="0" w:type="auto"/>
            <w:tcBorders>
              <w:top w:val="nil"/>
              <w:left w:val="nil"/>
              <w:bottom w:val="double" w:sz="4" w:space="0" w:color="auto"/>
              <w:right w:val="nil"/>
            </w:tcBorders>
            <w:vAlign w:val="center"/>
          </w:tcPr>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0.448</w:t>
            </w:r>
          </w:p>
        </w:tc>
      </w:tr>
    </w:tbl>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Standard errors in parentheses</w:t>
      </w:r>
      <w:r w:rsidRPr="00191EC7">
        <w:rPr>
          <w:rFonts w:ascii="Times New Roman" w:hAnsi="Times New Roman" w:cs="Times New Roman" w:hint="eastAsia"/>
          <w:lang w:eastAsia="zh-CN"/>
        </w:rPr>
        <w:t xml:space="preserve">, </w:t>
      </w:r>
      <w:r w:rsidRPr="00191EC7">
        <w:rPr>
          <w:rFonts w:ascii="Times New Roman" w:hAnsi="Times New Roman" w:cs="Times New Roman"/>
          <w:vertAlign w:val="superscript"/>
        </w:rPr>
        <w:t>*</w:t>
      </w:r>
      <w:r w:rsidRPr="00191EC7">
        <w:rPr>
          <w:rFonts w:ascii="Times New Roman" w:hAnsi="Times New Roman" w:cs="Times New Roman"/>
        </w:rPr>
        <w:t xml:space="preserve"> </w:t>
      </w:r>
      <w:r w:rsidRPr="00191EC7">
        <w:rPr>
          <w:rFonts w:ascii="Times New Roman" w:hAnsi="Times New Roman" w:cs="Times New Roman"/>
          <w:i/>
          <w:iCs/>
        </w:rPr>
        <w:t>p</w:t>
      </w:r>
      <w:r w:rsidRPr="00191EC7">
        <w:rPr>
          <w:rFonts w:ascii="Times New Roman" w:hAnsi="Times New Roman" w:cs="Times New Roman"/>
        </w:rPr>
        <w:t xml:space="preserve"> &lt; 0.1, </w:t>
      </w:r>
      <w:r w:rsidRPr="00191EC7">
        <w:rPr>
          <w:rFonts w:ascii="Times New Roman" w:hAnsi="Times New Roman" w:cs="Times New Roman"/>
          <w:vertAlign w:val="superscript"/>
        </w:rPr>
        <w:t>**</w:t>
      </w:r>
      <w:r w:rsidRPr="00191EC7">
        <w:rPr>
          <w:rFonts w:ascii="Times New Roman" w:hAnsi="Times New Roman" w:cs="Times New Roman"/>
        </w:rPr>
        <w:t xml:space="preserve"> </w:t>
      </w:r>
      <w:r w:rsidRPr="00191EC7">
        <w:rPr>
          <w:rFonts w:ascii="Times New Roman" w:hAnsi="Times New Roman" w:cs="Times New Roman"/>
          <w:i/>
          <w:iCs/>
        </w:rPr>
        <w:t>p</w:t>
      </w:r>
      <w:r w:rsidRPr="00191EC7">
        <w:rPr>
          <w:rFonts w:ascii="Times New Roman" w:hAnsi="Times New Roman" w:cs="Times New Roman"/>
        </w:rPr>
        <w:t xml:space="preserve"> &lt; 0.05, </w:t>
      </w:r>
      <w:r w:rsidRPr="00191EC7">
        <w:rPr>
          <w:rFonts w:ascii="Times New Roman" w:hAnsi="Times New Roman" w:cs="Times New Roman"/>
          <w:vertAlign w:val="superscript"/>
        </w:rPr>
        <w:t>***</w:t>
      </w:r>
      <w:r w:rsidRPr="00191EC7">
        <w:rPr>
          <w:rFonts w:ascii="Times New Roman" w:hAnsi="Times New Roman" w:cs="Times New Roman"/>
        </w:rPr>
        <w:t xml:space="preserve"> </w:t>
      </w:r>
      <w:r w:rsidRPr="00191EC7">
        <w:rPr>
          <w:rFonts w:ascii="Times New Roman" w:hAnsi="Times New Roman" w:cs="Times New Roman"/>
          <w:i/>
          <w:iCs/>
        </w:rPr>
        <w:t>p</w:t>
      </w:r>
      <w:r w:rsidRPr="00191EC7">
        <w:rPr>
          <w:rFonts w:ascii="Times New Roman" w:hAnsi="Times New Roman" w:cs="Times New Roman"/>
        </w:rPr>
        <w:t xml:space="preserve"> &lt; 0.01</w:t>
      </w:r>
    </w:p>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**Note: The double clustering method and country fixed effect are used in estimating the results. Due to the limited   space, I do not report the coefficients of other explanatory variables in Table 2.5.4(c), since these coefficients do not change significantly compared to the regression results of the basic equation 2.5.1.</w:t>
      </w:r>
    </w:p>
    <w:p w:rsidR="00191EC7" w:rsidRPr="00191EC7" w:rsidRDefault="00191EC7" w:rsidP="001B44C4">
      <w:pPr>
        <w:pStyle w:val="Title"/>
      </w:pPr>
      <w:bookmarkStart w:id="182" w:name="_Toc392681518"/>
      <w:bookmarkStart w:id="183" w:name="_Toc392764770"/>
      <w:bookmarkStart w:id="184" w:name="_Toc392766118"/>
      <w:r w:rsidRPr="00191EC7">
        <w:lastRenderedPageBreak/>
        <w:t xml:space="preserve">Table 2.5.5 </w:t>
      </w:r>
      <w:r w:rsidR="001B44C4">
        <w:rPr>
          <w:rFonts w:hint="eastAsia"/>
          <w:lang w:eastAsia="zh-CN"/>
        </w:rPr>
        <w:t>I</w:t>
      </w:r>
      <w:r w:rsidRPr="00191EC7">
        <w:t xml:space="preserve">nteractions between </w:t>
      </w:r>
      <w:r w:rsidR="001B44C4">
        <w:rPr>
          <w:rFonts w:hint="eastAsia"/>
          <w:lang w:eastAsia="zh-CN"/>
        </w:rPr>
        <w:t>D</w:t>
      </w:r>
      <w:r w:rsidR="001B44C4">
        <w:t xml:space="preserve">eveloping </w:t>
      </w:r>
      <w:r w:rsidRPr="00191EC7">
        <w:t xml:space="preserve">and </w:t>
      </w:r>
      <w:r w:rsidR="001B44C4">
        <w:rPr>
          <w:rFonts w:hint="eastAsia"/>
          <w:lang w:eastAsia="zh-CN"/>
        </w:rPr>
        <w:t>D</w:t>
      </w:r>
      <w:r w:rsidRPr="00191EC7">
        <w:t xml:space="preserve">eveloped OECD </w:t>
      </w:r>
      <w:r w:rsidR="001B44C4">
        <w:rPr>
          <w:rFonts w:hint="eastAsia"/>
          <w:lang w:eastAsia="zh-CN"/>
        </w:rPr>
        <w:t>C</w:t>
      </w:r>
      <w:r w:rsidRPr="00191EC7">
        <w:t>ountries</w:t>
      </w:r>
      <w:bookmarkEnd w:id="182"/>
      <w:bookmarkEnd w:id="183"/>
      <w:bookmarkEnd w:id="184"/>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1136"/>
        <w:gridCol w:w="1116"/>
        <w:gridCol w:w="1116"/>
        <w:gridCol w:w="1136"/>
        <w:gridCol w:w="1116"/>
        <w:gridCol w:w="1056"/>
      </w:tblGrid>
      <w:tr w:rsidR="00191EC7" w:rsidRPr="00191EC7" w:rsidTr="00F01434">
        <w:trPr>
          <w:jc w:val="center"/>
        </w:trPr>
        <w:tc>
          <w:tcPr>
            <w:tcW w:w="0" w:type="auto"/>
            <w:tcBorders>
              <w:top w:val="double" w:sz="4" w:space="0" w:color="auto"/>
            </w:tcBorders>
            <w:vAlign w:val="center"/>
          </w:tcPr>
          <w:p w:rsidR="00191EC7" w:rsidRPr="00191EC7" w:rsidRDefault="00191EC7" w:rsidP="00191EC7">
            <w:pPr>
              <w:spacing w:line="240" w:lineRule="auto"/>
              <w:rPr>
                <w:rFonts w:ascii="Times New Roman" w:hAnsi="Times New Roman"/>
              </w:rPr>
            </w:pPr>
          </w:p>
        </w:tc>
        <w:tc>
          <w:tcPr>
            <w:tcW w:w="0" w:type="auto"/>
            <w:tcBorders>
              <w:top w:val="double" w:sz="4" w:space="0" w:color="auto"/>
            </w:tcBorders>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(1)</w:t>
            </w:r>
          </w:p>
        </w:tc>
        <w:tc>
          <w:tcPr>
            <w:tcW w:w="0" w:type="auto"/>
            <w:tcBorders>
              <w:top w:val="double" w:sz="4" w:space="0" w:color="auto"/>
            </w:tcBorders>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(2)</w:t>
            </w:r>
          </w:p>
        </w:tc>
        <w:tc>
          <w:tcPr>
            <w:tcW w:w="0" w:type="auto"/>
            <w:tcBorders>
              <w:top w:val="double" w:sz="4" w:space="0" w:color="auto"/>
            </w:tcBorders>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(3)</w:t>
            </w:r>
          </w:p>
        </w:tc>
        <w:tc>
          <w:tcPr>
            <w:tcW w:w="0" w:type="auto"/>
            <w:tcBorders>
              <w:top w:val="double" w:sz="4" w:space="0" w:color="auto"/>
            </w:tcBorders>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(4)</w:t>
            </w:r>
          </w:p>
        </w:tc>
        <w:tc>
          <w:tcPr>
            <w:tcW w:w="0" w:type="auto"/>
            <w:tcBorders>
              <w:top w:val="double" w:sz="4" w:space="0" w:color="auto"/>
            </w:tcBorders>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(5)</w:t>
            </w:r>
          </w:p>
        </w:tc>
      </w:tr>
      <w:tr w:rsidR="00191EC7" w:rsidRPr="00191EC7" w:rsidTr="00F01434">
        <w:trPr>
          <w:gridBefore w:val="1"/>
          <w:trHeight w:val="243"/>
          <w:jc w:val="center"/>
        </w:trPr>
        <w:tc>
          <w:tcPr>
            <w:tcW w:w="0" w:type="auto"/>
            <w:vAlign w:val="center"/>
          </w:tcPr>
          <w:p w:rsidR="00191EC7" w:rsidRPr="00191EC7" w:rsidRDefault="00191EC7" w:rsidP="00191EC7">
            <w:pPr>
              <w:spacing w:line="240" w:lineRule="auto"/>
              <w:rPr>
                <w:rFonts w:ascii="Times New Roman" w:hAnsi="Times New Roman"/>
                <w:i/>
              </w:rPr>
            </w:pPr>
            <w:r w:rsidRPr="00191EC7">
              <w:rPr>
                <w:rFonts w:ascii="Times New Roman" w:hAnsi="Times New Roman"/>
                <w:i/>
              </w:rPr>
              <w:t>TSR</w:t>
            </w:r>
          </w:p>
        </w:tc>
        <w:tc>
          <w:tcPr>
            <w:tcW w:w="0" w:type="auto"/>
            <w:vAlign w:val="center"/>
          </w:tcPr>
          <w:p w:rsidR="00191EC7" w:rsidRPr="00191EC7" w:rsidRDefault="00191EC7" w:rsidP="00191EC7">
            <w:pPr>
              <w:spacing w:line="240" w:lineRule="auto"/>
              <w:rPr>
                <w:rFonts w:ascii="Times New Roman" w:hAnsi="Times New Roman"/>
                <w:i/>
              </w:rPr>
            </w:pPr>
            <w:r w:rsidRPr="00191EC7">
              <w:rPr>
                <w:rFonts w:ascii="Times New Roman" w:hAnsi="Times New Roman"/>
                <w:i/>
              </w:rPr>
              <w:t>EATRcpi</w:t>
            </w:r>
          </w:p>
        </w:tc>
        <w:tc>
          <w:tcPr>
            <w:tcW w:w="0" w:type="auto"/>
            <w:vAlign w:val="center"/>
          </w:tcPr>
          <w:p w:rsidR="00191EC7" w:rsidRPr="00191EC7" w:rsidRDefault="00191EC7" w:rsidP="00191EC7">
            <w:pPr>
              <w:spacing w:line="240" w:lineRule="auto"/>
              <w:rPr>
                <w:rFonts w:ascii="Times New Roman" w:hAnsi="Times New Roman"/>
                <w:i/>
              </w:rPr>
            </w:pPr>
            <w:r w:rsidRPr="00191EC7">
              <w:rPr>
                <w:rFonts w:ascii="Times New Roman" w:hAnsi="Times New Roman"/>
                <w:i/>
              </w:rPr>
              <w:t>EMTRcpi</w:t>
            </w:r>
          </w:p>
        </w:tc>
        <w:tc>
          <w:tcPr>
            <w:tcW w:w="0" w:type="auto"/>
            <w:vAlign w:val="center"/>
          </w:tcPr>
          <w:p w:rsidR="00191EC7" w:rsidRPr="00191EC7" w:rsidRDefault="00EC7692" w:rsidP="00191EC7">
            <w:pPr>
              <w:spacing w:line="240" w:lineRule="auto"/>
              <w:rPr>
                <w:rFonts w:ascii="Times New Roman" w:hAnsi="Times New Roman"/>
                <w:i/>
              </w:rPr>
            </w:pPr>
            <w:r>
              <w:rPr>
                <w:rFonts w:ascii="Times New Roman" w:hAnsi="Times New Roman"/>
                <w:i/>
              </w:rPr>
              <w:t>EATRex</w:t>
            </w:r>
          </w:p>
        </w:tc>
        <w:tc>
          <w:tcPr>
            <w:tcW w:w="0" w:type="auto"/>
            <w:vAlign w:val="center"/>
          </w:tcPr>
          <w:p w:rsidR="00191EC7" w:rsidRPr="00191EC7" w:rsidRDefault="006D4909" w:rsidP="00191EC7">
            <w:pPr>
              <w:spacing w:line="240" w:lineRule="auto"/>
              <w:rPr>
                <w:rFonts w:ascii="Times New Roman" w:hAnsi="Times New Roman"/>
                <w:i/>
              </w:rPr>
            </w:pPr>
            <w:r>
              <w:rPr>
                <w:rFonts w:ascii="Times New Roman" w:hAnsi="Times New Roman"/>
                <w:i/>
              </w:rPr>
              <w:t>EMTRex</w:t>
            </w:r>
          </w:p>
        </w:tc>
      </w:tr>
      <w:tr w:rsidR="00191EC7" w:rsidRPr="00191EC7" w:rsidTr="00F01434">
        <w:trPr>
          <w:jc w:val="center"/>
        </w:trPr>
        <w:tc>
          <w:tcPr>
            <w:tcW w:w="0" w:type="auto"/>
            <w:tcBorders>
              <w:top w:val="single" w:sz="4" w:space="0" w:color="auto"/>
            </w:tcBorders>
            <w:vAlign w:val="center"/>
          </w:tcPr>
          <w:p w:rsidR="00191EC7" w:rsidRPr="00191EC7" w:rsidRDefault="00191EC7" w:rsidP="00191EC7">
            <w:pPr>
              <w:spacing w:line="240" w:lineRule="auto"/>
              <w:rPr>
                <w:rFonts w:ascii="Times New Roman" w:hAnsi="Times New Roman"/>
                <w:i/>
              </w:rPr>
            </w:pPr>
            <w:r w:rsidRPr="00191EC7">
              <w:rPr>
                <w:rFonts w:ascii="Times New Roman" w:hAnsi="Times New Roman"/>
                <w:i/>
              </w:rPr>
              <w:t>Distance</w:t>
            </w:r>
          </w:p>
        </w:tc>
        <w:tc>
          <w:tcPr>
            <w:tcW w:w="0" w:type="auto"/>
            <w:tcBorders>
              <w:top w:val="single" w:sz="4" w:space="0" w:color="auto"/>
            </w:tcBorders>
            <w:vAlign w:val="center"/>
          </w:tcPr>
          <w:p w:rsidR="00191EC7" w:rsidRPr="00191EC7" w:rsidRDefault="00191EC7" w:rsidP="00191EC7">
            <w:pPr>
              <w:spacing w:line="240" w:lineRule="auto"/>
              <w:rPr>
                <w:rFonts w:ascii="Times New Roman" w:hAnsi="Times New Roman"/>
              </w:rPr>
            </w:pPr>
          </w:p>
        </w:tc>
        <w:tc>
          <w:tcPr>
            <w:tcW w:w="0" w:type="auto"/>
            <w:tcBorders>
              <w:top w:val="single" w:sz="4" w:space="0" w:color="auto"/>
            </w:tcBorders>
            <w:vAlign w:val="center"/>
          </w:tcPr>
          <w:p w:rsidR="00191EC7" w:rsidRPr="00191EC7" w:rsidRDefault="00191EC7" w:rsidP="00191EC7">
            <w:pPr>
              <w:spacing w:line="240" w:lineRule="auto"/>
              <w:rPr>
                <w:rFonts w:ascii="Times New Roman" w:hAnsi="Times New Roman"/>
              </w:rPr>
            </w:pPr>
          </w:p>
        </w:tc>
        <w:tc>
          <w:tcPr>
            <w:tcW w:w="0" w:type="auto"/>
            <w:tcBorders>
              <w:top w:val="single" w:sz="4" w:space="0" w:color="auto"/>
            </w:tcBorders>
            <w:vAlign w:val="center"/>
          </w:tcPr>
          <w:p w:rsidR="00191EC7" w:rsidRPr="00191EC7" w:rsidRDefault="00191EC7" w:rsidP="00191EC7">
            <w:pPr>
              <w:spacing w:line="240" w:lineRule="auto"/>
              <w:rPr>
                <w:rFonts w:ascii="Times New Roman" w:hAnsi="Times New Roman"/>
              </w:rPr>
            </w:pPr>
          </w:p>
        </w:tc>
        <w:tc>
          <w:tcPr>
            <w:tcW w:w="0" w:type="auto"/>
            <w:tcBorders>
              <w:top w:val="single" w:sz="4" w:space="0" w:color="auto"/>
            </w:tcBorders>
            <w:vAlign w:val="center"/>
          </w:tcPr>
          <w:p w:rsidR="00191EC7" w:rsidRPr="00191EC7" w:rsidRDefault="00191EC7" w:rsidP="00191EC7">
            <w:pPr>
              <w:spacing w:line="240" w:lineRule="auto"/>
              <w:rPr>
                <w:rFonts w:ascii="Times New Roman" w:hAnsi="Times New Roman"/>
              </w:rPr>
            </w:pPr>
          </w:p>
        </w:tc>
        <w:tc>
          <w:tcPr>
            <w:tcW w:w="0" w:type="auto"/>
            <w:tcBorders>
              <w:top w:val="single" w:sz="4" w:space="0" w:color="auto"/>
            </w:tcBorders>
            <w:vAlign w:val="center"/>
          </w:tcPr>
          <w:p w:rsidR="00191EC7" w:rsidRPr="00191EC7" w:rsidRDefault="00191EC7" w:rsidP="00191EC7">
            <w:pPr>
              <w:spacing w:line="240" w:lineRule="auto"/>
              <w:rPr>
                <w:rFonts w:ascii="Times New Roman" w:hAnsi="Times New Roman"/>
              </w:rPr>
            </w:pPr>
          </w:p>
        </w:tc>
      </w:tr>
      <w:tr w:rsidR="00191EC7" w:rsidRPr="00191EC7" w:rsidTr="00F01434">
        <w:trPr>
          <w:jc w:val="center"/>
        </w:trPr>
        <w:tc>
          <w:tcPr>
            <w:tcW w:w="0" w:type="auto"/>
            <w:vAlign w:val="center"/>
          </w:tcPr>
          <w:p w:rsidR="00191EC7" w:rsidRPr="00191EC7" w:rsidRDefault="00191EC7" w:rsidP="00191EC7">
            <w:pPr>
              <w:spacing w:line="240" w:lineRule="auto"/>
              <w:rPr>
                <w:rFonts w:ascii="Times New Roman" w:hAnsi="Times New Roman"/>
                <w:i/>
              </w:rPr>
            </w:pPr>
            <w:r w:rsidRPr="00191EC7">
              <w:rPr>
                <w:rFonts w:ascii="Times New Roman" w:hAnsi="Times New Roman"/>
                <w:i/>
              </w:rPr>
              <w:t>ρ</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0.548</w:t>
            </w:r>
            <w:r w:rsidRPr="00191EC7">
              <w:rPr>
                <w:rFonts w:ascii="Times New Roman" w:hAnsi="Times New Roman"/>
                <w:vertAlign w:val="superscript"/>
              </w:rPr>
              <w:t>***</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0.371</w:t>
            </w:r>
            <w:r w:rsidRPr="00191EC7">
              <w:rPr>
                <w:rFonts w:ascii="Times New Roman" w:hAnsi="Times New Roman"/>
                <w:vertAlign w:val="superscript"/>
              </w:rPr>
              <w:t>**</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0.465*</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0.626</w:t>
            </w:r>
            <w:r w:rsidRPr="00191EC7">
              <w:rPr>
                <w:rFonts w:ascii="Times New Roman" w:hAnsi="Times New Roman"/>
                <w:vertAlign w:val="superscript"/>
              </w:rPr>
              <w:t>***</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0.885</w:t>
            </w:r>
            <w:r w:rsidRPr="00191EC7">
              <w:rPr>
                <w:rFonts w:ascii="Times New Roman" w:hAnsi="Times New Roman"/>
                <w:vertAlign w:val="superscript"/>
              </w:rPr>
              <w:t>***</w:t>
            </w:r>
          </w:p>
        </w:tc>
      </w:tr>
      <w:tr w:rsidR="00191EC7" w:rsidRPr="00191EC7" w:rsidTr="00F01434">
        <w:trPr>
          <w:jc w:val="center"/>
        </w:trPr>
        <w:tc>
          <w:tcPr>
            <w:tcW w:w="0" w:type="auto"/>
            <w:vAlign w:val="center"/>
          </w:tcPr>
          <w:p w:rsidR="00191EC7" w:rsidRPr="00191EC7" w:rsidRDefault="00191EC7" w:rsidP="00191EC7">
            <w:pPr>
              <w:spacing w:line="240" w:lineRule="auto"/>
              <w:rPr>
                <w:rFonts w:ascii="Times New Roman" w:hAnsi="Times New Roman"/>
                <w:i/>
              </w:rPr>
            </w:pP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(0.143)</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(0.165)</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(0.247)</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(0.116)</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(0.193)</w:t>
            </w:r>
          </w:p>
        </w:tc>
      </w:tr>
      <w:tr w:rsidR="00191EC7" w:rsidRPr="00191EC7" w:rsidTr="00F01434">
        <w:trPr>
          <w:jc w:val="center"/>
        </w:trPr>
        <w:tc>
          <w:tcPr>
            <w:tcW w:w="0" w:type="auto"/>
            <w:vAlign w:val="center"/>
          </w:tcPr>
          <w:p w:rsidR="00191EC7" w:rsidRPr="00191EC7" w:rsidRDefault="00191EC7" w:rsidP="00191EC7">
            <w:pPr>
              <w:spacing w:line="240" w:lineRule="auto"/>
              <w:rPr>
                <w:rFonts w:ascii="Times New Roman" w:hAnsi="Times New Roman"/>
                <w:i/>
              </w:rPr>
            </w:pPr>
          </w:p>
        </w:tc>
        <w:tc>
          <w:tcPr>
            <w:tcW w:w="0" w:type="auto"/>
            <w:vAlign w:val="center"/>
          </w:tcPr>
          <w:p w:rsidR="00191EC7" w:rsidRPr="00191EC7" w:rsidRDefault="00191EC7" w:rsidP="00191EC7">
            <w:pPr>
              <w:spacing w:line="240" w:lineRule="auto"/>
              <w:rPr>
                <w:rFonts w:ascii="Times New Roman" w:hAnsi="Times New Roman"/>
              </w:rPr>
            </w:pPr>
          </w:p>
        </w:tc>
        <w:tc>
          <w:tcPr>
            <w:tcW w:w="0" w:type="auto"/>
            <w:vAlign w:val="center"/>
          </w:tcPr>
          <w:p w:rsidR="00191EC7" w:rsidRPr="00191EC7" w:rsidRDefault="00191EC7" w:rsidP="00191EC7">
            <w:pPr>
              <w:spacing w:line="240" w:lineRule="auto"/>
              <w:rPr>
                <w:rFonts w:ascii="Times New Roman" w:hAnsi="Times New Roman"/>
              </w:rPr>
            </w:pPr>
          </w:p>
        </w:tc>
        <w:tc>
          <w:tcPr>
            <w:tcW w:w="0" w:type="auto"/>
            <w:vAlign w:val="center"/>
          </w:tcPr>
          <w:p w:rsidR="00191EC7" w:rsidRPr="00191EC7" w:rsidRDefault="00191EC7" w:rsidP="00191EC7">
            <w:pPr>
              <w:spacing w:line="240" w:lineRule="auto"/>
              <w:rPr>
                <w:rFonts w:ascii="Times New Roman" w:hAnsi="Times New Roman"/>
              </w:rPr>
            </w:pPr>
          </w:p>
        </w:tc>
        <w:tc>
          <w:tcPr>
            <w:tcW w:w="0" w:type="auto"/>
            <w:vAlign w:val="center"/>
          </w:tcPr>
          <w:p w:rsidR="00191EC7" w:rsidRPr="00191EC7" w:rsidRDefault="00191EC7" w:rsidP="00191EC7">
            <w:pPr>
              <w:spacing w:line="240" w:lineRule="auto"/>
              <w:rPr>
                <w:rFonts w:ascii="Times New Roman" w:hAnsi="Times New Roman"/>
              </w:rPr>
            </w:pPr>
          </w:p>
        </w:tc>
        <w:tc>
          <w:tcPr>
            <w:tcW w:w="0" w:type="auto"/>
            <w:vAlign w:val="center"/>
          </w:tcPr>
          <w:p w:rsidR="00191EC7" w:rsidRPr="00191EC7" w:rsidRDefault="00191EC7" w:rsidP="00191EC7">
            <w:pPr>
              <w:spacing w:line="240" w:lineRule="auto"/>
              <w:rPr>
                <w:rFonts w:ascii="Times New Roman" w:hAnsi="Times New Roman"/>
              </w:rPr>
            </w:pPr>
          </w:p>
        </w:tc>
      </w:tr>
      <w:tr w:rsidR="00191EC7" w:rsidRPr="00191EC7" w:rsidTr="00F01434">
        <w:trPr>
          <w:jc w:val="center"/>
        </w:trPr>
        <w:tc>
          <w:tcPr>
            <w:tcW w:w="0" w:type="auto"/>
            <w:vAlign w:val="center"/>
          </w:tcPr>
          <w:p w:rsidR="00191EC7" w:rsidRPr="00191EC7" w:rsidRDefault="00191EC7" w:rsidP="00191EC7">
            <w:pPr>
              <w:spacing w:line="240" w:lineRule="auto"/>
              <w:rPr>
                <w:rFonts w:ascii="Times New Roman" w:hAnsi="Times New Roman"/>
                <w:i/>
              </w:rPr>
            </w:pPr>
            <w:r w:rsidRPr="00191EC7">
              <w:rPr>
                <w:rFonts w:ascii="Times New Roman" w:hAnsi="Times New Roman"/>
                <w:i/>
              </w:rPr>
              <w:t>φ</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-0.305*</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-0.179</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-0.144</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-0.210</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-0.142</w:t>
            </w:r>
          </w:p>
        </w:tc>
      </w:tr>
      <w:tr w:rsidR="00191EC7" w:rsidRPr="00191EC7" w:rsidTr="00F01434">
        <w:trPr>
          <w:jc w:val="center"/>
        </w:trPr>
        <w:tc>
          <w:tcPr>
            <w:tcW w:w="0" w:type="auto"/>
            <w:vAlign w:val="center"/>
          </w:tcPr>
          <w:p w:rsidR="00191EC7" w:rsidRPr="00191EC7" w:rsidRDefault="00191EC7" w:rsidP="00191EC7">
            <w:pPr>
              <w:spacing w:line="240" w:lineRule="auto"/>
              <w:rPr>
                <w:rFonts w:ascii="Times New Roman" w:hAnsi="Times New Roman"/>
                <w:i/>
              </w:rPr>
            </w:pP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(0.176)</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(0.222)</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(0.269)</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(0.198)</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(0.269)</w:t>
            </w:r>
          </w:p>
        </w:tc>
      </w:tr>
      <w:tr w:rsidR="00191EC7" w:rsidRPr="00191EC7" w:rsidTr="00F01434">
        <w:trPr>
          <w:jc w:val="center"/>
        </w:trPr>
        <w:tc>
          <w:tcPr>
            <w:tcW w:w="0" w:type="auto"/>
            <w:vAlign w:val="center"/>
          </w:tcPr>
          <w:p w:rsidR="00191EC7" w:rsidRPr="00191EC7" w:rsidRDefault="00191EC7" w:rsidP="00191EC7">
            <w:pPr>
              <w:spacing w:line="240" w:lineRule="auto"/>
              <w:rPr>
                <w:rFonts w:ascii="Times New Roman" w:hAnsi="Times New Roman"/>
                <w:i/>
              </w:rPr>
            </w:pPr>
          </w:p>
        </w:tc>
        <w:tc>
          <w:tcPr>
            <w:tcW w:w="0" w:type="auto"/>
            <w:vAlign w:val="center"/>
          </w:tcPr>
          <w:p w:rsidR="00191EC7" w:rsidRPr="00191EC7" w:rsidRDefault="00191EC7" w:rsidP="00191EC7">
            <w:pPr>
              <w:spacing w:line="240" w:lineRule="auto"/>
              <w:rPr>
                <w:rFonts w:ascii="Times New Roman" w:hAnsi="Times New Roman"/>
              </w:rPr>
            </w:pPr>
          </w:p>
        </w:tc>
        <w:tc>
          <w:tcPr>
            <w:tcW w:w="0" w:type="auto"/>
            <w:vAlign w:val="center"/>
          </w:tcPr>
          <w:p w:rsidR="00191EC7" w:rsidRPr="00191EC7" w:rsidRDefault="00191EC7" w:rsidP="00191EC7">
            <w:pPr>
              <w:spacing w:line="240" w:lineRule="auto"/>
              <w:rPr>
                <w:rFonts w:ascii="Times New Roman" w:hAnsi="Times New Roman"/>
              </w:rPr>
            </w:pPr>
          </w:p>
        </w:tc>
        <w:tc>
          <w:tcPr>
            <w:tcW w:w="0" w:type="auto"/>
            <w:vAlign w:val="center"/>
          </w:tcPr>
          <w:p w:rsidR="00191EC7" w:rsidRPr="00191EC7" w:rsidRDefault="00191EC7" w:rsidP="00191EC7">
            <w:pPr>
              <w:spacing w:line="240" w:lineRule="auto"/>
              <w:rPr>
                <w:rFonts w:ascii="Times New Roman" w:hAnsi="Times New Roman"/>
              </w:rPr>
            </w:pPr>
          </w:p>
        </w:tc>
        <w:tc>
          <w:tcPr>
            <w:tcW w:w="0" w:type="auto"/>
            <w:vAlign w:val="center"/>
          </w:tcPr>
          <w:p w:rsidR="00191EC7" w:rsidRPr="00191EC7" w:rsidRDefault="00191EC7" w:rsidP="00191EC7">
            <w:pPr>
              <w:spacing w:line="240" w:lineRule="auto"/>
              <w:rPr>
                <w:rFonts w:ascii="Times New Roman" w:hAnsi="Times New Roman"/>
              </w:rPr>
            </w:pPr>
          </w:p>
        </w:tc>
        <w:tc>
          <w:tcPr>
            <w:tcW w:w="0" w:type="auto"/>
            <w:vAlign w:val="center"/>
          </w:tcPr>
          <w:p w:rsidR="00191EC7" w:rsidRPr="00191EC7" w:rsidRDefault="00191EC7" w:rsidP="00191EC7">
            <w:pPr>
              <w:spacing w:line="240" w:lineRule="auto"/>
              <w:rPr>
                <w:rFonts w:ascii="Times New Roman" w:hAnsi="Times New Roman"/>
              </w:rPr>
            </w:pPr>
          </w:p>
        </w:tc>
      </w:tr>
      <w:tr w:rsidR="00191EC7" w:rsidRPr="00191EC7" w:rsidTr="00F01434">
        <w:trPr>
          <w:jc w:val="center"/>
        </w:trPr>
        <w:tc>
          <w:tcPr>
            <w:tcW w:w="0" w:type="auto"/>
            <w:vAlign w:val="center"/>
          </w:tcPr>
          <w:p w:rsidR="00191EC7" w:rsidRPr="00191EC7" w:rsidRDefault="00191EC7" w:rsidP="00191EC7">
            <w:pPr>
              <w:spacing w:line="240" w:lineRule="auto"/>
              <w:rPr>
                <w:rFonts w:ascii="Times New Roman" w:hAnsi="Times New Roman"/>
                <w:i/>
                <w:strike/>
                <w:vertAlign w:val="subscript"/>
              </w:rPr>
            </w:pPr>
            <w:r w:rsidRPr="00191EC7">
              <w:rPr>
                <w:rFonts w:ascii="Times New Roman" w:hAnsi="Times New Roman"/>
                <w:i/>
              </w:rPr>
              <w:t>D</w:t>
            </w:r>
            <w:r w:rsidRPr="00191EC7">
              <w:rPr>
                <w:rFonts w:ascii="Times New Roman" w:hAnsi="Times New Roman"/>
                <w:i/>
                <w:vertAlign w:val="subscript"/>
              </w:rPr>
              <w:t>progressive</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11.64</w:t>
            </w:r>
            <w:r w:rsidRPr="00191EC7">
              <w:rPr>
                <w:rFonts w:ascii="Times New Roman" w:hAnsi="Times New Roman"/>
                <w:vertAlign w:val="superscript"/>
              </w:rPr>
              <w:t>**</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7.761</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6.287</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7.954</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5.597</w:t>
            </w:r>
          </w:p>
        </w:tc>
      </w:tr>
      <w:tr w:rsidR="00191EC7" w:rsidRPr="00191EC7" w:rsidTr="00F01434">
        <w:trPr>
          <w:jc w:val="center"/>
        </w:trPr>
        <w:tc>
          <w:tcPr>
            <w:tcW w:w="0" w:type="auto"/>
            <w:vAlign w:val="center"/>
          </w:tcPr>
          <w:p w:rsidR="00191EC7" w:rsidRPr="00191EC7" w:rsidRDefault="00191EC7" w:rsidP="00191EC7">
            <w:pPr>
              <w:spacing w:line="240" w:lineRule="auto"/>
              <w:rPr>
                <w:rFonts w:ascii="Times New Roman" w:hAnsi="Times New Roman"/>
                <w:i/>
              </w:rPr>
            </w:pP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(5.868)</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(6.325)</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(6.263)</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(5.845)</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(6.516)</w:t>
            </w:r>
          </w:p>
        </w:tc>
      </w:tr>
      <w:tr w:rsidR="00191EC7" w:rsidRPr="00191EC7" w:rsidTr="00F01434">
        <w:trPr>
          <w:jc w:val="center"/>
        </w:trPr>
        <w:tc>
          <w:tcPr>
            <w:tcW w:w="0" w:type="auto"/>
            <w:vAlign w:val="center"/>
          </w:tcPr>
          <w:p w:rsidR="00191EC7" w:rsidRPr="00191EC7" w:rsidRDefault="00191EC7" w:rsidP="00191EC7">
            <w:pPr>
              <w:spacing w:line="240" w:lineRule="auto"/>
              <w:rPr>
                <w:rFonts w:ascii="Times New Roman" w:hAnsi="Times New Roman"/>
                <w:i/>
              </w:rPr>
            </w:pPr>
          </w:p>
        </w:tc>
        <w:tc>
          <w:tcPr>
            <w:tcW w:w="0" w:type="auto"/>
            <w:vAlign w:val="center"/>
          </w:tcPr>
          <w:p w:rsidR="00191EC7" w:rsidRPr="00191EC7" w:rsidRDefault="00191EC7" w:rsidP="00191EC7">
            <w:pPr>
              <w:spacing w:line="240" w:lineRule="auto"/>
              <w:rPr>
                <w:rFonts w:ascii="Times New Roman" w:hAnsi="Times New Roman"/>
              </w:rPr>
            </w:pPr>
          </w:p>
        </w:tc>
        <w:tc>
          <w:tcPr>
            <w:tcW w:w="0" w:type="auto"/>
            <w:vAlign w:val="center"/>
          </w:tcPr>
          <w:p w:rsidR="00191EC7" w:rsidRPr="00191EC7" w:rsidRDefault="00191EC7" w:rsidP="00191EC7">
            <w:pPr>
              <w:spacing w:line="240" w:lineRule="auto"/>
              <w:rPr>
                <w:rFonts w:ascii="Times New Roman" w:hAnsi="Times New Roman"/>
              </w:rPr>
            </w:pPr>
          </w:p>
        </w:tc>
        <w:tc>
          <w:tcPr>
            <w:tcW w:w="0" w:type="auto"/>
            <w:vAlign w:val="center"/>
          </w:tcPr>
          <w:p w:rsidR="00191EC7" w:rsidRPr="00191EC7" w:rsidRDefault="00191EC7" w:rsidP="00191EC7">
            <w:pPr>
              <w:spacing w:line="240" w:lineRule="auto"/>
              <w:rPr>
                <w:rFonts w:ascii="Times New Roman" w:hAnsi="Times New Roman"/>
              </w:rPr>
            </w:pPr>
          </w:p>
        </w:tc>
        <w:tc>
          <w:tcPr>
            <w:tcW w:w="0" w:type="auto"/>
            <w:vAlign w:val="center"/>
          </w:tcPr>
          <w:p w:rsidR="00191EC7" w:rsidRPr="00191EC7" w:rsidRDefault="00191EC7" w:rsidP="00191EC7">
            <w:pPr>
              <w:spacing w:line="240" w:lineRule="auto"/>
              <w:rPr>
                <w:rFonts w:ascii="Times New Roman" w:hAnsi="Times New Roman"/>
              </w:rPr>
            </w:pPr>
          </w:p>
        </w:tc>
        <w:tc>
          <w:tcPr>
            <w:tcW w:w="0" w:type="auto"/>
            <w:vAlign w:val="center"/>
          </w:tcPr>
          <w:p w:rsidR="00191EC7" w:rsidRPr="00191EC7" w:rsidRDefault="00191EC7" w:rsidP="00191EC7">
            <w:pPr>
              <w:spacing w:line="240" w:lineRule="auto"/>
              <w:rPr>
                <w:rFonts w:ascii="Times New Roman" w:hAnsi="Times New Roman"/>
              </w:rPr>
            </w:pPr>
          </w:p>
        </w:tc>
      </w:tr>
      <w:tr w:rsidR="00191EC7" w:rsidRPr="00191EC7" w:rsidTr="00F01434">
        <w:trPr>
          <w:jc w:val="center"/>
        </w:trPr>
        <w:tc>
          <w:tcPr>
            <w:tcW w:w="0" w:type="auto"/>
            <w:vAlign w:val="center"/>
          </w:tcPr>
          <w:p w:rsidR="00191EC7" w:rsidRPr="00191EC7" w:rsidRDefault="00191EC7" w:rsidP="00191EC7">
            <w:pPr>
              <w:spacing w:line="240" w:lineRule="auto"/>
              <w:rPr>
                <w:rFonts w:ascii="Times New Roman" w:hAnsi="Times New Roman"/>
                <w:i/>
              </w:rPr>
            </w:pPr>
            <w:r w:rsidRPr="00191EC7">
              <w:rPr>
                <w:rFonts w:ascii="Times New Roman" w:hAnsi="Times New Roman"/>
                <w:i/>
              </w:rPr>
              <w:t>θ</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0.249*</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0.429</w:t>
            </w:r>
            <w:r w:rsidRPr="00191EC7">
              <w:rPr>
                <w:rFonts w:ascii="Times New Roman" w:hAnsi="Times New Roman"/>
                <w:vertAlign w:val="superscript"/>
              </w:rPr>
              <w:t>***</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0.346*</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0.154</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-0.0656</w:t>
            </w:r>
          </w:p>
        </w:tc>
      </w:tr>
      <w:tr w:rsidR="00191EC7" w:rsidRPr="00191EC7" w:rsidTr="00F01434">
        <w:trPr>
          <w:jc w:val="center"/>
        </w:trPr>
        <w:tc>
          <w:tcPr>
            <w:tcW w:w="0" w:type="auto"/>
            <w:tcBorders>
              <w:bottom w:val="single" w:sz="4" w:space="0" w:color="auto"/>
            </w:tcBorders>
            <w:vAlign w:val="center"/>
          </w:tcPr>
          <w:p w:rsidR="00191EC7" w:rsidRPr="00191EC7" w:rsidRDefault="00191EC7" w:rsidP="00191EC7">
            <w:pPr>
              <w:spacing w:line="240" w:lineRule="auto"/>
              <w:rPr>
                <w:rFonts w:ascii="Times New Roman" w:hAnsi="Times New Roman"/>
                <w:i/>
              </w:rPr>
            </w:pPr>
          </w:p>
        </w:tc>
        <w:tc>
          <w:tcPr>
            <w:tcW w:w="0" w:type="auto"/>
            <w:tcBorders>
              <w:bottom w:val="single" w:sz="4" w:space="0" w:color="auto"/>
            </w:tcBorders>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(0.140)</w:t>
            </w:r>
          </w:p>
        </w:tc>
        <w:tc>
          <w:tcPr>
            <w:tcW w:w="0" w:type="auto"/>
            <w:tcBorders>
              <w:bottom w:val="single" w:sz="4" w:space="0" w:color="auto"/>
            </w:tcBorders>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(0.0724)</w:t>
            </w:r>
          </w:p>
        </w:tc>
        <w:tc>
          <w:tcPr>
            <w:tcW w:w="0" w:type="auto"/>
            <w:tcBorders>
              <w:bottom w:val="single" w:sz="4" w:space="0" w:color="auto"/>
            </w:tcBorders>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(0.186)</w:t>
            </w:r>
          </w:p>
        </w:tc>
        <w:tc>
          <w:tcPr>
            <w:tcW w:w="0" w:type="auto"/>
            <w:tcBorders>
              <w:bottom w:val="single" w:sz="4" w:space="0" w:color="auto"/>
            </w:tcBorders>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w:t>
            </w:r>
          </w:p>
        </w:tc>
        <w:tc>
          <w:tcPr>
            <w:tcW w:w="0" w:type="auto"/>
            <w:tcBorders>
              <w:bottom w:val="single" w:sz="4" w:space="0" w:color="auto"/>
            </w:tcBorders>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(0.116)</w:t>
            </w:r>
          </w:p>
        </w:tc>
      </w:tr>
      <w:tr w:rsidR="00191EC7" w:rsidRPr="00191EC7" w:rsidTr="00F014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0" w:type="auto"/>
            <w:tcBorders>
              <w:top w:val="single" w:sz="4" w:space="0" w:color="auto"/>
              <w:left w:val="nil"/>
              <w:bottom w:val="nil"/>
              <w:right w:val="nil"/>
            </w:tcBorders>
          </w:tcPr>
          <w:p w:rsidR="00191EC7" w:rsidRPr="00191EC7" w:rsidRDefault="00191EC7" w:rsidP="00191EC7">
            <w:pPr>
              <w:spacing w:line="240" w:lineRule="auto"/>
              <w:rPr>
                <w:rFonts w:ascii="Times New Roman" w:hAnsi="Times New Roman"/>
                <w:i/>
                <w:iCs/>
              </w:rPr>
            </w:pPr>
            <w:r w:rsidRPr="00191EC7">
              <w:rPr>
                <w:rFonts w:ascii="Times New Roman" w:hAnsi="Times New Roman"/>
                <w:i/>
                <w:iCs/>
              </w:rPr>
              <w:t>N</w:t>
            </w:r>
          </w:p>
        </w:tc>
        <w:tc>
          <w:tcPr>
            <w:tcW w:w="0" w:type="auto"/>
            <w:tcBorders>
              <w:top w:val="single" w:sz="4" w:space="0" w:color="auto"/>
              <w:left w:val="nil"/>
              <w:bottom w:val="nil"/>
              <w:right w:val="nil"/>
            </w:tcBorders>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630</w:t>
            </w:r>
          </w:p>
        </w:tc>
        <w:tc>
          <w:tcPr>
            <w:tcW w:w="0" w:type="auto"/>
            <w:tcBorders>
              <w:top w:val="single" w:sz="4" w:space="0" w:color="auto"/>
              <w:left w:val="nil"/>
              <w:bottom w:val="nil"/>
              <w:right w:val="nil"/>
            </w:tcBorders>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630</w:t>
            </w:r>
          </w:p>
        </w:tc>
        <w:tc>
          <w:tcPr>
            <w:tcW w:w="0" w:type="auto"/>
            <w:tcBorders>
              <w:top w:val="single" w:sz="4" w:space="0" w:color="auto"/>
              <w:left w:val="nil"/>
              <w:bottom w:val="nil"/>
              <w:right w:val="nil"/>
            </w:tcBorders>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630</w:t>
            </w:r>
          </w:p>
        </w:tc>
        <w:tc>
          <w:tcPr>
            <w:tcW w:w="0" w:type="auto"/>
            <w:tcBorders>
              <w:top w:val="single" w:sz="4" w:space="0" w:color="auto"/>
              <w:left w:val="nil"/>
              <w:bottom w:val="nil"/>
              <w:right w:val="nil"/>
            </w:tcBorders>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630</w:t>
            </w:r>
          </w:p>
        </w:tc>
        <w:tc>
          <w:tcPr>
            <w:tcW w:w="0" w:type="auto"/>
            <w:tcBorders>
              <w:top w:val="single" w:sz="4" w:space="0" w:color="auto"/>
              <w:left w:val="nil"/>
              <w:bottom w:val="nil"/>
              <w:right w:val="nil"/>
            </w:tcBorders>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630</w:t>
            </w:r>
          </w:p>
        </w:tc>
      </w:tr>
      <w:tr w:rsidR="00191EC7" w:rsidRPr="00191EC7" w:rsidTr="00F014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0" w:type="auto"/>
            <w:tcBorders>
              <w:top w:val="nil"/>
              <w:left w:val="nil"/>
              <w:bottom w:val="thinThickThinLargeGap" w:sz="24" w:space="0" w:color="auto"/>
              <w:right w:val="nil"/>
            </w:tcBorders>
          </w:tcPr>
          <w:p w:rsidR="00191EC7" w:rsidRPr="00191EC7" w:rsidRDefault="00191EC7" w:rsidP="00191EC7">
            <w:pPr>
              <w:spacing w:line="240" w:lineRule="auto"/>
              <w:rPr>
                <w:rFonts w:ascii="Times New Roman" w:hAnsi="Times New Roman"/>
                <w:i/>
              </w:rPr>
            </w:pPr>
            <w:r w:rsidRPr="00191EC7">
              <w:rPr>
                <w:rFonts w:ascii="Times New Roman" w:hAnsi="Times New Roman"/>
                <w:i/>
              </w:rPr>
              <w:t xml:space="preserve">adj. </w:t>
            </w:r>
            <w:r w:rsidRPr="00191EC7">
              <w:rPr>
                <w:rFonts w:ascii="Times New Roman" w:hAnsi="Times New Roman"/>
                <w:i/>
                <w:iCs/>
              </w:rPr>
              <w:t>R</w:t>
            </w:r>
            <w:r w:rsidRPr="00191EC7">
              <w:rPr>
                <w:rFonts w:ascii="Times New Roman" w:hAnsi="Times New Roman"/>
                <w:i/>
                <w:vertAlign w:val="superscript"/>
              </w:rPr>
              <w:t>2</w:t>
            </w:r>
          </w:p>
        </w:tc>
        <w:tc>
          <w:tcPr>
            <w:tcW w:w="0" w:type="auto"/>
            <w:tcBorders>
              <w:top w:val="nil"/>
              <w:left w:val="nil"/>
              <w:bottom w:val="thinThickThinLargeGap" w:sz="24" w:space="0" w:color="auto"/>
              <w:right w:val="nil"/>
            </w:tcBorders>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0.643</w:t>
            </w:r>
          </w:p>
        </w:tc>
        <w:tc>
          <w:tcPr>
            <w:tcW w:w="0" w:type="auto"/>
            <w:tcBorders>
              <w:top w:val="nil"/>
              <w:left w:val="nil"/>
              <w:bottom w:val="thinThickThinLargeGap" w:sz="24" w:space="0" w:color="auto"/>
              <w:right w:val="nil"/>
            </w:tcBorders>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0.724</w:t>
            </w:r>
          </w:p>
        </w:tc>
        <w:tc>
          <w:tcPr>
            <w:tcW w:w="0" w:type="auto"/>
            <w:tcBorders>
              <w:top w:val="nil"/>
              <w:left w:val="nil"/>
              <w:bottom w:val="thinThickThinLargeGap" w:sz="24" w:space="0" w:color="auto"/>
              <w:right w:val="nil"/>
            </w:tcBorders>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0.599</w:t>
            </w:r>
          </w:p>
        </w:tc>
        <w:tc>
          <w:tcPr>
            <w:tcW w:w="0" w:type="auto"/>
            <w:tcBorders>
              <w:top w:val="nil"/>
              <w:left w:val="nil"/>
              <w:bottom w:val="thinThickThinLargeGap" w:sz="24" w:space="0" w:color="auto"/>
              <w:right w:val="nil"/>
            </w:tcBorders>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0.678</w:t>
            </w:r>
          </w:p>
        </w:tc>
        <w:tc>
          <w:tcPr>
            <w:tcW w:w="0" w:type="auto"/>
            <w:tcBorders>
              <w:top w:val="nil"/>
              <w:left w:val="nil"/>
              <w:bottom w:val="thinThickThinLargeGap" w:sz="24" w:space="0" w:color="auto"/>
              <w:right w:val="nil"/>
            </w:tcBorders>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0.498</w:t>
            </w:r>
          </w:p>
        </w:tc>
      </w:tr>
      <w:tr w:rsidR="00191EC7" w:rsidRPr="00191EC7" w:rsidTr="00F01434">
        <w:tblPrEx>
          <w:tblLook w:val="04A0" w:firstRow="1" w:lastRow="0" w:firstColumn="1" w:lastColumn="0" w:noHBand="0" w:noVBand="1"/>
        </w:tblPrEx>
        <w:trPr>
          <w:jc w:val="center"/>
        </w:trPr>
        <w:tc>
          <w:tcPr>
            <w:tcW w:w="0" w:type="auto"/>
            <w:tcBorders>
              <w:top w:val="thinThickThinLargeGap" w:sz="24" w:space="0" w:color="auto"/>
            </w:tcBorders>
            <w:vAlign w:val="center"/>
          </w:tcPr>
          <w:p w:rsidR="00191EC7" w:rsidRPr="00191EC7" w:rsidRDefault="00191EC7" w:rsidP="00191EC7">
            <w:pPr>
              <w:spacing w:line="240" w:lineRule="auto"/>
              <w:rPr>
                <w:rFonts w:ascii="Times New Roman" w:hAnsi="Times New Roman"/>
                <w:i/>
              </w:rPr>
            </w:pPr>
            <w:r w:rsidRPr="00191EC7">
              <w:rPr>
                <w:rFonts w:ascii="Times New Roman" w:hAnsi="Times New Roman"/>
                <w:i/>
              </w:rPr>
              <w:t>FDI</w:t>
            </w:r>
          </w:p>
        </w:tc>
        <w:tc>
          <w:tcPr>
            <w:tcW w:w="0" w:type="auto"/>
            <w:tcBorders>
              <w:top w:val="thinThickThinLargeGap" w:sz="24" w:space="0" w:color="auto"/>
            </w:tcBorders>
            <w:vAlign w:val="center"/>
          </w:tcPr>
          <w:p w:rsidR="00191EC7" w:rsidRPr="00191EC7" w:rsidRDefault="00191EC7" w:rsidP="00191EC7">
            <w:pPr>
              <w:spacing w:line="240" w:lineRule="auto"/>
              <w:rPr>
                <w:rFonts w:ascii="Times New Roman" w:hAnsi="Times New Roman"/>
              </w:rPr>
            </w:pPr>
          </w:p>
        </w:tc>
        <w:tc>
          <w:tcPr>
            <w:tcW w:w="0" w:type="auto"/>
            <w:tcBorders>
              <w:top w:val="thinThickThinLargeGap" w:sz="24" w:space="0" w:color="auto"/>
            </w:tcBorders>
            <w:vAlign w:val="center"/>
          </w:tcPr>
          <w:p w:rsidR="00191EC7" w:rsidRPr="00191EC7" w:rsidRDefault="00191EC7" w:rsidP="00191EC7">
            <w:pPr>
              <w:spacing w:line="240" w:lineRule="auto"/>
              <w:rPr>
                <w:rFonts w:ascii="Times New Roman" w:hAnsi="Times New Roman"/>
              </w:rPr>
            </w:pPr>
          </w:p>
        </w:tc>
        <w:tc>
          <w:tcPr>
            <w:tcW w:w="0" w:type="auto"/>
            <w:tcBorders>
              <w:top w:val="thinThickThinLargeGap" w:sz="24" w:space="0" w:color="auto"/>
            </w:tcBorders>
            <w:vAlign w:val="center"/>
          </w:tcPr>
          <w:p w:rsidR="00191EC7" w:rsidRPr="00191EC7" w:rsidRDefault="00191EC7" w:rsidP="00191EC7">
            <w:pPr>
              <w:spacing w:line="240" w:lineRule="auto"/>
              <w:rPr>
                <w:rFonts w:ascii="Times New Roman" w:hAnsi="Times New Roman"/>
              </w:rPr>
            </w:pPr>
          </w:p>
        </w:tc>
        <w:tc>
          <w:tcPr>
            <w:tcW w:w="0" w:type="auto"/>
            <w:tcBorders>
              <w:top w:val="thinThickThinLargeGap" w:sz="24" w:space="0" w:color="auto"/>
            </w:tcBorders>
            <w:vAlign w:val="center"/>
          </w:tcPr>
          <w:p w:rsidR="00191EC7" w:rsidRPr="00191EC7" w:rsidRDefault="00191EC7" w:rsidP="00191EC7">
            <w:pPr>
              <w:spacing w:line="240" w:lineRule="auto"/>
              <w:rPr>
                <w:rFonts w:ascii="Times New Roman" w:hAnsi="Times New Roman"/>
              </w:rPr>
            </w:pPr>
          </w:p>
        </w:tc>
        <w:tc>
          <w:tcPr>
            <w:tcW w:w="0" w:type="auto"/>
            <w:tcBorders>
              <w:top w:val="thinThickThinLargeGap" w:sz="24" w:space="0" w:color="auto"/>
            </w:tcBorders>
            <w:vAlign w:val="center"/>
          </w:tcPr>
          <w:p w:rsidR="00191EC7" w:rsidRPr="00191EC7" w:rsidRDefault="00191EC7" w:rsidP="00191EC7">
            <w:pPr>
              <w:spacing w:line="240" w:lineRule="auto"/>
              <w:rPr>
                <w:rFonts w:ascii="Times New Roman" w:hAnsi="Times New Roman"/>
              </w:rPr>
            </w:pPr>
          </w:p>
        </w:tc>
      </w:tr>
      <w:tr w:rsidR="00191EC7" w:rsidRPr="00191EC7" w:rsidTr="00F01434">
        <w:tblPrEx>
          <w:tblLook w:val="04A0" w:firstRow="1" w:lastRow="0" w:firstColumn="1" w:lastColumn="0" w:noHBand="0" w:noVBand="1"/>
        </w:tblPrEx>
        <w:trPr>
          <w:jc w:val="center"/>
        </w:trPr>
        <w:tc>
          <w:tcPr>
            <w:tcW w:w="0" w:type="auto"/>
            <w:vAlign w:val="center"/>
          </w:tcPr>
          <w:p w:rsidR="00191EC7" w:rsidRPr="00191EC7" w:rsidRDefault="00191EC7" w:rsidP="00191EC7">
            <w:pPr>
              <w:spacing w:line="240" w:lineRule="auto"/>
              <w:rPr>
                <w:rFonts w:ascii="Times New Roman" w:hAnsi="Times New Roman"/>
                <w:i/>
              </w:rPr>
            </w:pPr>
            <w:r w:rsidRPr="00191EC7">
              <w:rPr>
                <w:rFonts w:ascii="Times New Roman" w:hAnsi="Times New Roman"/>
                <w:i/>
              </w:rPr>
              <w:t>ρ</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0.514</w:t>
            </w:r>
            <w:r w:rsidRPr="00191EC7">
              <w:rPr>
                <w:rFonts w:ascii="Times New Roman" w:hAnsi="Times New Roman"/>
                <w:vertAlign w:val="superscript"/>
              </w:rPr>
              <w:t>**</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0.423</w:t>
            </w:r>
            <w:r w:rsidRPr="00191EC7">
              <w:rPr>
                <w:rFonts w:ascii="Times New Roman" w:hAnsi="Times New Roman"/>
                <w:vertAlign w:val="superscript"/>
              </w:rPr>
              <w:t>***</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0.501</w:t>
            </w:r>
            <w:r w:rsidRPr="00191EC7">
              <w:rPr>
                <w:rFonts w:ascii="Times New Roman" w:hAnsi="Times New Roman"/>
                <w:vertAlign w:val="superscript"/>
              </w:rPr>
              <w:t>**</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0.628</w:t>
            </w:r>
            <w:r w:rsidRPr="00191EC7">
              <w:rPr>
                <w:rFonts w:ascii="Times New Roman" w:hAnsi="Times New Roman"/>
                <w:vertAlign w:val="superscript"/>
              </w:rPr>
              <w:t>***</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0.981</w:t>
            </w:r>
            <w:r w:rsidRPr="00191EC7">
              <w:rPr>
                <w:rFonts w:ascii="Times New Roman" w:hAnsi="Times New Roman"/>
                <w:vertAlign w:val="superscript"/>
              </w:rPr>
              <w:t>***</w:t>
            </w:r>
          </w:p>
        </w:tc>
      </w:tr>
      <w:tr w:rsidR="00191EC7" w:rsidRPr="00191EC7" w:rsidTr="00F01434">
        <w:tblPrEx>
          <w:tblLook w:val="04A0" w:firstRow="1" w:lastRow="0" w:firstColumn="1" w:lastColumn="0" w:noHBand="0" w:noVBand="1"/>
        </w:tblPrEx>
        <w:trPr>
          <w:jc w:val="center"/>
        </w:trPr>
        <w:tc>
          <w:tcPr>
            <w:tcW w:w="0" w:type="auto"/>
            <w:vAlign w:val="center"/>
          </w:tcPr>
          <w:p w:rsidR="00191EC7" w:rsidRPr="00191EC7" w:rsidRDefault="00191EC7" w:rsidP="00191EC7">
            <w:pPr>
              <w:spacing w:line="240" w:lineRule="auto"/>
              <w:rPr>
                <w:rFonts w:ascii="Times New Roman" w:hAnsi="Times New Roman"/>
                <w:i/>
              </w:rPr>
            </w:pP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(0.252)</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(0.135)</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(0.213)</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(0.0163)</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(0.155)</w:t>
            </w:r>
          </w:p>
        </w:tc>
      </w:tr>
      <w:tr w:rsidR="00191EC7" w:rsidRPr="00191EC7" w:rsidTr="00F01434">
        <w:tblPrEx>
          <w:tblLook w:val="04A0" w:firstRow="1" w:lastRow="0" w:firstColumn="1" w:lastColumn="0" w:noHBand="0" w:noVBand="1"/>
        </w:tblPrEx>
        <w:trPr>
          <w:jc w:val="center"/>
        </w:trPr>
        <w:tc>
          <w:tcPr>
            <w:tcW w:w="0" w:type="auto"/>
            <w:vAlign w:val="center"/>
          </w:tcPr>
          <w:p w:rsidR="00191EC7" w:rsidRPr="00191EC7" w:rsidRDefault="00191EC7" w:rsidP="00191EC7">
            <w:pPr>
              <w:spacing w:line="240" w:lineRule="auto"/>
              <w:rPr>
                <w:rFonts w:ascii="Times New Roman" w:hAnsi="Times New Roman"/>
                <w:i/>
              </w:rPr>
            </w:pPr>
          </w:p>
        </w:tc>
        <w:tc>
          <w:tcPr>
            <w:tcW w:w="0" w:type="auto"/>
            <w:vAlign w:val="center"/>
          </w:tcPr>
          <w:p w:rsidR="00191EC7" w:rsidRPr="00191EC7" w:rsidRDefault="00191EC7" w:rsidP="00191EC7">
            <w:pPr>
              <w:spacing w:line="240" w:lineRule="auto"/>
              <w:rPr>
                <w:rFonts w:ascii="Times New Roman" w:hAnsi="Times New Roman"/>
              </w:rPr>
            </w:pPr>
          </w:p>
        </w:tc>
        <w:tc>
          <w:tcPr>
            <w:tcW w:w="0" w:type="auto"/>
            <w:vAlign w:val="center"/>
          </w:tcPr>
          <w:p w:rsidR="00191EC7" w:rsidRPr="00191EC7" w:rsidRDefault="00191EC7" w:rsidP="00191EC7">
            <w:pPr>
              <w:spacing w:line="240" w:lineRule="auto"/>
              <w:rPr>
                <w:rFonts w:ascii="Times New Roman" w:hAnsi="Times New Roman"/>
              </w:rPr>
            </w:pPr>
          </w:p>
        </w:tc>
        <w:tc>
          <w:tcPr>
            <w:tcW w:w="0" w:type="auto"/>
            <w:vAlign w:val="center"/>
          </w:tcPr>
          <w:p w:rsidR="00191EC7" w:rsidRPr="00191EC7" w:rsidRDefault="00191EC7" w:rsidP="00191EC7">
            <w:pPr>
              <w:spacing w:line="240" w:lineRule="auto"/>
              <w:rPr>
                <w:rFonts w:ascii="Times New Roman" w:hAnsi="Times New Roman"/>
              </w:rPr>
            </w:pPr>
          </w:p>
        </w:tc>
        <w:tc>
          <w:tcPr>
            <w:tcW w:w="0" w:type="auto"/>
            <w:vAlign w:val="center"/>
          </w:tcPr>
          <w:p w:rsidR="00191EC7" w:rsidRPr="00191EC7" w:rsidRDefault="00191EC7" w:rsidP="00191EC7">
            <w:pPr>
              <w:spacing w:line="240" w:lineRule="auto"/>
              <w:rPr>
                <w:rFonts w:ascii="Times New Roman" w:hAnsi="Times New Roman"/>
              </w:rPr>
            </w:pPr>
          </w:p>
        </w:tc>
        <w:tc>
          <w:tcPr>
            <w:tcW w:w="0" w:type="auto"/>
            <w:vAlign w:val="center"/>
          </w:tcPr>
          <w:p w:rsidR="00191EC7" w:rsidRPr="00191EC7" w:rsidRDefault="00191EC7" w:rsidP="00191EC7">
            <w:pPr>
              <w:spacing w:line="240" w:lineRule="auto"/>
              <w:rPr>
                <w:rFonts w:ascii="Times New Roman" w:hAnsi="Times New Roman"/>
              </w:rPr>
            </w:pPr>
          </w:p>
        </w:tc>
      </w:tr>
      <w:tr w:rsidR="00191EC7" w:rsidRPr="00191EC7" w:rsidTr="00F01434">
        <w:tblPrEx>
          <w:tblLook w:val="04A0" w:firstRow="1" w:lastRow="0" w:firstColumn="1" w:lastColumn="0" w:noHBand="0" w:noVBand="1"/>
        </w:tblPrEx>
        <w:trPr>
          <w:jc w:val="center"/>
        </w:trPr>
        <w:tc>
          <w:tcPr>
            <w:tcW w:w="0" w:type="auto"/>
            <w:vAlign w:val="center"/>
          </w:tcPr>
          <w:p w:rsidR="00191EC7" w:rsidRPr="00191EC7" w:rsidRDefault="00191EC7" w:rsidP="00191EC7">
            <w:pPr>
              <w:spacing w:line="240" w:lineRule="auto"/>
              <w:rPr>
                <w:rFonts w:ascii="Times New Roman" w:hAnsi="Times New Roman"/>
                <w:i/>
              </w:rPr>
            </w:pPr>
            <w:r w:rsidRPr="00191EC7">
              <w:rPr>
                <w:rFonts w:ascii="Times New Roman" w:hAnsi="Times New Roman"/>
                <w:i/>
              </w:rPr>
              <w:t>φ</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-0.0582</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0.0590</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0.109</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-0.0332</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0.0797</w:t>
            </w:r>
          </w:p>
        </w:tc>
      </w:tr>
      <w:tr w:rsidR="00191EC7" w:rsidRPr="00191EC7" w:rsidTr="00F01434">
        <w:tblPrEx>
          <w:tblLook w:val="04A0" w:firstRow="1" w:lastRow="0" w:firstColumn="1" w:lastColumn="0" w:noHBand="0" w:noVBand="1"/>
        </w:tblPrEx>
        <w:trPr>
          <w:jc w:val="center"/>
        </w:trPr>
        <w:tc>
          <w:tcPr>
            <w:tcW w:w="0" w:type="auto"/>
            <w:vAlign w:val="center"/>
          </w:tcPr>
          <w:p w:rsidR="00191EC7" w:rsidRPr="00191EC7" w:rsidRDefault="00191EC7" w:rsidP="00191EC7">
            <w:pPr>
              <w:spacing w:line="240" w:lineRule="auto"/>
              <w:rPr>
                <w:rFonts w:ascii="Times New Roman" w:hAnsi="Times New Roman"/>
                <w:i/>
              </w:rPr>
            </w:pP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(0.286)</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(0.202)</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(0.218)</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(0.178)</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(0.223)</w:t>
            </w:r>
          </w:p>
        </w:tc>
      </w:tr>
      <w:tr w:rsidR="00191EC7" w:rsidRPr="00191EC7" w:rsidTr="00F01434">
        <w:tblPrEx>
          <w:tblLook w:val="04A0" w:firstRow="1" w:lastRow="0" w:firstColumn="1" w:lastColumn="0" w:noHBand="0" w:noVBand="1"/>
        </w:tblPrEx>
        <w:trPr>
          <w:jc w:val="center"/>
        </w:trPr>
        <w:tc>
          <w:tcPr>
            <w:tcW w:w="0" w:type="auto"/>
            <w:vAlign w:val="center"/>
          </w:tcPr>
          <w:p w:rsidR="00191EC7" w:rsidRPr="00191EC7" w:rsidRDefault="00191EC7" w:rsidP="00191EC7">
            <w:pPr>
              <w:spacing w:line="240" w:lineRule="auto"/>
              <w:rPr>
                <w:rFonts w:ascii="Times New Roman" w:hAnsi="Times New Roman"/>
                <w:i/>
              </w:rPr>
            </w:pPr>
          </w:p>
        </w:tc>
        <w:tc>
          <w:tcPr>
            <w:tcW w:w="0" w:type="auto"/>
            <w:vAlign w:val="center"/>
          </w:tcPr>
          <w:p w:rsidR="00191EC7" w:rsidRPr="00191EC7" w:rsidRDefault="00191EC7" w:rsidP="00191EC7">
            <w:pPr>
              <w:spacing w:line="240" w:lineRule="auto"/>
              <w:rPr>
                <w:rFonts w:ascii="Times New Roman" w:hAnsi="Times New Roman"/>
              </w:rPr>
            </w:pPr>
          </w:p>
        </w:tc>
        <w:tc>
          <w:tcPr>
            <w:tcW w:w="0" w:type="auto"/>
            <w:vAlign w:val="center"/>
          </w:tcPr>
          <w:p w:rsidR="00191EC7" w:rsidRPr="00191EC7" w:rsidRDefault="00191EC7" w:rsidP="00191EC7">
            <w:pPr>
              <w:spacing w:line="240" w:lineRule="auto"/>
              <w:rPr>
                <w:rFonts w:ascii="Times New Roman" w:hAnsi="Times New Roman"/>
              </w:rPr>
            </w:pPr>
          </w:p>
        </w:tc>
        <w:tc>
          <w:tcPr>
            <w:tcW w:w="0" w:type="auto"/>
            <w:vAlign w:val="center"/>
          </w:tcPr>
          <w:p w:rsidR="00191EC7" w:rsidRPr="00191EC7" w:rsidRDefault="00191EC7" w:rsidP="00191EC7">
            <w:pPr>
              <w:spacing w:line="240" w:lineRule="auto"/>
              <w:rPr>
                <w:rFonts w:ascii="Times New Roman" w:hAnsi="Times New Roman"/>
              </w:rPr>
            </w:pPr>
          </w:p>
        </w:tc>
        <w:tc>
          <w:tcPr>
            <w:tcW w:w="0" w:type="auto"/>
            <w:vAlign w:val="center"/>
          </w:tcPr>
          <w:p w:rsidR="00191EC7" w:rsidRPr="00191EC7" w:rsidRDefault="00191EC7" w:rsidP="00191EC7">
            <w:pPr>
              <w:spacing w:line="240" w:lineRule="auto"/>
              <w:rPr>
                <w:rFonts w:ascii="Times New Roman" w:hAnsi="Times New Roman"/>
              </w:rPr>
            </w:pPr>
          </w:p>
        </w:tc>
        <w:tc>
          <w:tcPr>
            <w:tcW w:w="0" w:type="auto"/>
            <w:vAlign w:val="center"/>
          </w:tcPr>
          <w:p w:rsidR="00191EC7" w:rsidRPr="00191EC7" w:rsidRDefault="00191EC7" w:rsidP="00191EC7">
            <w:pPr>
              <w:spacing w:line="240" w:lineRule="auto"/>
              <w:rPr>
                <w:rFonts w:ascii="Times New Roman" w:hAnsi="Times New Roman"/>
              </w:rPr>
            </w:pPr>
          </w:p>
        </w:tc>
      </w:tr>
      <w:tr w:rsidR="00191EC7" w:rsidRPr="00191EC7" w:rsidTr="00F01434">
        <w:tblPrEx>
          <w:tblLook w:val="04A0" w:firstRow="1" w:lastRow="0" w:firstColumn="1" w:lastColumn="0" w:noHBand="0" w:noVBand="1"/>
        </w:tblPrEx>
        <w:trPr>
          <w:jc w:val="center"/>
        </w:trPr>
        <w:tc>
          <w:tcPr>
            <w:tcW w:w="0" w:type="auto"/>
            <w:vAlign w:val="center"/>
          </w:tcPr>
          <w:p w:rsidR="00191EC7" w:rsidRPr="00191EC7" w:rsidRDefault="00191EC7" w:rsidP="00191EC7">
            <w:pPr>
              <w:spacing w:line="240" w:lineRule="auto"/>
              <w:rPr>
                <w:rFonts w:ascii="Times New Roman" w:hAnsi="Times New Roman"/>
                <w:i/>
                <w:strike/>
                <w:vertAlign w:val="subscript"/>
              </w:rPr>
            </w:pPr>
            <w:r w:rsidRPr="00191EC7">
              <w:rPr>
                <w:rFonts w:ascii="Times New Roman" w:hAnsi="Times New Roman"/>
                <w:i/>
              </w:rPr>
              <w:t>D</w:t>
            </w:r>
            <w:r w:rsidRPr="00191EC7">
              <w:rPr>
                <w:rFonts w:ascii="Times New Roman" w:hAnsi="Times New Roman"/>
                <w:i/>
                <w:vertAlign w:val="subscript"/>
              </w:rPr>
              <w:t>progressive</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5.350</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1.700</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1.023</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3.359</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0.588</w:t>
            </w:r>
          </w:p>
        </w:tc>
      </w:tr>
      <w:tr w:rsidR="00191EC7" w:rsidRPr="00191EC7" w:rsidTr="00F01434">
        <w:tblPrEx>
          <w:tblLook w:val="04A0" w:firstRow="1" w:lastRow="0" w:firstColumn="1" w:lastColumn="0" w:noHBand="0" w:noVBand="1"/>
        </w:tblPrEx>
        <w:trPr>
          <w:jc w:val="center"/>
        </w:trPr>
        <w:tc>
          <w:tcPr>
            <w:tcW w:w="0" w:type="auto"/>
            <w:vAlign w:val="center"/>
          </w:tcPr>
          <w:p w:rsidR="00191EC7" w:rsidRPr="00191EC7" w:rsidRDefault="00191EC7" w:rsidP="00191EC7">
            <w:pPr>
              <w:spacing w:line="240" w:lineRule="auto"/>
              <w:rPr>
                <w:rFonts w:ascii="Times New Roman" w:hAnsi="Times New Roman"/>
                <w:i/>
              </w:rPr>
            </w:pP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(9.187)</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(5.862)</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(5.206)</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(5.257)</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(5.537)</w:t>
            </w:r>
          </w:p>
        </w:tc>
      </w:tr>
      <w:tr w:rsidR="00191EC7" w:rsidRPr="00191EC7" w:rsidTr="00F01434">
        <w:tblPrEx>
          <w:tblLook w:val="04A0" w:firstRow="1" w:lastRow="0" w:firstColumn="1" w:lastColumn="0" w:noHBand="0" w:noVBand="1"/>
        </w:tblPrEx>
        <w:trPr>
          <w:jc w:val="center"/>
        </w:trPr>
        <w:tc>
          <w:tcPr>
            <w:tcW w:w="0" w:type="auto"/>
            <w:vAlign w:val="center"/>
          </w:tcPr>
          <w:p w:rsidR="00191EC7" w:rsidRPr="00191EC7" w:rsidRDefault="00191EC7" w:rsidP="00191EC7">
            <w:pPr>
              <w:spacing w:line="240" w:lineRule="auto"/>
              <w:rPr>
                <w:rFonts w:ascii="Times New Roman" w:hAnsi="Times New Roman"/>
                <w:i/>
              </w:rPr>
            </w:pPr>
          </w:p>
        </w:tc>
        <w:tc>
          <w:tcPr>
            <w:tcW w:w="0" w:type="auto"/>
            <w:vAlign w:val="center"/>
          </w:tcPr>
          <w:p w:rsidR="00191EC7" w:rsidRPr="00191EC7" w:rsidRDefault="00191EC7" w:rsidP="00191EC7">
            <w:pPr>
              <w:spacing w:line="240" w:lineRule="auto"/>
              <w:rPr>
                <w:rFonts w:ascii="Times New Roman" w:hAnsi="Times New Roman"/>
              </w:rPr>
            </w:pPr>
          </w:p>
        </w:tc>
        <w:tc>
          <w:tcPr>
            <w:tcW w:w="0" w:type="auto"/>
            <w:vAlign w:val="center"/>
          </w:tcPr>
          <w:p w:rsidR="00191EC7" w:rsidRPr="00191EC7" w:rsidRDefault="00191EC7" w:rsidP="00191EC7">
            <w:pPr>
              <w:spacing w:line="240" w:lineRule="auto"/>
              <w:rPr>
                <w:rFonts w:ascii="Times New Roman" w:hAnsi="Times New Roman"/>
              </w:rPr>
            </w:pPr>
          </w:p>
        </w:tc>
        <w:tc>
          <w:tcPr>
            <w:tcW w:w="0" w:type="auto"/>
            <w:vAlign w:val="center"/>
          </w:tcPr>
          <w:p w:rsidR="00191EC7" w:rsidRPr="00191EC7" w:rsidRDefault="00191EC7" w:rsidP="00191EC7">
            <w:pPr>
              <w:spacing w:line="240" w:lineRule="auto"/>
              <w:rPr>
                <w:rFonts w:ascii="Times New Roman" w:hAnsi="Times New Roman"/>
              </w:rPr>
            </w:pPr>
          </w:p>
        </w:tc>
        <w:tc>
          <w:tcPr>
            <w:tcW w:w="0" w:type="auto"/>
            <w:vAlign w:val="center"/>
          </w:tcPr>
          <w:p w:rsidR="00191EC7" w:rsidRPr="00191EC7" w:rsidRDefault="00191EC7" w:rsidP="00191EC7">
            <w:pPr>
              <w:spacing w:line="240" w:lineRule="auto"/>
              <w:rPr>
                <w:rFonts w:ascii="Times New Roman" w:hAnsi="Times New Roman"/>
              </w:rPr>
            </w:pPr>
          </w:p>
        </w:tc>
        <w:tc>
          <w:tcPr>
            <w:tcW w:w="0" w:type="auto"/>
            <w:vAlign w:val="center"/>
          </w:tcPr>
          <w:p w:rsidR="00191EC7" w:rsidRPr="00191EC7" w:rsidRDefault="00191EC7" w:rsidP="00191EC7">
            <w:pPr>
              <w:spacing w:line="240" w:lineRule="auto"/>
              <w:rPr>
                <w:rFonts w:ascii="Times New Roman" w:hAnsi="Times New Roman"/>
              </w:rPr>
            </w:pPr>
          </w:p>
        </w:tc>
      </w:tr>
      <w:tr w:rsidR="00191EC7" w:rsidRPr="00191EC7" w:rsidTr="00F01434">
        <w:tblPrEx>
          <w:tblLook w:val="04A0" w:firstRow="1" w:lastRow="0" w:firstColumn="1" w:lastColumn="0" w:noHBand="0" w:noVBand="1"/>
        </w:tblPrEx>
        <w:trPr>
          <w:jc w:val="center"/>
        </w:trPr>
        <w:tc>
          <w:tcPr>
            <w:tcW w:w="0" w:type="auto"/>
            <w:vAlign w:val="center"/>
          </w:tcPr>
          <w:p w:rsidR="00191EC7" w:rsidRPr="00191EC7" w:rsidRDefault="00191EC7" w:rsidP="00191EC7">
            <w:pPr>
              <w:spacing w:line="240" w:lineRule="auto"/>
              <w:rPr>
                <w:rFonts w:ascii="Times New Roman" w:hAnsi="Times New Roman"/>
                <w:i/>
              </w:rPr>
            </w:pPr>
            <w:r w:rsidRPr="00191EC7">
              <w:rPr>
                <w:rFonts w:ascii="Times New Roman" w:hAnsi="Times New Roman"/>
                <w:i/>
              </w:rPr>
              <w:t>θ</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0.374</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0.283</w:t>
            </w:r>
            <w:r w:rsidRPr="00191EC7">
              <w:rPr>
                <w:rFonts w:ascii="Times New Roman" w:hAnsi="Times New Roman"/>
                <w:vertAlign w:val="superscript"/>
              </w:rPr>
              <w:t>**</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0.153</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0.0388</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-0.374</w:t>
            </w:r>
          </w:p>
        </w:tc>
      </w:tr>
      <w:tr w:rsidR="00191EC7" w:rsidRPr="00191EC7" w:rsidTr="00F01434">
        <w:tblPrEx>
          <w:tblLook w:val="04A0" w:firstRow="1" w:lastRow="0" w:firstColumn="1" w:lastColumn="0" w:noHBand="0" w:noVBand="1"/>
        </w:tblPrEx>
        <w:trPr>
          <w:jc w:val="center"/>
        </w:trPr>
        <w:tc>
          <w:tcPr>
            <w:tcW w:w="0" w:type="auto"/>
            <w:tcBorders>
              <w:bottom w:val="single" w:sz="4" w:space="0" w:color="auto"/>
            </w:tcBorders>
            <w:vAlign w:val="center"/>
          </w:tcPr>
          <w:p w:rsidR="00191EC7" w:rsidRPr="00191EC7" w:rsidRDefault="00191EC7" w:rsidP="00191EC7">
            <w:pPr>
              <w:spacing w:line="240" w:lineRule="auto"/>
              <w:rPr>
                <w:rFonts w:ascii="Times New Roman" w:hAnsi="Times New Roman"/>
                <w:i/>
              </w:rPr>
            </w:pPr>
          </w:p>
        </w:tc>
        <w:tc>
          <w:tcPr>
            <w:tcW w:w="0" w:type="auto"/>
            <w:tcBorders>
              <w:bottom w:val="single" w:sz="4" w:space="0" w:color="auto"/>
            </w:tcBorders>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(0.342)</w:t>
            </w:r>
          </w:p>
        </w:tc>
        <w:tc>
          <w:tcPr>
            <w:tcW w:w="0" w:type="auto"/>
            <w:tcBorders>
              <w:bottom w:val="single" w:sz="4" w:space="0" w:color="auto"/>
            </w:tcBorders>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(0.145)</w:t>
            </w:r>
          </w:p>
        </w:tc>
        <w:tc>
          <w:tcPr>
            <w:tcW w:w="0" w:type="auto"/>
            <w:tcBorders>
              <w:bottom w:val="single" w:sz="4" w:space="0" w:color="auto"/>
            </w:tcBorders>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(0.301)</w:t>
            </w:r>
          </w:p>
        </w:tc>
        <w:tc>
          <w:tcPr>
            <w:tcW w:w="0" w:type="auto"/>
            <w:tcBorders>
              <w:bottom w:val="single" w:sz="4" w:space="0" w:color="auto"/>
            </w:tcBorders>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w:t>
            </w:r>
          </w:p>
        </w:tc>
        <w:tc>
          <w:tcPr>
            <w:tcW w:w="0" w:type="auto"/>
            <w:tcBorders>
              <w:bottom w:val="single" w:sz="4" w:space="0" w:color="auto"/>
            </w:tcBorders>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(0.230)</w:t>
            </w:r>
          </w:p>
        </w:tc>
      </w:tr>
      <w:tr w:rsidR="00191EC7" w:rsidRPr="00191EC7" w:rsidTr="00F01434">
        <w:tblPrEx>
          <w:tblLook w:val="04A0" w:firstRow="1" w:lastRow="0" w:firstColumn="1" w:lastColumn="0" w:noHBand="0" w:noVBand="1"/>
        </w:tblPrEx>
        <w:trPr>
          <w:jc w:val="center"/>
        </w:trPr>
        <w:tc>
          <w:tcPr>
            <w:tcW w:w="0" w:type="auto"/>
            <w:tcBorders>
              <w:top w:val="single" w:sz="4" w:space="0" w:color="auto"/>
            </w:tcBorders>
          </w:tcPr>
          <w:p w:rsidR="00191EC7" w:rsidRPr="00191EC7" w:rsidRDefault="00191EC7" w:rsidP="00191EC7">
            <w:pPr>
              <w:spacing w:line="240" w:lineRule="auto"/>
              <w:rPr>
                <w:rFonts w:ascii="Times New Roman" w:hAnsi="Times New Roman"/>
                <w:i/>
              </w:rPr>
            </w:pPr>
            <w:r w:rsidRPr="00191EC7">
              <w:rPr>
                <w:rFonts w:ascii="Times New Roman" w:hAnsi="Times New Roman"/>
                <w:i/>
                <w:iCs/>
              </w:rPr>
              <w:t>N</w:t>
            </w:r>
          </w:p>
        </w:tc>
        <w:tc>
          <w:tcPr>
            <w:tcW w:w="0" w:type="auto"/>
            <w:tcBorders>
              <w:top w:val="single" w:sz="4" w:space="0" w:color="auto"/>
            </w:tcBorders>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540</w:t>
            </w:r>
          </w:p>
        </w:tc>
        <w:tc>
          <w:tcPr>
            <w:tcW w:w="0" w:type="auto"/>
            <w:tcBorders>
              <w:top w:val="single" w:sz="4" w:space="0" w:color="auto"/>
            </w:tcBorders>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540</w:t>
            </w:r>
          </w:p>
        </w:tc>
        <w:tc>
          <w:tcPr>
            <w:tcW w:w="0" w:type="auto"/>
            <w:tcBorders>
              <w:top w:val="single" w:sz="4" w:space="0" w:color="auto"/>
            </w:tcBorders>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540</w:t>
            </w:r>
          </w:p>
        </w:tc>
        <w:tc>
          <w:tcPr>
            <w:tcW w:w="0" w:type="auto"/>
            <w:tcBorders>
              <w:top w:val="single" w:sz="4" w:space="0" w:color="auto"/>
            </w:tcBorders>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540</w:t>
            </w:r>
          </w:p>
        </w:tc>
        <w:tc>
          <w:tcPr>
            <w:tcW w:w="0" w:type="auto"/>
            <w:tcBorders>
              <w:top w:val="single" w:sz="4" w:space="0" w:color="auto"/>
            </w:tcBorders>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540</w:t>
            </w:r>
          </w:p>
        </w:tc>
      </w:tr>
      <w:tr w:rsidR="00191EC7" w:rsidRPr="00191EC7" w:rsidTr="00F01434">
        <w:tblPrEx>
          <w:tblLook w:val="04A0" w:firstRow="1" w:lastRow="0" w:firstColumn="1" w:lastColumn="0" w:noHBand="0" w:noVBand="1"/>
        </w:tblPrEx>
        <w:trPr>
          <w:jc w:val="center"/>
        </w:trPr>
        <w:tc>
          <w:tcPr>
            <w:tcW w:w="0" w:type="auto"/>
            <w:tcBorders>
              <w:bottom w:val="thinThickThinLargeGap" w:sz="24" w:space="0" w:color="auto"/>
            </w:tcBorders>
          </w:tcPr>
          <w:p w:rsidR="00191EC7" w:rsidRPr="00191EC7" w:rsidRDefault="00191EC7" w:rsidP="00191EC7">
            <w:pPr>
              <w:spacing w:line="240" w:lineRule="auto"/>
              <w:rPr>
                <w:rFonts w:ascii="Times New Roman" w:hAnsi="Times New Roman"/>
                <w:i/>
              </w:rPr>
            </w:pPr>
            <w:r w:rsidRPr="00191EC7">
              <w:rPr>
                <w:rFonts w:ascii="Times New Roman" w:hAnsi="Times New Roman"/>
                <w:i/>
              </w:rPr>
              <w:t xml:space="preserve">adj. </w:t>
            </w:r>
            <w:r w:rsidRPr="00191EC7">
              <w:rPr>
                <w:rFonts w:ascii="Times New Roman" w:hAnsi="Times New Roman"/>
                <w:i/>
                <w:iCs/>
              </w:rPr>
              <w:t>R</w:t>
            </w:r>
            <w:r w:rsidRPr="00191EC7">
              <w:rPr>
                <w:rFonts w:ascii="Times New Roman" w:hAnsi="Times New Roman"/>
                <w:i/>
                <w:vertAlign w:val="superscript"/>
              </w:rPr>
              <w:t>2</w:t>
            </w:r>
          </w:p>
        </w:tc>
        <w:tc>
          <w:tcPr>
            <w:tcW w:w="0" w:type="auto"/>
            <w:tcBorders>
              <w:bottom w:val="thinThickThinLargeGap" w:sz="24" w:space="0" w:color="auto"/>
            </w:tcBorders>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0.667</w:t>
            </w:r>
          </w:p>
        </w:tc>
        <w:tc>
          <w:tcPr>
            <w:tcW w:w="0" w:type="auto"/>
            <w:tcBorders>
              <w:bottom w:val="thinThickThinLargeGap" w:sz="24" w:space="0" w:color="auto"/>
            </w:tcBorders>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0.728</w:t>
            </w:r>
          </w:p>
        </w:tc>
        <w:tc>
          <w:tcPr>
            <w:tcW w:w="0" w:type="auto"/>
            <w:tcBorders>
              <w:bottom w:val="thinThickThinLargeGap" w:sz="24" w:space="0" w:color="auto"/>
            </w:tcBorders>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0.583</w:t>
            </w:r>
          </w:p>
        </w:tc>
        <w:tc>
          <w:tcPr>
            <w:tcW w:w="0" w:type="auto"/>
            <w:tcBorders>
              <w:bottom w:val="thinThickThinLargeGap" w:sz="24" w:space="0" w:color="auto"/>
            </w:tcBorders>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0.675</w:t>
            </w:r>
          </w:p>
        </w:tc>
        <w:tc>
          <w:tcPr>
            <w:tcW w:w="0" w:type="auto"/>
            <w:tcBorders>
              <w:bottom w:val="thinThickThinLargeGap" w:sz="24" w:space="0" w:color="auto"/>
            </w:tcBorders>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0.481</w:t>
            </w:r>
          </w:p>
        </w:tc>
      </w:tr>
      <w:tr w:rsidR="00191EC7" w:rsidRPr="00191EC7" w:rsidTr="00F01434">
        <w:tblPrEx>
          <w:tblLook w:val="04A0" w:firstRow="1" w:lastRow="0" w:firstColumn="1" w:lastColumn="0" w:noHBand="0" w:noVBand="1"/>
        </w:tblPrEx>
        <w:trPr>
          <w:jc w:val="center"/>
        </w:trPr>
        <w:tc>
          <w:tcPr>
            <w:tcW w:w="0" w:type="auto"/>
            <w:tcBorders>
              <w:top w:val="thinThickThinLargeGap" w:sz="24" w:space="0" w:color="auto"/>
            </w:tcBorders>
            <w:vAlign w:val="center"/>
          </w:tcPr>
          <w:p w:rsidR="00191EC7" w:rsidRPr="00191EC7" w:rsidRDefault="00191EC7" w:rsidP="00191EC7">
            <w:pPr>
              <w:spacing w:line="240" w:lineRule="auto"/>
              <w:rPr>
                <w:rFonts w:ascii="Times New Roman" w:hAnsi="Times New Roman"/>
                <w:i/>
              </w:rPr>
            </w:pPr>
            <w:r w:rsidRPr="00191EC7">
              <w:rPr>
                <w:rFonts w:ascii="Times New Roman" w:hAnsi="Times New Roman"/>
                <w:i/>
              </w:rPr>
              <w:t>GDP</w:t>
            </w:r>
          </w:p>
        </w:tc>
        <w:tc>
          <w:tcPr>
            <w:tcW w:w="0" w:type="auto"/>
            <w:tcBorders>
              <w:top w:val="thinThickThinLargeGap" w:sz="24" w:space="0" w:color="auto"/>
            </w:tcBorders>
            <w:vAlign w:val="center"/>
          </w:tcPr>
          <w:p w:rsidR="00191EC7" w:rsidRPr="00191EC7" w:rsidRDefault="00191EC7" w:rsidP="00191EC7">
            <w:pPr>
              <w:spacing w:line="240" w:lineRule="auto"/>
              <w:rPr>
                <w:rFonts w:ascii="Times New Roman" w:hAnsi="Times New Roman"/>
              </w:rPr>
            </w:pPr>
          </w:p>
        </w:tc>
        <w:tc>
          <w:tcPr>
            <w:tcW w:w="0" w:type="auto"/>
            <w:tcBorders>
              <w:top w:val="thinThickThinLargeGap" w:sz="24" w:space="0" w:color="auto"/>
            </w:tcBorders>
            <w:vAlign w:val="center"/>
          </w:tcPr>
          <w:p w:rsidR="00191EC7" w:rsidRPr="00191EC7" w:rsidRDefault="00191EC7" w:rsidP="00191EC7">
            <w:pPr>
              <w:spacing w:line="240" w:lineRule="auto"/>
              <w:rPr>
                <w:rFonts w:ascii="Times New Roman" w:hAnsi="Times New Roman"/>
              </w:rPr>
            </w:pPr>
          </w:p>
        </w:tc>
        <w:tc>
          <w:tcPr>
            <w:tcW w:w="0" w:type="auto"/>
            <w:tcBorders>
              <w:top w:val="thinThickThinLargeGap" w:sz="24" w:space="0" w:color="auto"/>
            </w:tcBorders>
            <w:vAlign w:val="center"/>
          </w:tcPr>
          <w:p w:rsidR="00191EC7" w:rsidRPr="00191EC7" w:rsidRDefault="00191EC7" w:rsidP="00191EC7">
            <w:pPr>
              <w:spacing w:line="240" w:lineRule="auto"/>
              <w:rPr>
                <w:rFonts w:ascii="Times New Roman" w:hAnsi="Times New Roman"/>
              </w:rPr>
            </w:pPr>
          </w:p>
        </w:tc>
        <w:tc>
          <w:tcPr>
            <w:tcW w:w="0" w:type="auto"/>
            <w:tcBorders>
              <w:top w:val="thinThickThinLargeGap" w:sz="24" w:space="0" w:color="auto"/>
            </w:tcBorders>
            <w:vAlign w:val="center"/>
          </w:tcPr>
          <w:p w:rsidR="00191EC7" w:rsidRPr="00191EC7" w:rsidRDefault="00191EC7" w:rsidP="00191EC7">
            <w:pPr>
              <w:spacing w:line="240" w:lineRule="auto"/>
              <w:rPr>
                <w:rFonts w:ascii="Times New Roman" w:hAnsi="Times New Roman"/>
              </w:rPr>
            </w:pPr>
          </w:p>
        </w:tc>
        <w:tc>
          <w:tcPr>
            <w:tcW w:w="0" w:type="auto"/>
            <w:tcBorders>
              <w:top w:val="thinThickThinLargeGap" w:sz="24" w:space="0" w:color="auto"/>
            </w:tcBorders>
            <w:vAlign w:val="center"/>
          </w:tcPr>
          <w:p w:rsidR="00191EC7" w:rsidRPr="00191EC7" w:rsidRDefault="00191EC7" w:rsidP="00191EC7">
            <w:pPr>
              <w:spacing w:line="240" w:lineRule="auto"/>
              <w:rPr>
                <w:rFonts w:ascii="Times New Roman" w:hAnsi="Times New Roman"/>
              </w:rPr>
            </w:pPr>
          </w:p>
        </w:tc>
      </w:tr>
      <w:tr w:rsidR="00191EC7" w:rsidRPr="00191EC7" w:rsidTr="00F01434">
        <w:tblPrEx>
          <w:tblLook w:val="04A0" w:firstRow="1" w:lastRow="0" w:firstColumn="1" w:lastColumn="0" w:noHBand="0" w:noVBand="1"/>
        </w:tblPrEx>
        <w:trPr>
          <w:jc w:val="center"/>
        </w:trPr>
        <w:tc>
          <w:tcPr>
            <w:tcW w:w="0" w:type="auto"/>
            <w:vAlign w:val="center"/>
          </w:tcPr>
          <w:p w:rsidR="00191EC7" w:rsidRPr="00191EC7" w:rsidRDefault="00191EC7" w:rsidP="00191EC7">
            <w:pPr>
              <w:spacing w:line="240" w:lineRule="auto"/>
              <w:rPr>
                <w:rFonts w:ascii="Times New Roman" w:hAnsi="Times New Roman"/>
                <w:i/>
              </w:rPr>
            </w:pPr>
            <w:r w:rsidRPr="00191EC7">
              <w:rPr>
                <w:rFonts w:ascii="Times New Roman" w:hAnsi="Times New Roman"/>
                <w:i/>
              </w:rPr>
              <w:t>ρ</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0.505***</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0.321***</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0.0858</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0.452***</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0.309**</w:t>
            </w:r>
          </w:p>
        </w:tc>
      </w:tr>
      <w:tr w:rsidR="00191EC7" w:rsidRPr="00191EC7" w:rsidTr="00F01434">
        <w:tblPrEx>
          <w:tblLook w:val="04A0" w:firstRow="1" w:lastRow="0" w:firstColumn="1" w:lastColumn="0" w:noHBand="0" w:noVBand="1"/>
        </w:tblPrEx>
        <w:trPr>
          <w:jc w:val="center"/>
        </w:trPr>
        <w:tc>
          <w:tcPr>
            <w:tcW w:w="0" w:type="auto"/>
            <w:vAlign w:val="center"/>
          </w:tcPr>
          <w:p w:rsidR="00191EC7" w:rsidRPr="00191EC7" w:rsidRDefault="00191EC7" w:rsidP="00191EC7">
            <w:pPr>
              <w:spacing w:line="240" w:lineRule="auto"/>
              <w:rPr>
                <w:rFonts w:ascii="Times New Roman" w:hAnsi="Times New Roman"/>
                <w:i/>
              </w:rPr>
            </w:pP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(0.169)</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(0.110)</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(0.185)</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(0.103)</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(0.153)</w:t>
            </w:r>
          </w:p>
        </w:tc>
      </w:tr>
      <w:tr w:rsidR="00191EC7" w:rsidRPr="00191EC7" w:rsidTr="00F01434">
        <w:tblPrEx>
          <w:tblLook w:val="04A0" w:firstRow="1" w:lastRow="0" w:firstColumn="1" w:lastColumn="0" w:noHBand="0" w:noVBand="1"/>
        </w:tblPrEx>
        <w:trPr>
          <w:jc w:val="center"/>
        </w:trPr>
        <w:tc>
          <w:tcPr>
            <w:tcW w:w="0" w:type="auto"/>
            <w:vAlign w:val="center"/>
          </w:tcPr>
          <w:p w:rsidR="00191EC7" w:rsidRPr="00191EC7" w:rsidRDefault="00191EC7" w:rsidP="00191EC7">
            <w:pPr>
              <w:spacing w:line="240" w:lineRule="auto"/>
              <w:rPr>
                <w:rFonts w:ascii="Times New Roman" w:hAnsi="Times New Roman"/>
                <w:i/>
              </w:rPr>
            </w:pPr>
          </w:p>
        </w:tc>
        <w:tc>
          <w:tcPr>
            <w:tcW w:w="0" w:type="auto"/>
            <w:vAlign w:val="center"/>
          </w:tcPr>
          <w:p w:rsidR="00191EC7" w:rsidRPr="00191EC7" w:rsidRDefault="00191EC7" w:rsidP="00191EC7">
            <w:pPr>
              <w:spacing w:line="240" w:lineRule="auto"/>
              <w:rPr>
                <w:rFonts w:ascii="Times New Roman" w:hAnsi="Times New Roman"/>
              </w:rPr>
            </w:pPr>
          </w:p>
        </w:tc>
        <w:tc>
          <w:tcPr>
            <w:tcW w:w="0" w:type="auto"/>
            <w:vAlign w:val="center"/>
          </w:tcPr>
          <w:p w:rsidR="00191EC7" w:rsidRPr="00191EC7" w:rsidRDefault="00191EC7" w:rsidP="00191EC7">
            <w:pPr>
              <w:spacing w:line="240" w:lineRule="auto"/>
              <w:rPr>
                <w:rFonts w:ascii="Times New Roman" w:hAnsi="Times New Roman"/>
              </w:rPr>
            </w:pPr>
          </w:p>
        </w:tc>
        <w:tc>
          <w:tcPr>
            <w:tcW w:w="0" w:type="auto"/>
            <w:vAlign w:val="center"/>
          </w:tcPr>
          <w:p w:rsidR="00191EC7" w:rsidRPr="00191EC7" w:rsidRDefault="00191EC7" w:rsidP="00191EC7">
            <w:pPr>
              <w:spacing w:line="240" w:lineRule="auto"/>
              <w:rPr>
                <w:rFonts w:ascii="Times New Roman" w:hAnsi="Times New Roman"/>
              </w:rPr>
            </w:pPr>
          </w:p>
        </w:tc>
        <w:tc>
          <w:tcPr>
            <w:tcW w:w="0" w:type="auto"/>
            <w:vAlign w:val="center"/>
          </w:tcPr>
          <w:p w:rsidR="00191EC7" w:rsidRPr="00191EC7" w:rsidRDefault="00191EC7" w:rsidP="00191EC7">
            <w:pPr>
              <w:spacing w:line="240" w:lineRule="auto"/>
              <w:rPr>
                <w:rFonts w:ascii="Times New Roman" w:hAnsi="Times New Roman"/>
              </w:rPr>
            </w:pPr>
          </w:p>
        </w:tc>
        <w:tc>
          <w:tcPr>
            <w:tcW w:w="0" w:type="auto"/>
            <w:vAlign w:val="center"/>
          </w:tcPr>
          <w:p w:rsidR="00191EC7" w:rsidRPr="00191EC7" w:rsidRDefault="00191EC7" w:rsidP="00191EC7">
            <w:pPr>
              <w:spacing w:line="240" w:lineRule="auto"/>
              <w:rPr>
                <w:rFonts w:ascii="Times New Roman" w:hAnsi="Times New Roman"/>
              </w:rPr>
            </w:pPr>
          </w:p>
        </w:tc>
      </w:tr>
      <w:tr w:rsidR="00191EC7" w:rsidRPr="00191EC7" w:rsidTr="00F01434">
        <w:tblPrEx>
          <w:tblLook w:val="04A0" w:firstRow="1" w:lastRow="0" w:firstColumn="1" w:lastColumn="0" w:noHBand="0" w:noVBand="1"/>
        </w:tblPrEx>
        <w:trPr>
          <w:jc w:val="center"/>
        </w:trPr>
        <w:tc>
          <w:tcPr>
            <w:tcW w:w="0" w:type="auto"/>
            <w:vAlign w:val="center"/>
          </w:tcPr>
          <w:p w:rsidR="00191EC7" w:rsidRPr="00191EC7" w:rsidRDefault="00191EC7" w:rsidP="00191EC7">
            <w:pPr>
              <w:spacing w:line="240" w:lineRule="auto"/>
              <w:rPr>
                <w:rFonts w:ascii="Times New Roman" w:hAnsi="Times New Roman"/>
                <w:i/>
              </w:rPr>
            </w:pPr>
            <w:r w:rsidRPr="00191EC7">
              <w:rPr>
                <w:rFonts w:ascii="Times New Roman" w:hAnsi="Times New Roman"/>
                <w:i/>
              </w:rPr>
              <w:t>φ</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-0.253</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-0.150</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-0.0826</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-0.184</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-0.0885</w:t>
            </w:r>
          </w:p>
        </w:tc>
      </w:tr>
      <w:tr w:rsidR="00191EC7" w:rsidRPr="00191EC7" w:rsidTr="00F01434">
        <w:tblPrEx>
          <w:tblLook w:val="04A0" w:firstRow="1" w:lastRow="0" w:firstColumn="1" w:lastColumn="0" w:noHBand="0" w:noVBand="1"/>
        </w:tblPrEx>
        <w:trPr>
          <w:jc w:val="center"/>
        </w:trPr>
        <w:tc>
          <w:tcPr>
            <w:tcW w:w="0" w:type="auto"/>
            <w:vAlign w:val="center"/>
          </w:tcPr>
          <w:p w:rsidR="00191EC7" w:rsidRPr="00191EC7" w:rsidRDefault="00191EC7" w:rsidP="00191EC7">
            <w:pPr>
              <w:spacing w:line="240" w:lineRule="auto"/>
              <w:rPr>
                <w:rFonts w:ascii="Times New Roman" w:hAnsi="Times New Roman"/>
                <w:i/>
              </w:rPr>
            </w:pP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(0.171)</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(0.181)</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(0.212)</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(0.155)</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(0.212)</w:t>
            </w:r>
          </w:p>
        </w:tc>
      </w:tr>
      <w:tr w:rsidR="00191EC7" w:rsidRPr="00191EC7" w:rsidTr="00F01434">
        <w:tblPrEx>
          <w:tblLook w:val="04A0" w:firstRow="1" w:lastRow="0" w:firstColumn="1" w:lastColumn="0" w:noHBand="0" w:noVBand="1"/>
        </w:tblPrEx>
        <w:trPr>
          <w:jc w:val="center"/>
        </w:trPr>
        <w:tc>
          <w:tcPr>
            <w:tcW w:w="0" w:type="auto"/>
            <w:vAlign w:val="center"/>
          </w:tcPr>
          <w:p w:rsidR="00191EC7" w:rsidRPr="00191EC7" w:rsidRDefault="00191EC7" w:rsidP="00191EC7">
            <w:pPr>
              <w:spacing w:line="240" w:lineRule="auto"/>
              <w:rPr>
                <w:rFonts w:ascii="Times New Roman" w:hAnsi="Times New Roman"/>
                <w:i/>
              </w:rPr>
            </w:pPr>
          </w:p>
        </w:tc>
        <w:tc>
          <w:tcPr>
            <w:tcW w:w="0" w:type="auto"/>
            <w:vAlign w:val="center"/>
          </w:tcPr>
          <w:p w:rsidR="00191EC7" w:rsidRPr="00191EC7" w:rsidRDefault="00191EC7" w:rsidP="00191EC7">
            <w:pPr>
              <w:spacing w:line="240" w:lineRule="auto"/>
              <w:rPr>
                <w:rFonts w:ascii="Times New Roman" w:hAnsi="Times New Roman"/>
              </w:rPr>
            </w:pPr>
          </w:p>
        </w:tc>
        <w:tc>
          <w:tcPr>
            <w:tcW w:w="0" w:type="auto"/>
            <w:vAlign w:val="center"/>
          </w:tcPr>
          <w:p w:rsidR="00191EC7" w:rsidRPr="00191EC7" w:rsidRDefault="00191EC7" w:rsidP="00191EC7">
            <w:pPr>
              <w:spacing w:line="240" w:lineRule="auto"/>
              <w:rPr>
                <w:rFonts w:ascii="Times New Roman" w:hAnsi="Times New Roman"/>
              </w:rPr>
            </w:pPr>
          </w:p>
        </w:tc>
        <w:tc>
          <w:tcPr>
            <w:tcW w:w="0" w:type="auto"/>
            <w:vAlign w:val="center"/>
          </w:tcPr>
          <w:p w:rsidR="00191EC7" w:rsidRPr="00191EC7" w:rsidRDefault="00191EC7" w:rsidP="00191EC7">
            <w:pPr>
              <w:spacing w:line="240" w:lineRule="auto"/>
              <w:rPr>
                <w:rFonts w:ascii="Times New Roman" w:hAnsi="Times New Roman"/>
              </w:rPr>
            </w:pPr>
          </w:p>
        </w:tc>
        <w:tc>
          <w:tcPr>
            <w:tcW w:w="0" w:type="auto"/>
            <w:vAlign w:val="center"/>
          </w:tcPr>
          <w:p w:rsidR="00191EC7" w:rsidRPr="00191EC7" w:rsidRDefault="00191EC7" w:rsidP="00191EC7">
            <w:pPr>
              <w:spacing w:line="240" w:lineRule="auto"/>
              <w:rPr>
                <w:rFonts w:ascii="Times New Roman" w:hAnsi="Times New Roman"/>
              </w:rPr>
            </w:pPr>
          </w:p>
        </w:tc>
        <w:tc>
          <w:tcPr>
            <w:tcW w:w="0" w:type="auto"/>
            <w:vAlign w:val="center"/>
          </w:tcPr>
          <w:p w:rsidR="00191EC7" w:rsidRPr="00191EC7" w:rsidRDefault="00191EC7" w:rsidP="00191EC7">
            <w:pPr>
              <w:spacing w:line="240" w:lineRule="auto"/>
              <w:rPr>
                <w:rFonts w:ascii="Times New Roman" w:hAnsi="Times New Roman"/>
              </w:rPr>
            </w:pPr>
          </w:p>
        </w:tc>
      </w:tr>
      <w:tr w:rsidR="00191EC7" w:rsidRPr="00191EC7" w:rsidTr="00F01434">
        <w:tblPrEx>
          <w:tblLook w:val="04A0" w:firstRow="1" w:lastRow="0" w:firstColumn="1" w:lastColumn="0" w:noHBand="0" w:noVBand="1"/>
        </w:tblPrEx>
        <w:trPr>
          <w:jc w:val="center"/>
        </w:trPr>
        <w:tc>
          <w:tcPr>
            <w:tcW w:w="0" w:type="auto"/>
            <w:vAlign w:val="center"/>
          </w:tcPr>
          <w:p w:rsidR="00191EC7" w:rsidRPr="00191EC7" w:rsidRDefault="00191EC7" w:rsidP="00191EC7">
            <w:pPr>
              <w:spacing w:line="240" w:lineRule="auto"/>
              <w:rPr>
                <w:rFonts w:ascii="Times New Roman" w:hAnsi="Times New Roman"/>
                <w:i/>
                <w:strike/>
                <w:vertAlign w:val="subscript"/>
              </w:rPr>
            </w:pPr>
            <w:r w:rsidRPr="00191EC7">
              <w:rPr>
                <w:rFonts w:ascii="Times New Roman" w:hAnsi="Times New Roman"/>
                <w:i/>
              </w:rPr>
              <w:t>D</w:t>
            </w:r>
            <w:r w:rsidRPr="00191EC7">
              <w:rPr>
                <w:rFonts w:ascii="Times New Roman" w:hAnsi="Times New Roman"/>
                <w:i/>
                <w:vertAlign w:val="subscript"/>
              </w:rPr>
              <w:t>progressive</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9.286*</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6.752</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4.844</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6.830</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3.944</w:t>
            </w:r>
          </w:p>
        </w:tc>
      </w:tr>
      <w:tr w:rsidR="00191EC7" w:rsidRPr="00191EC7" w:rsidTr="00F01434">
        <w:tblPrEx>
          <w:tblLook w:val="04A0" w:firstRow="1" w:lastRow="0" w:firstColumn="1" w:lastColumn="0" w:noHBand="0" w:noVBand="1"/>
        </w:tblPrEx>
        <w:trPr>
          <w:jc w:val="center"/>
        </w:trPr>
        <w:tc>
          <w:tcPr>
            <w:tcW w:w="0" w:type="auto"/>
            <w:vAlign w:val="center"/>
          </w:tcPr>
          <w:p w:rsidR="00191EC7" w:rsidRPr="00191EC7" w:rsidRDefault="00191EC7" w:rsidP="00191EC7">
            <w:pPr>
              <w:spacing w:line="240" w:lineRule="auto"/>
              <w:rPr>
                <w:rFonts w:ascii="Times New Roman" w:hAnsi="Times New Roman"/>
                <w:i/>
              </w:rPr>
            </w:pP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(5.128)</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(4.987)</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(4.725)</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(4.312)</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(4.728)</w:t>
            </w:r>
          </w:p>
        </w:tc>
      </w:tr>
      <w:tr w:rsidR="00191EC7" w:rsidRPr="00191EC7" w:rsidTr="00F01434">
        <w:tblPrEx>
          <w:tblLook w:val="04A0" w:firstRow="1" w:lastRow="0" w:firstColumn="1" w:lastColumn="0" w:noHBand="0" w:noVBand="1"/>
        </w:tblPrEx>
        <w:trPr>
          <w:jc w:val="center"/>
        </w:trPr>
        <w:tc>
          <w:tcPr>
            <w:tcW w:w="0" w:type="auto"/>
            <w:vAlign w:val="center"/>
          </w:tcPr>
          <w:p w:rsidR="00191EC7" w:rsidRPr="00191EC7" w:rsidRDefault="00191EC7" w:rsidP="00191EC7">
            <w:pPr>
              <w:spacing w:line="240" w:lineRule="auto"/>
              <w:rPr>
                <w:rFonts w:ascii="Times New Roman" w:hAnsi="Times New Roman"/>
                <w:i/>
              </w:rPr>
            </w:pPr>
          </w:p>
        </w:tc>
        <w:tc>
          <w:tcPr>
            <w:tcW w:w="0" w:type="auto"/>
            <w:vAlign w:val="center"/>
          </w:tcPr>
          <w:p w:rsidR="00191EC7" w:rsidRPr="00191EC7" w:rsidRDefault="00191EC7" w:rsidP="00191EC7">
            <w:pPr>
              <w:spacing w:line="240" w:lineRule="auto"/>
              <w:rPr>
                <w:rFonts w:ascii="Times New Roman" w:hAnsi="Times New Roman"/>
              </w:rPr>
            </w:pPr>
          </w:p>
        </w:tc>
        <w:tc>
          <w:tcPr>
            <w:tcW w:w="0" w:type="auto"/>
            <w:vAlign w:val="center"/>
          </w:tcPr>
          <w:p w:rsidR="00191EC7" w:rsidRPr="00191EC7" w:rsidRDefault="00191EC7" w:rsidP="00191EC7">
            <w:pPr>
              <w:spacing w:line="240" w:lineRule="auto"/>
              <w:rPr>
                <w:rFonts w:ascii="Times New Roman" w:hAnsi="Times New Roman"/>
              </w:rPr>
            </w:pPr>
          </w:p>
        </w:tc>
        <w:tc>
          <w:tcPr>
            <w:tcW w:w="0" w:type="auto"/>
            <w:vAlign w:val="center"/>
          </w:tcPr>
          <w:p w:rsidR="00191EC7" w:rsidRPr="00191EC7" w:rsidRDefault="00191EC7" w:rsidP="00191EC7">
            <w:pPr>
              <w:spacing w:line="240" w:lineRule="auto"/>
              <w:rPr>
                <w:rFonts w:ascii="Times New Roman" w:hAnsi="Times New Roman"/>
              </w:rPr>
            </w:pPr>
          </w:p>
        </w:tc>
        <w:tc>
          <w:tcPr>
            <w:tcW w:w="0" w:type="auto"/>
            <w:vAlign w:val="center"/>
          </w:tcPr>
          <w:p w:rsidR="00191EC7" w:rsidRPr="00191EC7" w:rsidRDefault="00191EC7" w:rsidP="00191EC7">
            <w:pPr>
              <w:spacing w:line="240" w:lineRule="auto"/>
              <w:rPr>
                <w:rFonts w:ascii="Times New Roman" w:hAnsi="Times New Roman"/>
              </w:rPr>
            </w:pPr>
          </w:p>
        </w:tc>
        <w:tc>
          <w:tcPr>
            <w:tcW w:w="0" w:type="auto"/>
            <w:vAlign w:val="center"/>
          </w:tcPr>
          <w:p w:rsidR="00191EC7" w:rsidRPr="00191EC7" w:rsidRDefault="00191EC7" w:rsidP="00191EC7">
            <w:pPr>
              <w:spacing w:line="240" w:lineRule="auto"/>
              <w:rPr>
                <w:rFonts w:ascii="Times New Roman" w:hAnsi="Times New Roman"/>
              </w:rPr>
            </w:pPr>
          </w:p>
        </w:tc>
      </w:tr>
      <w:tr w:rsidR="00191EC7" w:rsidRPr="00191EC7" w:rsidTr="00F01434">
        <w:tblPrEx>
          <w:tblLook w:val="04A0" w:firstRow="1" w:lastRow="0" w:firstColumn="1" w:lastColumn="0" w:noHBand="0" w:noVBand="1"/>
        </w:tblPrEx>
        <w:trPr>
          <w:jc w:val="center"/>
        </w:trPr>
        <w:tc>
          <w:tcPr>
            <w:tcW w:w="0" w:type="auto"/>
            <w:vAlign w:val="center"/>
          </w:tcPr>
          <w:p w:rsidR="00191EC7" w:rsidRPr="00191EC7" w:rsidRDefault="00191EC7" w:rsidP="00191EC7">
            <w:pPr>
              <w:spacing w:line="240" w:lineRule="auto"/>
              <w:rPr>
                <w:rFonts w:ascii="Times New Roman" w:hAnsi="Times New Roman"/>
                <w:i/>
              </w:rPr>
            </w:pPr>
            <w:r w:rsidRPr="00191EC7">
              <w:rPr>
                <w:rFonts w:ascii="Times New Roman" w:hAnsi="Times New Roman"/>
                <w:i/>
              </w:rPr>
              <w:lastRenderedPageBreak/>
              <w:t>θ</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0.213</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0.313***</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0.564***</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0.142***</w:t>
            </w:r>
          </w:p>
        </w:tc>
        <w:tc>
          <w:tcPr>
            <w:tcW w:w="0" w:type="auto"/>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0.197*</w:t>
            </w:r>
          </w:p>
        </w:tc>
      </w:tr>
      <w:tr w:rsidR="00191EC7" w:rsidRPr="00191EC7" w:rsidTr="00F01434">
        <w:tblPrEx>
          <w:tblLook w:val="04A0" w:firstRow="1" w:lastRow="0" w:firstColumn="1" w:lastColumn="0" w:noHBand="0" w:noVBand="1"/>
        </w:tblPrEx>
        <w:trPr>
          <w:jc w:val="center"/>
        </w:trPr>
        <w:tc>
          <w:tcPr>
            <w:tcW w:w="0" w:type="auto"/>
            <w:tcBorders>
              <w:bottom w:val="single" w:sz="4" w:space="0" w:color="auto"/>
            </w:tcBorders>
            <w:vAlign w:val="center"/>
          </w:tcPr>
          <w:p w:rsidR="00191EC7" w:rsidRPr="00191EC7" w:rsidRDefault="00191EC7" w:rsidP="00191EC7">
            <w:pPr>
              <w:spacing w:line="240" w:lineRule="auto"/>
              <w:rPr>
                <w:rFonts w:ascii="Times New Roman" w:hAnsi="Times New Roman"/>
                <w:i/>
              </w:rPr>
            </w:pPr>
          </w:p>
        </w:tc>
        <w:tc>
          <w:tcPr>
            <w:tcW w:w="0" w:type="auto"/>
            <w:tcBorders>
              <w:bottom w:val="single" w:sz="4" w:space="0" w:color="auto"/>
            </w:tcBorders>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(0.160)</w:t>
            </w:r>
          </w:p>
        </w:tc>
        <w:tc>
          <w:tcPr>
            <w:tcW w:w="0" w:type="auto"/>
            <w:tcBorders>
              <w:bottom w:val="single" w:sz="4" w:space="0" w:color="auto"/>
            </w:tcBorders>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(0.110)</w:t>
            </w:r>
          </w:p>
        </w:tc>
        <w:tc>
          <w:tcPr>
            <w:tcW w:w="0" w:type="auto"/>
            <w:tcBorders>
              <w:bottom w:val="single" w:sz="4" w:space="0" w:color="auto"/>
            </w:tcBorders>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(0.206)</w:t>
            </w:r>
          </w:p>
        </w:tc>
        <w:tc>
          <w:tcPr>
            <w:tcW w:w="0" w:type="auto"/>
            <w:tcBorders>
              <w:bottom w:val="single" w:sz="4" w:space="0" w:color="auto"/>
            </w:tcBorders>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(0.0497)</w:t>
            </w:r>
          </w:p>
        </w:tc>
        <w:tc>
          <w:tcPr>
            <w:tcW w:w="0" w:type="auto"/>
            <w:tcBorders>
              <w:bottom w:val="single" w:sz="4" w:space="0" w:color="auto"/>
            </w:tcBorders>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(0.119)</w:t>
            </w:r>
          </w:p>
        </w:tc>
      </w:tr>
      <w:tr w:rsidR="00191EC7" w:rsidRPr="00191EC7" w:rsidTr="00F01434">
        <w:tblPrEx>
          <w:tblLook w:val="04A0" w:firstRow="1" w:lastRow="0" w:firstColumn="1" w:lastColumn="0" w:noHBand="0" w:noVBand="1"/>
        </w:tblPrEx>
        <w:trPr>
          <w:jc w:val="center"/>
        </w:trPr>
        <w:tc>
          <w:tcPr>
            <w:tcW w:w="0" w:type="auto"/>
            <w:tcBorders>
              <w:top w:val="single" w:sz="4" w:space="0" w:color="auto"/>
            </w:tcBorders>
          </w:tcPr>
          <w:p w:rsidR="00191EC7" w:rsidRPr="00191EC7" w:rsidRDefault="00191EC7" w:rsidP="00191EC7">
            <w:pPr>
              <w:spacing w:line="240" w:lineRule="auto"/>
              <w:rPr>
                <w:rFonts w:ascii="Times New Roman" w:hAnsi="Times New Roman"/>
                <w:i/>
              </w:rPr>
            </w:pPr>
            <w:r w:rsidRPr="00191EC7">
              <w:rPr>
                <w:rFonts w:ascii="Times New Roman" w:hAnsi="Times New Roman"/>
                <w:i/>
                <w:iCs/>
              </w:rPr>
              <w:t>N</w:t>
            </w:r>
          </w:p>
        </w:tc>
        <w:tc>
          <w:tcPr>
            <w:tcW w:w="0" w:type="auto"/>
            <w:tcBorders>
              <w:top w:val="single" w:sz="4" w:space="0" w:color="auto"/>
            </w:tcBorders>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630</w:t>
            </w:r>
          </w:p>
        </w:tc>
        <w:tc>
          <w:tcPr>
            <w:tcW w:w="0" w:type="auto"/>
            <w:tcBorders>
              <w:top w:val="single" w:sz="4" w:space="0" w:color="auto"/>
            </w:tcBorders>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630</w:t>
            </w:r>
          </w:p>
        </w:tc>
        <w:tc>
          <w:tcPr>
            <w:tcW w:w="0" w:type="auto"/>
            <w:tcBorders>
              <w:top w:val="single" w:sz="4" w:space="0" w:color="auto"/>
            </w:tcBorders>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630</w:t>
            </w:r>
          </w:p>
        </w:tc>
        <w:tc>
          <w:tcPr>
            <w:tcW w:w="0" w:type="auto"/>
            <w:tcBorders>
              <w:top w:val="single" w:sz="4" w:space="0" w:color="auto"/>
            </w:tcBorders>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630</w:t>
            </w:r>
          </w:p>
        </w:tc>
        <w:tc>
          <w:tcPr>
            <w:tcW w:w="0" w:type="auto"/>
            <w:tcBorders>
              <w:top w:val="single" w:sz="4" w:space="0" w:color="auto"/>
            </w:tcBorders>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630</w:t>
            </w:r>
          </w:p>
        </w:tc>
      </w:tr>
      <w:tr w:rsidR="00191EC7" w:rsidRPr="00191EC7" w:rsidTr="00F01434">
        <w:tblPrEx>
          <w:tblLook w:val="04A0" w:firstRow="1" w:lastRow="0" w:firstColumn="1" w:lastColumn="0" w:noHBand="0" w:noVBand="1"/>
        </w:tblPrEx>
        <w:trPr>
          <w:jc w:val="center"/>
        </w:trPr>
        <w:tc>
          <w:tcPr>
            <w:tcW w:w="0" w:type="auto"/>
            <w:tcBorders>
              <w:bottom w:val="double" w:sz="4" w:space="0" w:color="auto"/>
            </w:tcBorders>
          </w:tcPr>
          <w:p w:rsidR="00191EC7" w:rsidRPr="00191EC7" w:rsidRDefault="00191EC7" w:rsidP="00191EC7">
            <w:pPr>
              <w:spacing w:line="240" w:lineRule="auto"/>
              <w:rPr>
                <w:rFonts w:ascii="Times New Roman" w:hAnsi="Times New Roman"/>
                <w:i/>
              </w:rPr>
            </w:pPr>
            <w:r w:rsidRPr="00191EC7">
              <w:rPr>
                <w:rFonts w:ascii="Times New Roman" w:hAnsi="Times New Roman"/>
                <w:i/>
              </w:rPr>
              <w:t xml:space="preserve">adj. </w:t>
            </w:r>
            <w:r w:rsidRPr="00191EC7">
              <w:rPr>
                <w:rFonts w:ascii="Times New Roman" w:hAnsi="Times New Roman"/>
                <w:i/>
                <w:iCs/>
              </w:rPr>
              <w:t>R</w:t>
            </w:r>
            <w:r w:rsidRPr="00191EC7">
              <w:rPr>
                <w:rFonts w:ascii="Times New Roman" w:hAnsi="Times New Roman"/>
                <w:i/>
              </w:rPr>
              <w:t>2</w:t>
            </w:r>
          </w:p>
        </w:tc>
        <w:tc>
          <w:tcPr>
            <w:tcW w:w="0" w:type="auto"/>
            <w:tcBorders>
              <w:bottom w:val="double" w:sz="4" w:space="0" w:color="auto"/>
            </w:tcBorders>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0.637</w:t>
            </w:r>
          </w:p>
        </w:tc>
        <w:tc>
          <w:tcPr>
            <w:tcW w:w="0" w:type="auto"/>
            <w:tcBorders>
              <w:bottom w:val="double" w:sz="4" w:space="0" w:color="auto"/>
            </w:tcBorders>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0.719</w:t>
            </w:r>
          </w:p>
        </w:tc>
        <w:tc>
          <w:tcPr>
            <w:tcW w:w="0" w:type="auto"/>
            <w:tcBorders>
              <w:bottom w:val="double" w:sz="4" w:space="0" w:color="auto"/>
            </w:tcBorders>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0.590</w:t>
            </w:r>
          </w:p>
        </w:tc>
        <w:tc>
          <w:tcPr>
            <w:tcW w:w="0" w:type="auto"/>
            <w:tcBorders>
              <w:bottom w:val="double" w:sz="4" w:space="0" w:color="auto"/>
            </w:tcBorders>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0.668</w:t>
            </w:r>
          </w:p>
        </w:tc>
        <w:tc>
          <w:tcPr>
            <w:tcW w:w="0" w:type="auto"/>
            <w:tcBorders>
              <w:bottom w:val="double" w:sz="4" w:space="0" w:color="auto"/>
            </w:tcBorders>
            <w:vAlign w:val="center"/>
          </w:tcPr>
          <w:p w:rsidR="00191EC7" w:rsidRPr="00191EC7" w:rsidRDefault="00191EC7" w:rsidP="00191EC7">
            <w:pPr>
              <w:spacing w:line="240" w:lineRule="auto"/>
              <w:rPr>
                <w:rFonts w:ascii="Times New Roman" w:hAnsi="Times New Roman"/>
              </w:rPr>
            </w:pPr>
            <w:r w:rsidRPr="00191EC7">
              <w:rPr>
                <w:rFonts w:ascii="Times New Roman" w:hAnsi="Times New Roman"/>
              </w:rPr>
              <w:t>0.477</w:t>
            </w:r>
          </w:p>
        </w:tc>
      </w:tr>
    </w:tbl>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Standard errors in parentheses</w:t>
      </w:r>
      <w:r w:rsidRPr="00191EC7">
        <w:rPr>
          <w:rFonts w:ascii="Times New Roman" w:hAnsi="Times New Roman" w:cs="Times New Roman" w:hint="eastAsia"/>
          <w:lang w:eastAsia="zh-CN"/>
        </w:rPr>
        <w:t xml:space="preserve">, </w:t>
      </w:r>
      <w:r w:rsidRPr="00191EC7">
        <w:rPr>
          <w:rFonts w:ascii="Times New Roman" w:hAnsi="Times New Roman" w:cs="Times New Roman"/>
          <w:vertAlign w:val="superscript"/>
        </w:rPr>
        <w:t>*</w:t>
      </w:r>
      <w:r w:rsidRPr="00191EC7">
        <w:rPr>
          <w:rFonts w:ascii="Times New Roman" w:hAnsi="Times New Roman" w:cs="Times New Roman"/>
        </w:rPr>
        <w:t xml:space="preserve"> </w:t>
      </w:r>
      <w:r w:rsidRPr="00191EC7">
        <w:rPr>
          <w:rFonts w:ascii="Times New Roman" w:hAnsi="Times New Roman" w:cs="Times New Roman"/>
          <w:i/>
          <w:iCs/>
        </w:rPr>
        <w:t>p</w:t>
      </w:r>
      <w:r w:rsidRPr="00191EC7">
        <w:rPr>
          <w:rFonts w:ascii="Times New Roman" w:hAnsi="Times New Roman" w:cs="Times New Roman"/>
        </w:rPr>
        <w:t xml:space="preserve"> &lt; 0.1, </w:t>
      </w:r>
      <w:r w:rsidRPr="00191EC7">
        <w:rPr>
          <w:rFonts w:ascii="Times New Roman" w:hAnsi="Times New Roman" w:cs="Times New Roman"/>
          <w:vertAlign w:val="superscript"/>
        </w:rPr>
        <w:t>**</w:t>
      </w:r>
      <w:r w:rsidRPr="00191EC7">
        <w:rPr>
          <w:rFonts w:ascii="Times New Roman" w:hAnsi="Times New Roman" w:cs="Times New Roman"/>
        </w:rPr>
        <w:t xml:space="preserve"> </w:t>
      </w:r>
      <w:r w:rsidRPr="00191EC7">
        <w:rPr>
          <w:rFonts w:ascii="Times New Roman" w:hAnsi="Times New Roman" w:cs="Times New Roman"/>
          <w:i/>
          <w:iCs/>
        </w:rPr>
        <w:t>p</w:t>
      </w:r>
      <w:r w:rsidRPr="00191EC7">
        <w:rPr>
          <w:rFonts w:ascii="Times New Roman" w:hAnsi="Times New Roman" w:cs="Times New Roman"/>
        </w:rPr>
        <w:t xml:space="preserve"> &lt; 0.05, </w:t>
      </w:r>
      <w:r w:rsidRPr="00191EC7">
        <w:rPr>
          <w:rFonts w:ascii="Times New Roman" w:hAnsi="Times New Roman" w:cs="Times New Roman"/>
          <w:vertAlign w:val="superscript"/>
        </w:rPr>
        <w:t>***</w:t>
      </w:r>
      <w:r w:rsidRPr="00191EC7">
        <w:rPr>
          <w:rFonts w:ascii="Times New Roman" w:hAnsi="Times New Roman" w:cs="Times New Roman"/>
        </w:rPr>
        <w:t xml:space="preserve"> </w:t>
      </w:r>
      <w:r w:rsidRPr="00191EC7">
        <w:rPr>
          <w:rFonts w:ascii="Times New Roman" w:hAnsi="Times New Roman" w:cs="Times New Roman"/>
          <w:i/>
          <w:iCs/>
        </w:rPr>
        <w:t>p</w:t>
      </w:r>
      <w:r w:rsidRPr="00191EC7">
        <w:rPr>
          <w:rFonts w:ascii="Times New Roman" w:hAnsi="Times New Roman" w:cs="Times New Roman"/>
        </w:rPr>
        <w:t xml:space="preserve"> &lt; 0.01</w:t>
      </w:r>
    </w:p>
    <w:p w:rsidR="00191EC7" w:rsidRPr="00191EC7" w:rsidRDefault="00191EC7" w:rsidP="00191EC7">
      <w:pPr>
        <w:widowControl w:val="0"/>
        <w:autoSpaceDE w:val="0"/>
        <w:autoSpaceDN w:val="0"/>
        <w:adjustRightInd w:val="0"/>
        <w:spacing w:line="240" w:lineRule="auto"/>
        <w:jc w:val="both"/>
        <w:rPr>
          <w:rFonts w:ascii="Times New Roman" w:hAnsi="Times New Roman" w:cs="Times New Roman"/>
        </w:rPr>
      </w:pPr>
      <w:r w:rsidRPr="00191EC7">
        <w:rPr>
          <w:rFonts w:ascii="Times New Roman" w:hAnsi="Times New Roman" w:cs="Times New Roman"/>
        </w:rPr>
        <w:t>**Note: The double clustering method and country fixed effect are used in estimating the results. Due to the limited   space, I do not report the coefficients of other explanatory variables in Table 2.5.5, since these coefficients do not change significantly compared to the regression results of the basic equation 2.5.1.</w:t>
      </w:r>
    </w:p>
    <w:p w:rsidR="00191EC7" w:rsidRPr="00191EC7" w:rsidRDefault="00191EC7" w:rsidP="00191EC7">
      <w:pPr>
        <w:spacing w:line="240" w:lineRule="auto"/>
        <w:rPr>
          <w:rFonts w:ascii="Times New Roman" w:hAnsi="Times New Roman" w:cs="Times New Roman"/>
          <w:lang w:eastAsia="zh-CN"/>
        </w:rPr>
        <w:sectPr w:rsidR="00191EC7" w:rsidRPr="00191EC7" w:rsidSect="00B77878">
          <w:headerReference w:type="default" r:id="rId219"/>
          <w:footerReference w:type="default" r:id="rId220"/>
          <w:headerReference w:type="first" r:id="rId221"/>
          <w:pgSz w:w="11906" w:h="16838"/>
          <w:pgMar w:top="1440" w:right="1440" w:bottom="1440" w:left="2302" w:header="737" w:footer="737" w:gutter="0"/>
          <w:pgNumType w:start="94"/>
          <w:cols w:space="425"/>
          <w:docGrid w:type="lines" w:linePitch="326"/>
        </w:sectPr>
      </w:pPr>
      <w:r w:rsidRPr="00191EC7">
        <w:rPr>
          <w:rFonts w:ascii="Times New Roman" w:hAnsi="Times New Roman" w:cs="Times New Roman"/>
        </w:rPr>
        <w:br w:type="page"/>
      </w:r>
    </w:p>
    <w:p w:rsidR="00191EC7" w:rsidRPr="00191EC7" w:rsidRDefault="00191EC7" w:rsidP="001B44C4">
      <w:pPr>
        <w:pStyle w:val="Title"/>
        <w:rPr>
          <w:rFonts w:eastAsia="SimSun"/>
          <w:lang w:eastAsia="zh-CN" w:bidi="ar-SA"/>
        </w:rPr>
      </w:pPr>
      <w:bookmarkStart w:id="185" w:name="_Toc392681519"/>
      <w:bookmarkStart w:id="186" w:name="_Toc392764771"/>
      <w:bookmarkStart w:id="187" w:name="_Toc392766119"/>
      <w:r w:rsidRPr="00191EC7">
        <w:rPr>
          <w:rFonts w:eastAsia="SimSun"/>
          <w:lang w:eastAsia="zh-CN" w:bidi="ar-SA"/>
        </w:rPr>
        <w:lastRenderedPageBreak/>
        <w:t xml:space="preserve">Table 2.5.6 </w:t>
      </w:r>
      <w:r w:rsidR="001B44C4">
        <w:rPr>
          <w:rFonts w:eastAsia="SimSun" w:hint="eastAsia"/>
          <w:lang w:eastAsia="zh-CN" w:bidi="ar-SA"/>
        </w:rPr>
        <w:t>C</w:t>
      </w:r>
      <w:r w:rsidRPr="00191EC7">
        <w:rPr>
          <w:rFonts w:eastAsia="SimSun"/>
          <w:lang w:eastAsia="zh-CN" w:bidi="ar-SA"/>
        </w:rPr>
        <w:t>orporate</w:t>
      </w:r>
      <w:r w:rsidR="001B44C4">
        <w:rPr>
          <w:rFonts w:eastAsia="SimSun" w:hint="eastAsia"/>
          <w:lang w:eastAsia="zh-CN" w:bidi="ar-SA"/>
        </w:rPr>
        <w:t xml:space="preserve"> T</w:t>
      </w:r>
      <w:r w:rsidRPr="00191EC7">
        <w:rPr>
          <w:rFonts w:eastAsia="SimSun"/>
          <w:lang w:eastAsia="zh-CN" w:bidi="ar-SA"/>
        </w:rPr>
        <w:t>ax</w:t>
      </w:r>
      <w:r w:rsidR="001B44C4">
        <w:rPr>
          <w:rFonts w:eastAsia="SimSun" w:hint="eastAsia"/>
          <w:lang w:eastAsia="zh-CN" w:bidi="ar-SA"/>
        </w:rPr>
        <w:t xml:space="preserve"> S</w:t>
      </w:r>
      <w:r w:rsidRPr="00191EC7">
        <w:rPr>
          <w:rFonts w:eastAsia="SimSun"/>
          <w:lang w:eastAsia="zh-CN" w:bidi="ar-SA"/>
        </w:rPr>
        <w:t>trategic</w:t>
      </w:r>
      <w:r w:rsidR="001B44C4">
        <w:rPr>
          <w:rFonts w:eastAsia="SimSun" w:hint="eastAsia"/>
          <w:lang w:eastAsia="zh-CN" w:bidi="ar-SA"/>
        </w:rPr>
        <w:t xml:space="preserve"> I</w:t>
      </w:r>
      <w:r w:rsidRPr="00191EC7">
        <w:rPr>
          <w:rFonts w:eastAsia="SimSun"/>
          <w:lang w:eastAsia="zh-CN" w:bidi="ar-SA"/>
        </w:rPr>
        <w:t>nteraction (</w:t>
      </w:r>
      <w:r w:rsidR="001B44C4">
        <w:rPr>
          <w:rFonts w:eastAsia="SimSun" w:hint="eastAsia"/>
          <w:lang w:eastAsia="zh-CN" w:bidi="ar-SA"/>
        </w:rPr>
        <w:t>C</w:t>
      </w:r>
      <w:r w:rsidRPr="00191EC7">
        <w:rPr>
          <w:rFonts w:eastAsia="SimSun"/>
          <w:lang w:eastAsia="zh-CN" w:bidi="ar-SA"/>
        </w:rPr>
        <w:t>ountry by</w:t>
      </w:r>
      <w:r w:rsidR="001B44C4">
        <w:rPr>
          <w:rFonts w:eastAsia="SimSun" w:hint="eastAsia"/>
          <w:lang w:eastAsia="zh-CN" w:bidi="ar-SA"/>
        </w:rPr>
        <w:t xml:space="preserve"> C</w:t>
      </w:r>
      <w:r w:rsidRPr="00191EC7">
        <w:rPr>
          <w:rFonts w:eastAsia="SimSun"/>
          <w:lang w:eastAsia="zh-CN" w:bidi="ar-SA"/>
        </w:rPr>
        <w:t>ountry)</w:t>
      </w:r>
      <w:bookmarkEnd w:id="185"/>
      <w:bookmarkEnd w:id="186"/>
      <w:bookmarkEnd w:id="187"/>
    </w:p>
    <w:tbl>
      <w:tblPr>
        <w:tblW w:w="4862" w:type="pct"/>
        <w:jc w:val="center"/>
        <w:tblLook w:val="0000" w:firstRow="0" w:lastRow="0" w:firstColumn="0" w:lastColumn="0" w:noHBand="0" w:noVBand="0"/>
      </w:tblPr>
      <w:tblGrid>
        <w:gridCol w:w="1032"/>
        <w:gridCol w:w="1101"/>
        <w:gridCol w:w="1101"/>
        <w:gridCol w:w="1184"/>
        <w:gridCol w:w="1181"/>
        <w:gridCol w:w="1181"/>
        <w:gridCol w:w="1363"/>
        <w:gridCol w:w="1101"/>
        <w:gridCol w:w="1181"/>
        <w:gridCol w:w="1182"/>
        <w:gridCol w:w="1102"/>
        <w:gridCol w:w="1074"/>
      </w:tblGrid>
      <w:tr w:rsidR="00191EC7" w:rsidRPr="00191EC7" w:rsidTr="00F01434">
        <w:trPr>
          <w:trHeight w:val="375"/>
          <w:jc w:val="center"/>
        </w:trPr>
        <w:tc>
          <w:tcPr>
            <w:tcW w:w="381" w:type="pct"/>
            <w:tcBorders>
              <w:top w:val="double" w:sz="4" w:space="0" w:color="auto"/>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SimSun" w:hAnsi="Times New Roman" w:cs="Times New Roman"/>
                <w:sz w:val="21"/>
                <w:szCs w:val="21"/>
                <w:lang w:eastAsia="zh-CN" w:bidi="ar-SA"/>
              </w:rPr>
            </w:pPr>
          </w:p>
        </w:tc>
        <w:tc>
          <w:tcPr>
            <w:tcW w:w="406" w:type="pct"/>
            <w:tcBorders>
              <w:top w:val="double" w:sz="4" w:space="0" w:color="auto"/>
              <w:left w:val="nil"/>
              <w:bottom w:val="nil"/>
              <w:right w:val="nil"/>
            </w:tcBorders>
            <w:shd w:val="clear" w:color="auto" w:fill="auto"/>
            <w:vAlign w:val="center"/>
          </w:tcPr>
          <w:p w:rsidR="00191EC7" w:rsidRPr="00191EC7" w:rsidRDefault="00191EC7" w:rsidP="00191EC7">
            <w:pPr>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w:t>
            </w:r>
          </w:p>
        </w:tc>
        <w:tc>
          <w:tcPr>
            <w:tcW w:w="406" w:type="pct"/>
            <w:tcBorders>
              <w:top w:val="double" w:sz="4" w:space="0" w:color="auto"/>
              <w:left w:val="nil"/>
              <w:bottom w:val="nil"/>
              <w:right w:val="nil"/>
            </w:tcBorders>
            <w:shd w:val="clear" w:color="auto" w:fill="auto"/>
            <w:vAlign w:val="center"/>
          </w:tcPr>
          <w:p w:rsidR="00191EC7" w:rsidRPr="00191EC7" w:rsidRDefault="00191EC7" w:rsidP="00191EC7">
            <w:pPr>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(2)</w:t>
            </w:r>
          </w:p>
        </w:tc>
        <w:tc>
          <w:tcPr>
            <w:tcW w:w="436" w:type="pct"/>
            <w:tcBorders>
              <w:top w:val="double" w:sz="4" w:space="0" w:color="auto"/>
              <w:left w:val="nil"/>
              <w:bottom w:val="nil"/>
              <w:right w:val="nil"/>
            </w:tcBorders>
            <w:shd w:val="clear" w:color="auto" w:fill="auto"/>
            <w:vAlign w:val="center"/>
          </w:tcPr>
          <w:p w:rsidR="00191EC7" w:rsidRPr="00191EC7" w:rsidRDefault="00191EC7" w:rsidP="00191EC7">
            <w:pPr>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(3)</w:t>
            </w:r>
          </w:p>
        </w:tc>
        <w:tc>
          <w:tcPr>
            <w:tcW w:w="435" w:type="pct"/>
            <w:tcBorders>
              <w:top w:val="double" w:sz="4" w:space="0" w:color="auto"/>
              <w:left w:val="nil"/>
              <w:bottom w:val="nil"/>
              <w:right w:val="nil"/>
            </w:tcBorders>
            <w:shd w:val="clear" w:color="auto" w:fill="auto"/>
            <w:vAlign w:val="center"/>
          </w:tcPr>
          <w:p w:rsidR="00191EC7" w:rsidRPr="00191EC7" w:rsidRDefault="00191EC7" w:rsidP="00191EC7">
            <w:pPr>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(4)</w:t>
            </w:r>
          </w:p>
        </w:tc>
        <w:tc>
          <w:tcPr>
            <w:tcW w:w="435" w:type="pct"/>
            <w:tcBorders>
              <w:top w:val="double" w:sz="4" w:space="0" w:color="auto"/>
              <w:left w:val="nil"/>
              <w:bottom w:val="nil"/>
              <w:right w:val="single" w:sz="4" w:space="0" w:color="auto"/>
            </w:tcBorders>
            <w:shd w:val="clear" w:color="auto" w:fill="auto"/>
            <w:vAlign w:val="center"/>
          </w:tcPr>
          <w:p w:rsidR="00191EC7" w:rsidRPr="00191EC7" w:rsidRDefault="00191EC7" w:rsidP="00191EC7">
            <w:pPr>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(5)</w:t>
            </w:r>
          </w:p>
        </w:tc>
        <w:tc>
          <w:tcPr>
            <w:tcW w:w="501" w:type="pct"/>
            <w:tcBorders>
              <w:top w:val="double" w:sz="4" w:space="0" w:color="auto"/>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p>
        </w:tc>
        <w:tc>
          <w:tcPr>
            <w:tcW w:w="406" w:type="pct"/>
            <w:tcBorders>
              <w:top w:val="double" w:sz="4" w:space="0" w:color="auto"/>
            </w:tcBorders>
            <w:vAlign w:val="center"/>
          </w:tcPr>
          <w:p w:rsidR="00191EC7" w:rsidRPr="00191EC7" w:rsidRDefault="00191EC7" w:rsidP="00191EC7">
            <w:pPr>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w:t>
            </w:r>
          </w:p>
        </w:tc>
        <w:tc>
          <w:tcPr>
            <w:tcW w:w="435" w:type="pct"/>
            <w:tcBorders>
              <w:top w:val="double" w:sz="4" w:space="0" w:color="auto"/>
            </w:tcBorders>
            <w:vAlign w:val="center"/>
          </w:tcPr>
          <w:p w:rsidR="00191EC7" w:rsidRPr="00191EC7" w:rsidRDefault="00191EC7" w:rsidP="00191EC7">
            <w:pPr>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(2)</w:t>
            </w:r>
          </w:p>
        </w:tc>
        <w:tc>
          <w:tcPr>
            <w:tcW w:w="435" w:type="pct"/>
            <w:tcBorders>
              <w:top w:val="double" w:sz="4" w:space="0" w:color="auto"/>
            </w:tcBorders>
            <w:vAlign w:val="center"/>
          </w:tcPr>
          <w:p w:rsidR="00191EC7" w:rsidRPr="00191EC7" w:rsidRDefault="00191EC7" w:rsidP="00191EC7">
            <w:pPr>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(3)</w:t>
            </w:r>
          </w:p>
        </w:tc>
        <w:tc>
          <w:tcPr>
            <w:tcW w:w="406" w:type="pct"/>
            <w:tcBorders>
              <w:top w:val="double" w:sz="4" w:space="0" w:color="auto"/>
            </w:tcBorders>
            <w:vAlign w:val="center"/>
          </w:tcPr>
          <w:p w:rsidR="00191EC7" w:rsidRPr="00191EC7" w:rsidRDefault="00191EC7" w:rsidP="00191EC7">
            <w:pPr>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(4)</w:t>
            </w:r>
          </w:p>
        </w:tc>
        <w:tc>
          <w:tcPr>
            <w:tcW w:w="320" w:type="pct"/>
            <w:tcBorders>
              <w:top w:val="double" w:sz="4" w:space="0" w:color="auto"/>
            </w:tcBorders>
            <w:vAlign w:val="center"/>
          </w:tcPr>
          <w:p w:rsidR="00191EC7" w:rsidRPr="00191EC7" w:rsidRDefault="00191EC7" w:rsidP="00191EC7">
            <w:pPr>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(5)</w:t>
            </w:r>
          </w:p>
        </w:tc>
      </w:tr>
      <w:tr w:rsidR="00191EC7" w:rsidRPr="00191EC7" w:rsidTr="00F01434">
        <w:trPr>
          <w:trHeight w:val="375"/>
          <w:jc w:val="center"/>
        </w:trPr>
        <w:tc>
          <w:tcPr>
            <w:tcW w:w="381" w:type="pct"/>
            <w:tcBorders>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Country</w:t>
            </w:r>
          </w:p>
        </w:tc>
        <w:tc>
          <w:tcPr>
            <w:tcW w:w="406" w:type="pct"/>
            <w:tcBorders>
              <w:left w:val="nil"/>
              <w:bottom w:val="nil"/>
              <w:right w:val="nil"/>
            </w:tcBorders>
            <w:shd w:val="clear" w:color="auto" w:fill="auto"/>
            <w:vAlign w:val="center"/>
          </w:tcPr>
          <w:p w:rsidR="00191EC7" w:rsidRPr="00191EC7" w:rsidRDefault="00191EC7" w:rsidP="00191EC7">
            <w:pPr>
              <w:spacing w:line="240" w:lineRule="auto"/>
              <w:jc w:val="both"/>
              <w:rPr>
                <w:rFonts w:ascii="Times New Roman" w:eastAsia="SimSun" w:hAnsi="Times New Roman" w:cs="Times New Roman"/>
                <w:i/>
                <w:sz w:val="21"/>
                <w:szCs w:val="21"/>
                <w:lang w:eastAsia="zh-CN" w:bidi="ar-SA"/>
              </w:rPr>
            </w:pPr>
            <w:r w:rsidRPr="00191EC7">
              <w:rPr>
                <w:rFonts w:ascii="Times New Roman" w:eastAsia="SimSun" w:hAnsi="Times New Roman" w:cs="Times New Roman"/>
                <w:i/>
                <w:sz w:val="21"/>
                <w:szCs w:val="21"/>
                <w:lang w:eastAsia="zh-CN" w:bidi="ar-SA"/>
              </w:rPr>
              <w:t>TSR</w:t>
            </w:r>
          </w:p>
        </w:tc>
        <w:tc>
          <w:tcPr>
            <w:tcW w:w="406" w:type="pct"/>
            <w:tcBorders>
              <w:left w:val="nil"/>
              <w:bottom w:val="nil"/>
              <w:right w:val="nil"/>
            </w:tcBorders>
            <w:shd w:val="clear" w:color="auto" w:fill="auto"/>
            <w:vAlign w:val="center"/>
          </w:tcPr>
          <w:p w:rsidR="00191EC7" w:rsidRPr="00191EC7" w:rsidRDefault="00191EC7" w:rsidP="00191EC7">
            <w:pPr>
              <w:spacing w:line="240" w:lineRule="auto"/>
              <w:jc w:val="both"/>
              <w:rPr>
                <w:rFonts w:ascii="Times New Roman" w:eastAsia="SimSun" w:hAnsi="Times New Roman" w:cs="Times New Roman"/>
                <w:i/>
                <w:sz w:val="21"/>
                <w:szCs w:val="21"/>
                <w:lang w:eastAsia="zh-CN" w:bidi="ar-SA"/>
              </w:rPr>
            </w:pPr>
            <w:r w:rsidRPr="00191EC7">
              <w:rPr>
                <w:rFonts w:ascii="Times New Roman" w:eastAsia="SimSun" w:hAnsi="Times New Roman" w:cs="Times New Roman"/>
                <w:i/>
                <w:sz w:val="21"/>
                <w:szCs w:val="21"/>
                <w:lang w:eastAsia="zh-CN" w:bidi="ar-SA"/>
              </w:rPr>
              <w:t>EATRcpi</w:t>
            </w:r>
          </w:p>
        </w:tc>
        <w:tc>
          <w:tcPr>
            <w:tcW w:w="436" w:type="pct"/>
            <w:tcBorders>
              <w:left w:val="nil"/>
              <w:bottom w:val="nil"/>
              <w:right w:val="nil"/>
            </w:tcBorders>
            <w:shd w:val="clear" w:color="auto" w:fill="auto"/>
            <w:vAlign w:val="center"/>
          </w:tcPr>
          <w:p w:rsidR="00191EC7" w:rsidRPr="00191EC7" w:rsidRDefault="00191EC7" w:rsidP="00191EC7">
            <w:pPr>
              <w:spacing w:line="240" w:lineRule="auto"/>
              <w:jc w:val="both"/>
              <w:rPr>
                <w:rFonts w:ascii="Times New Roman" w:eastAsia="SimSun" w:hAnsi="Times New Roman" w:cs="Times New Roman"/>
                <w:i/>
                <w:sz w:val="21"/>
                <w:szCs w:val="21"/>
                <w:lang w:eastAsia="zh-CN" w:bidi="ar-SA"/>
              </w:rPr>
            </w:pPr>
            <w:r w:rsidRPr="00191EC7">
              <w:rPr>
                <w:rFonts w:ascii="Times New Roman" w:eastAsia="SimSun" w:hAnsi="Times New Roman" w:cs="Times New Roman"/>
                <w:i/>
                <w:sz w:val="21"/>
                <w:szCs w:val="21"/>
                <w:lang w:eastAsia="zh-CN" w:bidi="ar-SA"/>
              </w:rPr>
              <w:t>EMTRcpi</w:t>
            </w:r>
          </w:p>
        </w:tc>
        <w:tc>
          <w:tcPr>
            <w:tcW w:w="435" w:type="pct"/>
            <w:tcBorders>
              <w:left w:val="nil"/>
              <w:bottom w:val="nil"/>
              <w:right w:val="nil"/>
            </w:tcBorders>
            <w:shd w:val="clear" w:color="auto" w:fill="auto"/>
            <w:vAlign w:val="center"/>
          </w:tcPr>
          <w:p w:rsidR="00191EC7" w:rsidRPr="00191EC7" w:rsidRDefault="00191EC7" w:rsidP="00191EC7">
            <w:pPr>
              <w:spacing w:line="240" w:lineRule="auto"/>
              <w:jc w:val="both"/>
              <w:rPr>
                <w:rFonts w:ascii="Times New Roman" w:eastAsia="SimSun" w:hAnsi="Times New Roman" w:cs="Times New Roman"/>
                <w:i/>
                <w:sz w:val="21"/>
                <w:szCs w:val="21"/>
                <w:lang w:eastAsia="zh-CN" w:bidi="ar-SA"/>
              </w:rPr>
            </w:pPr>
            <w:r w:rsidRPr="00191EC7">
              <w:rPr>
                <w:rFonts w:ascii="Times New Roman" w:eastAsia="SimSun" w:hAnsi="Times New Roman" w:cs="Times New Roman"/>
                <w:i/>
                <w:sz w:val="21"/>
                <w:szCs w:val="21"/>
                <w:lang w:eastAsia="zh-CN" w:bidi="ar-SA"/>
              </w:rPr>
              <w:t>EATR</w:t>
            </w:r>
          </w:p>
          <w:p w:rsidR="00191EC7" w:rsidRPr="00191EC7" w:rsidRDefault="00191EC7" w:rsidP="00191EC7">
            <w:pPr>
              <w:spacing w:line="240" w:lineRule="auto"/>
              <w:jc w:val="both"/>
              <w:rPr>
                <w:rFonts w:ascii="Times New Roman" w:eastAsia="SimSun" w:hAnsi="Times New Roman" w:cs="Times New Roman"/>
                <w:i/>
                <w:sz w:val="21"/>
                <w:szCs w:val="21"/>
                <w:lang w:eastAsia="zh-CN" w:bidi="ar-SA"/>
              </w:rPr>
            </w:pPr>
            <w:r w:rsidRPr="00191EC7">
              <w:rPr>
                <w:rFonts w:ascii="Times New Roman" w:eastAsia="SimSun" w:hAnsi="Times New Roman" w:cs="Times New Roman"/>
                <w:i/>
                <w:sz w:val="21"/>
                <w:szCs w:val="21"/>
                <w:lang w:eastAsia="zh-CN" w:bidi="ar-SA"/>
              </w:rPr>
              <w:t>expected</w:t>
            </w:r>
          </w:p>
        </w:tc>
        <w:tc>
          <w:tcPr>
            <w:tcW w:w="435" w:type="pct"/>
            <w:tcBorders>
              <w:left w:val="nil"/>
              <w:bottom w:val="nil"/>
              <w:right w:val="single" w:sz="4" w:space="0" w:color="auto"/>
            </w:tcBorders>
            <w:shd w:val="clear" w:color="auto" w:fill="auto"/>
            <w:vAlign w:val="center"/>
          </w:tcPr>
          <w:p w:rsidR="00191EC7" w:rsidRPr="00191EC7" w:rsidRDefault="00191EC7" w:rsidP="00191EC7">
            <w:pPr>
              <w:spacing w:line="240" w:lineRule="auto"/>
              <w:jc w:val="both"/>
              <w:rPr>
                <w:rFonts w:ascii="Times New Roman" w:eastAsia="SimSun" w:hAnsi="Times New Roman" w:cs="Times New Roman"/>
                <w:i/>
                <w:sz w:val="21"/>
                <w:szCs w:val="21"/>
                <w:lang w:eastAsia="zh-CN" w:bidi="ar-SA"/>
              </w:rPr>
            </w:pPr>
            <w:r w:rsidRPr="00191EC7">
              <w:rPr>
                <w:rFonts w:ascii="Times New Roman" w:eastAsia="SimSun" w:hAnsi="Times New Roman" w:cs="Times New Roman"/>
                <w:i/>
                <w:sz w:val="21"/>
                <w:szCs w:val="21"/>
                <w:lang w:eastAsia="zh-CN" w:bidi="ar-SA"/>
              </w:rPr>
              <w:t>EMTR</w:t>
            </w:r>
          </w:p>
          <w:p w:rsidR="00191EC7" w:rsidRPr="00191EC7" w:rsidRDefault="00191EC7" w:rsidP="00191EC7">
            <w:pPr>
              <w:spacing w:line="240" w:lineRule="auto"/>
              <w:jc w:val="both"/>
              <w:rPr>
                <w:rFonts w:ascii="Times New Roman" w:eastAsia="SimSun" w:hAnsi="Times New Roman" w:cs="Times New Roman"/>
                <w:i/>
                <w:sz w:val="21"/>
                <w:szCs w:val="21"/>
                <w:lang w:eastAsia="zh-CN" w:bidi="ar-SA"/>
              </w:rPr>
            </w:pPr>
            <w:r w:rsidRPr="00191EC7">
              <w:rPr>
                <w:rFonts w:ascii="Times New Roman" w:eastAsia="SimSun" w:hAnsi="Times New Roman" w:cs="Times New Roman"/>
                <w:i/>
                <w:sz w:val="21"/>
                <w:szCs w:val="21"/>
                <w:lang w:eastAsia="zh-CN" w:bidi="ar-SA"/>
              </w:rPr>
              <w:t>expected</w:t>
            </w:r>
          </w:p>
        </w:tc>
        <w:tc>
          <w:tcPr>
            <w:tcW w:w="501" w:type="pct"/>
            <w:tcBorders>
              <w:left w:val="single" w:sz="4" w:space="0" w:color="auto"/>
              <w:bottom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Country</w:t>
            </w:r>
          </w:p>
        </w:tc>
        <w:tc>
          <w:tcPr>
            <w:tcW w:w="406" w:type="pct"/>
            <w:tcBorders>
              <w:bottom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i/>
                <w:sz w:val="21"/>
                <w:szCs w:val="21"/>
                <w:lang w:eastAsia="zh-CN" w:bidi="ar-SA"/>
              </w:rPr>
            </w:pPr>
            <w:r w:rsidRPr="00191EC7">
              <w:rPr>
                <w:rFonts w:ascii="Times New Roman" w:eastAsia="SimSun" w:hAnsi="Times New Roman" w:cs="Times New Roman"/>
                <w:i/>
                <w:sz w:val="21"/>
                <w:szCs w:val="21"/>
                <w:lang w:eastAsia="zh-CN" w:bidi="ar-SA"/>
              </w:rPr>
              <w:t>TSR</w:t>
            </w:r>
          </w:p>
        </w:tc>
        <w:tc>
          <w:tcPr>
            <w:tcW w:w="435" w:type="pct"/>
            <w:tcBorders>
              <w:bottom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i/>
                <w:sz w:val="21"/>
                <w:szCs w:val="21"/>
                <w:lang w:eastAsia="zh-CN" w:bidi="ar-SA"/>
              </w:rPr>
            </w:pPr>
            <w:r w:rsidRPr="00191EC7">
              <w:rPr>
                <w:rFonts w:ascii="Times New Roman" w:eastAsia="SimSun" w:hAnsi="Times New Roman" w:cs="Times New Roman"/>
                <w:i/>
                <w:sz w:val="21"/>
                <w:szCs w:val="21"/>
                <w:lang w:eastAsia="zh-CN" w:bidi="ar-SA"/>
              </w:rPr>
              <w:t>EATRcpi</w:t>
            </w:r>
          </w:p>
        </w:tc>
        <w:tc>
          <w:tcPr>
            <w:tcW w:w="435" w:type="pct"/>
            <w:tcBorders>
              <w:bottom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i/>
                <w:sz w:val="21"/>
                <w:szCs w:val="21"/>
                <w:lang w:eastAsia="zh-CN" w:bidi="ar-SA"/>
              </w:rPr>
            </w:pPr>
            <w:r w:rsidRPr="00191EC7">
              <w:rPr>
                <w:rFonts w:ascii="Times New Roman" w:eastAsia="SimSun" w:hAnsi="Times New Roman" w:cs="Times New Roman"/>
                <w:i/>
                <w:sz w:val="21"/>
                <w:szCs w:val="21"/>
                <w:lang w:eastAsia="zh-CN" w:bidi="ar-SA"/>
              </w:rPr>
              <w:t>EMTRcpi</w:t>
            </w:r>
          </w:p>
        </w:tc>
        <w:tc>
          <w:tcPr>
            <w:tcW w:w="406" w:type="pct"/>
            <w:tcBorders>
              <w:bottom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i/>
                <w:sz w:val="21"/>
                <w:szCs w:val="21"/>
                <w:lang w:eastAsia="zh-CN" w:bidi="ar-SA"/>
              </w:rPr>
            </w:pPr>
            <w:r w:rsidRPr="00191EC7">
              <w:rPr>
                <w:rFonts w:ascii="Times New Roman" w:eastAsia="SimSun" w:hAnsi="Times New Roman" w:cs="Times New Roman"/>
                <w:i/>
                <w:sz w:val="21"/>
                <w:szCs w:val="21"/>
                <w:lang w:eastAsia="zh-CN" w:bidi="ar-SA"/>
              </w:rPr>
              <w:t>EATR</w:t>
            </w:r>
          </w:p>
          <w:p w:rsidR="00191EC7" w:rsidRPr="00191EC7" w:rsidRDefault="00191EC7" w:rsidP="00191EC7">
            <w:pPr>
              <w:spacing w:line="240" w:lineRule="auto"/>
              <w:jc w:val="both"/>
              <w:rPr>
                <w:rFonts w:ascii="Times New Roman" w:eastAsia="SimSun" w:hAnsi="Times New Roman" w:cs="Times New Roman"/>
                <w:i/>
                <w:sz w:val="21"/>
                <w:szCs w:val="21"/>
                <w:lang w:eastAsia="zh-CN" w:bidi="ar-SA"/>
              </w:rPr>
            </w:pPr>
            <w:r w:rsidRPr="00191EC7">
              <w:rPr>
                <w:rFonts w:ascii="Times New Roman" w:eastAsia="SimSun" w:hAnsi="Times New Roman" w:cs="Times New Roman"/>
                <w:i/>
                <w:sz w:val="21"/>
                <w:szCs w:val="21"/>
                <w:lang w:eastAsia="zh-CN" w:bidi="ar-SA"/>
              </w:rPr>
              <w:t>expected</w:t>
            </w:r>
          </w:p>
        </w:tc>
        <w:tc>
          <w:tcPr>
            <w:tcW w:w="320" w:type="pct"/>
            <w:tcBorders>
              <w:bottom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i/>
                <w:sz w:val="21"/>
                <w:szCs w:val="21"/>
                <w:lang w:eastAsia="zh-CN" w:bidi="ar-SA"/>
              </w:rPr>
            </w:pPr>
            <w:r w:rsidRPr="00191EC7">
              <w:rPr>
                <w:rFonts w:ascii="Times New Roman" w:eastAsia="SimSun" w:hAnsi="Times New Roman" w:cs="Times New Roman"/>
                <w:i/>
                <w:sz w:val="21"/>
                <w:szCs w:val="21"/>
                <w:lang w:eastAsia="zh-CN" w:bidi="ar-SA"/>
              </w:rPr>
              <w:t>EMTR</w:t>
            </w:r>
          </w:p>
          <w:p w:rsidR="00191EC7" w:rsidRPr="00191EC7" w:rsidRDefault="00191EC7" w:rsidP="00191EC7">
            <w:pPr>
              <w:spacing w:line="240" w:lineRule="auto"/>
              <w:jc w:val="both"/>
              <w:rPr>
                <w:rFonts w:ascii="Times New Roman" w:eastAsia="SimSun" w:hAnsi="Times New Roman" w:cs="Times New Roman"/>
                <w:i/>
                <w:sz w:val="21"/>
                <w:szCs w:val="21"/>
                <w:lang w:eastAsia="zh-CN" w:bidi="ar-SA"/>
              </w:rPr>
            </w:pPr>
            <w:r w:rsidRPr="00191EC7">
              <w:rPr>
                <w:rFonts w:ascii="Times New Roman" w:eastAsia="SimSun" w:hAnsi="Times New Roman" w:cs="Times New Roman"/>
                <w:i/>
                <w:sz w:val="21"/>
                <w:szCs w:val="21"/>
                <w:lang w:eastAsia="zh-CN" w:bidi="ar-SA"/>
              </w:rPr>
              <w:t>expected</w:t>
            </w:r>
          </w:p>
        </w:tc>
      </w:tr>
      <w:tr w:rsidR="00191EC7" w:rsidRPr="00191EC7" w:rsidTr="00F01434">
        <w:trPr>
          <w:trHeight w:val="375"/>
          <w:jc w:val="center"/>
        </w:trPr>
        <w:tc>
          <w:tcPr>
            <w:tcW w:w="381" w:type="pct"/>
            <w:tcBorders>
              <w:top w:val="single" w:sz="4" w:space="0" w:color="auto"/>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Australia</w:t>
            </w:r>
          </w:p>
        </w:tc>
        <w:tc>
          <w:tcPr>
            <w:tcW w:w="406" w:type="pct"/>
            <w:tcBorders>
              <w:top w:val="single" w:sz="4" w:space="0" w:color="auto"/>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0.598</w:t>
            </w:r>
          </w:p>
        </w:tc>
        <w:tc>
          <w:tcPr>
            <w:tcW w:w="406" w:type="pct"/>
            <w:tcBorders>
              <w:top w:val="single" w:sz="4" w:space="0" w:color="auto"/>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0.684</w:t>
            </w:r>
            <w:r w:rsidRPr="00191EC7">
              <w:rPr>
                <w:rFonts w:ascii="Times New Roman" w:eastAsia="SimSun" w:hAnsi="Times New Roman" w:cs="Times New Roman"/>
                <w:sz w:val="21"/>
                <w:szCs w:val="21"/>
                <w:vertAlign w:val="superscript"/>
                <w:lang w:eastAsia="zh-CN" w:bidi="ar-SA"/>
              </w:rPr>
              <w:t>***</w:t>
            </w:r>
          </w:p>
        </w:tc>
        <w:tc>
          <w:tcPr>
            <w:tcW w:w="436" w:type="pct"/>
            <w:tcBorders>
              <w:top w:val="single" w:sz="4" w:space="0" w:color="auto"/>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0.921</w:t>
            </w:r>
            <w:r w:rsidRPr="00191EC7">
              <w:rPr>
                <w:rFonts w:ascii="Times New Roman" w:eastAsia="SimSun" w:hAnsi="Times New Roman" w:cs="Times New Roman"/>
                <w:sz w:val="21"/>
                <w:szCs w:val="21"/>
                <w:vertAlign w:val="superscript"/>
                <w:lang w:eastAsia="zh-CN" w:bidi="ar-SA"/>
              </w:rPr>
              <w:t>***</w:t>
            </w:r>
          </w:p>
        </w:tc>
        <w:tc>
          <w:tcPr>
            <w:tcW w:w="435" w:type="pct"/>
            <w:tcBorders>
              <w:top w:val="single" w:sz="4" w:space="0" w:color="auto"/>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0.389</w:t>
            </w:r>
          </w:p>
        </w:tc>
        <w:tc>
          <w:tcPr>
            <w:tcW w:w="435" w:type="pct"/>
            <w:tcBorders>
              <w:top w:val="single" w:sz="4" w:space="0" w:color="auto"/>
              <w:left w:val="nil"/>
              <w:bottom w:val="nil"/>
              <w:right w:val="single" w:sz="4" w:space="0" w:color="auto"/>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0.421</w:t>
            </w:r>
          </w:p>
        </w:tc>
        <w:tc>
          <w:tcPr>
            <w:tcW w:w="501" w:type="pct"/>
            <w:tcBorders>
              <w:top w:val="single" w:sz="4" w:space="0" w:color="auto"/>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Japan</w:t>
            </w:r>
          </w:p>
        </w:tc>
        <w:tc>
          <w:tcPr>
            <w:tcW w:w="406" w:type="pct"/>
            <w:tcBorders>
              <w:top w:val="single" w:sz="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0.154</w:t>
            </w:r>
          </w:p>
        </w:tc>
        <w:tc>
          <w:tcPr>
            <w:tcW w:w="435" w:type="pct"/>
            <w:tcBorders>
              <w:top w:val="single" w:sz="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0.118</w:t>
            </w:r>
          </w:p>
        </w:tc>
        <w:tc>
          <w:tcPr>
            <w:tcW w:w="435" w:type="pct"/>
            <w:tcBorders>
              <w:top w:val="single" w:sz="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0.168</w:t>
            </w:r>
          </w:p>
        </w:tc>
        <w:tc>
          <w:tcPr>
            <w:tcW w:w="406" w:type="pct"/>
            <w:tcBorders>
              <w:top w:val="single" w:sz="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-0.0344</w:t>
            </w:r>
          </w:p>
        </w:tc>
        <w:tc>
          <w:tcPr>
            <w:tcW w:w="320" w:type="pct"/>
            <w:tcBorders>
              <w:top w:val="single" w:sz="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0.0818</w:t>
            </w:r>
          </w:p>
        </w:tc>
      </w:tr>
      <w:tr w:rsidR="00191EC7" w:rsidRPr="00191EC7" w:rsidTr="00F01434">
        <w:trPr>
          <w:trHeight w:val="330"/>
          <w:jc w:val="center"/>
        </w:trPr>
        <w:tc>
          <w:tcPr>
            <w:tcW w:w="381"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Distance</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(0.370)</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(0.216)</w:t>
            </w:r>
          </w:p>
        </w:tc>
        <w:tc>
          <w:tcPr>
            <w:tcW w:w="43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(0.198)</w:t>
            </w:r>
          </w:p>
        </w:tc>
        <w:tc>
          <w:tcPr>
            <w:tcW w:w="435"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(0.325)</w:t>
            </w:r>
          </w:p>
        </w:tc>
        <w:tc>
          <w:tcPr>
            <w:tcW w:w="435" w:type="pct"/>
            <w:tcBorders>
              <w:top w:val="nil"/>
              <w:left w:val="nil"/>
              <w:bottom w:val="nil"/>
              <w:right w:val="single" w:sz="4" w:space="0" w:color="auto"/>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(0.325)</w:t>
            </w:r>
          </w:p>
        </w:tc>
        <w:tc>
          <w:tcPr>
            <w:tcW w:w="501" w:type="pct"/>
            <w:tcBorders>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Distance</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(0.255)</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(0.161)</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(0.175)</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(0.228)</w:t>
            </w:r>
          </w:p>
        </w:tc>
        <w:tc>
          <w:tcPr>
            <w:tcW w:w="320"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(0.254)</w:t>
            </w:r>
          </w:p>
        </w:tc>
      </w:tr>
      <w:tr w:rsidR="00191EC7" w:rsidRPr="00191EC7" w:rsidTr="00F01434">
        <w:trPr>
          <w:trHeight w:val="330"/>
          <w:jc w:val="center"/>
        </w:trPr>
        <w:tc>
          <w:tcPr>
            <w:tcW w:w="381" w:type="pct"/>
            <w:tcBorders>
              <w:top w:val="nil"/>
              <w:left w:val="nil"/>
              <w:bottom w:val="nil"/>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Australia</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0.442**</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0.548***</w:t>
            </w:r>
          </w:p>
        </w:tc>
        <w:tc>
          <w:tcPr>
            <w:tcW w:w="43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0.730***</w:t>
            </w:r>
          </w:p>
        </w:tc>
        <w:tc>
          <w:tcPr>
            <w:tcW w:w="435"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0.376***</w:t>
            </w:r>
          </w:p>
        </w:tc>
        <w:tc>
          <w:tcPr>
            <w:tcW w:w="435" w:type="pct"/>
            <w:tcBorders>
              <w:top w:val="nil"/>
              <w:left w:val="nil"/>
              <w:bottom w:val="nil"/>
              <w:right w:val="single" w:sz="4" w:space="0" w:color="auto"/>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0.455***</w:t>
            </w:r>
          </w:p>
        </w:tc>
        <w:tc>
          <w:tcPr>
            <w:tcW w:w="501" w:type="pct"/>
            <w:tcBorders>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Japan</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0.333</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0.136</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0.138</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0.0235</w:t>
            </w:r>
          </w:p>
        </w:tc>
        <w:tc>
          <w:tcPr>
            <w:tcW w:w="320"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0.0299</w:t>
            </w:r>
          </w:p>
        </w:tc>
      </w:tr>
      <w:tr w:rsidR="00191EC7" w:rsidRPr="00191EC7" w:rsidTr="00F01434">
        <w:trPr>
          <w:trHeight w:val="330"/>
          <w:jc w:val="center"/>
        </w:trPr>
        <w:tc>
          <w:tcPr>
            <w:tcW w:w="381" w:type="pct"/>
            <w:tcBorders>
              <w:top w:val="nil"/>
              <w:left w:val="nil"/>
              <w:bottom w:val="nil"/>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FDI</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(0.191)</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(0.0950)</w:t>
            </w:r>
          </w:p>
        </w:tc>
        <w:tc>
          <w:tcPr>
            <w:tcW w:w="43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(0.0847)</w:t>
            </w:r>
          </w:p>
        </w:tc>
        <w:tc>
          <w:tcPr>
            <w:tcW w:w="435"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(0.145)</w:t>
            </w:r>
          </w:p>
        </w:tc>
        <w:tc>
          <w:tcPr>
            <w:tcW w:w="435" w:type="pct"/>
            <w:tcBorders>
              <w:top w:val="nil"/>
              <w:left w:val="nil"/>
              <w:bottom w:val="nil"/>
              <w:right w:val="single" w:sz="4" w:space="0" w:color="auto"/>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(0.152)</w:t>
            </w:r>
          </w:p>
        </w:tc>
        <w:tc>
          <w:tcPr>
            <w:tcW w:w="501" w:type="pct"/>
            <w:tcBorders>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FDI</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(0.267)</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(0.124)</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(0.138)</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(0.154)</w:t>
            </w:r>
          </w:p>
        </w:tc>
        <w:tc>
          <w:tcPr>
            <w:tcW w:w="320"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(0.158)</w:t>
            </w:r>
          </w:p>
        </w:tc>
      </w:tr>
      <w:tr w:rsidR="00191EC7" w:rsidRPr="00191EC7" w:rsidTr="00F01434">
        <w:trPr>
          <w:trHeight w:val="330"/>
          <w:jc w:val="center"/>
        </w:trPr>
        <w:tc>
          <w:tcPr>
            <w:tcW w:w="381" w:type="pct"/>
            <w:tcBorders>
              <w:top w:val="nil"/>
              <w:left w:val="nil"/>
              <w:bottom w:val="nil"/>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Australia</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0.235</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0.556</w:t>
            </w:r>
            <w:r w:rsidRPr="00191EC7">
              <w:rPr>
                <w:rFonts w:ascii="Times New Roman" w:eastAsia="SimSun" w:hAnsi="Times New Roman" w:cs="Times New Roman"/>
                <w:kern w:val="2"/>
                <w:sz w:val="21"/>
                <w:szCs w:val="21"/>
                <w:vertAlign w:val="superscript"/>
                <w:lang w:eastAsia="zh-CN" w:bidi="ar-SA"/>
              </w:rPr>
              <w:t>***</w:t>
            </w:r>
          </w:p>
        </w:tc>
        <w:tc>
          <w:tcPr>
            <w:tcW w:w="43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0.678</w:t>
            </w:r>
            <w:r w:rsidRPr="00191EC7">
              <w:rPr>
                <w:rFonts w:ascii="Times New Roman" w:eastAsia="SimSun" w:hAnsi="Times New Roman" w:cs="Times New Roman"/>
                <w:kern w:val="2"/>
                <w:sz w:val="21"/>
                <w:szCs w:val="21"/>
                <w:vertAlign w:val="superscript"/>
                <w:lang w:eastAsia="zh-CN" w:bidi="ar-SA"/>
              </w:rPr>
              <w:t>***</w:t>
            </w:r>
          </w:p>
        </w:tc>
        <w:tc>
          <w:tcPr>
            <w:tcW w:w="435"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0.339</w:t>
            </w:r>
            <w:r w:rsidRPr="00191EC7">
              <w:rPr>
                <w:rFonts w:ascii="Times New Roman" w:eastAsia="SimSun" w:hAnsi="Times New Roman" w:cs="Times New Roman"/>
                <w:kern w:val="2"/>
                <w:sz w:val="21"/>
                <w:szCs w:val="21"/>
                <w:vertAlign w:val="superscript"/>
                <w:lang w:eastAsia="zh-CN" w:bidi="ar-SA"/>
              </w:rPr>
              <w:t>**</w:t>
            </w:r>
          </w:p>
        </w:tc>
        <w:tc>
          <w:tcPr>
            <w:tcW w:w="435" w:type="pct"/>
            <w:tcBorders>
              <w:top w:val="nil"/>
              <w:left w:val="nil"/>
              <w:bottom w:val="nil"/>
              <w:right w:val="single" w:sz="4" w:space="0" w:color="auto"/>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0.433</w:t>
            </w:r>
            <w:r w:rsidRPr="00191EC7">
              <w:rPr>
                <w:rFonts w:ascii="Times New Roman" w:eastAsia="SimSun" w:hAnsi="Times New Roman" w:cs="Times New Roman"/>
                <w:kern w:val="2"/>
                <w:sz w:val="21"/>
                <w:szCs w:val="21"/>
                <w:vertAlign w:val="superscript"/>
                <w:lang w:eastAsia="zh-CN" w:bidi="ar-SA"/>
              </w:rPr>
              <w:t>**</w:t>
            </w:r>
          </w:p>
        </w:tc>
        <w:tc>
          <w:tcPr>
            <w:tcW w:w="501" w:type="pct"/>
            <w:tcBorders>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Japan</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0.159</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0.139</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0.215</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0.0837</w:t>
            </w:r>
          </w:p>
        </w:tc>
        <w:tc>
          <w:tcPr>
            <w:tcW w:w="320"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0.276</w:t>
            </w:r>
          </w:p>
        </w:tc>
      </w:tr>
      <w:tr w:rsidR="00191EC7" w:rsidRPr="00191EC7" w:rsidTr="00F01434">
        <w:trPr>
          <w:trHeight w:val="330"/>
          <w:jc w:val="center"/>
        </w:trPr>
        <w:tc>
          <w:tcPr>
            <w:tcW w:w="381" w:type="pct"/>
            <w:tcBorders>
              <w:top w:val="nil"/>
              <w:left w:val="nil"/>
              <w:bottom w:val="thinThickThinLargeGap" w:sz="24" w:space="0" w:color="auto"/>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GDP</w:t>
            </w:r>
          </w:p>
        </w:tc>
        <w:tc>
          <w:tcPr>
            <w:tcW w:w="406" w:type="pct"/>
            <w:tcBorders>
              <w:top w:val="nil"/>
              <w:left w:val="nil"/>
              <w:bottom w:val="thinThickThinLargeGap" w:sz="24" w:space="0" w:color="auto"/>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(0.195)</w:t>
            </w:r>
          </w:p>
        </w:tc>
        <w:tc>
          <w:tcPr>
            <w:tcW w:w="406" w:type="pct"/>
            <w:tcBorders>
              <w:top w:val="nil"/>
              <w:left w:val="nil"/>
              <w:bottom w:val="thinThickThinLargeGap" w:sz="24" w:space="0" w:color="auto"/>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(0.117)</w:t>
            </w:r>
          </w:p>
        </w:tc>
        <w:tc>
          <w:tcPr>
            <w:tcW w:w="436" w:type="pct"/>
            <w:tcBorders>
              <w:top w:val="nil"/>
              <w:left w:val="nil"/>
              <w:bottom w:val="thinThickThinLargeGap" w:sz="24" w:space="0" w:color="auto"/>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(0.149)</w:t>
            </w:r>
          </w:p>
        </w:tc>
        <w:tc>
          <w:tcPr>
            <w:tcW w:w="435" w:type="pct"/>
            <w:tcBorders>
              <w:top w:val="nil"/>
              <w:left w:val="nil"/>
              <w:bottom w:val="thinThickThinLargeGap" w:sz="24" w:space="0" w:color="auto"/>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(0.161)</w:t>
            </w:r>
          </w:p>
        </w:tc>
        <w:tc>
          <w:tcPr>
            <w:tcW w:w="435" w:type="pct"/>
            <w:tcBorders>
              <w:top w:val="nil"/>
              <w:left w:val="nil"/>
              <w:bottom w:val="thinThickThinLargeGap" w:sz="24" w:space="0" w:color="auto"/>
              <w:right w:val="single" w:sz="4" w:space="0" w:color="auto"/>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(0.172)</w:t>
            </w:r>
          </w:p>
        </w:tc>
        <w:tc>
          <w:tcPr>
            <w:tcW w:w="501" w:type="pct"/>
            <w:tcBorders>
              <w:left w:val="single" w:sz="4" w:space="0" w:color="auto"/>
              <w:bottom w:val="thinThickThinLargeGap" w:sz="2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GDP</w:t>
            </w:r>
          </w:p>
        </w:tc>
        <w:tc>
          <w:tcPr>
            <w:tcW w:w="406" w:type="pct"/>
            <w:tcBorders>
              <w:bottom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(0.220)</w:t>
            </w:r>
          </w:p>
        </w:tc>
        <w:tc>
          <w:tcPr>
            <w:tcW w:w="435" w:type="pct"/>
            <w:tcBorders>
              <w:bottom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(0.168)</w:t>
            </w:r>
          </w:p>
        </w:tc>
        <w:tc>
          <w:tcPr>
            <w:tcW w:w="435" w:type="pct"/>
            <w:tcBorders>
              <w:bottom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(0.187)</w:t>
            </w:r>
          </w:p>
        </w:tc>
        <w:tc>
          <w:tcPr>
            <w:tcW w:w="406" w:type="pct"/>
            <w:tcBorders>
              <w:bottom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(0.249)</w:t>
            </w:r>
          </w:p>
        </w:tc>
        <w:tc>
          <w:tcPr>
            <w:tcW w:w="320" w:type="pct"/>
            <w:tcBorders>
              <w:bottom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(0.296)</w:t>
            </w:r>
          </w:p>
        </w:tc>
      </w:tr>
      <w:tr w:rsidR="00191EC7" w:rsidRPr="00191EC7" w:rsidTr="00F01434">
        <w:trPr>
          <w:trHeight w:val="330"/>
          <w:jc w:val="center"/>
        </w:trPr>
        <w:tc>
          <w:tcPr>
            <w:tcW w:w="381" w:type="pct"/>
            <w:tcBorders>
              <w:top w:val="thinThickThinLargeGap" w:sz="24" w:space="0" w:color="auto"/>
              <w:left w:val="nil"/>
              <w:bottom w:val="nil"/>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Austria</w:t>
            </w:r>
          </w:p>
        </w:tc>
        <w:tc>
          <w:tcPr>
            <w:tcW w:w="406" w:type="pct"/>
            <w:tcBorders>
              <w:top w:val="thinThickThinLargeGap" w:sz="24" w:space="0" w:color="auto"/>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2.282**</w:t>
            </w:r>
          </w:p>
        </w:tc>
        <w:tc>
          <w:tcPr>
            <w:tcW w:w="406" w:type="pct"/>
            <w:tcBorders>
              <w:top w:val="thinThickThinLargeGap" w:sz="24" w:space="0" w:color="auto"/>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1.315**</w:t>
            </w:r>
          </w:p>
        </w:tc>
        <w:tc>
          <w:tcPr>
            <w:tcW w:w="436" w:type="pct"/>
            <w:tcBorders>
              <w:top w:val="thinThickThinLargeGap" w:sz="24" w:space="0" w:color="auto"/>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0.828**</w:t>
            </w:r>
          </w:p>
        </w:tc>
        <w:tc>
          <w:tcPr>
            <w:tcW w:w="435" w:type="pct"/>
            <w:tcBorders>
              <w:top w:val="thinThickThinLargeGap" w:sz="24" w:space="0" w:color="auto"/>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1.295**</w:t>
            </w:r>
          </w:p>
        </w:tc>
        <w:tc>
          <w:tcPr>
            <w:tcW w:w="435" w:type="pct"/>
            <w:tcBorders>
              <w:top w:val="thinThickThinLargeGap" w:sz="24" w:space="0" w:color="auto"/>
              <w:left w:val="nil"/>
              <w:bottom w:val="nil"/>
              <w:right w:val="single" w:sz="4" w:space="0" w:color="auto"/>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0.585</w:t>
            </w:r>
          </w:p>
        </w:tc>
        <w:tc>
          <w:tcPr>
            <w:tcW w:w="501" w:type="pct"/>
            <w:tcBorders>
              <w:top w:val="thinThickThinLargeGap" w:sz="24" w:space="0" w:color="auto"/>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Netherlands</w:t>
            </w:r>
          </w:p>
        </w:tc>
        <w:tc>
          <w:tcPr>
            <w:tcW w:w="406" w:type="pct"/>
            <w:tcBorders>
              <w:top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1.503***</w:t>
            </w:r>
          </w:p>
        </w:tc>
        <w:tc>
          <w:tcPr>
            <w:tcW w:w="435" w:type="pct"/>
            <w:tcBorders>
              <w:top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1.972***</w:t>
            </w:r>
          </w:p>
        </w:tc>
        <w:tc>
          <w:tcPr>
            <w:tcW w:w="435" w:type="pct"/>
            <w:tcBorders>
              <w:top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2.182**</w:t>
            </w:r>
          </w:p>
        </w:tc>
        <w:tc>
          <w:tcPr>
            <w:tcW w:w="406" w:type="pct"/>
            <w:tcBorders>
              <w:top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1.677***</w:t>
            </w:r>
          </w:p>
        </w:tc>
        <w:tc>
          <w:tcPr>
            <w:tcW w:w="320" w:type="pct"/>
            <w:tcBorders>
              <w:top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0.657</w:t>
            </w:r>
          </w:p>
        </w:tc>
      </w:tr>
      <w:tr w:rsidR="00191EC7" w:rsidRPr="00191EC7" w:rsidTr="00F01434">
        <w:trPr>
          <w:trHeight w:val="330"/>
          <w:jc w:val="center"/>
        </w:trPr>
        <w:tc>
          <w:tcPr>
            <w:tcW w:w="381" w:type="pct"/>
            <w:tcBorders>
              <w:top w:val="nil"/>
              <w:left w:val="nil"/>
              <w:bottom w:val="nil"/>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Distance</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(1.138)</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(0.594)</w:t>
            </w:r>
          </w:p>
        </w:tc>
        <w:tc>
          <w:tcPr>
            <w:tcW w:w="43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(0.348)</w:t>
            </w:r>
          </w:p>
        </w:tc>
        <w:tc>
          <w:tcPr>
            <w:tcW w:w="435"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(0.651)</w:t>
            </w:r>
          </w:p>
        </w:tc>
        <w:tc>
          <w:tcPr>
            <w:tcW w:w="435" w:type="pct"/>
            <w:tcBorders>
              <w:top w:val="nil"/>
              <w:left w:val="nil"/>
              <w:bottom w:val="nil"/>
              <w:right w:val="single" w:sz="4" w:space="0" w:color="auto"/>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(0.463)</w:t>
            </w:r>
          </w:p>
        </w:tc>
        <w:tc>
          <w:tcPr>
            <w:tcW w:w="501" w:type="pct"/>
            <w:tcBorders>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Distance</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(0.183)</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(0.539)</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(0.900)</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(0.277)</w:t>
            </w:r>
          </w:p>
        </w:tc>
        <w:tc>
          <w:tcPr>
            <w:tcW w:w="320"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(0.439)</w:t>
            </w:r>
          </w:p>
        </w:tc>
      </w:tr>
      <w:tr w:rsidR="00191EC7" w:rsidRPr="00191EC7" w:rsidTr="00F01434">
        <w:trPr>
          <w:trHeight w:val="330"/>
          <w:jc w:val="center"/>
        </w:trPr>
        <w:tc>
          <w:tcPr>
            <w:tcW w:w="381" w:type="pct"/>
            <w:tcBorders>
              <w:top w:val="nil"/>
              <w:left w:val="nil"/>
              <w:bottom w:val="nil"/>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Austria</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2.237**</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1.223**</w:t>
            </w:r>
          </w:p>
        </w:tc>
        <w:tc>
          <w:tcPr>
            <w:tcW w:w="43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0.841**</w:t>
            </w:r>
          </w:p>
        </w:tc>
        <w:tc>
          <w:tcPr>
            <w:tcW w:w="435"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1.309**</w:t>
            </w:r>
          </w:p>
        </w:tc>
        <w:tc>
          <w:tcPr>
            <w:tcW w:w="435" w:type="pct"/>
            <w:tcBorders>
              <w:top w:val="nil"/>
              <w:left w:val="nil"/>
              <w:bottom w:val="nil"/>
              <w:right w:val="single" w:sz="4" w:space="0" w:color="auto"/>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0.808*</w:t>
            </w:r>
          </w:p>
        </w:tc>
        <w:tc>
          <w:tcPr>
            <w:tcW w:w="501" w:type="pct"/>
            <w:tcBorders>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Netherlands</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1.478***</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1.303***</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1.295**</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0.906***</w:t>
            </w:r>
          </w:p>
        </w:tc>
        <w:tc>
          <w:tcPr>
            <w:tcW w:w="320"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0.274</w:t>
            </w:r>
          </w:p>
        </w:tc>
      </w:tr>
      <w:tr w:rsidR="00191EC7" w:rsidRPr="00191EC7" w:rsidTr="00F01434">
        <w:trPr>
          <w:trHeight w:val="330"/>
          <w:jc w:val="center"/>
        </w:trPr>
        <w:tc>
          <w:tcPr>
            <w:tcW w:w="381" w:type="pct"/>
            <w:tcBorders>
              <w:top w:val="nil"/>
              <w:left w:val="nil"/>
              <w:bottom w:val="nil"/>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FDI</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(1.001)</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(0.480)</w:t>
            </w:r>
          </w:p>
        </w:tc>
        <w:tc>
          <w:tcPr>
            <w:tcW w:w="43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(0.376)</w:t>
            </w:r>
          </w:p>
        </w:tc>
        <w:tc>
          <w:tcPr>
            <w:tcW w:w="435"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(0.544)</w:t>
            </w:r>
          </w:p>
        </w:tc>
        <w:tc>
          <w:tcPr>
            <w:tcW w:w="435" w:type="pct"/>
            <w:tcBorders>
              <w:top w:val="nil"/>
              <w:left w:val="nil"/>
              <w:bottom w:val="nil"/>
              <w:right w:val="single" w:sz="4" w:space="0" w:color="auto"/>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(0.435)</w:t>
            </w:r>
          </w:p>
        </w:tc>
        <w:tc>
          <w:tcPr>
            <w:tcW w:w="501" w:type="pct"/>
            <w:tcBorders>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FDI</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(0.208)</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(0.388)</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(0.529)</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(0.315)</w:t>
            </w:r>
          </w:p>
        </w:tc>
        <w:tc>
          <w:tcPr>
            <w:tcW w:w="320"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(0.303)</w:t>
            </w:r>
          </w:p>
        </w:tc>
      </w:tr>
      <w:tr w:rsidR="00191EC7" w:rsidRPr="00191EC7" w:rsidTr="00F01434">
        <w:trPr>
          <w:trHeight w:val="330"/>
          <w:jc w:val="center"/>
        </w:trPr>
        <w:tc>
          <w:tcPr>
            <w:tcW w:w="381" w:type="pct"/>
            <w:tcBorders>
              <w:top w:val="nil"/>
              <w:left w:val="nil"/>
              <w:bottom w:val="nil"/>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Austria</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2.341**</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0.828**</w:t>
            </w:r>
          </w:p>
        </w:tc>
        <w:tc>
          <w:tcPr>
            <w:tcW w:w="43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0.466*</w:t>
            </w:r>
          </w:p>
        </w:tc>
        <w:tc>
          <w:tcPr>
            <w:tcW w:w="435"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0.997**</w:t>
            </w:r>
          </w:p>
        </w:tc>
        <w:tc>
          <w:tcPr>
            <w:tcW w:w="435" w:type="pct"/>
            <w:tcBorders>
              <w:top w:val="nil"/>
              <w:left w:val="nil"/>
              <w:bottom w:val="nil"/>
              <w:right w:val="single" w:sz="4" w:space="0" w:color="auto"/>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0.709**</w:t>
            </w:r>
          </w:p>
        </w:tc>
        <w:tc>
          <w:tcPr>
            <w:tcW w:w="501" w:type="pct"/>
            <w:tcBorders>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Netherlands</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1.380***</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1.037***</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0.957**</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0.846***</w:t>
            </w:r>
          </w:p>
        </w:tc>
        <w:tc>
          <w:tcPr>
            <w:tcW w:w="320"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0.533**</w:t>
            </w:r>
          </w:p>
        </w:tc>
      </w:tr>
      <w:tr w:rsidR="00191EC7" w:rsidRPr="00191EC7" w:rsidTr="00F01434">
        <w:trPr>
          <w:trHeight w:val="330"/>
          <w:jc w:val="center"/>
        </w:trPr>
        <w:tc>
          <w:tcPr>
            <w:tcW w:w="381" w:type="pct"/>
            <w:tcBorders>
              <w:top w:val="nil"/>
              <w:left w:val="nil"/>
              <w:bottom w:val="thinThickThinLargeGap" w:sz="24" w:space="0" w:color="auto"/>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GDP</w:t>
            </w:r>
          </w:p>
        </w:tc>
        <w:tc>
          <w:tcPr>
            <w:tcW w:w="406" w:type="pct"/>
            <w:tcBorders>
              <w:top w:val="nil"/>
              <w:left w:val="nil"/>
              <w:bottom w:val="thinThickThinLargeGap" w:sz="24" w:space="0" w:color="auto"/>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(1.146)</w:t>
            </w:r>
          </w:p>
        </w:tc>
        <w:tc>
          <w:tcPr>
            <w:tcW w:w="406" w:type="pct"/>
            <w:tcBorders>
              <w:top w:val="nil"/>
              <w:left w:val="nil"/>
              <w:bottom w:val="thinThickThinLargeGap" w:sz="24" w:space="0" w:color="auto"/>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(0.373)</w:t>
            </w:r>
          </w:p>
        </w:tc>
        <w:tc>
          <w:tcPr>
            <w:tcW w:w="436" w:type="pct"/>
            <w:tcBorders>
              <w:top w:val="nil"/>
              <w:left w:val="nil"/>
              <w:bottom w:val="thinThickThinLargeGap" w:sz="24" w:space="0" w:color="auto"/>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(0.248)</w:t>
            </w:r>
          </w:p>
        </w:tc>
        <w:tc>
          <w:tcPr>
            <w:tcW w:w="435" w:type="pct"/>
            <w:tcBorders>
              <w:top w:val="nil"/>
              <w:left w:val="nil"/>
              <w:bottom w:val="thinThickThinLargeGap" w:sz="24" w:space="0" w:color="auto"/>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(0.437)</w:t>
            </w:r>
          </w:p>
        </w:tc>
        <w:tc>
          <w:tcPr>
            <w:tcW w:w="435" w:type="pct"/>
            <w:tcBorders>
              <w:top w:val="nil"/>
              <w:left w:val="nil"/>
              <w:bottom w:val="thinThickThinLargeGap" w:sz="24" w:space="0" w:color="auto"/>
              <w:right w:val="single" w:sz="4" w:space="0" w:color="auto"/>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(0.332)</w:t>
            </w:r>
          </w:p>
        </w:tc>
        <w:tc>
          <w:tcPr>
            <w:tcW w:w="501" w:type="pct"/>
            <w:tcBorders>
              <w:left w:val="single" w:sz="4" w:space="0" w:color="auto"/>
              <w:bottom w:val="thinThickThinLargeGap" w:sz="2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GDP</w:t>
            </w:r>
          </w:p>
        </w:tc>
        <w:tc>
          <w:tcPr>
            <w:tcW w:w="406" w:type="pct"/>
            <w:tcBorders>
              <w:bottom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(0.344)</w:t>
            </w:r>
          </w:p>
        </w:tc>
        <w:tc>
          <w:tcPr>
            <w:tcW w:w="435" w:type="pct"/>
            <w:tcBorders>
              <w:bottom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(0.356)</w:t>
            </w:r>
          </w:p>
        </w:tc>
        <w:tc>
          <w:tcPr>
            <w:tcW w:w="435" w:type="pct"/>
            <w:tcBorders>
              <w:bottom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(0.432)</w:t>
            </w:r>
          </w:p>
        </w:tc>
        <w:tc>
          <w:tcPr>
            <w:tcW w:w="406" w:type="pct"/>
            <w:tcBorders>
              <w:bottom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(0.284)</w:t>
            </w:r>
          </w:p>
        </w:tc>
        <w:tc>
          <w:tcPr>
            <w:tcW w:w="320" w:type="pct"/>
            <w:tcBorders>
              <w:bottom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(0.266)</w:t>
            </w:r>
          </w:p>
        </w:tc>
      </w:tr>
      <w:tr w:rsidR="00191EC7" w:rsidRPr="00191EC7" w:rsidTr="00F01434">
        <w:trPr>
          <w:trHeight w:val="330"/>
          <w:jc w:val="center"/>
        </w:trPr>
        <w:tc>
          <w:tcPr>
            <w:tcW w:w="381" w:type="pct"/>
            <w:tcBorders>
              <w:top w:val="thinThickThinLargeGap" w:sz="24" w:space="0" w:color="auto"/>
              <w:left w:val="nil"/>
              <w:bottom w:val="nil"/>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Belgium</w:t>
            </w:r>
          </w:p>
        </w:tc>
        <w:tc>
          <w:tcPr>
            <w:tcW w:w="406" w:type="pct"/>
            <w:tcBorders>
              <w:top w:val="thinThickThinLargeGap" w:sz="24" w:space="0" w:color="auto"/>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0.584***</w:t>
            </w:r>
          </w:p>
        </w:tc>
        <w:tc>
          <w:tcPr>
            <w:tcW w:w="406" w:type="pct"/>
            <w:tcBorders>
              <w:top w:val="thinThickThinLargeGap" w:sz="24" w:space="0" w:color="auto"/>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0.191</w:t>
            </w:r>
          </w:p>
        </w:tc>
        <w:tc>
          <w:tcPr>
            <w:tcW w:w="436" w:type="pct"/>
            <w:tcBorders>
              <w:top w:val="thinThickThinLargeGap" w:sz="24" w:space="0" w:color="auto"/>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0.215</w:t>
            </w:r>
          </w:p>
        </w:tc>
        <w:tc>
          <w:tcPr>
            <w:tcW w:w="435" w:type="pct"/>
            <w:tcBorders>
              <w:top w:val="thinThickThinLargeGap" w:sz="24" w:space="0" w:color="auto"/>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0.00432</w:t>
            </w:r>
          </w:p>
        </w:tc>
        <w:tc>
          <w:tcPr>
            <w:tcW w:w="435" w:type="pct"/>
            <w:tcBorders>
              <w:top w:val="thinThickThinLargeGap" w:sz="24" w:space="0" w:color="auto"/>
              <w:left w:val="nil"/>
              <w:bottom w:val="nil"/>
              <w:right w:val="single" w:sz="4" w:space="0" w:color="auto"/>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-0.192</w:t>
            </w:r>
          </w:p>
        </w:tc>
        <w:tc>
          <w:tcPr>
            <w:tcW w:w="501" w:type="pct"/>
            <w:tcBorders>
              <w:top w:val="thinThickThinLargeGap" w:sz="24" w:space="0" w:color="auto"/>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New Zealand</w:t>
            </w:r>
          </w:p>
        </w:tc>
        <w:tc>
          <w:tcPr>
            <w:tcW w:w="406" w:type="pct"/>
            <w:tcBorders>
              <w:top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1.031***</w:t>
            </w:r>
          </w:p>
        </w:tc>
        <w:tc>
          <w:tcPr>
            <w:tcW w:w="435" w:type="pct"/>
            <w:tcBorders>
              <w:top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1.358*</w:t>
            </w:r>
          </w:p>
        </w:tc>
        <w:tc>
          <w:tcPr>
            <w:tcW w:w="435" w:type="pct"/>
            <w:tcBorders>
              <w:top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0.782</w:t>
            </w:r>
          </w:p>
        </w:tc>
        <w:tc>
          <w:tcPr>
            <w:tcW w:w="406" w:type="pct"/>
            <w:tcBorders>
              <w:top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1.361**</w:t>
            </w:r>
          </w:p>
        </w:tc>
        <w:tc>
          <w:tcPr>
            <w:tcW w:w="320" w:type="pct"/>
            <w:tcBorders>
              <w:top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1.356*</w:t>
            </w:r>
          </w:p>
        </w:tc>
      </w:tr>
      <w:tr w:rsidR="00191EC7" w:rsidRPr="00191EC7" w:rsidTr="00F01434">
        <w:trPr>
          <w:trHeight w:val="330"/>
          <w:jc w:val="center"/>
        </w:trPr>
        <w:tc>
          <w:tcPr>
            <w:tcW w:w="381" w:type="pct"/>
            <w:tcBorders>
              <w:top w:val="nil"/>
              <w:left w:val="nil"/>
              <w:bottom w:val="nil"/>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Distance</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(0.125)</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(0.170)</w:t>
            </w:r>
          </w:p>
        </w:tc>
        <w:tc>
          <w:tcPr>
            <w:tcW w:w="43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(0.249)</w:t>
            </w:r>
          </w:p>
        </w:tc>
        <w:tc>
          <w:tcPr>
            <w:tcW w:w="435"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(0.156)</w:t>
            </w:r>
          </w:p>
        </w:tc>
        <w:tc>
          <w:tcPr>
            <w:tcW w:w="435" w:type="pct"/>
            <w:tcBorders>
              <w:top w:val="nil"/>
              <w:left w:val="nil"/>
              <w:bottom w:val="nil"/>
              <w:right w:val="single" w:sz="4" w:space="0" w:color="auto"/>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(0.137)</w:t>
            </w:r>
          </w:p>
        </w:tc>
        <w:tc>
          <w:tcPr>
            <w:tcW w:w="501" w:type="pct"/>
            <w:tcBorders>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Distance</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(0.390)</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(0.708)</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(0.581)</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(0.639)</w:t>
            </w:r>
          </w:p>
        </w:tc>
        <w:tc>
          <w:tcPr>
            <w:tcW w:w="320"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(0.759)</w:t>
            </w:r>
          </w:p>
        </w:tc>
      </w:tr>
      <w:tr w:rsidR="00191EC7" w:rsidRPr="00191EC7" w:rsidTr="00F01434">
        <w:trPr>
          <w:trHeight w:val="330"/>
          <w:jc w:val="center"/>
        </w:trPr>
        <w:tc>
          <w:tcPr>
            <w:tcW w:w="381" w:type="pct"/>
            <w:tcBorders>
              <w:top w:val="nil"/>
              <w:left w:val="nil"/>
              <w:bottom w:val="nil"/>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Belgium</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0.644***</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-0.0813</w:t>
            </w:r>
          </w:p>
        </w:tc>
        <w:tc>
          <w:tcPr>
            <w:tcW w:w="43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-0.205</w:t>
            </w:r>
          </w:p>
        </w:tc>
        <w:tc>
          <w:tcPr>
            <w:tcW w:w="435"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-0.159</w:t>
            </w:r>
          </w:p>
        </w:tc>
        <w:tc>
          <w:tcPr>
            <w:tcW w:w="435" w:type="pct"/>
            <w:tcBorders>
              <w:top w:val="nil"/>
              <w:left w:val="nil"/>
              <w:bottom w:val="nil"/>
              <w:right w:val="single" w:sz="4" w:space="0" w:color="auto"/>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-0.277***</w:t>
            </w:r>
          </w:p>
        </w:tc>
        <w:tc>
          <w:tcPr>
            <w:tcW w:w="501" w:type="pct"/>
            <w:tcBorders>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New Zealand</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0.0640</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-0.555</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-0.477</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-0.329</w:t>
            </w:r>
          </w:p>
        </w:tc>
        <w:tc>
          <w:tcPr>
            <w:tcW w:w="320"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-0.521</w:t>
            </w:r>
          </w:p>
        </w:tc>
      </w:tr>
      <w:tr w:rsidR="00191EC7" w:rsidRPr="00191EC7" w:rsidTr="00F01434">
        <w:trPr>
          <w:trHeight w:val="330"/>
          <w:jc w:val="center"/>
        </w:trPr>
        <w:tc>
          <w:tcPr>
            <w:tcW w:w="381" w:type="pct"/>
            <w:tcBorders>
              <w:top w:val="nil"/>
              <w:left w:val="nil"/>
              <w:bottom w:val="nil"/>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FDI</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(0.194)</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(0.143)</w:t>
            </w:r>
          </w:p>
        </w:tc>
        <w:tc>
          <w:tcPr>
            <w:tcW w:w="43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(0.184)</w:t>
            </w:r>
          </w:p>
        </w:tc>
        <w:tc>
          <w:tcPr>
            <w:tcW w:w="435"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(0.127)</w:t>
            </w:r>
          </w:p>
        </w:tc>
        <w:tc>
          <w:tcPr>
            <w:tcW w:w="435" w:type="pct"/>
            <w:tcBorders>
              <w:top w:val="nil"/>
              <w:left w:val="nil"/>
              <w:bottom w:val="nil"/>
              <w:right w:val="single" w:sz="4" w:space="0" w:color="auto"/>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(0.0968)</w:t>
            </w:r>
          </w:p>
        </w:tc>
        <w:tc>
          <w:tcPr>
            <w:tcW w:w="501" w:type="pct"/>
            <w:tcBorders>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FDI</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(0.293)</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(0.405)</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(0.394)</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(0.413)</w:t>
            </w:r>
          </w:p>
        </w:tc>
        <w:tc>
          <w:tcPr>
            <w:tcW w:w="320"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(0.523)</w:t>
            </w:r>
          </w:p>
        </w:tc>
      </w:tr>
      <w:tr w:rsidR="00191EC7" w:rsidRPr="00191EC7" w:rsidTr="00F01434">
        <w:trPr>
          <w:trHeight w:val="330"/>
          <w:jc w:val="center"/>
        </w:trPr>
        <w:tc>
          <w:tcPr>
            <w:tcW w:w="381" w:type="pct"/>
            <w:tcBorders>
              <w:top w:val="nil"/>
              <w:left w:val="nil"/>
              <w:bottom w:val="nil"/>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Belgium</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-0.0150</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-0.273**</w:t>
            </w:r>
          </w:p>
        </w:tc>
        <w:tc>
          <w:tcPr>
            <w:tcW w:w="43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-0.232</w:t>
            </w:r>
          </w:p>
        </w:tc>
        <w:tc>
          <w:tcPr>
            <w:tcW w:w="435"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-0.322***</w:t>
            </w:r>
          </w:p>
        </w:tc>
        <w:tc>
          <w:tcPr>
            <w:tcW w:w="435" w:type="pct"/>
            <w:tcBorders>
              <w:top w:val="nil"/>
              <w:left w:val="nil"/>
              <w:bottom w:val="nil"/>
              <w:right w:val="single" w:sz="4" w:space="0" w:color="auto"/>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-0.315***</w:t>
            </w:r>
          </w:p>
        </w:tc>
        <w:tc>
          <w:tcPr>
            <w:tcW w:w="501" w:type="pct"/>
            <w:tcBorders>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New Zealand</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0.557**</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-0.617*</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-0.754**</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-0.224</w:t>
            </w:r>
          </w:p>
        </w:tc>
        <w:tc>
          <w:tcPr>
            <w:tcW w:w="320"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-1.075**</w:t>
            </w:r>
          </w:p>
        </w:tc>
      </w:tr>
      <w:tr w:rsidR="00191EC7" w:rsidRPr="00191EC7" w:rsidTr="00F01434">
        <w:trPr>
          <w:trHeight w:val="330"/>
          <w:jc w:val="center"/>
        </w:trPr>
        <w:tc>
          <w:tcPr>
            <w:tcW w:w="381" w:type="pct"/>
            <w:tcBorders>
              <w:top w:val="nil"/>
              <w:left w:val="nil"/>
              <w:bottom w:val="thinThickThinLargeGap" w:sz="24" w:space="0" w:color="auto"/>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lastRenderedPageBreak/>
              <w:t>GDP</w:t>
            </w:r>
          </w:p>
        </w:tc>
        <w:tc>
          <w:tcPr>
            <w:tcW w:w="406" w:type="pct"/>
            <w:tcBorders>
              <w:top w:val="nil"/>
              <w:left w:val="nil"/>
              <w:bottom w:val="thinThickThinLargeGap" w:sz="24" w:space="0" w:color="auto"/>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(0.200)</w:t>
            </w:r>
          </w:p>
        </w:tc>
        <w:tc>
          <w:tcPr>
            <w:tcW w:w="406" w:type="pct"/>
            <w:tcBorders>
              <w:top w:val="nil"/>
              <w:left w:val="nil"/>
              <w:bottom w:val="thinThickThinLargeGap" w:sz="24" w:space="0" w:color="auto"/>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(0.125)</w:t>
            </w:r>
          </w:p>
        </w:tc>
        <w:tc>
          <w:tcPr>
            <w:tcW w:w="436" w:type="pct"/>
            <w:tcBorders>
              <w:top w:val="nil"/>
              <w:left w:val="nil"/>
              <w:bottom w:val="thinThickThinLargeGap" w:sz="24" w:space="0" w:color="auto"/>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(0.156)</w:t>
            </w:r>
          </w:p>
        </w:tc>
        <w:tc>
          <w:tcPr>
            <w:tcW w:w="435" w:type="pct"/>
            <w:tcBorders>
              <w:top w:val="nil"/>
              <w:left w:val="nil"/>
              <w:bottom w:val="thinThickThinLargeGap" w:sz="24" w:space="0" w:color="auto"/>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(0.0976)</w:t>
            </w:r>
          </w:p>
        </w:tc>
        <w:tc>
          <w:tcPr>
            <w:tcW w:w="435" w:type="pct"/>
            <w:tcBorders>
              <w:top w:val="nil"/>
              <w:left w:val="nil"/>
              <w:bottom w:val="thinThickThinLargeGap" w:sz="24" w:space="0" w:color="auto"/>
              <w:right w:val="single" w:sz="4" w:space="0" w:color="auto"/>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(0.0810)</w:t>
            </w:r>
          </w:p>
        </w:tc>
        <w:tc>
          <w:tcPr>
            <w:tcW w:w="501" w:type="pct"/>
            <w:tcBorders>
              <w:left w:val="single" w:sz="4" w:space="0" w:color="auto"/>
              <w:bottom w:val="thinThickThinLargeGap" w:sz="2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GDP</w:t>
            </w:r>
          </w:p>
        </w:tc>
        <w:tc>
          <w:tcPr>
            <w:tcW w:w="406" w:type="pct"/>
            <w:tcBorders>
              <w:bottom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(0.251)</w:t>
            </w:r>
          </w:p>
        </w:tc>
        <w:tc>
          <w:tcPr>
            <w:tcW w:w="435" w:type="pct"/>
            <w:tcBorders>
              <w:bottom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(0.367)</w:t>
            </w:r>
          </w:p>
        </w:tc>
        <w:tc>
          <w:tcPr>
            <w:tcW w:w="435" w:type="pct"/>
            <w:tcBorders>
              <w:bottom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(0.336)</w:t>
            </w:r>
          </w:p>
        </w:tc>
        <w:tc>
          <w:tcPr>
            <w:tcW w:w="406" w:type="pct"/>
            <w:tcBorders>
              <w:bottom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(0.359)</w:t>
            </w:r>
          </w:p>
        </w:tc>
        <w:tc>
          <w:tcPr>
            <w:tcW w:w="320" w:type="pct"/>
            <w:tcBorders>
              <w:bottom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(0.457)</w:t>
            </w:r>
          </w:p>
        </w:tc>
      </w:tr>
      <w:tr w:rsidR="00191EC7" w:rsidRPr="00191EC7" w:rsidTr="00F01434">
        <w:trPr>
          <w:trHeight w:val="330"/>
          <w:jc w:val="center"/>
        </w:trPr>
        <w:tc>
          <w:tcPr>
            <w:tcW w:w="381" w:type="pct"/>
            <w:tcBorders>
              <w:top w:val="thinThickThinLargeGap" w:sz="24" w:space="0" w:color="auto"/>
              <w:left w:val="nil"/>
              <w:bottom w:val="nil"/>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Canada</w:t>
            </w:r>
          </w:p>
        </w:tc>
        <w:tc>
          <w:tcPr>
            <w:tcW w:w="406" w:type="pct"/>
            <w:tcBorders>
              <w:top w:val="thinThickThinLargeGap" w:sz="24" w:space="0" w:color="auto"/>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1.208***</w:t>
            </w:r>
          </w:p>
        </w:tc>
        <w:tc>
          <w:tcPr>
            <w:tcW w:w="406" w:type="pct"/>
            <w:tcBorders>
              <w:top w:val="thinThickThinLargeGap" w:sz="24" w:space="0" w:color="auto"/>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0.847***</w:t>
            </w:r>
          </w:p>
        </w:tc>
        <w:tc>
          <w:tcPr>
            <w:tcW w:w="436" w:type="pct"/>
            <w:tcBorders>
              <w:top w:val="thinThickThinLargeGap" w:sz="24" w:space="0" w:color="auto"/>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0.619***</w:t>
            </w:r>
          </w:p>
        </w:tc>
        <w:tc>
          <w:tcPr>
            <w:tcW w:w="435" w:type="pct"/>
            <w:tcBorders>
              <w:top w:val="thinThickThinLargeGap" w:sz="24" w:space="0" w:color="auto"/>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0.977***</w:t>
            </w:r>
          </w:p>
        </w:tc>
        <w:tc>
          <w:tcPr>
            <w:tcW w:w="435" w:type="pct"/>
            <w:tcBorders>
              <w:top w:val="thinThickThinLargeGap" w:sz="24" w:space="0" w:color="auto"/>
              <w:left w:val="nil"/>
              <w:bottom w:val="nil"/>
              <w:right w:val="single" w:sz="4" w:space="0" w:color="auto"/>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1.133**</w:t>
            </w:r>
          </w:p>
        </w:tc>
        <w:tc>
          <w:tcPr>
            <w:tcW w:w="501" w:type="pct"/>
            <w:tcBorders>
              <w:top w:val="thinThickThinLargeGap" w:sz="24" w:space="0" w:color="auto"/>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Norway</w:t>
            </w:r>
          </w:p>
        </w:tc>
        <w:tc>
          <w:tcPr>
            <w:tcW w:w="406" w:type="pct"/>
            <w:tcBorders>
              <w:top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0.0105</w:t>
            </w:r>
          </w:p>
        </w:tc>
        <w:tc>
          <w:tcPr>
            <w:tcW w:w="435" w:type="pct"/>
            <w:tcBorders>
              <w:top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0.0690</w:t>
            </w:r>
          </w:p>
        </w:tc>
        <w:tc>
          <w:tcPr>
            <w:tcW w:w="435" w:type="pct"/>
            <w:tcBorders>
              <w:top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-0.203</w:t>
            </w:r>
          </w:p>
        </w:tc>
        <w:tc>
          <w:tcPr>
            <w:tcW w:w="406" w:type="pct"/>
            <w:tcBorders>
              <w:top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0.146</w:t>
            </w:r>
          </w:p>
        </w:tc>
        <w:tc>
          <w:tcPr>
            <w:tcW w:w="320" w:type="pct"/>
            <w:tcBorders>
              <w:top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-0.105</w:t>
            </w:r>
          </w:p>
        </w:tc>
      </w:tr>
      <w:tr w:rsidR="00191EC7" w:rsidRPr="00191EC7" w:rsidTr="00F01434">
        <w:trPr>
          <w:trHeight w:val="330"/>
          <w:jc w:val="center"/>
        </w:trPr>
        <w:tc>
          <w:tcPr>
            <w:tcW w:w="381" w:type="pct"/>
            <w:tcBorders>
              <w:top w:val="nil"/>
              <w:left w:val="nil"/>
              <w:bottom w:val="nil"/>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Distance</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(0.189)</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(0.120)</w:t>
            </w:r>
          </w:p>
        </w:tc>
        <w:tc>
          <w:tcPr>
            <w:tcW w:w="43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(0.226)</w:t>
            </w:r>
          </w:p>
        </w:tc>
        <w:tc>
          <w:tcPr>
            <w:tcW w:w="435"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(0.210)</w:t>
            </w:r>
          </w:p>
        </w:tc>
        <w:tc>
          <w:tcPr>
            <w:tcW w:w="435" w:type="pct"/>
            <w:tcBorders>
              <w:top w:val="nil"/>
              <w:left w:val="nil"/>
              <w:bottom w:val="nil"/>
              <w:right w:val="single" w:sz="4" w:space="0" w:color="auto"/>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(0.487)</w:t>
            </w:r>
          </w:p>
        </w:tc>
        <w:tc>
          <w:tcPr>
            <w:tcW w:w="501" w:type="pct"/>
            <w:tcBorders>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Distance</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(0.0135)</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(0.434)</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(0.470)</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(0.507)</w:t>
            </w:r>
          </w:p>
        </w:tc>
        <w:tc>
          <w:tcPr>
            <w:tcW w:w="320"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(0.672)</w:t>
            </w:r>
          </w:p>
        </w:tc>
      </w:tr>
      <w:tr w:rsidR="00191EC7" w:rsidRPr="00191EC7" w:rsidTr="00F01434">
        <w:trPr>
          <w:trHeight w:val="330"/>
          <w:jc w:val="center"/>
        </w:trPr>
        <w:tc>
          <w:tcPr>
            <w:tcW w:w="381"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Canada</w:t>
            </w:r>
          </w:p>
        </w:tc>
        <w:tc>
          <w:tcPr>
            <w:tcW w:w="406" w:type="pct"/>
            <w:tcBorders>
              <w:top w:val="nil"/>
              <w:left w:val="nil"/>
              <w:bottom w:val="nil"/>
              <w:right w:val="nil"/>
            </w:tcBorders>
            <w:shd w:val="clear" w:color="auto" w:fill="auto"/>
            <w:vAlign w:val="center"/>
          </w:tcPr>
          <w:p w:rsidR="00191EC7" w:rsidRPr="00191EC7" w:rsidRDefault="00191EC7" w:rsidP="00191EC7">
            <w:pPr>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1.073</w:t>
            </w:r>
            <w:r w:rsidRPr="00191EC7">
              <w:rPr>
                <w:rFonts w:ascii="Times New Roman" w:eastAsia="SimSun" w:hAnsi="Times New Roman" w:cs="Times New Roman"/>
                <w:sz w:val="21"/>
                <w:szCs w:val="21"/>
                <w:vertAlign w:val="superscript"/>
                <w:lang w:eastAsia="zh-CN" w:bidi="ar-SA"/>
              </w:rPr>
              <w:t>***</w:t>
            </w:r>
          </w:p>
        </w:tc>
        <w:tc>
          <w:tcPr>
            <w:tcW w:w="406" w:type="pct"/>
            <w:tcBorders>
              <w:top w:val="nil"/>
              <w:left w:val="nil"/>
              <w:bottom w:val="nil"/>
              <w:right w:val="nil"/>
            </w:tcBorders>
            <w:shd w:val="clear" w:color="auto" w:fill="auto"/>
            <w:vAlign w:val="center"/>
          </w:tcPr>
          <w:p w:rsidR="00191EC7" w:rsidRPr="00191EC7" w:rsidRDefault="00191EC7" w:rsidP="00191EC7">
            <w:pPr>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0.738</w:t>
            </w:r>
            <w:r w:rsidRPr="00191EC7">
              <w:rPr>
                <w:rFonts w:ascii="Times New Roman" w:eastAsia="SimSun" w:hAnsi="Times New Roman" w:cs="Times New Roman"/>
                <w:sz w:val="21"/>
                <w:szCs w:val="21"/>
                <w:vertAlign w:val="superscript"/>
                <w:lang w:eastAsia="zh-CN" w:bidi="ar-SA"/>
              </w:rPr>
              <w:t>***</w:t>
            </w:r>
          </w:p>
        </w:tc>
        <w:tc>
          <w:tcPr>
            <w:tcW w:w="436" w:type="pct"/>
            <w:tcBorders>
              <w:top w:val="nil"/>
              <w:left w:val="nil"/>
              <w:bottom w:val="nil"/>
              <w:right w:val="nil"/>
            </w:tcBorders>
            <w:shd w:val="clear" w:color="auto" w:fill="auto"/>
            <w:vAlign w:val="center"/>
          </w:tcPr>
          <w:p w:rsidR="00191EC7" w:rsidRPr="00191EC7" w:rsidRDefault="00191EC7" w:rsidP="00191EC7">
            <w:pPr>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0.599</w:t>
            </w:r>
            <w:r w:rsidRPr="00191EC7">
              <w:rPr>
                <w:rFonts w:ascii="Times New Roman" w:eastAsia="SimSun" w:hAnsi="Times New Roman" w:cs="Times New Roman"/>
                <w:sz w:val="21"/>
                <w:szCs w:val="21"/>
                <w:vertAlign w:val="superscript"/>
                <w:lang w:eastAsia="zh-CN" w:bidi="ar-SA"/>
              </w:rPr>
              <w:t>***</w:t>
            </w:r>
          </w:p>
        </w:tc>
        <w:tc>
          <w:tcPr>
            <w:tcW w:w="435" w:type="pct"/>
            <w:tcBorders>
              <w:top w:val="nil"/>
              <w:left w:val="nil"/>
              <w:bottom w:val="nil"/>
              <w:right w:val="nil"/>
            </w:tcBorders>
            <w:shd w:val="clear" w:color="auto" w:fill="auto"/>
            <w:vAlign w:val="center"/>
          </w:tcPr>
          <w:p w:rsidR="00191EC7" w:rsidRPr="00191EC7" w:rsidRDefault="00191EC7" w:rsidP="00191EC7">
            <w:pPr>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0.824</w:t>
            </w:r>
            <w:r w:rsidRPr="00191EC7">
              <w:rPr>
                <w:rFonts w:ascii="Times New Roman" w:eastAsia="SimSun" w:hAnsi="Times New Roman" w:cs="Times New Roman"/>
                <w:sz w:val="21"/>
                <w:szCs w:val="21"/>
                <w:vertAlign w:val="superscript"/>
                <w:lang w:eastAsia="zh-CN" w:bidi="ar-SA"/>
              </w:rPr>
              <w:t>***</w:t>
            </w:r>
          </w:p>
        </w:tc>
        <w:tc>
          <w:tcPr>
            <w:tcW w:w="435" w:type="pct"/>
            <w:tcBorders>
              <w:top w:val="nil"/>
              <w:left w:val="nil"/>
              <w:bottom w:val="nil"/>
              <w:right w:val="single" w:sz="4" w:space="0" w:color="auto"/>
            </w:tcBorders>
            <w:shd w:val="clear" w:color="auto" w:fill="auto"/>
            <w:vAlign w:val="center"/>
          </w:tcPr>
          <w:p w:rsidR="00191EC7" w:rsidRPr="00191EC7" w:rsidRDefault="00191EC7" w:rsidP="00191EC7">
            <w:pPr>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0.915</w:t>
            </w:r>
            <w:r w:rsidRPr="00191EC7">
              <w:rPr>
                <w:rFonts w:ascii="Times New Roman" w:eastAsia="SimSun" w:hAnsi="Times New Roman" w:cs="Times New Roman"/>
                <w:sz w:val="21"/>
                <w:szCs w:val="21"/>
                <w:vertAlign w:val="superscript"/>
                <w:lang w:eastAsia="zh-CN" w:bidi="ar-SA"/>
              </w:rPr>
              <w:t>**</w:t>
            </w:r>
          </w:p>
        </w:tc>
        <w:tc>
          <w:tcPr>
            <w:tcW w:w="501" w:type="pct"/>
            <w:tcBorders>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Norway</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0.00751</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0.154</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-0.0823</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0.225</w:t>
            </w:r>
          </w:p>
        </w:tc>
        <w:tc>
          <w:tcPr>
            <w:tcW w:w="320"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-0.152</w:t>
            </w:r>
          </w:p>
        </w:tc>
      </w:tr>
      <w:tr w:rsidR="00191EC7" w:rsidRPr="00191EC7" w:rsidTr="00F01434">
        <w:trPr>
          <w:trHeight w:val="330"/>
          <w:jc w:val="center"/>
        </w:trPr>
        <w:tc>
          <w:tcPr>
            <w:tcW w:w="381"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FDI</w:t>
            </w:r>
          </w:p>
        </w:tc>
        <w:tc>
          <w:tcPr>
            <w:tcW w:w="406" w:type="pct"/>
            <w:tcBorders>
              <w:top w:val="nil"/>
              <w:left w:val="nil"/>
              <w:bottom w:val="nil"/>
              <w:right w:val="nil"/>
            </w:tcBorders>
            <w:shd w:val="clear" w:color="auto" w:fill="auto"/>
            <w:vAlign w:val="center"/>
          </w:tcPr>
          <w:p w:rsidR="00191EC7" w:rsidRPr="00191EC7" w:rsidRDefault="00191EC7" w:rsidP="00191EC7">
            <w:pPr>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(0.134)</w:t>
            </w:r>
          </w:p>
        </w:tc>
        <w:tc>
          <w:tcPr>
            <w:tcW w:w="406" w:type="pct"/>
            <w:tcBorders>
              <w:top w:val="nil"/>
              <w:left w:val="nil"/>
              <w:bottom w:val="nil"/>
              <w:right w:val="nil"/>
            </w:tcBorders>
            <w:shd w:val="clear" w:color="auto" w:fill="auto"/>
            <w:vAlign w:val="center"/>
          </w:tcPr>
          <w:p w:rsidR="00191EC7" w:rsidRPr="00191EC7" w:rsidRDefault="00191EC7" w:rsidP="00191EC7">
            <w:pPr>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(0.117)</w:t>
            </w:r>
          </w:p>
        </w:tc>
        <w:tc>
          <w:tcPr>
            <w:tcW w:w="436" w:type="pct"/>
            <w:tcBorders>
              <w:top w:val="nil"/>
              <w:left w:val="nil"/>
              <w:bottom w:val="nil"/>
              <w:right w:val="nil"/>
            </w:tcBorders>
            <w:shd w:val="clear" w:color="auto" w:fill="auto"/>
            <w:vAlign w:val="center"/>
          </w:tcPr>
          <w:p w:rsidR="00191EC7" w:rsidRPr="00191EC7" w:rsidRDefault="00191EC7" w:rsidP="00191EC7">
            <w:pPr>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(0.155)</w:t>
            </w:r>
          </w:p>
        </w:tc>
        <w:tc>
          <w:tcPr>
            <w:tcW w:w="435" w:type="pct"/>
            <w:tcBorders>
              <w:top w:val="nil"/>
              <w:left w:val="nil"/>
              <w:bottom w:val="nil"/>
              <w:right w:val="nil"/>
            </w:tcBorders>
            <w:shd w:val="clear" w:color="auto" w:fill="auto"/>
            <w:vAlign w:val="center"/>
          </w:tcPr>
          <w:p w:rsidR="00191EC7" w:rsidRPr="00191EC7" w:rsidRDefault="00191EC7" w:rsidP="00191EC7">
            <w:pPr>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(0.210)</w:t>
            </w:r>
          </w:p>
        </w:tc>
        <w:tc>
          <w:tcPr>
            <w:tcW w:w="435" w:type="pct"/>
            <w:tcBorders>
              <w:top w:val="nil"/>
              <w:left w:val="nil"/>
              <w:bottom w:val="nil"/>
              <w:right w:val="single" w:sz="4" w:space="0" w:color="auto"/>
            </w:tcBorders>
            <w:shd w:val="clear" w:color="auto" w:fill="auto"/>
            <w:vAlign w:val="center"/>
          </w:tcPr>
          <w:p w:rsidR="00191EC7" w:rsidRPr="00191EC7" w:rsidRDefault="00191EC7" w:rsidP="00191EC7">
            <w:pPr>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(0.413)</w:t>
            </w:r>
          </w:p>
        </w:tc>
        <w:tc>
          <w:tcPr>
            <w:tcW w:w="501" w:type="pct"/>
            <w:tcBorders>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FDI</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(0.0125)</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(0.287)</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(0.318)</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(0.331)</w:t>
            </w:r>
          </w:p>
        </w:tc>
        <w:tc>
          <w:tcPr>
            <w:tcW w:w="320"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(0.368)</w:t>
            </w:r>
          </w:p>
        </w:tc>
      </w:tr>
      <w:tr w:rsidR="00191EC7" w:rsidRPr="00191EC7" w:rsidTr="00F01434">
        <w:trPr>
          <w:trHeight w:val="330"/>
          <w:jc w:val="center"/>
        </w:trPr>
        <w:tc>
          <w:tcPr>
            <w:tcW w:w="381"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Canada</w:t>
            </w:r>
          </w:p>
        </w:tc>
        <w:tc>
          <w:tcPr>
            <w:tcW w:w="406" w:type="pct"/>
            <w:tcBorders>
              <w:top w:val="nil"/>
              <w:left w:val="nil"/>
              <w:bottom w:val="nil"/>
              <w:right w:val="nil"/>
            </w:tcBorders>
            <w:shd w:val="clear" w:color="auto" w:fill="auto"/>
            <w:vAlign w:val="center"/>
          </w:tcPr>
          <w:p w:rsidR="00191EC7" w:rsidRPr="00191EC7" w:rsidRDefault="00191EC7" w:rsidP="00191EC7">
            <w:pPr>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1.156***</w:t>
            </w:r>
          </w:p>
        </w:tc>
        <w:tc>
          <w:tcPr>
            <w:tcW w:w="406" w:type="pct"/>
            <w:tcBorders>
              <w:top w:val="nil"/>
              <w:left w:val="nil"/>
              <w:bottom w:val="nil"/>
              <w:right w:val="nil"/>
            </w:tcBorders>
            <w:shd w:val="clear" w:color="auto" w:fill="auto"/>
            <w:vAlign w:val="center"/>
          </w:tcPr>
          <w:p w:rsidR="00191EC7" w:rsidRPr="00191EC7" w:rsidRDefault="00191EC7" w:rsidP="00191EC7">
            <w:pPr>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0.796***</w:t>
            </w:r>
          </w:p>
        </w:tc>
        <w:tc>
          <w:tcPr>
            <w:tcW w:w="436" w:type="pct"/>
            <w:tcBorders>
              <w:top w:val="nil"/>
              <w:left w:val="nil"/>
              <w:bottom w:val="nil"/>
              <w:right w:val="nil"/>
            </w:tcBorders>
            <w:shd w:val="clear" w:color="auto" w:fill="auto"/>
            <w:vAlign w:val="center"/>
          </w:tcPr>
          <w:p w:rsidR="00191EC7" w:rsidRPr="00191EC7" w:rsidRDefault="00191EC7" w:rsidP="00191EC7">
            <w:pPr>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0.745***</w:t>
            </w:r>
          </w:p>
        </w:tc>
        <w:tc>
          <w:tcPr>
            <w:tcW w:w="435" w:type="pct"/>
            <w:tcBorders>
              <w:top w:val="nil"/>
              <w:left w:val="nil"/>
              <w:bottom w:val="nil"/>
              <w:right w:val="nil"/>
            </w:tcBorders>
            <w:shd w:val="clear" w:color="auto" w:fill="auto"/>
            <w:vAlign w:val="center"/>
          </w:tcPr>
          <w:p w:rsidR="00191EC7" w:rsidRPr="00191EC7" w:rsidRDefault="00191EC7" w:rsidP="00191EC7">
            <w:pPr>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0.885***</w:t>
            </w:r>
          </w:p>
        </w:tc>
        <w:tc>
          <w:tcPr>
            <w:tcW w:w="435" w:type="pct"/>
            <w:tcBorders>
              <w:top w:val="nil"/>
              <w:left w:val="nil"/>
              <w:bottom w:val="nil"/>
              <w:right w:val="single" w:sz="4" w:space="0" w:color="auto"/>
            </w:tcBorders>
            <w:shd w:val="clear" w:color="auto" w:fill="auto"/>
            <w:vAlign w:val="center"/>
          </w:tcPr>
          <w:p w:rsidR="00191EC7" w:rsidRPr="00191EC7" w:rsidRDefault="00191EC7" w:rsidP="00191EC7">
            <w:pPr>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1.041**</w:t>
            </w:r>
          </w:p>
        </w:tc>
        <w:tc>
          <w:tcPr>
            <w:tcW w:w="501" w:type="pct"/>
            <w:tcBorders>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Norway</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0.000221</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0.355</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0.129</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0.478*</w:t>
            </w:r>
          </w:p>
        </w:tc>
        <w:tc>
          <w:tcPr>
            <w:tcW w:w="320"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0.355</w:t>
            </w:r>
          </w:p>
        </w:tc>
      </w:tr>
      <w:tr w:rsidR="00191EC7" w:rsidRPr="00191EC7" w:rsidTr="00F01434">
        <w:trPr>
          <w:trHeight w:val="297"/>
          <w:jc w:val="center"/>
        </w:trPr>
        <w:tc>
          <w:tcPr>
            <w:tcW w:w="381" w:type="pct"/>
            <w:tcBorders>
              <w:top w:val="nil"/>
              <w:left w:val="nil"/>
              <w:right w:val="nil"/>
            </w:tcBorders>
            <w:shd w:val="clear" w:color="auto" w:fill="auto"/>
            <w:noWrap/>
            <w:vAlign w:val="center"/>
          </w:tcPr>
          <w:p w:rsidR="00191EC7" w:rsidRPr="00191EC7" w:rsidRDefault="00191EC7" w:rsidP="00191EC7">
            <w:pPr>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GDP</w:t>
            </w:r>
          </w:p>
        </w:tc>
        <w:tc>
          <w:tcPr>
            <w:tcW w:w="406" w:type="pct"/>
            <w:tcBorders>
              <w:top w:val="nil"/>
              <w:left w:val="nil"/>
              <w:right w:val="nil"/>
            </w:tcBorders>
            <w:shd w:val="clear" w:color="auto" w:fill="auto"/>
            <w:vAlign w:val="center"/>
          </w:tcPr>
          <w:p w:rsidR="00191EC7" w:rsidRPr="00191EC7" w:rsidRDefault="00191EC7" w:rsidP="00191EC7">
            <w:pPr>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(0.134)</w:t>
            </w:r>
          </w:p>
        </w:tc>
        <w:tc>
          <w:tcPr>
            <w:tcW w:w="406" w:type="pct"/>
            <w:tcBorders>
              <w:top w:val="nil"/>
              <w:left w:val="nil"/>
              <w:right w:val="nil"/>
            </w:tcBorders>
            <w:shd w:val="clear" w:color="auto" w:fill="auto"/>
            <w:vAlign w:val="center"/>
          </w:tcPr>
          <w:p w:rsidR="00191EC7" w:rsidRPr="00191EC7" w:rsidRDefault="00191EC7" w:rsidP="00191EC7">
            <w:pPr>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(0.141)</w:t>
            </w:r>
          </w:p>
        </w:tc>
        <w:tc>
          <w:tcPr>
            <w:tcW w:w="436" w:type="pct"/>
            <w:tcBorders>
              <w:top w:val="nil"/>
              <w:left w:val="nil"/>
              <w:right w:val="nil"/>
            </w:tcBorders>
            <w:shd w:val="clear" w:color="auto" w:fill="auto"/>
            <w:vAlign w:val="center"/>
          </w:tcPr>
          <w:p w:rsidR="00191EC7" w:rsidRPr="00191EC7" w:rsidRDefault="00191EC7" w:rsidP="00191EC7">
            <w:pPr>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(0.212)</w:t>
            </w:r>
          </w:p>
        </w:tc>
        <w:tc>
          <w:tcPr>
            <w:tcW w:w="435" w:type="pct"/>
            <w:tcBorders>
              <w:top w:val="nil"/>
              <w:left w:val="nil"/>
              <w:right w:val="nil"/>
            </w:tcBorders>
            <w:shd w:val="clear" w:color="auto" w:fill="auto"/>
            <w:vAlign w:val="center"/>
          </w:tcPr>
          <w:p w:rsidR="00191EC7" w:rsidRPr="00191EC7" w:rsidRDefault="00191EC7" w:rsidP="00191EC7">
            <w:pPr>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(0.238)</w:t>
            </w:r>
          </w:p>
        </w:tc>
        <w:tc>
          <w:tcPr>
            <w:tcW w:w="435" w:type="pct"/>
            <w:tcBorders>
              <w:top w:val="nil"/>
              <w:left w:val="nil"/>
              <w:right w:val="single" w:sz="4" w:space="0" w:color="auto"/>
            </w:tcBorders>
            <w:shd w:val="clear" w:color="auto" w:fill="auto"/>
            <w:vAlign w:val="center"/>
          </w:tcPr>
          <w:p w:rsidR="00191EC7" w:rsidRPr="00191EC7" w:rsidRDefault="00191EC7" w:rsidP="00191EC7">
            <w:pPr>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(0.475)</w:t>
            </w:r>
          </w:p>
        </w:tc>
        <w:tc>
          <w:tcPr>
            <w:tcW w:w="501" w:type="pct"/>
            <w:tcBorders>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GDP</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(0.0106)</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(0.273)</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(0.332)</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(0.273)</w:t>
            </w:r>
          </w:p>
        </w:tc>
        <w:tc>
          <w:tcPr>
            <w:tcW w:w="320"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(0.303)</w:t>
            </w:r>
          </w:p>
        </w:tc>
      </w:tr>
      <w:tr w:rsidR="00191EC7" w:rsidRPr="00191EC7" w:rsidTr="00F01434">
        <w:trPr>
          <w:trHeight w:val="315"/>
          <w:jc w:val="center"/>
        </w:trPr>
        <w:tc>
          <w:tcPr>
            <w:tcW w:w="381" w:type="pct"/>
            <w:tcBorders>
              <w:top w:val="thinThickThinLargeGap" w:sz="24" w:space="0" w:color="auto"/>
              <w:left w:val="nil"/>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Denmark</w:t>
            </w:r>
          </w:p>
        </w:tc>
        <w:tc>
          <w:tcPr>
            <w:tcW w:w="406" w:type="pct"/>
            <w:tcBorders>
              <w:top w:val="thinThickThinLargeGap" w:sz="24" w:space="0" w:color="auto"/>
              <w:left w:val="nil"/>
              <w:right w:val="nil"/>
            </w:tcBorders>
            <w:shd w:val="clear" w:color="auto" w:fill="auto"/>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1.392</w:t>
            </w:r>
            <w:r w:rsidRPr="00191EC7">
              <w:rPr>
                <w:rFonts w:ascii="Times New Roman" w:eastAsia="SimSun" w:hAnsi="Times New Roman" w:cs="Times New Roman"/>
                <w:kern w:val="2"/>
                <w:sz w:val="21"/>
                <w:szCs w:val="21"/>
                <w:vertAlign w:val="superscript"/>
                <w:lang w:eastAsia="zh-CN" w:bidi="ar-SA"/>
              </w:rPr>
              <w:t>**</w:t>
            </w:r>
          </w:p>
        </w:tc>
        <w:tc>
          <w:tcPr>
            <w:tcW w:w="406" w:type="pct"/>
            <w:tcBorders>
              <w:top w:val="thinThickThinLargeGap" w:sz="24" w:space="0" w:color="auto"/>
              <w:left w:val="nil"/>
              <w:right w:val="nil"/>
            </w:tcBorders>
            <w:shd w:val="clear" w:color="auto" w:fill="auto"/>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0.736</w:t>
            </w:r>
            <w:r w:rsidRPr="00191EC7">
              <w:rPr>
                <w:rFonts w:ascii="Times New Roman" w:eastAsia="SimSun" w:hAnsi="Times New Roman" w:cs="Times New Roman"/>
                <w:kern w:val="2"/>
                <w:sz w:val="21"/>
                <w:szCs w:val="21"/>
                <w:vertAlign w:val="superscript"/>
                <w:lang w:eastAsia="zh-CN" w:bidi="ar-SA"/>
              </w:rPr>
              <w:t>***</w:t>
            </w:r>
          </w:p>
        </w:tc>
        <w:tc>
          <w:tcPr>
            <w:tcW w:w="436" w:type="pct"/>
            <w:tcBorders>
              <w:top w:val="thinThickThinLargeGap" w:sz="24" w:space="0" w:color="auto"/>
              <w:left w:val="nil"/>
              <w:right w:val="nil"/>
            </w:tcBorders>
            <w:shd w:val="clear" w:color="auto" w:fill="auto"/>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0.681</w:t>
            </w:r>
            <w:r w:rsidRPr="00191EC7">
              <w:rPr>
                <w:rFonts w:ascii="Times New Roman" w:eastAsia="SimSun" w:hAnsi="Times New Roman" w:cs="Times New Roman"/>
                <w:kern w:val="2"/>
                <w:sz w:val="21"/>
                <w:szCs w:val="21"/>
                <w:vertAlign w:val="superscript"/>
                <w:lang w:eastAsia="zh-CN" w:bidi="ar-SA"/>
              </w:rPr>
              <w:t>**</w:t>
            </w:r>
          </w:p>
        </w:tc>
        <w:tc>
          <w:tcPr>
            <w:tcW w:w="435" w:type="pct"/>
            <w:tcBorders>
              <w:top w:val="thinThickThinLargeGap" w:sz="24" w:space="0" w:color="auto"/>
              <w:left w:val="nil"/>
              <w:right w:val="nil"/>
            </w:tcBorders>
            <w:shd w:val="clear" w:color="auto" w:fill="auto"/>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0.838</w:t>
            </w:r>
            <w:r w:rsidRPr="00191EC7">
              <w:rPr>
                <w:rFonts w:ascii="Times New Roman" w:eastAsia="SimSun" w:hAnsi="Times New Roman" w:cs="Times New Roman"/>
                <w:kern w:val="2"/>
                <w:sz w:val="21"/>
                <w:szCs w:val="21"/>
                <w:vertAlign w:val="superscript"/>
                <w:lang w:eastAsia="zh-CN" w:bidi="ar-SA"/>
              </w:rPr>
              <w:t>***</w:t>
            </w:r>
          </w:p>
        </w:tc>
        <w:tc>
          <w:tcPr>
            <w:tcW w:w="435" w:type="pct"/>
            <w:tcBorders>
              <w:top w:val="thinThickThinLargeGap" w:sz="24" w:space="0" w:color="auto"/>
              <w:left w:val="nil"/>
              <w:right w:val="single" w:sz="4" w:space="0" w:color="auto"/>
            </w:tcBorders>
            <w:shd w:val="clear" w:color="auto" w:fill="auto"/>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0.870</w:t>
            </w:r>
            <w:r w:rsidRPr="00191EC7">
              <w:rPr>
                <w:rFonts w:ascii="Times New Roman" w:eastAsia="SimSun" w:hAnsi="Times New Roman" w:cs="Times New Roman"/>
                <w:kern w:val="2"/>
                <w:sz w:val="21"/>
                <w:szCs w:val="21"/>
                <w:vertAlign w:val="superscript"/>
                <w:lang w:eastAsia="zh-CN" w:bidi="ar-SA"/>
              </w:rPr>
              <w:t>***</w:t>
            </w:r>
          </w:p>
        </w:tc>
        <w:tc>
          <w:tcPr>
            <w:tcW w:w="501" w:type="pct"/>
            <w:tcBorders>
              <w:top w:val="thinThickThinLargeGap" w:sz="24" w:space="0" w:color="auto"/>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Portugal</w:t>
            </w:r>
          </w:p>
        </w:tc>
        <w:tc>
          <w:tcPr>
            <w:tcW w:w="406" w:type="pct"/>
            <w:tcBorders>
              <w:top w:val="thinThickThinLargeGap" w:sz="2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1.280***</w:t>
            </w:r>
          </w:p>
        </w:tc>
        <w:tc>
          <w:tcPr>
            <w:tcW w:w="435" w:type="pct"/>
            <w:tcBorders>
              <w:top w:val="thinThickThinLargeGap" w:sz="2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-0.280</w:t>
            </w:r>
          </w:p>
        </w:tc>
        <w:tc>
          <w:tcPr>
            <w:tcW w:w="435" w:type="pct"/>
            <w:tcBorders>
              <w:top w:val="thinThickThinLargeGap" w:sz="2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-0.524</w:t>
            </w:r>
          </w:p>
        </w:tc>
        <w:tc>
          <w:tcPr>
            <w:tcW w:w="406" w:type="pct"/>
            <w:tcBorders>
              <w:top w:val="thinThickThinLargeGap" w:sz="2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-0.0233</w:t>
            </w:r>
          </w:p>
        </w:tc>
        <w:tc>
          <w:tcPr>
            <w:tcW w:w="320" w:type="pct"/>
            <w:tcBorders>
              <w:top w:val="thinThickThinLargeGap" w:sz="2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1"/>
                <w:szCs w:val="21"/>
                <w:lang w:eastAsia="zh-CN" w:bidi="ar-SA"/>
              </w:rPr>
            </w:pPr>
            <w:r w:rsidRPr="00191EC7">
              <w:rPr>
                <w:rFonts w:ascii="Times New Roman" w:eastAsia="SimSun" w:hAnsi="Times New Roman" w:cs="Times New Roman"/>
                <w:kern w:val="2"/>
                <w:sz w:val="21"/>
                <w:szCs w:val="21"/>
                <w:lang w:eastAsia="zh-CN" w:bidi="ar-SA"/>
              </w:rPr>
              <w:t>-0.566</w:t>
            </w:r>
          </w:p>
        </w:tc>
      </w:tr>
      <w:tr w:rsidR="00191EC7" w:rsidRPr="00191EC7" w:rsidTr="00F01434">
        <w:trPr>
          <w:trHeight w:val="330"/>
          <w:jc w:val="center"/>
        </w:trPr>
        <w:tc>
          <w:tcPr>
            <w:tcW w:w="381"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Distance</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(0.654)</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(0.262)</w:t>
            </w:r>
          </w:p>
        </w:tc>
        <w:tc>
          <w:tcPr>
            <w:tcW w:w="43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(0.268)</w:t>
            </w:r>
          </w:p>
        </w:tc>
        <w:tc>
          <w:tcPr>
            <w:tcW w:w="435"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(0.291)</w:t>
            </w:r>
          </w:p>
        </w:tc>
        <w:tc>
          <w:tcPr>
            <w:tcW w:w="435" w:type="pct"/>
            <w:tcBorders>
              <w:top w:val="nil"/>
              <w:left w:val="nil"/>
              <w:bottom w:val="nil"/>
              <w:right w:val="single" w:sz="4" w:space="0" w:color="auto"/>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(0.305)</w:t>
            </w:r>
          </w:p>
        </w:tc>
        <w:tc>
          <w:tcPr>
            <w:tcW w:w="501" w:type="pct"/>
            <w:tcBorders>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Distance</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(0.354)</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(0.603)</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(0.490)</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(0.441)</w:t>
            </w:r>
          </w:p>
        </w:tc>
        <w:tc>
          <w:tcPr>
            <w:tcW w:w="320"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(0.413)</w:t>
            </w:r>
          </w:p>
        </w:tc>
      </w:tr>
      <w:tr w:rsidR="00191EC7" w:rsidRPr="00191EC7" w:rsidTr="00F01434">
        <w:trPr>
          <w:trHeight w:val="330"/>
          <w:jc w:val="center"/>
        </w:trPr>
        <w:tc>
          <w:tcPr>
            <w:tcW w:w="381" w:type="pct"/>
            <w:tcBorders>
              <w:top w:val="nil"/>
              <w:left w:val="nil"/>
              <w:bottom w:val="nil"/>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Denmark</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1.038*</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0.703***</w:t>
            </w:r>
          </w:p>
        </w:tc>
        <w:tc>
          <w:tcPr>
            <w:tcW w:w="43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0.648**</w:t>
            </w:r>
          </w:p>
        </w:tc>
        <w:tc>
          <w:tcPr>
            <w:tcW w:w="435"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0.794***</w:t>
            </w:r>
          </w:p>
        </w:tc>
        <w:tc>
          <w:tcPr>
            <w:tcW w:w="435" w:type="pct"/>
            <w:tcBorders>
              <w:top w:val="nil"/>
              <w:left w:val="nil"/>
              <w:bottom w:val="nil"/>
              <w:right w:val="single" w:sz="4" w:space="0" w:color="auto"/>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0.759**</w:t>
            </w:r>
          </w:p>
        </w:tc>
        <w:tc>
          <w:tcPr>
            <w:tcW w:w="501" w:type="pct"/>
            <w:tcBorders>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Portugal</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-0.393</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-1.650***</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-1.404***</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-0.511</w:t>
            </w:r>
          </w:p>
        </w:tc>
        <w:tc>
          <w:tcPr>
            <w:tcW w:w="320"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-0.886*</w:t>
            </w:r>
          </w:p>
        </w:tc>
      </w:tr>
      <w:tr w:rsidR="00191EC7" w:rsidRPr="00191EC7" w:rsidTr="00F01434">
        <w:trPr>
          <w:trHeight w:val="330"/>
          <w:jc w:val="center"/>
        </w:trPr>
        <w:tc>
          <w:tcPr>
            <w:tcW w:w="381" w:type="pct"/>
            <w:tcBorders>
              <w:top w:val="nil"/>
              <w:left w:val="nil"/>
              <w:bottom w:val="nil"/>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FDI</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(0.595)</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(0.250)</w:t>
            </w:r>
          </w:p>
        </w:tc>
        <w:tc>
          <w:tcPr>
            <w:tcW w:w="43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(0.278)</w:t>
            </w:r>
          </w:p>
        </w:tc>
        <w:tc>
          <w:tcPr>
            <w:tcW w:w="435"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(0.287)</w:t>
            </w:r>
          </w:p>
        </w:tc>
        <w:tc>
          <w:tcPr>
            <w:tcW w:w="435" w:type="pct"/>
            <w:tcBorders>
              <w:top w:val="nil"/>
              <w:left w:val="nil"/>
              <w:bottom w:val="nil"/>
              <w:right w:val="single" w:sz="4" w:space="0" w:color="auto"/>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(0.319)</w:t>
            </w:r>
          </w:p>
        </w:tc>
        <w:tc>
          <w:tcPr>
            <w:tcW w:w="501" w:type="pct"/>
            <w:tcBorders>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FDI</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(0.587)</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(0.587)</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(0.451)</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(0.474)</w:t>
            </w:r>
          </w:p>
        </w:tc>
        <w:tc>
          <w:tcPr>
            <w:tcW w:w="320"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(0.462)</w:t>
            </w:r>
          </w:p>
        </w:tc>
      </w:tr>
      <w:tr w:rsidR="00191EC7" w:rsidRPr="00191EC7" w:rsidTr="00F01434">
        <w:trPr>
          <w:trHeight w:val="330"/>
          <w:jc w:val="center"/>
        </w:trPr>
        <w:tc>
          <w:tcPr>
            <w:tcW w:w="381" w:type="pct"/>
            <w:tcBorders>
              <w:top w:val="nil"/>
              <w:left w:val="nil"/>
              <w:bottom w:val="nil"/>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Denmark</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0.849</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0.432**</w:t>
            </w:r>
          </w:p>
        </w:tc>
        <w:tc>
          <w:tcPr>
            <w:tcW w:w="43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0.391*</w:t>
            </w:r>
          </w:p>
        </w:tc>
        <w:tc>
          <w:tcPr>
            <w:tcW w:w="435"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0.453**</w:t>
            </w:r>
          </w:p>
        </w:tc>
        <w:tc>
          <w:tcPr>
            <w:tcW w:w="435" w:type="pct"/>
            <w:tcBorders>
              <w:top w:val="nil"/>
              <w:left w:val="nil"/>
              <w:bottom w:val="nil"/>
              <w:right w:val="single" w:sz="4" w:space="0" w:color="auto"/>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0.412**</w:t>
            </w:r>
          </w:p>
        </w:tc>
        <w:tc>
          <w:tcPr>
            <w:tcW w:w="501" w:type="pct"/>
            <w:tcBorders>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Portugal</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-0.173</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-0.985***</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-0.790**</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-0.746**</w:t>
            </w:r>
          </w:p>
        </w:tc>
        <w:tc>
          <w:tcPr>
            <w:tcW w:w="320"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-1.090***</w:t>
            </w:r>
          </w:p>
        </w:tc>
      </w:tr>
      <w:tr w:rsidR="00191EC7" w:rsidRPr="00191EC7" w:rsidTr="00F01434">
        <w:trPr>
          <w:trHeight w:val="330"/>
          <w:jc w:val="center"/>
        </w:trPr>
        <w:tc>
          <w:tcPr>
            <w:tcW w:w="381" w:type="pct"/>
            <w:tcBorders>
              <w:top w:val="nil"/>
              <w:left w:val="nil"/>
              <w:bottom w:val="thinThickThinLargeGap" w:sz="24" w:space="0" w:color="auto"/>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GDP</w:t>
            </w:r>
          </w:p>
        </w:tc>
        <w:tc>
          <w:tcPr>
            <w:tcW w:w="406" w:type="pct"/>
            <w:tcBorders>
              <w:top w:val="nil"/>
              <w:left w:val="nil"/>
              <w:bottom w:val="thinThickThinLargeGap" w:sz="24" w:space="0" w:color="auto"/>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(0.607)</w:t>
            </w:r>
          </w:p>
        </w:tc>
        <w:tc>
          <w:tcPr>
            <w:tcW w:w="406" w:type="pct"/>
            <w:tcBorders>
              <w:top w:val="nil"/>
              <w:left w:val="nil"/>
              <w:bottom w:val="thinThickThinLargeGap" w:sz="24" w:space="0" w:color="auto"/>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(0.188)</w:t>
            </w:r>
          </w:p>
        </w:tc>
        <w:tc>
          <w:tcPr>
            <w:tcW w:w="436" w:type="pct"/>
            <w:tcBorders>
              <w:top w:val="nil"/>
              <w:left w:val="nil"/>
              <w:bottom w:val="thinThickThinLargeGap" w:sz="24" w:space="0" w:color="auto"/>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(0.205)</w:t>
            </w:r>
          </w:p>
        </w:tc>
        <w:tc>
          <w:tcPr>
            <w:tcW w:w="435" w:type="pct"/>
            <w:tcBorders>
              <w:top w:val="nil"/>
              <w:left w:val="nil"/>
              <w:bottom w:val="thinThickThinLargeGap" w:sz="24" w:space="0" w:color="auto"/>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(0.194)</w:t>
            </w:r>
          </w:p>
        </w:tc>
        <w:tc>
          <w:tcPr>
            <w:tcW w:w="435" w:type="pct"/>
            <w:tcBorders>
              <w:top w:val="nil"/>
              <w:left w:val="nil"/>
              <w:bottom w:val="thinThickThinLargeGap" w:sz="24" w:space="0" w:color="auto"/>
              <w:right w:val="single" w:sz="4" w:space="0" w:color="auto"/>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(0.208)</w:t>
            </w:r>
          </w:p>
        </w:tc>
        <w:tc>
          <w:tcPr>
            <w:tcW w:w="501" w:type="pct"/>
            <w:tcBorders>
              <w:left w:val="single" w:sz="4" w:space="0" w:color="auto"/>
              <w:bottom w:val="thinThickThinLargeGap" w:sz="2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GDP</w:t>
            </w:r>
          </w:p>
        </w:tc>
        <w:tc>
          <w:tcPr>
            <w:tcW w:w="406" w:type="pct"/>
            <w:tcBorders>
              <w:bottom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(0.390)</w:t>
            </w:r>
          </w:p>
        </w:tc>
        <w:tc>
          <w:tcPr>
            <w:tcW w:w="435" w:type="pct"/>
            <w:tcBorders>
              <w:bottom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(0.367)</w:t>
            </w:r>
          </w:p>
        </w:tc>
        <w:tc>
          <w:tcPr>
            <w:tcW w:w="435" w:type="pct"/>
            <w:tcBorders>
              <w:bottom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(0.355)</w:t>
            </w:r>
          </w:p>
        </w:tc>
        <w:tc>
          <w:tcPr>
            <w:tcW w:w="406" w:type="pct"/>
            <w:tcBorders>
              <w:bottom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(0.327)</w:t>
            </w:r>
          </w:p>
        </w:tc>
        <w:tc>
          <w:tcPr>
            <w:tcW w:w="320" w:type="pct"/>
            <w:tcBorders>
              <w:bottom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(0.310)</w:t>
            </w:r>
          </w:p>
        </w:tc>
      </w:tr>
      <w:tr w:rsidR="00191EC7" w:rsidRPr="00191EC7" w:rsidTr="00F01434">
        <w:trPr>
          <w:trHeight w:val="330"/>
          <w:jc w:val="center"/>
        </w:trPr>
        <w:tc>
          <w:tcPr>
            <w:tcW w:w="381" w:type="pct"/>
            <w:tcBorders>
              <w:top w:val="thinThickThinLargeGap" w:sz="24" w:space="0" w:color="auto"/>
              <w:left w:val="nil"/>
              <w:bottom w:val="nil"/>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Finland</w:t>
            </w:r>
          </w:p>
        </w:tc>
        <w:tc>
          <w:tcPr>
            <w:tcW w:w="406" w:type="pct"/>
            <w:tcBorders>
              <w:top w:val="thinThickThinLargeGap" w:sz="24" w:space="0" w:color="auto"/>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0.214</w:t>
            </w:r>
          </w:p>
        </w:tc>
        <w:tc>
          <w:tcPr>
            <w:tcW w:w="406" w:type="pct"/>
            <w:tcBorders>
              <w:top w:val="thinThickThinLargeGap" w:sz="24" w:space="0" w:color="auto"/>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1.952***</w:t>
            </w:r>
          </w:p>
        </w:tc>
        <w:tc>
          <w:tcPr>
            <w:tcW w:w="436" w:type="pct"/>
            <w:tcBorders>
              <w:top w:val="thinThickThinLargeGap" w:sz="24" w:space="0" w:color="auto"/>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1.976**</w:t>
            </w:r>
          </w:p>
        </w:tc>
        <w:tc>
          <w:tcPr>
            <w:tcW w:w="435" w:type="pct"/>
            <w:tcBorders>
              <w:top w:val="thinThickThinLargeGap" w:sz="24" w:space="0" w:color="auto"/>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0.809</w:t>
            </w:r>
          </w:p>
        </w:tc>
        <w:tc>
          <w:tcPr>
            <w:tcW w:w="435" w:type="pct"/>
            <w:tcBorders>
              <w:top w:val="thinThickThinLargeGap" w:sz="24" w:space="0" w:color="auto"/>
              <w:left w:val="nil"/>
              <w:bottom w:val="nil"/>
              <w:right w:val="single" w:sz="4" w:space="0" w:color="auto"/>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-0.746</w:t>
            </w:r>
          </w:p>
        </w:tc>
        <w:tc>
          <w:tcPr>
            <w:tcW w:w="501" w:type="pct"/>
            <w:tcBorders>
              <w:top w:val="thinThickThinLargeGap" w:sz="24" w:space="0" w:color="auto"/>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Spain</w:t>
            </w:r>
          </w:p>
        </w:tc>
        <w:tc>
          <w:tcPr>
            <w:tcW w:w="406" w:type="pct"/>
            <w:tcBorders>
              <w:top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0.119</w:t>
            </w:r>
          </w:p>
        </w:tc>
        <w:tc>
          <w:tcPr>
            <w:tcW w:w="435" w:type="pct"/>
            <w:tcBorders>
              <w:top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-0.218</w:t>
            </w:r>
          </w:p>
        </w:tc>
        <w:tc>
          <w:tcPr>
            <w:tcW w:w="435" w:type="pct"/>
            <w:tcBorders>
              <w:top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-0.576</w:t>
            </w:r>
          </w:p>
        </w:tc>
        <w:tc>
          <w:tcPr>
            <w:tcW w:w="406" w:type="pct"/>
            <w:tcBorders>
              <w:top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-0.178</w:t>
            </w:r>
          </w:p>
        </w:tc>
        <w:tc>
          <w:tcPr>
            <w:tcW w:w="320" w:type="pct"/>
            <w:tcBorders>
              <w:top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0.143</w:t>
            </w:r>
          </w:p>
        </w:tc>
      </w:tr>
      <w:tr w:rsidR="00191EC7" w:rsidRPr="00191EC7" w:rsidTr="00F01434">
        <w:trPr>
          <w:trHeight w:val="330"/>
          <w:jc w:val="center"/>
        </w:trPr>
        <w:tc>
          <w:tcPr>
            <w:tcW w:w="381" w:type="pct"/>
            <w:tcBorders>
              <w:top w:val="nil"/>
              <w:left w:val="nil"/>
              <w:bottom w:val="nil"/>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Distance</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(0.556)</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(0.658)</w:t>
            </w:r>
          </w:p>
        </w:tc>
        <w:tc>
          <w:tcPr>
            <w:tcW w:w="43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(0.915)</w:t>
            </w:r>
          </w:p>
        </w:tc>
        <w:tc>
          <w:tcPr>
            <w:tcW w:w="435"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(0.645)</w:t>
            </w:r>
          </w:p>
        </w:tc>
        <w:tc>
          <w:tcPr>
            <w:tcW w:w="435" w:type="pct"/>
            <w:tcBorders>
              <w:top w:val="nil"/>
              <w:left w:val="nil"/>
              <w:bottom w:val="nil"/>
              <w:right w:val="single" w:sz="4" w:space="0" w:color="auto"/>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(0.664)</w:t>
            </w:r>
          </w:p>
        </w:tc>
        <w:tc>
          <w:tcPr>
            <w:tcW w:w="501" w:type="pct"/>
            <w:tcBorders>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Distance</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(0.366)</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(0.533)</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(0.749)</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(0.578)</w:t>
            </w:r>
          </w:p>
        </w:tc>
        <w:tc>
          <w:tcPr>
            <w:tcW w:w="320"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(0.543)</w:t>
            </w:r>
          </w:p>
        </w:tc>
      </w:tr>
      <w:tr w:rsidR="00191EC7" w:rsidRPr="00191EC7" w:rsidTr="00F01434">
        <w:trPr>
          <w:trHeight w:val="330"/>
          <w:jc w:val="center"/>
        </w:trPr>
        <w:tc>
          <w:tcPr>
            <w:tcW w:w="381" w:type="pct"/>
            <w:tcBorders>
              <w:top w:val="nil"/>
              <w:left w:val="nil"/>
              <w:bottom w:val="nil"/>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Finland</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0.319</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0.821</w:t>
            </w:r>
          </w:p>
        </w:tc>
        <w:tc>
          <w:tcPr>
            <w:tcW w:w="43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0.721</w:t>
            </w:r>
          </w:p>
        </w:tc>
        <w:tc>
          <w:tcPr>
            <w:tcW w:w="435"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0.637</w:t>
            </w:r>
          </w:p>
        </w:tc>
        <w:tc>
          <w:tcPr>
            <w:tcW w:w="435" w:type="pct"/>
            <w:tcBorders>
              <w:top w:val="nil"/>
              <w:left w:val="nil"/>
              <w:bottom w:val="nil"/>
              <w:right w:val="single" w:sz="4" w:space="0" w:color="auto"/>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-0.0340</w:t>
            </w:r>
          </w:p>
        </w:tc>
        <w:tc>
          <w:tcPr>
            <w:tcW w:w="501" w:type="pct"/>
            <w:tcBorders>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Spain</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-0.216</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-0.487</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-0.125</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-0.680</w:t>
            </w:r>
          </w:p>
        </w:tc>
        <w:tc>
          <w:tcPr>
            <w:tcW w:w="320"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-0.220</w:t>
            </w:r>
          </w:p>
        </w:tc>
      </w:tr>
      <w:tr w:rsidR="00191EC7" w:rsidRPr="00191EC7" w:rsidTr="00F01434">
        <w:trPr>
          <w:trHeight w:val="330"/>
          <w:jc w:val="center"/>
        </w:trPr>
        <w:tc>
          <w:tcPr>
            <w:tcW w:w="381" w:type="pct"/>
            <w:tcBorders>
              <w:top w:val="nil"/>
              <w:left w:val="nil"/>
              <w:bottom w:val="nil"/>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FDI</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(0.395)</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(0.651)</w:t>
            </w:r>
          </w:p>
        </w:tc>
        <w:tc>
          <w:tcPr>
            <w:tcW w:w="43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(0.748)</w:t>
            </w:r>
          </w:p>
        </w:tc>
        <w:tc>
          <w:tcPr>
            <w:tcW w:w="435"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(0.568)</w:t>
            </w:r>
          </w:p>
        </w:tc>
        <w:tc>
          <w:tcPr>
            <w:tcW w:w="435" w:type="pct"/>
            <w:tcBorders>
              <w:top w:val="nil"/>
              <w:left w:val="nil"/>
              <w:bottom w:val="nil"/>
              <w:right w:val="single" w:sz="4" w:space="0" w:color="auto"/>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(0.508)</w:t>
            </w:r>
          </w:p>
        </w:tc>
        <w:tc>
          <w:tcPr>
            <w:tcW w:w="501" w:type="pct"/>
            <w:tcBorders>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FDI</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(0.315)</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(0.440)</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(0.427)</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(0.547)</w:t>
            </w:r>
          </w:p>
        </w:tc>
        <w:tc>
          <w:tcPr>
            <w:tcW w:w="320"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(0.499)</w:t>
            </w:r>
          </w:p>
        </w:tc>
      </w:tr>
      <w:tr w:rsidR="00191EC7" w:rsidRPr="00191EC7" w:rsidTr="00F01434">
        <w:trPr>
          <w:trHeight w:val="330"/>
          <w:jc w:val="center"/>
        </w:trPr>
        <w:tc>
          <w:tcPr>
            <w:tcW w:w="381" w:type="pct"/>
            <w:tcBorders>
              <w:top w:val="nil"/>
              <w:left w:val="nil"/>
              <w:bottom w:val="nil"/>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Finland</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0.147</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0.369</w:t>
            </w:r>
          </w:p>
        </w:tc>
        <w:tc>
          <w:tcPr>
            <w:tcW w:w="43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0.0442</w:t>
            </w:r>
          </w:p>
        </w:tc>
        <w:tc>
          <w:tcPr>
            <w:tcW w:w="435"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0.0707</w:t>
            </w:r>
          </w:p>
        </w:tc>
        <w:tc>
          <w:tcPr>
            <w:tcW w:w="435" w:type="pct"/>
            <w:tcBorders>
              <w:top w:val="nil"/>
              <w:left w:val="nil"/>
              <w:bottom w:val="nil"/>
              <w:right w:val="single" w:sz="4" w:space="0" w:color="auto"/>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-0.666**</w:t>
            </w:r>
          </w:p>
        </w:tc>
        <w:tc>
          <w:tcPr>
            <w:tcW w:w="501" w:type="pct"/>
            <w:tcBorders>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Spain</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-0.129</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-0.859*</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-0.481</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-0.973</w:t>
            </w:r>
          </w:p>
        </w:tc>
        <w:tc>
          <w:tcPr>
            <w:tcW w:w="320"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-0.763</w:t>
            </w:r>
          </w:p>
        </w:tc>
      </w:tr>
      <w:tr w:rsidR="00191EC7" w:rsidRPr="00191EC7" w:rsidTr="00F01434">
        <w:trPr>
          <w:trHeight w:val="330"/>
          <w:jc w:val="center"/>
        </w:trPr>
        <w:tc>
          <w:tcPr>
            <w:tcW w:w="381" w:type="pct"/>
            <w:tcBorders>
              <w:top w:val="nil"/>
              <w:left w:val="nil"/>
              <w:bottom w:val="thinThickThinLargeGap" w:sz="24" w:space="0" w:color="auto"/>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GDP</w:t>
            </w:r>
          </w:p>
        </w:tc>
        <w:tc>
          <w:tcPr>
            <w:tcW w:w="406" w:type="pct"/>
            <w:tcBorders>
              <w:top w:val="nil"/>
              <w:left w:val="nil"/>
              <w:bottom w:val="thinThickThinLargeGap" w:sz="24" w:space="0" w:color="auto"/>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(0.366)</w:t>
            </w:r>
          </w:p>
        </w:tc>
        <w:tc>
          <w:tcPr>
            <w:tcW w:w="406" w:type="pct"/>
            <w:tcBorders>
              <w:top w:val="nil"/>
              <w:left w:val="nil"/>
              <w:bottom w:val="thinThickThinLargeGap" w:sz="24" w:space="0" w:color="auto"/>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(0.554)</w:t>
            </w:r>
          </w:p>
        </w:tc>
        <w:tc>
          <w:tcPr>
            <w:tcW w:w="436" w:type="pct"/>
            <w:tcBorders>
              <w:top w:val="nil"/>
              <w:left w:val="nil"/>
              <w:bottom w:val="thinThickThinLargeGap" w:sz="24" w:space="0" w:color="auto"/>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(0.593)</w:t>
            </w:r>
          </w:p>
        </w:tc>
        <w:tc>
          <w:tcPr>
            <w:tcW w:w="435" w:type="pct"/>
            <w:tcBorders>
              <w:top w:val="nil"/>
              <w:left w:val="nil"/>
              <w:bottom w:val="thinThickThinLargeGap" w:sz="24" w:space="0" w:color="auto"/>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(0.346)</w:t>
            </w:r>
          </w:p>
        </w:tc>
        <w:tc>
          <w:tcPr>
            <w:tcW w:w="435" w:type="pct"/>
            <w:tcBorders>
              <w:top w:val="nil"/>
              <w:left w:val="nil"/>
              <w:bottom w:val="thinThickThinLargeGap" w:sz="24" w:space="0" w:color="auto"/>
              <w:right w:val="single" w:sz="4" w:space="0" w:color="auto"/>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(0.264)</w:t>
            </w:r>
          </w:p>
        </w:tc>
        <w:tc>
          <w:tcPr>
            <w:tcW w:w="501" w:type="pct"/>
            <w:tcBorders>
              <w:left w:val="single" w:sz="4" w:space="0" w:color="auto"/>
              <w:bottom w:val="thinThickThinLargeGap" w:sz="2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GDP</w:t>
            </w:r>
          </w:p>
        </w:tc>
        <w:tc>
          <w:tcPr>
            <w:tcW w:w="406" w:type="pct"/>
            <w:tcBorders>
              <w:bottom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(0.327)</w:t>
            </w:r>
          </w:p>
        </w:tc>
        <w:tc>
          <w:tcPr>
            <w:tcW w:w="435" w:type="pct"/>
            <w:tcBorders>
              <w:bottom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(0.494)</w:t>
            </w:r>
          </w:p>
        </w:tc>
        <w:tc>
          <w:tcPr>
            <w:tcW w:w="435" w:type="pct"/>
            <w:tcBorders>
              <w:bottom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(0.610)</w:t>
            </w:r>
          </w:p>
        </w:tc>
        <w:tc>
          <w:tcPr>
            <w:tcW w:w="406" w:type="pct"/>
            <w:tcBorders>
              <w:bottom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(0.670)</w:t>
            </w:r>
          </w:p>
        </w:tc>
        <w:tc>
          <w:tcPr>
            <w:tcW w:w="320" w:type="pct"/>
            <w:tcBorders>
              <w:bottom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(0.685)</w:t>
            </w:r>
          </w:p>
        </w:tc>
      </w:tr>
      <w:tr w:rsidR="00191EC7" w:rsidRPr="00191EC7" w:rsidTr="00F01434">
        <w:trPr>
          <w:trHeight w:val="330"/>
          <w:jc w:val="center"/>
        </w:trPr>
        <w:tc>
          <w:tcPr>
            <w:tcW w:w="381" w:type="pct"/>
            <w:tcBorders>
              <w:top w:val="thinThickThinLargeGap" w:sz="24" w:space="0" w:color="auto"/>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France</w:t>
            </w:r>
          </w:p>
        </w:tc>
        <w:tc>
          <w:tcPr>
            <w:tcW w:w="406" w:type="pct"/>
            <w:tcBorders>
              <w:top w:val="thinThickThinLargeGap" w:sz="24" w:space="0" w:color="auto"/>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1.186</w:t>
            </w:r>
            <w:r w:rsidRPr="00191EC7">
              <w:rPr>
                <w:rFonts w:ascii="Times New Roman" w:eastAsia="SimSun" w:hAnsi="Times New Roman" w:cs="Times New Roman"/>
                <w:sz w:val="21"/>
                <w:szCs w:val="21"/>
                <w:vertAlign w:val="superscript"/>
                <w:lang w:eastAsia="zh-CN" w:bidi="ar-SA"/>
              </w:rPr>
              <w:t>***</w:t>
            </w:r>
          </w:p>
        </w:tc>
        <w:tc>
          <w:tcPr>
            <w:tcW w:w="406" w:type="pct"/>
            <w:tcBorders>
              <w:top w:val="thinThickThinLargeGap" w:sz="24" w:space="0" w:color="auto"/>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1.648</w:t>
            </w:r>
            <w:r w:rsidRPr="00191EC7">
              <w:rPr>
                <w:rFonts w:ascii="Times New Roman" w:eastAsia="SimSun" w:hAnsi="Times New Roman" w:cs="Times New Roman"/>
                <w:sz w:val="21"/>
                <w:szCs w:val="21"/>
                <w:vertAlign w:val="superscript"/>
                <w:lang w:eastAsia="zh-CN" w:bidi="ar-SA"/>
              </w:rPr>
              <w:t>***</w:t>
            </w:r>
          </w:p>
        </w:tc>
        <w:tc>
          <w:tcPr>
            <w:tcW w:w="436" w:type="pct"/>
            <w:tcBorders>
              <w:top w:val="thinThickThinLargeGap" w:sz="24" w:space="0" w:color="auto"/>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1.005</w:t>
            </w:r>
          </w:p>
        </w:tc>
        <w:tc>
          <w:tcPr>
            <w:tcW w:w="435" w:type="pct"/>
            <w:tcBorders>
              <w:top w:val="thinThickThinLargeGap" w:sz="24" w:space="0" w:color="auto"/>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1.323</w:t>
            </w:r>
            <w:r w:rsidRPr="00191EC7">
              <w:rPr>
                <w:rFonts w:ascii="Times New Roman" w:eastAsia="SimSun" w:hAnsi="Times New Roman" w:cs="Times New Roman"/>
                <w:sz w:val="21"/>
                <w:szCs w:val="21"/>
                <w:vertAlign w:val="superscript"/>
                <w:lang w:eastAsia="zh-CN" w:bidi="ar-SA"/>
              </w:rPr>
              <w:t>***</w:t>
            </w:r>
          </w:p>
        </w:tc>
        <w:tc>
          <w:tcPr>
            <w:tcW w:w="435" w:type="pct"/>
            <w:tcBorders>
              <w:top w:val="thinThickThinLargeGap" w:sz="24" w:space="0" w:color="auto"/>
              <w:left w:val="nil"/>
              <w:bottom w:val="nil"/>
              <w:right w:val="single" w:sz="4" w:space="0" w:color="auto"/>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0.762</w:t>
            </w:r>
          </w:p>
        </w:tc>
        <w:tc>
          <w:tcPr>
            <w:tcW w:w="501" w:type="pct"/>
            <w:tcBorders>
              <w:top w:val="thinThickThinLargeGap" w:sz="24" w:space="0" w:color="auto"/>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Sweden</w:t>
            </w:r>
          </w:p>
        </w:tc>
        <w:tc>
          <w:tcPr>
            <w:tcW w:w="406" w:type="pct"/>
            <w:tcBorders>
              <w:top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1.686***</w:t>
            </w:r>
          </w:p>
        </w:tc>
        <w:tc>
          <w:tcPr>
            <w:tcW w:w="435" w:type="pct"/>
            <w:tcBorders>
              <w:top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2.219***</w:t>
            </w:r>
          </w:p>
        </w:tc>
        <w:tc>
          <w:tcPr>
            <w:tcW w:w="435" w:type="pct"/>
            <w:tcBorders>
              <w:top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2.473***</w:t>
            </w:r>
          </w:p>
        </w:tc>
        <w:tc>
          <w:tcPr>
            <w:tcW w:w="406" w:type="pct"/>
            <w:tcBorders>
              <w:top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2.421***</w:t>
            </w:r>
          </w:p>
        </w:tc>
        <w:tc>
          <w:tcPr>
            <w:tcW w:w="320" w:type="pct"/>
            <w:tcBorders>
              <w:top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3.005***</w:t>
            </w:r>
          </w:p>
        </w:tc>
      </w:tr>
      <w:tr w:rsidR="00191EC7" w:rsidRPr="00191EC7" w:rsidTr="00F01434">
        <w:trPr>
          <w:trHeight w:val="330"/>
          <w:jc w:val="center"/>
        </w:trPr>
        <w:tc>
          <w:tcPr>
            <w:tcW w:w="381" w:type="pct"/>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Distance</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(0.198)</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(0.371)</w:t>
            </w:r>
          </w:p>
        </w:tc>
        <w:tc>
          <w:tcPr>
            <w:tcW w:w="43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(0.622)</w:t>
            </w:r>
          </w:p>
        </w:tc>
        <w:tc>
          <w:tcPr>
            <w:tcW w:w="435"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(0.368)</w:t>
            </w:r>
          </w:p>
        </w:tc>
        <w:tc>
          <w:tcPr>
            <w:tcW w:w="435" w:type="pct"/>
            <w:tcBorders>
              <w:top w:val="nil"/>
              <w:left w:val="nil"/>
              <w:bottom w:val="nil"/>
              <w:right w:val="single" w:sz="4" w:space="0" w:color="auto"/>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(0.547)</w:t>
            </w:r>
          </w:p>
        </w:tc>
        <w:tc>
          <w:tcPr>
            <w:tcW w:w="501" w:type="pct"/>
            <w:tcBorders>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Distance</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(0.485)</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(0.429)</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(0.469)</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(0.523)</w:t>
            </w:r>
          </w:p>
        </w:tc>
        <w:tc>
          <w:tcPr>
            <w:tcW w:w="320"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(0.714)</w:t>
            </w:r>
          </w:p>
        </w:tc>
      </w:tr>
      <w:tr w:rsidR="00191EC7" w:rsidRPr="00191EC7" w:rsidTr="00F01434">
        <w:trPr>
          <w:trHeight w:val="330"/>
          <w:jc w:val="center"/>
        </w:trPr>
        <w:tc>
          <w:tcPr>
            <w:tcW w:w="381" w:type="pct"/>
            <w:tcBorders>
              <w:top w:val="nil"/>
              <w:left w:val="nil"/>
              <w:bottom w:val="nil"/>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France</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1.218***</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1.418***</w:t>
            </w:r>
          </w:p>
        </w:tc>
        <w:tc>
          <w:tcPr>
            <w:tcW w:w="43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1.505***</w:t>
            </w:r>
          </w:p>
        </w:tc>
        <w:tc>
          <w:tcPr>
            <w:tcW w:w="435"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1.214***</w:t>
            </w:r>
          </w:p>
        </w:tc>
        <w:tc>
          <w:tcPr>
            <w:tcW w:w="435" w:type="pct"/>
            <w:tcBorders>
              <w:top w:val="nil"/>
              <w:left w:val="nil"/>
              <w:bottom w:val="nil"/>
              <w:right w:val="single" w:sz="4" w:space="0" w:color="auto"/>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1.040***</w:t>
            </w:r>
          </w:p>
        </w:tc>
        <w:tc>
          <w:tcPr>
            <w:tcW w:w="501" w:type="pct"/>
            <w:tcBorders>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Sweden</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1.657***</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2.584***</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2.904***</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3.024***</w:t>
            </w:r>
          </w:p>
        </w:tc>
        <w:tc>
          <w:tcPr>
            <w:tcW w:w="320"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3.691***</w:t>
            </w:r>
          </w:p>
        </w:tc>
      </w:tr>
      <w:tr w:rsidR="00191EC7" w:rsidRPr="00191EC7" w:rsidTr="00F01434">
        <w:trPr>
          <w:trHeight w:val="330"/>
          <w:jc w:val="center"/>
        </w:trPr>
        <w:tc>
          <w:tcPr>
            <w:tcW w:w="381" w:type="pct"/>
            <w:tcBorders>
              <w:top w:val="nil"/>
              <w:left w:val="nil"/>
              <w:bottom w:val="nil"/>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lastRenderedPageBreak/>
              <w:t>FDI</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(0.229)</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(0.231)</w:t>
            </w:r>
          </w:p>
        </w:tc>
        <w:tc>
          <w:tcPr>
            <w:tcW w:w="43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(0.289)</w:t>
            </w:r>
          </w:p>
        </w:tc>
        <w:tc>
          <w:tcPr>
            <w:tcW w:w="435"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(0.262)</w:t>
            </w:r>
          </w:p>
        </w:tc>
        <w:tc>
          <w:tcPr>
            <w:tcW w:w="435" w:type="pct"/>
            <w:tcBorders>
              <w:top w:val="nil"/>
              <w:left w:val="nil"/>
              <w:bottom w:val="nil"/>
              <w:right w:val="single" w:sz="4" w:space="0" w:color="auto"/>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(0.326)</w:t>
            </w:r>
          </w:p>
        </w:tc>
        <w:tc>
          <w:tcPr>
            <w:tcW w:w="501" w:type="pct"/>
            <w:tcBorders>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FDI</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(0.627)</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(0.615)</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(0.683)</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(0.852)</w:t>
            </w:r>
          </w:p>
        </w:tc>
        <w:tc>
          <w:tcPr>
            <w:tcW w:w="320"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(1.176)</w:t>
            </w:r>
          </w:p>
        </w:tc>
      </w:tr>
      <w:tr w:rsidR="00191EC7" w:rsidRPr="00191EC7" w:rsidTr="00F01434">
        <w:trPr>
          <w:trHeight w:val="330"/>
          <w:jc w:val="center"/>
        </w:trPr>
        <w:tc>
          <w:tcPr>
            <w:tcW w:w="381" w:type="pct"/>
            <w:tcBorders>
              <w:top w:val="nil"/>
              <w:left w:val="nil"/>
              <w:bottom w:val="nil"/>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France</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1.729***</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2.144***</w:t>
            </w:r>
          </w:p>
        </w:tc>
        <w:tc>
          <w:tcPr>
            <w:tcW w:w="43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-0.127</w:t>
            </w:r>
          </w:p>
        </w:tc>
        <w:tc>
          <w:tcPr>
            <w:tcW w:w="435"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1.364**</w:t>
            </w:r>
          </w:p>
        </w:tc>
        <w:tc>
          <w:tcPr>
            <w:tcW w:w="435" w:type="pct"/>
            <w:tcBorders>
              <w:top w:val="nil"/>
              <w:left w:val="nil"/>
              <w:bottom w:val="nil"/>
              <w:right w:val="single" w:sz="4" w:space="0" w:color="auto"/>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-0.147</w:t>
            </w:r>
          </w:p>
        </w:tc>
        <w:tc>
          <w:tcPr>
            <w:tcW w:w="501" w:type="pct"/>
            <w:tcBorders>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Sweden</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2.333***</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2.996***</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3.112***</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3.230***</w:t>
            </w:r>
          </w:p>
        </w:tc>
        <w:tc>
          <w:tcPr>
            <w:tcW w:w="320"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3.874***</w:t>
            </w:r>
          </w:p>
        </w:tc>
      </w:tr>
      <w:tr w:rsidR="00191EC7" w:rsidRPr="00191EC7" w:rsidTr="00F01434">
        <w:trPr>
          <w:trHeight w:val="330"/>
          <w:jc w:val="center"/>
        </w:trPr>
        <w:tc>
          <w:tcPr>
            <w:tcW w:w="381" w:type="pct"/>
            <w:tcBorders>
              <w:top w:val="nil"/>
              <w:left w:val="nil"/>
              <w:bottom w:val="thinThickThinLargeGap" w:sz="24" w:space="0" w:color="auto"/>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GDP</w:t>
            </w:r>
          </w:p>
        </w:tc>
        <w:tc>
          <w:tcPr>
            <w:tcW w:w="406" w:type="pct"/>
            <w:tcBorders>
              <w:top w:val="nil"/>
              <w:left w:val="nil"/>
              <w:bottom w:val="thinThickThinLargeGap" w:sz="24" w:space="0" w:color="auto"/>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(0.256)</w:t>
            </w:r>
          </w:p>
        </w:tc>
        <w:tc>
          <w:tcPr>
            <w:tcW w:w="406" w:type="pct"/>
            <w:tcBorders>
              <w:top w:val="nil"/>
              <w:left w:val="nil"/>
              <w:bottom w:val="thinThickThinLargeGap" w:sz="24" w:space="0" w:color="auto"/>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(0.564)</w:t>
            </w:r>
          </w:p>
        </w:tc>
        <w:tc>
          <w:tcPr>
            <w:tcW w:w="436" w:type="pct"/>
            <w:tcBorders>
              <w:top w:val="nil"/>
              <w:left w:val="nil"/>
              <w:bottom w:val="thinThickThinLargeGap" w:sz="24" w:space="0" w:color="auto"/>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(0.489)</w:t>
            </w:r>
          </w:p>
        </w:tc>
        <w:tc>
          <w:tcPr>
            <w:tcW w:w="435" w:type="pct"/>
            <w:tcBorders>
              <w:top w:val="nil"/>
              <w:left w:val="nil"/>
              <w:bottom w:val="thinThickThinLargeGap" w:sz="24" w:space="0" w:color="auto"/>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(0.549)</w:t>
            </w:r>
          </w:p>
        </w:tc>
        <w:tc>
          <w:tcPr>
            <w:tcW w:w="435" w:type="pct"/>
            <w:tcBorders>
              <w:top w:val="nil"/>
              <w:left w:val="nil"/>
              <w:bottom w:val="thinThickThinLargeGap" w:sz="24" w:space="0" w:color="auto"/>
              <w:right w:val="single" w:sz="4" w:space="0" w:color="auto"/>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(0.327)</w:t>
            </w:r>
          </w:p>
        </w:tc>
        <w:tc>
          <w:tcPr>
            <w:tcW w:w="501" w:type="pct"/>
            <w:tcBorders>
              <w:left w:val="single" w:sz="4" w:space="0" w:color="auto"/>
              <w:bottom w:val="thinThickThinLargeGap" w:sz="2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GDP</w:t>
            </w:r>
          </w:p>
        </w:tc>
        <w:tc>
          <w:tcPr>
            <w:tcW w:w="406" w:type="pct"/>
            <w:tcBorders>
              <w:bottom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(0.775)</w:t>
            </w:r>
          </w:p>
        </w:tc>
        <w:tc>
          <w:tcPr>
            <w:tcW w:w="435" w:type="pct"/>
            <w:tcBorders>
              <w:bottom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(0.589)</w:t>
            </w:r>
          </w:p>
        </w:tc>
        <w:tc>
          <w:tcPr>
            <w:tcW w:w="435" w:type="pct"/>
            <w:tcBorders>
              <w:bottom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(0.563)</w:t>
            </w:r>
          </w:p>
        </w:tc>
        <w:tc>
          <w:tcPr>
            <w:tcW w:w="406" w:type="pct"/>
            <w:tcBorders>
              <w:bottom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(0.776)</w:t>
            </w:r>
          </w:p>
        </w:tc>
        <w:tc>
          <w:tcPr>
            <w:tcW w:w="320" w:type="pct"/>
            <w:tcBorders>
              <w:bottom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(0.981)</w:t>
            </w:r>
          </w:p>
        </w:tc>
      </w:tr>
      <w:tr w:rsidR="00191EC7" w:rsidRPr="00191EC7" w:rsidTr="00F01434">
        <w:trPr>
          <w:trHeight w:val="330"/>
          <w:jc w:val="center"/>
        </w:trPr>
        <w:tc>
          <w:tcPr>
            <w:tcW w:w="381" w:type="pct"/>
            <w:tcBorders>
              <w:top w:val="thinThickThinLargeGap" w:sz="24" w:space="0" w:color="auto"/>
              <w:left w:val="nil"/>
              <w:bottom w:val="nil"/>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Germany</w:t>
            </w:r>
          </w:p>
        </w:tc>
        <w:tc>
          <w:tcPr>
            <w:tcW w:w="406" w:type="pct"/>
            <w:tcBorders>
              <w:top w:val="thinThickThinLargeGap" w:sz="24" w:space="0" w:color="auto"/>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-1.109</w:t>
            </w:r>
          </w:p>
        </w:tc>
        <w:tc>
          <w:tcPr>
            <w:tcW w:w="406" w:type="pct"/>
            <w:tcBorders>
              <w:top w:val="thinThickThinLargeGap" w:sz="24" w:space="0" w:color="auto"/>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-0.0295</w:t>
            </w:r>
          </w:p>
        </w:tc>
        <w:tc>
          <w:tcPr>
            <w:tcW w:w="436" w:type="pct"/>
            <w:tcBorders>
              <w:top w:val="thinThickThinLargeGap" w:sz="24" w:space="0" w:color="auto"/>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0.412</w:t>
            </w:r>
          </w:p>
        </w:tc>
        <w:tc>
          <w:tcPr>
            <w:tcW w:w="435" w:type="pct"/>
            <w:tcBorders>
              <w:top w:val="thinThickThinLargeGap" w:sz="24" w:space="0" w:color="auto"/>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0.281</w:t>
            </w:r>
          </w:p>
        </w:tc>
        <w:tc>
          <w:tcPr>
            <w:tcW w:w="435" w:type="pct"/>
            <w:tcBorders>
              <w:top w:val="thinThickThinLargeGap" w:sz="24" w:space="0" w:color="auto"/>
              <w:left w:val="nil"/>
              <w:bottom w:val="nil"/>
              <w:right w:val="single" w:sz="4" w:space="0" w:color="auto"/>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0.763</w:t>
            </w:r>
          </w:p>
        </w:tc>
        <w:tc>
          <w:tcPr>
            <w:tcW w:w="501" w:type="pct"/>
            <w:tcBorders>
              <w:top w:val="thinThickThinLargeGap" w:sz="24" w:space="0" w:color="auto"/>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Switzerland</w:t>
            </w:r>
          </w:p>
        </w:tc>
        <w:tc>
          <w:tcPr>
            <w:tcW w:w="406" w:type="pct"/>
            <w:tcBorders>
              <w:top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0.0398</w:t>
            </w:r>
          </w:p>
        </w:tc>
        <w:tc>
          <w:tcPr>
            <w:tcW w:w="435" w:type="pct"/>
            <w:tcBorders>
              <w:top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0.377***</w:t>
            </w:r>
          </w:p>
        </w:tc>
        <w:tc>
          <w:tcPr>
            <w:tcW w:w="435" w:type="pct"/>
            <w:tcBorders>
              <w:top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0.402***</w:t>
            </w:r>
          </w:p>
        </w:tc>
        <w:tc>
          <w:tcPr>
            <w:tcW w:w="406" w:type="pct"/>
            <w:tcBorders>
              <w:top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0.530***</w:t>
            </w:r>
          </w:p>
        </w:tc>
        <w:tc>
          <w:tcPr>
            <w:tcW w:w="320" w:type="pct"/>
            <w:tcBorders>
              <w:top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0.351**</w:t>
            </w:r>
          </w:p>
        </w:tc>
      </w:tr>
      <w:tr w:rsidR="00191EC7" w:rsidRPr="00191EC7" w:rsidTr="00F01434">
        <w:trPr>
          <w:trHeight w:val="330"/>
          <w:jc w:val="center"/>
        </w:trPr>
        <w:tc>
          <w:tcPr>
            <w:tcW w:w="381" w:type="pct"/>
            <w:tcBorders>
              <w:top w:val="nil"/>
              <w:left w:val="nil"/>
              <w:bottom w:val="nil"/>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Distance</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(1.137)</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(0.486)</w:t>
            </w:r>
          </w:p>
        </w:tc>
        <w:tc>
          <w:tcPr>
            <w:tcW w:w="43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(0.541)</w:t>
            </w:r>
          </w:p>
        </w:tc>
        <w:tc>
          <w:tcPr>
            <w:tcW w:w="435"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(0.543)</w:t>
            </w:r>
          </w:p>
        </w:tc>
        <w:tc>
          <w:tcPr>
            <w:tcW w:w="435" w:type="pct"/>
            <w:tcBorders>
              <w:top w:val="nil"/>
              <w:left w:val="nil"/>
              <w:bottom w:val="nil"/>
              <w:right w:val="single" w:sz="4" w:space="0" w:color="auto"/>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(0.473)</w:t>
            </w:r>
          </w:p>
        </w:tc>
        <w:tc>
          <w:tcPr>
            <w:tcW w:w="501" w:type="pct"/>
            <w:tcBorders>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Distance</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(0.0302)</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(0.0940)</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(0.0857)</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(0.139)</w:t>
            </w:r>
          </w:p>
        </w:tc>
        <w:tc>
          <w:tcPr>
            <w:tcW w:w="320"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(0.157)</w:t>
            </w:r>
          </w:p>
        </w:tc>
      </w:tr>
      <w:tr w:rsidR="00191EC7" w:rsidRPr="00191EC7" w:rsidTr="00F01434">
        <w:trPr>
          <w:trHeight w:val="330"/>
          <w:jc w:val="center"/>
        </w:trPr>
        <w:tc>
          <w:tcPr>
            <w:tcW w:w="381" w:type="pct"/>
            <w:tcBorders>
              <w:top w:val="nil"/>
              <w:left w:val="nil"/>
              <w:bottom w:val="nil"/>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Germany</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0.327</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-0.222</w:t>
            </w:r>
          </w:p>
        </w:tc>
        <w:tc>
          <w:tcPr>
            <w:tcW w:w="43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-0.194</w:t>
            </w:r>
          </w:p>
        </w:tc>
        <w:tc>
          <w:tcPr>
            <w:tcW w:w="435"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0.301</w:t>
            </w:r>
          </w:p>
        </w:tc>
        <w:tc>
          <w:tcPr>
            <w:tcW w:w="435" w:type="pct"/>
            <w:tcBorders>
              <w:top w:val="nil"/>
              <w:left w:val="nil"/>
              <w:bottom w:val="nil"/>
              <w:right w:val="single" w:sz="4" w:space="0" w:color="auto"/>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0.459*</w:t>
            </w:r>
          </w:p>
        </w:tc>
        <w:tc>
          <w:tcPr>
            <w:tcW w:w="501" w:type="pct"/>
            <w:tcBorders>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Switzerland</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0.00673</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0.237**</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0.259**</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0.349***</w:t>
            </w:r>
          </w:p>
        </w:tc>
        <w:tc>
          <w:tcPr>
            <w:tcW w:w="320"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0.237*</w:t>
            </w:r>
          </w:p>
        </w:tc>
      </w:tr>
      <w:tr w:rsidR="00191EC7" w:rsidRPr="00191EC7" w:rsidTr="00F01434">
        <w:trPr>
          <w:trHeight w:val="330"/>
          <w:jc w:val="center"/>
        </w:trPr>
        <w:tc>
          <w:tcPr>
            <w:tcW w:w="381" w:type="pct"/>
            <w:tcBorders>
              <w:top w:val="nil"/>
              <w:left w:val="nil"/>
              <w:bottom w:val="nil"/>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FDI</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(0.784)</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(0.392)</w:t>
            </w:r>
          </w:p>
        </w:tc>
        <w:tc>
          <w:tcPr>
            <w:tcW w:w="43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(0.497)</w:t>
            </w:r>
          </w:p>
        </w:tc>
        <w:tc>
          <w:tcPr>
            <w:tcW w:w="435"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(0.326)</w:t>
            </w:r>
          </w:p>
        </w:tc>
        <w:tc>
          <w:tcPr>
            <w:tcW w:w="435" w:type="pct"/>
            <w:tcBorders>
              <w:top w:val="nil"/>
              <w:left w:val="nil"/>
              <w:bottom w:val="nil"/>
              <w:right w:val="single" w:sz="4" w:space="0" w:color="auto"/>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(0.266)</w:t>
            </w:r>
          </w:p>
        </w:tc>
        <w:tc>
          <w:tcPr>
            <w:tcW w:w="501" w:type="pct"/>
            <w:tcBorders>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FDI</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(0.0324)</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(0.0989)</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(0.111)</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(0.119)</w:t>
            </w:r>
          </w:p>
        </w:tc>
        <w:tc>
          <w:tcPr>
            <w:tcW w:w="320"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(0.123)</w:t>
            </w:r>
          </w:p>
        </w:tc>
      </w:tr>
      <w:tr w:rsidR="00191EC7" w:rsidRPr="00191EC7" w:rsidTr="00F01434">
        <w:trPr>
          <w:trHeight w:val="330"/>
          <w:jc w:val="center"/>
        </w:trPr>
        <w:tc>
          <w:tcPr>
            <w:tcW w:w="381" w:type="pct"/>
            <w:tcBorders>
              <w:top w:val="nil"/>
              <w:left w:val="nil"/>
              <w:bottom w:val="nil"/>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Germany</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-0.0485</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-0.264</w:t>
            </w:r>
          </w:p>
        </w:tc>
        <w:tc>
          <w:tcPr>
            <w:tcW w:w="43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-0.404</w:t>
            </w:r>
          </w:p>
        </w:tc>
        <w:tc>
          <w:tcPr>
            <w:tcW w:w="435"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0.473</w:t>
            </w:r>
          </w:p>
        </w:tc>
        <w:tc>
          <w:tcPr>
            <w:tcW w:w="435" w:type="pct"/>
            <w:tcBorders>
              <w:top w:val="nil"/>
              <w:left w:val="nil"/>
              <w:bottom w:val="nil"/>
              <w:right w:val="single" w:sz="4" w:space="0" w:color="auto"/>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0.457</w:t>
            </w:r>
          </w:p>
        </w:tc>
        <w:tc>
          <w:tcPr>
            <w:tcW w:w="501" w:type="pct"/>
            <w:tcBorders>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Switzerland</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0.00112</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0.120</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0.129*</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0.180**</w:t>
            </w:r>
          </w:p>
        </w:tc>
        <w:tc>
          <w:tcPr>
            <w:tcW w:w="320"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0.138*</w:t>
            </w:r>
          </w:p>
        </w:tc>
      </w:tr>
      <w:tr w:rsidR="00191EC7" w:rsidRPr="00191EC7" w:rsidTr="00F01434">
        <w:trPr>
          <w:trHeight w:val="270"/>
          <w:jc w:val="center"/>
        </w:trPr>
        <w:tc>
          <w:tcPr>
            <w:tcW w:w="381" w:type="pct"/>
            <w:tcBorders>
              <w:top w:val="nil"/>
              <w:left w:val="nil"/>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GDP</w:t>
            </w:r>
          </w:p>
        </w:tc>
        <w:tc>
          <w:tcPr>
            <w:tcW w:w="406" w:type="pct"/>
            <w:tcBorders>
              <w:top w:val="nil"/>
              <w:left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(0.830)</w:t>
            </w:r>
          </w:p>
        </w:tc>
        <w:tc>
          <w:tcPr>
            <w:tcW w:w="406" w:type="pct"/>
            <w:tcBorders>
              <w:top w:val="nil"/>
              <w:left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(0.361)</w:t>
            </w:r>
          </w:p>
        </w:tc>
        <w:tc>
          <w:tcPr>
            <w:tcW w:w="436" w:type="pct"/>
            <w:tcBorders>
              <w:top w:val="nil"/>
              <w:left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(0.429)</w:t>
            </w:r>
          </w:p>
        </w:tc>
        <w:tc>
          <w:tcPr>
            <w:tcW w:w="435" w:type="pct"/>
            <w:tcBorders>
              <w:top w:val="nil"/>
              <w:left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(0.387)</w:t>
            </w:r>
          </w:p>
        </w:tc>
        <w:tc>
          <w:tcPr>
            <w:tcW w:w="435" w:type="pct"/>
            <w:tcBorders>
              <w:top w:val="nil"/>
              <w:left w:val="nil"/>
              <w:right w:val="single" w:sz="4" w:space="0" w:color="auto"/>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(0.278)</w:t>
            </w:r>
          </w:p>
        </w:tc>
        <w:tc>
          <w:tcPr>
            <w:tcW w:w="501" w:type="pct"/>
            <w:tcBorders>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GDP</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(0.0194)</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(0.0766)</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(0.0721)</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(0.0824)</w:t>
            </w:r>
          </w:p>
        </w:tc>
        <w:tc>
          <w:tcPr>
            <w:tcW w:w="320"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(0.0742)</w:t>
            </w:r>
          </w:p>
        </w:tc>
      </w:tr>
      <w:tr w:rsidR="00191EC7" w:rsidRPr="00191EC7" w:rsidTr="00F01434">
        <w:trPr>
          <w:trHeight w:val="330"/>
          <w:jc w:val="center"/>
        </w:trPr>
        <w:tc>
          <w:tcPr>
            <w:tcW w:w="381" w:type="pct"/>
            <w:tcBorders>
              <w:top w:val="thinThickThinLargeGap" w:sz="24" w:space="0" w:color="auto"/>
              <w:left w:val="nil"/>
              <w:bottom w:val="nil"/>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Greece</w:t>
            </w:r>
          </w:p>
        </w:tc>
        <w:tc>
          <w:tcPr>
            <w:tcW w:w="406" w:type="pct"/>
            <w:tcBorders>
              <w:top w:val="thinThickThinLargeGap" w:sz="24" w:space="0" w:color="auto"/>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1.058*</w:t>
            </w:r>
          </w:p>
        </w:tc>
        <w:tc>
          <w:tcPr>
            <w:tcW w:w="406" w:type="pct"/>
            <w:tcBorders>
              <w:top w:val="thinThickThinLargeGap" w:sz="24" w:space="0" w:color="auto"/>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1.157***</w:t>
            </w:r>
          </w:p>
        </w:tc>
        <w:tc>
          <w:tcPr>
            <w:tcW w:w="436" w:type="pct"/>
            <w:tcBorders>
              <w:top w:val="thinThickThinLargeGap" w:sz="24" w:space="0" w:color="auto"/>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1.414***</w:t>
            </w:r>
          </w:p>
        </w:tc>
        <w:tc>
          <w:tcPr>
            <w:tcW w:w="435" w:type="pct"/>
            <w:tcBorders>
              <w:top w:val="thinThickThinLargeGap" w:sz="24" w:space="0" w:color="auto"/>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1.255***</w:t>
            </w:r>
          </w:p>
        </w:tc>
        <w:tc>
          <w:tcPr>
            <w:tcW w:w="435" w:type="pct"/>
            <w:tcBorders>
              <w:top w:val="thinThickThinLargeGap" w:sz="24" w:space="0" w:color="auto"/>
              <w:left w:val="nil"/>
              <w:bottom w:val="nil"/>
              <w:right w:val="single" w:sz="4" w:space="0" w:color="auto"/>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1.559***</w:t>
            </w:r>
          </w:p>
        </w:tc>
        <w:tc>
          <w:tcPr>
            <w:tcW w:w="501" w:type="pct"/>
            <w:tcBorders>
              <w:top w:val="thinThickThinLargeGap" w:sz="24" w:space="0" w:color="auto"/>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United Kingdom</w:t>
            </w:r>
          </w:p>
        </w:tc>
        <w:tc>
          <w:tcPr>
            <w:tcW w:w="406" w:type="pct"/>
            <w:tcBorders>
              <w:top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1.085***</w:t>
            </w:r>
          </w:p>
        </w:tc>
        <w:tc>
          <w:tcPr>
            <w:tcW w:w="435" w:type="pct"/>
            <w:tcBorders>
              <w:top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0.617***</w:t>
            </w:r>
          </w:p>
        </w:tc>
        <w:tc>
          <w:tcPr>
            <w:tcW w:w="435" w:type="pct"/>
            <w:tcBorders>
              <w:top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0.329</w:t>
            </w:r>
          </w:p>
        </w:tc>
        <w:tc>
          <w:tcPr>
            <w:tcW w:w="406" w:type="pct"/>
            <w:tcBorders>
              <w:top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0.277***</w:t>
            </w:r>
          </w:p>
        </w:tc>
        <w:tc>
          <w:tcPr>
            <w:tcW w:w="320" w:type="pct"/>
            <w:tcBorders>
              <w:top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0.201</w:t>
            </w:r>
          </w:p>
        </w:tc>
      </w:tr>
      <w:tr w:rsidR="00191EC7" w:rsidRPr="00191EC7" w:rsidTr="00F01434">
        <w:trPr>
          <w:trHeight w:val="330"/>
          <w:jc w:val="center"/>
        </w:trPr>
        <w:tc>
          <w:tcPr>
            <w:tcW w:w="381" w:type="pct"/>
            <w:tcBorders>
              <w:top w:val="nil"/>
              <w:left w:val="nil"/>
              <w:bottom w:val="nil"/>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Distance</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(0.552)</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(0.388)</w:t>
            </w:r>
          </w:p>
        </w:tc>
        <w:tc>
          <w:tcPr>
            <w:tcW w:w="43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(0.336)</w:t>
            </w:r>
          </w:p>
        </w:tc>
        <w:tc>
          <w:tcPr>
            <w:tcW w:w="435"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(0.469)</w:t>
            </w:r>
          </w:p>
        </w:tc>
        <w:tc>
          <w:tcPr>
            <w:tcW w:w="435" w:type="pct"/>
            <w:tcBorders>
              <w:top w:val="nil"/>
              <w:left w:val="nil"/>
              <w:bottom w:val="nil"/>
              <w:right w:val="single" w:sz="4" w:space="0" w:color="auto"/>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(0.469)</w:t>
            </w:r>
          </w:p>
        </w:tc>
        <w:tc>
          <w:tcPr>
            <w:tcW w:w="501" w:type="pct"/>
            <w:tcBorders>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Distance</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(0.347)</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(0.107)</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(0.294)</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(0.0961)</w:t>
            </w:r>
          </w:p>
        </w:tc>
        <w:tc>
          <w:tcPr>
            <w:tcW w:w="320"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(0.271)</w:t>
            </w:r>
          </w:p>
        </w:tc>
      </w:tr>
      <w:tr w:rsidR="00191EC7" w:rsidRPr="00191EC7" w:rsidTr="00F01434">
        <w:trPr>
          <w:trHeight w:val="330"/>
          <w:jc w:val="center"/>
        </w:trPr>
        <w:tc>
          <w:tcPr>
            <w:tcW w:w="381" w:type="pct"/>
            <w:tcBorders>
              <w:top w:val="nil"/>
              <w:left w:val="nil"/>
              <w:bottom w:val="nil"/>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Greece</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0.110</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0.378</w:t>
            </w:r>
          </w:p>
        </w:tc>
        <w:tc>
          <w:tcPr>
            <w:tcW w:w="43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0.814***</w:t>
            </w:r>
          </w:p>
        </w:tc>
        <w:tc>
          <w:tcPr>
            <w:tcW w:w="435"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-0.0311</w:t>
            </w:r>
          </w:p>
        </w:tc>
        <w:tc>
          <w:tcPr>
            <w:tcW w:w="435" w:type="pct"/>
            <w:tcBorders>
              <w:top w:val="nil"/>
              <w:left w:val="nil"/>
              <w:bottom w:val="nil"/>
              <w:right w:val="single" w:sz="4" w:space="0" w:color="auto"/>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0.212</w:t>
            </w:r>
          </w:p>
        </w:tc>
        <w:tc>
          <w:tcPr>
            <w:tcW w:w="501" w:type="pct"/>
            <w:tcBorders>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United Kingdom</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1.102***</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0.603***</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0.555***</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0.246***</w:t>
            </w:r>
          </w:p>
        </w:tc>
        <w:tc>
          <w:tcPr>
            <w:tcW w:w="320"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0.0802</w:t>
            </w:r>
          </w:p>
        </w:tc>
      </w:tr>
      <w:tr w:rsidR="00191EC7" w:rsidRPr="00191EC7" w:rsidTr="00F01434">
        <w:trPr>
          <w:trHeight w:val="330"/>
          <w:jc w:val="center"/>
        </w:trPr>
        <w:tc>
          <w:tcPr>
            <w:tcW w:w="381" w:type="pct"/>
            <w:tcBorders>
              <w:top w:val="nil"/>
              <w:left w:val="nil"/>
              <w:bottom w:val="nil"/>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FDI</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(0.414)</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(0.322)</w:t>
            </w:r>
          </w:p>
        </w:tc>
        <w:tc>
          <w:tcPr>
            <w:tcW w:w="43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(0.285)</w:t>
            </w:r>
          </w:p>
        </w:tc>
        <w:tc>
          <w:tcPr>
            <w:tcW w:w="435"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(0.398)</w:t>
            </w:r>
          </w:p>
        </w:tc>
        <w:tc>
          <w:tcPr>
            <w:tcW w:w="435" w:type="pct"/>
            <w:tcBorders>
              <w:top w:val="nil"/>
              <w:left w:val="nil"/>
              <w:bottom w:val="nil"/>
              <w:right w:val="single" w:sz="4" w:space="0" w:color="auto"/>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(0.414)</w:t>
            </w:r>
          </w:p>
        </w:tc>
        <w:tc>
          <w:tcPr>
            <w:tcW w:w="501" w:type="pct"/>
            <w:tcBorders>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FDI</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(0.294)</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(0.0706)</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(0.214)</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(0.0947)</w:t>
            </w:r>
          </w:p>
        </w:tc>
        <w:tc>
          <w:tcPr>
            <w:tcW w:w="320"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(0.292)</w:t>
            </w:r>
          </w:p>
        </w:tc>
      </w:tr>
      <w:tr w:rsidR="00191EC7" w:rsidRPr="00191EC7" w:rsidTr="00F01434">
        <w:trPr>
          <w:trHeight w:val="330"/>
          <w:jc w:val="center"/>
        </w:trPr>
        <w:tc>
          <w:tcPr>
            <w:tcW w:w="381" w:type="pct"/>
            <w:tcBorders>
              <w:top w:val="nil"/>
              <w:left w:val="nil"/>
              <w:bottom w:val="nil"/>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Greece</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0.617</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1.129***</w:t>
            </w:r>
          </w:p>
        </w:tc>
        <w:tc>
          <w:tcPr>
            <w:tcW w:w="43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1.212***</w:t>
            </w:r>
          </w:p>
        </w:tc>
        <w:tc>
          <w:tcPr>
            <w:tcW w:w="435"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1.124***</w:t>
            </w:r>
          </w:p>
        </w:tc>
        <w:tc>
          <w:tcPr>
            <w:tcW w:w="435" w:type="pct"/>
            <w:tcBorders>
              <w:top w:val="nil"/>
              <w:left w:val="nil"/>
              <w:bottom w:val="nil"/>
              <w:right w:val="single" w:sz="4" w:space="0" w:color="auto"/>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1.282***</w:t>
            </w:r>
          </w:p>
        </w:tc>
        <w:tc>
          <w:tcPr>
            <w:tcW w:w="501" w:type="pct"/>
            <w:tcBorders>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United Kingdom</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1.048***</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0.602***</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0.570**</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0.234**</w:t>
            </w:r>
          </w:p>
        </w:tc>
        <w:tc>
          <w:tcPr>
            <w:tcW w:w="320"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-0.0888</w:t>
            </w:r>
          </w:p>
        </w:tc>
      </w:tr>
      <w:tr w:rsidR="00191EC7" w:rsidRPr="00191EC7" w:rsidTr="00F01434">
        <w:trPr>
          <w:trHeight w:val="330"/>
          <w:jc w:val="center"/>
        </w:trPr>
        <w:tc>
          <w:tcPr>
            <w:tcW w:w="381" w:type="pct"/>
            <w:tcBorders>
              <w:top w:val="nil"/>
              <w:left w:val="nil"/>
              <w:bottom w:val="thinThickThinLargeGap" w:sz="24" w:space="0" w:color="auto"/>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GDP</w:t>
            </w:r>
          </w:p>
        </w:tc>
        <w:tc>
          <w:tcPr>
            <w:tcW w:w="406" w:type="pct"/>
            <w:tcBorders>
              <w:top w:val="nil"/>
              <w:left w:val="nil"/>
              <w:bottom w:val="thinThickThinLargeGap" w:sz="24" w:space="0" w:color="auto"/>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(0.446)</w:t>
            </w:r>
          </w:p>
        </w:tc>
        <w:tc>
          <w:tcPr>
            <w:tcW w:w="406" w:type="pct"/>
            <w:tcBorders>
              <w:top w:val="nil"/>
              <w:left w:val="nil"/>
              <w:bottom w:val="thinThickThinLargeGap" w:sz="24" w:space="0" w:color="auto"/>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(0.371)</w:t>
            </w:r>
          </w:p>
        </w:tc>
        <w:tc>
          <w:tcPr>
            <w:tcW w:w="436" w:type="pct"/>
            <w:tcBorders>
              <w:top w:val="nil"/>
              <w:left w:val="nil"/>
              <w:bottom w:val="thinThickThinLargeGap" w:sz="24" w:space="0" w:color="auto"/>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(0.380)</w:t>
            </w:r>
          </w:p>
        </w:tc>
        <w:tc>
          <w:tcPr>
            <w:tcW w:w="435" w:type="pct"/>
            <w:tcBorders>
              <w:top w:val="nil"/>
              <w:left w:val="nil"/>
              <w:bottom w:val="thinThickThinLargeGap" w:sz="24" w:space="0" w:color="auto"/>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(0.351)</w:t>
            </w:r>
          </w:p>
        </w:tc>
        <w:tc>
          <w:tcPr>
            <w:tcW w:w="435" w:type="pct"/>
            <w:tcBorders>
              <w:top w:val="nil"/>
              <w:left w:val="nil"/>
              <w:bottom w:val="thinThickThinLargeGap" w:sz="24" w:space="0" w:color="auto"/>
              <w:right w:val="single" w:sz="4" w:space="0" w:color="auto"/>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(0.366)</w:t>
            </w:r>
          </w:p>
        </w:tc>
        <w:tc>
          <w:tcPr>
            <w:tcW w:w="501" w:type="pct"/>
            <w:tcBorders>
              <w:left w:val="single" w:sz="4" w:space="0" w:color="auto"/>
              <w:bottom w:val="thinThickThinLargeGap" w:sz="2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GDP</w:t>
            </w:r>
          </w:p>
        </w:tc>
        <w:tc>
          <w:tcPr>
            <w:tcW w:w="406" w:type="pct"/>
            <w:tcBorders>
              <w:bottom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(0.301)</w:t>
            </w:r>
          </w:p>
        </w:tc>
        <w:tc>
          <w:tcPr>
            <w:tcW w:w="435" w:type="pct"/>
            <w:tcBorders>
              <w:bottom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(0.0825)</w:t>
            </w:r>
          </w:p>
        </w:tc>
        <w:tc>
          <w:tcPr>
            <w:tcW w:w="435" w:type="pct"/>
            <w:tcBorders>
              <w:bottom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(0.244)</w:t>
            </w:r>
          </w:p>
        </w:tc>
        <w:tc>
          <w:tcPr>
            <w:tcW w:w="406" w:type="pct"/>
            <w:tcBorders>
              <w:bottom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(0.100)</w:t>
            </w:r>
          </w:p>
        </w:tc>
        <w:tc>
          <w:tcPr>
            <w:tcW w:w="320" w:type="pct"/>
            <w:tcBorders>
              <w:bottom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(0.325)</w:t>
            </w:r>
          </w:p>
        </w:tc>
      </w:tr>
      <w:tr w:rsidR="00191EC7" w:rsidRPr="00191EC7" w:rsidTr="00F01434">
        <w:trPr>
          <w:trHeight w:val="330"/>
          <w:jc w:val="center"/>
        </w:trPr>
        <w:tc>
          <w:tcPr>
            <w:tcW w:w="381" w:type="pct"/>
            <w:tcBorders>
              <w:top w:val="thinThickThinLargeGap" w:sz="24" w:space="0" w:color="auto"/>
              <w:left w:val="nil"/>
              <w:bottom w:val="nil"/>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Ireland</w:t>
            </w:r>
          </w:p>
        </w:tc>
        <w:tc>
          <w:tcPr>
            <w:tcW w:w="406" w:type="pct"/>
            <w:tcBorders>
              <w:top w:val="thinThickThinLargeGap" w:sz="24" w:space="0" w:color="auto"/>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1.250***</w:t>
            </w:r>
          </w:p>
        </w:tc>
        <w:tc>
          <w:tcPr>
            <w:tcW w:w="406" w:type="pct"/>
            <w:tcBorders>
              <w:top w:val="thinThickThinLargeGap" w:sz="24" w:space="0" w:color="auto"/>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-0.0157</w:t>
            </w:r>
          </w:p>
        </w:tc>
        <w:tc>
          <w:tcPr>
            <w:tcW w:w="436" w:type="pct"/>
            <w:tcBorders>
              <w:top w:val="thinThickThinLargeGap" w:sz="24" w:space="0" w:color="auto"/>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-1.991</w:t>
            </w:r>
          </w:p>
        </w:tc>
        <w:tc>
          <w:tcPr>
            <w:tcW w:w="435" w:type="pct"/>
            <w:tcBorders>
              <w:top w:val="thinThickThinLargeGap" w:sz="24" w:space="0" w:color="auto"/>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-1.344*</w:t>
            </w:r>
          </w:p>
        </w:tc>
        <w:tc>
          <w:tcPr>
            <w:tcW w:w="435" w:type="pct"/>
            <w:tcBorders>
              <w:top w:val="thinThickThinLargeGap" w:sz="24" w:space="0" w:color="auto"/>
              <w:left w:val="nil"/>
              <w:bottom w:val="nil"/>
              <w:right w:val="single" w:sz="4" w:space="0" w:color="auto"/>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-4.481***</w:t>
            </w:r>
          </w:p>
        </w:tc>
        <w:tc>
          <w:tcPr>
            <w:tcW w:w="501" w:type="pct"/>
            <w:tcBorders>
              <w:top w:val="thinThickThinLargeGap" w:sz="24" w:space="0" w:color="auto"/>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United States</w:t>
            </w:r>
          </w:p>
        </w:tc>
        <w:tc>
          <w:tcPr>
            <w:tcW w:w="406" w:type="pct"/>
            <w:tcBorders>
              <w:top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0.573***</w:t>
            </w:r>
          </w:p>
        </w:tc>
        <w:tc>
          <w:tcPr>
            <w:tcW w:w="435" w:type="pct"/>
            <w:tcBorders>
              <w:top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0.284</w:t>
            </w:r>
          </w:p>
        </w:tc>
        <w:tc>
          <w:tcPr>
            <w:tcW w:w="435" w:type="pct"/>
            <w:tcBorders>
              <w:top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-0.180</w:t>
            </w:r>
          </w:p>
        </w:tc>
        <w:tc>
          <w:tcPr>
            <w:tcW w:w="406" w:type="pct"/>
            <w:tcBorders>
              <w:top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0.231</w:t>
            </w:r>
          </w:p>
        </w:tc>
        <w:tc>
          <w:tcPr>
            <w:tcW w:w="320" w:type="pct"/>
            <w:tcBorders>
              <w:top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-0.618*</w:t>
            </w:r>
          </w:p>
        </w:tc>
      </w:tr>
      <w:tr w:rsidR="00191EC7" w:rsidRPr="00191EC7" w:rsidTr="00F01434">
        <w:trPr>
          <w:trHeight w:val="330"/>
          <w:jc w:val="center"/>
        </w:trPr>
        <w:tc>
          <w:tcPr>
            <w:tcW w:w="381" w:type="pct"/>
            <w:tcBorders>
              <w:top w:val="nil"/>
              <w:left w:val="nil"/>
              <w:bottom w:val="nil"/>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Distance</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(0.249)</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(0.655)</w:t>
            </w:r>
          </w:p>
        </w:tc>
        <w:tc>
          <w:tcPr>
            <w:tcW w:w="43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(1.465)</w:t>
            </w:r>
          </w:p>
        </w:tc>
        <w:tc>
          <w:tcPr>
            <w:tcW w:w="435"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(0.715)</w:t>
            </w:r>
          </w:p>
        </w:tc>
        <w:tc>
          <w:tcPr>
            <w:tcW w:w="435" w:type="pct"/>
            <w:tcBorders>
              <w:top w:val="nil"/>
              <w:left w:val="nil"/>
              <w:bottom w:val="nil"/>
              <w:right w:val="single" w:sz="4" w:space="0" w:color="auto"/>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(1.161)</w:t>
            </w:r>
          </w:p>
        </w:tc>
        <w:tc>
          <w:tcPr>
            <w:tcW w:w="501" w:type="pct"/>
            <w:tcBorders>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Distance</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(0.119)</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(0.202)</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(0.268)</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(0.211)</w:t>
            </w:r>
          </w:p>
        </w:tc>
        <w:tc>
          <w:tcPr>
            <w:tcW w:w="320"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(0.319)</w:t>
            </w:r>
          </w:p>
        </w:tc>
      </w:tr>
      <w:tr w:rsidR="00191EC7" w:rsidRPr="00191EC7" w:rsidTr="00F01434">
        <w:trPr>
          <w:trHeight w:val="330"/>
          <w:jc w:val="center"/>
        </w:trPr>
        <w:tc>
          <w:tcPr>
            <w:tcW w:w="381" w:type="pct"/>
            <w:tcBorders>
              <w:top w:val="nil"/>
              <w:left w:val="nil"/>
              <w:bottom w:val="nil"/>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Ireland</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0.981***</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-0.350</w:t>
            </w:r>
          </w:p>
        </w:tc>
        <w:tc>
          <w:tcPr>
            <w:tcW w:w="43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-1.371</w:t>
            </w:r>
          </w:p>
        </w:tc>
        <w:tc>
          <w:tcPr>
            <w:tcW w:w="435"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-1.096*</w:t>
            </w:r>
          </w:p>
        </w:tc>
        <w:tc>
          <w:tcPr>
            <w:tcW w:w="435" w:type="pct"/>
            <w:tcBorders>
              <w:top w:val="nil"/>
              <w:left w:val="nil"/>
              <w:bottom w:val="nil"/>
              <w:right w:val="single" w:sz="4" w:space="0" w:color="auto"/>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-3.203***</w:t>
            </w:r>
          </w:p>
        </w:tc>
        <w:tc>
          <w:tcPr>
            <w:tcW w:w="501" w:type="pct"/>
            <w:tcBorders>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United States</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0.578***</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0.403***</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0.444***</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0.357***</w:t>
            </w:r>
          </w:p>
        </w:tc>
        <w:tc>
          <w:tcPr>
            <w:tcW w:w="320"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0.276*</w:t>
            </w:r>
          </w:p>
        </w:tc>
      </w:tr>
      <w:tr w:rsidR="00191EC7" w:rsidRPr="00191EC7" w:rsidTr="00F01434">
        <w:trPr>
          <w:trHeight w:val="330"/>
          <w:jc w:val="center"/>
        </w:trPr>
        <w:tc>
          <w:tcPr>
            <w:tcW w:w="381" w:type="pct"/>
            <w:tcBorders>
              <w:top w:val="nil"/>
              <w:left w:val="nil"/>
              <w:bottom w:val="nil"/>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FDI</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(0.312)</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(0.528)</w:t>
            </w:r>
          </w:p>
        </w:tc>
        <w:tc>
          <w:tcPr>
            <w:tcW w:w="43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(0.901)</w:t>
            </w:r>
          </w:p>
        </w:tc>
        <w:tc>
          <w:tcPr>
            <w:tcW w:w="435"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(0.580)</w:t>
            </w:r>
          </w:p>
        </w:tc>
        <w:tc>
          <w:tcPr>
            <w:tcW w:w="435" w:type="pct"/>
            <w:tcBorders>
              <w:top w:val="nil"/>
              <w:left w:val="nil"/>
              <w:bottom w:val="nil"/>
              <w:right w:val="single" w:sz="4" w:space="0" w:color="auto"/>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(0.969)</w:t>
            </w:r>
          </w:p>
        </w:tc>
        <w:tc>
          <w:tcPr>
            <w:tcW w:w="501" w:type="pct"/>
            <w:tcBorders>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FDI</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(0.112)</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(0.105)</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(0.160)</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(0.115)</w:t>
            </w:r>
          </w:p>
        </w:tc>
        <w:tc>
          <w:tcPr>
            <w:tcW w:w="320"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(0.159)</w:t>
            </w:r>
          </w:p>
        </w:tc>
      </w:tr>
      <w:tr w:rsidR="00191EC7" w:rsidRPr="00191EC7" w:rsidTr="00F01434">
        <w:trPr>
          <w:trHeight w:val="330"/>
          <w:jc w:val="center"/>
        </w:trPr>
        <w:tc>
          <w:tcPr>
            <w:tcW w:w="381" w:type="pct"/>
            <w:tcBorders>
              <w:top w:val="nil"/>
              <w:left w:val="nil"/>
              <w:bottom w:val="nil"/>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Ireland</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0.980***</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-0.567</w:t>
            </w:r>
          </w:p>
        </w:tc>
        <w:tc>
          <w:tcPr>
            <w:tcW w:w="43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-1.763***</w:t>
            </w:r>
          </w:p>
        </w:tc>
        <w:tc>
          <w:tcPr>
            <w:tcW w:w="435"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-1.035***</w:t>
            </w:r>
          </w:p>
        </w:tc>
        <w:tc>
          <w:tcPr>
            <w:tcW w:w="435" w:type="pct"/>
            <w:tcBorders>
              <w:top w:val="nil"/>
              <w:left w:val="nil"/>
              <w:bottom w:val="nil"/>
              <w:right w:val="single" w:sz="4" w:space="0" w:color="auto"/>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-2.618***</w:t>
            </w:r>
          </w:p>
        </w:tc>
        <w:tc>
          <w:tcPr>
            <w:tcW w:w="501" w:type="pct"/>
            <w:tcBorders>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United States</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0.601***</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0.391***</w:t>
            </w:r>
          </w:p>
        </w:tc>
        <w:tc>
          <w:tcPr>
            <w:tcW w:w="435"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0.424***</w:t>
            </w:r>
          </w:p>
        </w:tc>
        <w:tc>
          <w:tcPr>
            <w:tcW w:w="406"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0.357***</w:t>
            </w:r>
          </w:p>
        </w:tc>
        <w:tc>
          <w:tcPr>
            <w:tcW w:w="320" w:type="pct"/>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0.278*</w:t>
            </w:r>
          </w:p>
        </w:tc>
      </w:tr>
      <w:tr w:rsidR="00191EC7" w:rsidRPr="00191EC7" w:rsidTr="00F01434">
        <w:trPr>
          <w:trHeight w:val="330"/>
          <w:jc w:val="center"/>
        </w:trPr>
        <w:tc>
          <w:tcPr>
            <w:tcW w:w="381" w:type="pct"/>
            <w:tcBorders>
              <w:top w:val="nil"/>
              <w:left w:val="nil"/>
              <w:bottom w:val="thinThickThinLargeGap" w:sz="24" w:space="0" w:color="auto"/>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lastRenderedPageBreak/>
              <w:t>GDP</w:t>
            </w:r>
          </w:p>
        </w:tc>
        <w:tc>
          <w:tcPr>
            <w:tcW w:w="406" w:type="pct"/>
            <w:tcBorders>
              <w:top w:val="nil"/>
              <w:left w:val="nil"/>
              <w:bottom w:val="thinThickThinLargeGap" w:sz="24" w:space="0" w:color="auto"/>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(0.305)</w:t>
            </w:r>
          </w:p>
        </w:tc>
        <w:tc>
          <w:tcPr>
            <w:tcW w:w="406" w:type="pct"/>
            <w:tcBorders>
              <w:top w:val="nil"/>
              <w:left w:val="nil"/>
              <w:bottom w:val="thinThickThinLargeGap" w:sz="24" w:space="0" w:color="auto"/>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(0.387)</w:t>
            </w:r>
          </w:p>
        </w:tc>
        <w:tc>
          <w:tcPr>
            <w:tcW w:w="436" w:type="pct"/>
            <w:tcBorders>
              <w:top w:val="nil"/>
              <w:left w:val="nil"/>
              <w:bottom w:val="thinThickThinLargeGap" w:sz="24" w:space="0" w:color="auto"/>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(0.684)</w:t>
            </w:r>
          </w:p>
        </w:tc>
        <w:tc>
          <w:tcPr>
            <w:tcW w:w="435" w:type="pct"/>
            <w:tcBorders>
              <w:top w:val="nil"/>
              <w:left w:val="nil"/>
              <w:bottom w:val="thinThickThinLargeGap" w:sz="24" w:space="0" w:color="auto"/>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(0.389)</w:t>
            </w:r>
          </w:p>
        </w:tc>
        <w:tc>
          <w:tcPr>
            <w:tcW w:w="435" w:type="pct"/>
            <w:tcBorders>
              <w:top w:val="nil"/>
              <w:left w:val="nil"/>
              <w:bottom w:val="thinThickThinLargeGap" w:sz="24" w:space="0" w:color="auto"/>
              <w:right w:val="single" w:sz="4" w:space="0" w:color="auto"/>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(0.636)</w:t>
            </w:r>
          </w:p>
        </w:tc>
        <w:tc>
          <w:tcPr>
            <w:tcW w:w="501" w:type="pct"/>
            <w:tcBorders>
              <w:left w:val="single" w:sz="4" w:space="0" w:color="auto"/>
              <w:bottom w:val="thinThickThinLargeGap" w:sz="2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GDP</w:t>
            </w:r>
          </w:p>
        </w:tc>
        <w:tc>
          <w:tcPr>
            <w:tcW w:w="406" w:type="pct"/>
            <w:tcBorders>
              <w:bottom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(0.105)</w:t>
            </w:r>
          </w:p>
        </w:tc>
        <w:tc>
          <w:tcPr>
            <w:tcW w:w="435" w:type="pct"/>
            <w:tcBorders>
              <w:bottom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(0.101)</w:t>
            </w:r>
          </w:p>
        </w:tc>
        <w:tc>
          <w:tcPr>
            <w:tcW w:w="435" w:type="pct"/>
            <w:tcBorders>
              <w:bottom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(0.149)</w:t>
            </w:r>
          </w:p>
        </w:tc>
        <w:tc>
          <w:tcPr>
            <w:tcW w:w="406" w:type="pct"/>
            <w:tcBorders>
              <w:bottom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(0.107)</w:t>
            </w:r>
          </w:p>
        </w:tc>
        <w:tc>
          <w:tcPr>
            <w:tcW w:w="320" w:type="pct"/>
            <w:tcBorders>
              <w:bottom w:val="thinThickThinLargeGap" w:sz="24" w:space="0" w:color="auto"/>
            </w:tcBorders>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(0.146)</w:t>
            </w:r>
          </w:p>
        </w:tc>
      </w:tr>
      <w:tr w:rsidR="00191EC7" w:rsidRPr="00191EC7" w:rsidTr="00F01434">
        <w:trPr>
          <w:gridAfter w:val="6"/>
          <w:wAfter w:w="2501" w:type="pct"/>
          <w:trHeight w:val="330"/>
          <w:jc w:val="center"/>
        </w:trPr>
        <w:tc>
          <w:tcPr>
            <w:tcW w:w="381" w:type="pct"/>
            <w:tcBorders>
              <w:top w:val="thinThickThinLargeGap" w:sz="24" w:space="0" w:color="auto"/>
              <w:left w:val="nil"/>
              <w:bottom w:val="nil"/>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Italy</w:t>
            </w:r>
          </w:p>
        </w:tc>
        <w:tc>
          <w:tcPr>
            <w:tcW w:w="406" w:type="pct"/>
            <w:tcBorders>
              <w:top w:val="thinThickThinLargeGap" w:sz="24" w:space="0" w:color="auto"/>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1.233***</w:t>
            </w:r>
          </w:p>
        </w:tc>
        <w:tc>
          <w:tcPr>
            <w:tcW w:w="406" w:type="pct"/>
            <w:tcBorders>
              <w:top w:val="thinThickThinLargeGap" w:sz="24" w:space="0" w:color="auto"/>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0.741</w:t>
            </w:r>
          </w:p>
        </w:tc>
        <w:tc>
          <w:tcPr>
            <w:tcW w:w="436" w:type="pct"/>
            <w:tcBorders>
              <w:top w:val="thinThickThinLargeGap" w:sz="24" w:space="0" w:color="auto"/>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1.178</w:t>
            </w:r>
          </w:p>
        </w:tc>
        <w:tc>
          <w:tcPr>
            <w:tcW w:w="435" w:type="pct"/>
            <w:tcBorders>
              <w:top w:val="thinThickThinLargeGap" w:sz="24" w:space="0" w:color="auto"/>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-1.882</w:t>
            </w:r>
          </w:p>
        </w:tc>
        <w:tc>
          <w:tcPr>
            <w:tcW w:w="435" w:type="pct"/>
            <w:tcBorders>
              <w:top w:val="double" w:sz="4" w:space="0" w:color="auto"/>
              <w:left w:val="nil"/>
              <w:bottom w:val="nil"/>
              <w:right w:val="single" w:sz="4" w:space="0" w:color="auto"/>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-2.350</w:t>
            </w:r>
          </w:p>
        </w:tc>
      </w:tr>
      <w:tr w:rsidR="00191EC7" w:rsidRPr="00191EC7" w:rsidTr="00F01434">
        <w:trPr>
          <w:gridAfter w:val="6"/>
          <w:wAfter w:w="2501" w:type="pct"/>
          <w:trHeight w:val="330"/>
          <w:jc w:val="center"/>
        </w:trPr>
        <w:tc>
          <w:tcPr>
            <w:tcW w:w="381" w:type="pct"/>
            <w:tcBorders>
              <w:top w:val="nil"/>
              <w:left w:val="nil"/>
              <w:bottom w:val="nil"/>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Distance</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(0.421)</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(0.915)</w:t>
            </w:r>
          </w:p>
        </w:tc>
        <w:tc>
          <w:tcPr>
            <w:tcW w:w="43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(0.806)</w:t>
            </w:r>
          </w:p>
        </w:tc>
        <w:tc>
          <w:tcPr>
            <w:tcW w:w="435"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(1.735)</w:t>
            </w:r>
          </w:p>
        </w:tc>
        <w:tc>
          <w:tcPr>
            <w:tcW w:w="435" w:type="pct"/>
            <w:tcBorders>
              <w:top w:val="nil"/>
              <w:left w:val="nil"/>
              <w:bottom w:val="nil"/>
              <w:right w:val="single" w:sz="4" w:space="0" w:color="auto"/>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(1.949)</w:t>
            </w:r>
          </w:p>
        </w:tc>
      </w:tr>
      <w:tr w:rsidR="00191EC7" w:rsidRPr="00191EC7" w:rsidTr="00F01434">
        <w:trPr>
          <w:gridAfter w:val="6"/>
          <w:wAfter w:w="2501" w:type="pct"/>
          <w:trHeight w:val="330"/>
          <w:jc w:val="center"/>
        </w:trPr>
        <w:tc>
          <w:tcPr>
            <w:tcW w:w="381" w:type="pct"/>
            <w:tcBorders>
              <w:top w:val="nil"/>
              <w:left w:val="nil"/>
              <w:bottom w:val="nil"/>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Italy</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0.452</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0.413</w:t>
            </w:r>
          </w:p>
        </w:tc>
        <w:tc>
          <w:tcPr>
            <w:tcW w:w="43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0.601</w:t>
            </w:r>
          </w:p>
        </w:tc>
        <w:tc>
          <w:tcPr>
            <w:tcW w:w="435"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-0.543</w:t>
            </w:r>
          </w:p>
        </w:tc>
        <w:tc>
          <w:tcPr>
            <w:tcW w:w="435" w:type="pct"/>
            <w:tcBorders>
              <w:top w:val="nil"/>
              <w:left w:val="nil"/>
              <w:bottom w:val="nil"/>
              <w:right w:val="single" w:sz="4" w:space="0" w:color="auto"/>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-1.165</w:t>
            </w:r>
          </w:p>
        </w:tc>
      </w:tr>
      <w:tr w:rsidR="00191EC7" w:rsidRPr="00191EC7" w:rsidTr="00F01434">
        <w:trPr>
          <w:gridAfter w:val="6"/>
          <w:wAfter w:w="2501" w:type="pct"/>
          <w:trHeight w:val="330"/>
          <w:jc w:val="center"/>
        </w:trPr>
        <w:tc>
          <w:tcPr>
            <w:tcW w:w="381" w:type="pct"/>
            <w:tcBorders>
              <w:top w:val="nil"/>
              <w:left w:val="nil"/>
              <w:bottom w:val="nil"/>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FDI</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(0.314)</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(1.382)</w:t>
            </w:r>
          </w:p>
        </w:tc>
        <w:tc>
          <w:tcPr>
            <w:tcW w:w="43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(1.206)</w:t>
            </w:r>
          </w:p>
        </w:tc>
        <w:tc>
          <w:tcPr>
            <w:tcW w:w="435"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(1.732)</w:t>
            </w:r>
          </w:p>
        </w:tc>
        <w:tc>
          <w:tcPr>
            <w:tcW w:w="435" w:type="pct"/>
            <w:tcBorders>
              <w:top w:val="nil"/>
              <w:left w:val="nil"/>
              <w:bottom w:val="nil"/>
              <w:right w:val="single" w:sz="4" w:space="0" w:color="auto"/>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(1.729)</w:t>
            </w:r>
          </w:p>
        </w:tc>
      </w:tr>
      <w:tr w:rsidR="00191EC7" w:rsidRPr="00191EC7" w:rsidTr="00F01434">
        <w:trPr>
          <w:gridAfter w:val="6"/>
          <w:wAfter w:w="2501" w:type="pct"/>
          <w:trHeight w:val="330"/>
          <w:jc w:val="center"/>
        </w:trPr>
        <w:tc>
          <w:tcPr>
            <w:tcW w:w="381" w:type="pct"/>
            <w:tcBorders>
              <w:top w:val="nil"/>
              <w:left w:val="nil"/>
              <w:bottom w:val="nil"/>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Italy</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1.048***</w:t>
            </w:r>
          </w:p>
        </w:tc>
        <w:tc>
          <w:tcPr>
            <w:tcW w:w="40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0.380</w:t>
            </w:r>
          </w:p>
        </w:tc>
        <w:tc>
          <w:tcPr>
            <w:tcW w:w="436"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-0.225</w:t>
            </w:r>
          </w:p>
        </w:tc>
        <w:tc>
          <w:tcPr>
            <w:tcW w:w="435" w:type="pct"/>
            <w:tcBorders>
              <w:top w:val="nil"/>
              <w:left w:val="nil"/>
              <w:bottom w:val="nil"/>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-1.359</w:t>
            </w:r>
          </w:p>
        </w:tc>
        <w:tc>
          <w:tcPr>
            <w:tcW w:w="435" w:type="pct"/>
            <w:tcBorders>
              <w:top w:val="nil"/>
              <w:left w:val="nil"/>
              <w:bottom w:val="nil"/>
              <w:right w:val="single" w:sz="4" w:space="0" w:color="auto"/>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-2.484</w:t>
            </w:r>
          </w:p>
        </w:tc>
      </w:tr>
      <w:tr w:rsidR="00191EC7" w:rsidRPr="00191EC7" w:rsidTr="00F01434">
        <w:trPr>
          <w:gridAfter w:val="6"/>
          <w:wAfter w:w="2501" w:type="pct"/>
          <w:trHeight w:val="330"/>
          <w:jc w:val="center"/>
        </w:trPr>
        <w:tc>
          <w:tcPr>
            <w:tcW w:w="381" w:type="pct"/>
            <w:tcBorders>
              <w:top w:val="nil"/>
              <w:left w:val="nil"/>
              <w:bottom w:val="double" w:sz="4" w:space="0" w:color="auto"/>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GDP</w:t>
            </w:r>
          </w:p>
        </w:tc>
        <w:tc>
          <w:tcPr>
            <w:tcW w:w="406" w:type="pct"/>
            <w:tcBorders>
              <w:top w:val="nil"/>
              <w:left w:val="nil"/>
              <w:bottom w:val="double" w:sz="4" w:space="0" w:color="auto"/>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(0.315)</w:t>
            </w:r>
          </w:p>
        </w:tc>
        <w:tc>
          <w:tcPr>
            <w:tcW w:w="406" w:type="pct"/>
            <w:tcBorders>
              <w:top w:val="nil"/>
              <w:left w:val="nil"/>
              <w:bottom w:val="double" w:sz="4" w:space="0" w:color="auto"/>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(1.219)</w:t>
            </w:r>
          </w:p>
        </w:tc>
        <w:tc>
          <w:tcPr>
            <w:tcW w:w="436" w:type="pct"/>
            <w:tcBorders>
              <w:top w:val="nil"/>
              <w:left w:val="nil"/>
              <w:bottom w:val="double" w:sz="4" w:space="0" w:color="auto"/>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(1.315)</w:t>
            </w:r>
          </w:p>
        </w:tc>
        <w:tc>
          <w:tcPr>
            <w:tcW w:w="435" w:type="pct"/>
            <w:tcBorders>
              <w:top w:val="nil"/>
              <w:left w:val="nil"/>
              <w:bottom w:val="double" w:sz="4" w:space="0" w:color="auto"/>
              <w:right w:val="nil"/>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(1.634)</w:t>
            </w:r>
          </w:p>
        </w:tc>
        <w:tc>
          <w:tcPr>
            <w:tcW w:w="435" w:type="pct"/>
            <w:tcBorders>
              <w:top w:val="nil"/>
              <w:left w:val="nil"/>
              <w:bottom w:val="double" w:sz="4" w:space="0" w:color="auto"/>
              <w:right w:val="single" w:sz="4" w:space="0" w:color="auto"/>
            </w:tcBorders>
            <w:shd w:val="clear" w:color="auto" w:fill="auto"/>
            <w:vAlign w:val="center"/>
          </w:tcPr>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sz w:val="21"/>
                <w:szCs w:val="21"/>
                <w:lang w:eastAsia="zh-CN" w:bidi="ar-SA"/>
              </w:rPr>
            </w:pPr>
            <w:r w:rsidRPr="00191EC7">
              <w:rPr>
                <w:rFonts w:ascii="Times New Roman" w:eastAsia="SimSun" w:hAnsi="Times New Roman" w:cs="Times New Roman"/>
                <w:sz w:val="21"/>
                <w:szCs w:val="21"/>
                <w:lang w:eastAsia="zh-CN" w:bidi="ar-SA"/>
              </w:rPr>
              <w:t>(1.536)</w:t>
            </w:r>
          </w:p>
        </w:tc>
      </w:tr>
    </w:tbl>
    <w:p w:rsidR="00191EC7" w:rsidRPr="00191EC7" w:rsidRDefault="00191EC7" w:rsidP="00191EC7">
      <w:pPr>
        <w:widowControl w:val="0"/>
        <w:autoSpaceDE w:val="0"/>
        <w:autoSpaceDN w:val="0"/>
        <w:adjustRightInd w:val="0"/>
        <w:spacing w:line="240" w:lineRule="auto"/>
        <w:jc w:val="both"/>
        <w:rPr>
          <w:rFonts w:ascii="Times New Roman" w:eastAsia="SimSun" w:hAnsi="Times New Roman" w:cs="Times New Roman"/>
          <w:kern w:val="2"/>
          <w:lang w:eastAsia="zh-CN" w:bidi="ar-SA"/>
        </w:rPr>
        <w:sectPr w:rsidR="00191EC7" w:rsidRPr="00191EC7" w:rsidSect="00F01434">
          <w:headerReference w:type="default" r:id="rId222"/>
          <w:footerReference w:type="default" r:id="rId223"/>
          <w:pgSz w:w="16838" w:h="11906" w:orient="landscape"/>
          <w:pgMar w:top="2302" w:right="1440" w:bottom="1440" w:left="1440" w:header="737" w:footer="737" w:gutter="0"/>
          <w:cols w:space="425"/>
          <w:docGrid w:type="lines" w:linePitch="326"/>
        </w:sectPr>
      </w:pPr>
      <w:r w:rsidRPr="00191EC7">
        <w:rPr>
          <w:rFonts w:ascii="Times New Roman" w:eastAsia="SimSun" w:hAnsi="Times New Roman" w:cs="Times New Roman"/>
          <w:kern w:val="2"/>
          <w:lang w:eastAsia="zh-CN" w:bidi="ar-SA"/>
        </w:rPr>
        <w:t>Standard errors in parentheses</w:t>
      </w:r>
      <w:r w:rsidRPr="00191EC7">
        <w:rPr>
          <w:rFonts w:ascii="Times New Roman" w:eastAsia="SimSun" w:hAnsi="Times New Roman" w:cs="Times New Roman" w:hint="eastAsia"/>
          <w:kern w:val="2"/>
          <w:lang w:eastAsia="zh-CN" w:bidi="ar-SA"/>
        </w:rPr>
        <w:t xml:space="preserve">, </w:t>
      </w:r>
      <w:r w:rsidRPr="00191EC7">
        <w:rPr>
          <w:rFonts w:ascii="Times New Roman" w:eastAsia="SimSun" w:hAnsi="Times New Roman" w:cs="Times New Roman"/>
          <w:kern w:val="2"/>
          <w:vertAlign w:val="superscript"/>
          <w:lang w:eastAsia="zh-CN" w:bidi="ar-SA"/>
        </w:rPr>
        <w:t>*</w:t>
      </w:r>
      <w:r w:rsidRPr="00191EC7">
        <w:rPr>
          <w:rFonts w:ascii="Times New Roman" w:eastAsia="SimSun" w:hAnsi="Times New Roman" w:cs="Times New Roman"/>
          <w:kern w:val="2"/>
          <w:lang w:eastAsia="zh-CN" w:bidi="ar-SA"/>
        </w:rPr>
        <w:t xml:space="preserve"> </w:t>
      </w:r>
      <w:r w:rsidRPr="00191EC7">
        <w:rPr>
          <w:rFonts w:ascii="Times New Roman" w:eastAsia="SimSun" w:hAnsi="Times New Roman" w:cs="Times New Roman"/>
          <w:i/>
          <w:iCs/>
          <w:kern w:val="2"/>
          <w:lang w:eastAsia="zh-CN" w:bidi="ar-SA"/>
        </w:rPr>
        <w:t>p</w:t>
      </w:r>
      <w:r w:rsidRPr="00191EC7">
        <w:rPr>
          <w:rFonts w:ascii="Times New Roman" w:eastAsia="SimSun" w:hAnsi="Times New Roman" w:cs="Times New Roman"/>
          <w:kern w:val="2"/>
          <w:lang w:eastAsia="zh-CN" w:bidi="ar-SA"/>
        </w:rPr>
        <w:t xml:space="preserve"> &lt; 0.1, </w:t>
      </w:r>
      <w:r w:rsidRPr="00191EC7">
        <w:rPr>
          <w:rFonts w:ascii="Times New Roman" w:eastAsia="SimSun" w:hAnsi="Times New Roman" w:cs="Times New Roman"/>
          <w:kern w:val="2"/>
          <w:vertAlign w:val="superscript"/>
          <w:lang w:eastAsia="zh-CN" w:bidi="ar-SA"/>
        </w:rPr>
        <w:t>**</w:t>
      </w:r>
      <w:r w:rsidRPr="00191EC7">
        <w:rPr>
          <w:rFonts w:ascii="Times New Roman" w:eastAsia="SimSun" w:hAnsi="Times New Roman" w:cs="Times New Roman"/>
          <w:kern w:val="2"/>
          <w:lang w:eastAsia="zh-CN" w:bidi="ar-SA"/>
        </w:rPr>
        <w:t xml:space="preserve"> </w:t>
      </w:r>
      <w:r w:rsidRPr="00191EC7">
        <w:rPr>
          <w:rFonts w:ascii="Times New Roman" w:eastAsia="SimSun" w:hAnsi="Times New Roman" w:cs="Times New Roman"/>
          <w:i/>
          <w:iCs/>
          <w:kern w:val="2"/>
          <w:lang w:eastAsia="zh-CN" w:bidi="ar-SA"/>
        </w:rPr>
        <w:t>p</w:t>
      </w:r>
      <w:r w:rsidRPr="00191EC7">
        <w:rPr>
          <w:rFonts w:ascii="Times New Roman" w:eastAsia="SimSun" w:hAnsi="Times New Roman" w:cs="Times New Roman"/>
          <w:kern w:val="2"/>
          <w:lang w:eastAsia="zh-CN" w:bidi="ar-SA"/>
        </w:rPr>
        <w:t xml:space="preserve"> &lt; 0.05, </w:t>
      </w:r>
      <w:r w:rsidRPr="00191EC7">
        <w:rPr>
          <w:rFonts w:ascii="Times New Roman" w:eastAsia="SimSun" w:hAnsi="Times New Roman" w:cs="Times New Roman"/>
          <w:kern w:val="2"/>
          <w:vertAlign w:val="superscript"/>
          <w:lang w:eastAsia="zh-CN" w:bidi="ar-SA"/>
        </w:rPr>
        <w:t>***</w:t>
      </w:r>
      <w:r w:rsidRPr="00191EC7">
        <w:rPr>
          <w:rFonts w:ascii="Times New Roman" w:eastAsia="SimSun" w:hAnsi="Times New Roman" w:cs="Times New Roman"/>
          <w:kern w:val="2"/>
          <w:lang w:eastAsia="zh-CN" w:bidi="ar-SA"/>
        </w:rPr>
        <w:t xml:space="preserve"> </w:t>
      </w:r>
      <w:r w:rsidRPr="00191EC7">
        <w:rPr>
          <w:rFonts w:ascii="Times New Roman" w:eastAsia="SimSun" w:hAnsi="Times New Roman" w:cs="Times New Roman"/>
          <w:i/>
          <w:iCs/>
          <w:kern w:val="2"/>
          <w:lang w:eastAsia="zh-CN" w:bidi="ar-SA"/>
        </w:rPr>
        <w:t>p</w:t>
      </w:r>
      <w:r w:rsidRPr="00191EC7">
        <w:rPr>
          <w:rFonts w:ascii="Times New Roman" w:eastAsia="SimSun" w:hAnsi="Times New Roman" w:cs="Times New Roman"/>
          <w:kern w:val="2"/>
          <w:lang w:eastAsia="zh-CN" w:bidi="ar-SA"/>
        </w:rPr>
        <w:t xml:space="preserve"> &lt; 0.01</w:t>
      </w:r>
    </w:p>
    <w:p w:rsidR="00191EC7" w:rsidRPr="00191EC7" w:rsidRDefault="00191EC7" w:rsidP="001B44C4">
      <w:pPr>
        <w:pStyle w:val="Title"/>
      </w:pPr>
      <w:bookmarkStart w:id="188" w:name="_Toc392681520"/>
      <w:bookmarkStart w:id="189" w:name="_Toc392764772"/>
      <w:bookmarkStart w:id="190" w:name="_Toc392766120"/>
      <w:r w:rsidRPr="00191EC7">
        <w:lastRenderedPageBreak/>
        <w:t xml:space="preserve">Figure </w:t>
      </w:r>
      <w:smartTag w:uri="urn:schemas-microsoft-com:office:smarttags" w:element="chsdate">
        <w:smartTagPr>
          <w:attr w:name="IsROCDate" w:val="False"/>
          <w:attr w:name="IsLunarDate" w:val="False"/>
          <w:attr w:name="Day" w:val="30"/>
          <w:attr w:name="Month" w:val="12"/>
          <w:attr w:name="Year" w:val="1899"/>
        </w:smartTagPr>
        <w:r w:rsidRPr="00191EC7">
          <w:t>2.1.2</w:t>
        </w:r>
      </w:smartTag>
      <w:r w:rsidRPr="00191EC7">
        <w:t xml:space="preserve"> the Effects of Strategic Interaction vs. the Effects of Common Shocks (Hypothetical)</w:t>
      </w:r>
      <w:bookmarkEnd w:id="188"/>
      <w:bookmarkEnd w:id="189"/>
      <w:bookmarkEnd w:id="190"/>
    </w:p>
    <w:p w:rsidR="00191EC7" w:rsidRPr="00191EC7" w:rsidRDefault="00191EC7" w:rsidP="00191EC7">
      <w:pPr>
        <w:spacing w:line="240" w:lineRule="auto"/>
        <w:jc w:val="center"/>
        <w:rPr>
          <w:rFonts w:ascii="Times New Roman" w:hAnsi="Times New Roman" w:cs="Times New Roman"/>
          <w:color w:val="000000"/>
        </w:rPr>
      </w:pPr>
      <w:r w:rsidRPr="00191EC7">
        <w:rPr>
          <w:rFonts w:ascii="Times New Roman" w:hAnsi="Times New Roman" w:cs="Times New Roman"/>
          <w:noProof/>
          <w:color w:val="000000"/>
          <w:lang w:bidi="ar-SA"/>
        </w:rPr>
        <w:drawing>
          <wp:inline distT="0" distB="0" distL="0" distR="0" wp14:anchorId="756009BD" wp14:editId="00628D60">
            <wp:extent cx="4648200" cy="3229886"/>
            <wp:effectExtent l="0" t="0" r="0" b="8890"/>
            <wp:docPr id="59" name="Picture 59" descr="Common Shock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ommon Shock2"/>
                    <pic:cNvPicPr>
                      <a:picLocks noChangeAspect="1" noChangeArrowheads="1"/>
                    </pic:cNvPicPr>
                  </pic:nvPicPr>
                  <pic:blipFill>
                    <a:blip r:embed="rId224">
                      <a:grayscl/>
                      <a:extLst>
                        <a:ext uri="{28A0092B-C50C-407E-A947-70E740481C1C}">
                          <a14:useLocalDpi xmlns:a14="http://schemas.microsoft.com/office/drawing/2010/main" val="0"/>
                        </a:ext>
                      </a:extLst>
                    </a:blip>
                    <a:srcRect/>
                    <a:stretch>
                      <a:fillRect/>
                    </a:stretch>
                  </pic:blipFill>
                  <pic:spPr bwMode="auto">
                    <a:xfrm>
                      <a:off x="0" y="0"/>
                      <a:ext cx="4649905" cy="3231070"/>
                    </a:xfrm>
                    <a:prstGeom prst="rect">
                      <a:avLst/>
                    </a:prstGeom>
                    <a:noFill/>
                    <a:ln>
                      <a:noFill/>
                    </a:ln>
                  </pic:spPr>
                </pic:pic>
              </a:graphicData>
            </a:graphic>
          </wp:inline>
        </w:drawing>
      </w:r>
    </w:p>
    <w:p w:rsidR="00191EC7" w:rsidRPr="00191EC7" w:rsidRDefault="00191EC7" w:rsidP="00191EC7">
      <w:pPr>
        <w:spacing w:line="240" w:lineRule="auto"/>
        <w:jc w:val="center"/>
        <w:rPr>
          <w:rFonts w:ascii="Times New Roman" w:hAnsi="Times New Roman" w:cs="Times New Roman"/>
          <w:lang w:eastAsia="zh-CN"/>
        </w:rPr>
      </w:pPr>
    </w:p>
    <w:p w:rsidR="00191EC7" w:rsidRPr="00191EC7" w:rsidRDefault="00191EC7" w:rsidP="00191EC7">
      <w:pPr>
        <w:spacing w:line="240" w:lineRule="auto"/>
        <w:jc w:val="center"/>
        <w:rPr>
          <w:rFonts w:ascii="Times New Roman" w:hAnsi="Times New Roman" w:cs="Times New Roman"/>
          <w:lang w:eastAsia="zh-CN"/>
        </w:rPr>
      </w:pPr>
    </w:p>
    <w:p w:rsidR="00191EC7" w:rsidRPr="00191EC7" w:rsidRDefault="00191EC7" w:rsidP="00191EC7">
      <w:pPr>
        <w:spacing w:line="240" w:lineRule="auto"/>
        <w:jc w:val="center"/>
        <w:rPr>
          <w:rFonts w:ascii="Times New Roman" w:hAnsi="Times New Roman" w:cs="Times New Roman"/>
          <w:lang w:eastAsia="zh-CN"/>
        </w:rPr>
      </w:pPr>
    </w:p>
    <w:p w:rsidR="00191EC7" w:rsidRPr="00191EC7" w:rsidRDefault="00191EC7" w:rsidP="00191EC7">
      <w:pPr>
        <w:spacing w:line="240" w:lineRule="auto"/>
        <w:jc w:val="center"/>
        <w:rPr>
          <w:rFonts w:ascii="Times New Roman" w:hAnsi="Times New Roman" w:cs="Times New Roman"/>
          <w:lang w:eastAsia="zh-CN"/>
        </w:rPr>
      </w:pPr>
    </w:p>
    <w:p w:rsidR="00191EC7" w:rsidRPr="00191EC7" w:rsidRDefault="00191EC7" w:rsidP="00191EC7">
      <w:pPr>
        <w:spacing w:line="240" w:lineRule="auto"/>
        <w:jc w:val="center"/>
        <w:rPr>
          <w:rFonts w:ascii="Times New Roman" w:hAnsi="Times New Roman" w:cs="Times New Roman"/>
          <w:lang w:eastAsia="zh-CN"/>
        </w:rPr>
      </w:pPr>
    </w:p>
    <w:p w:rsidR="00191EC7" w:rsidRPr="00191EC7" w:rsidRDefault="00191EC7" w:rsidP="001B44C4">
      <w:pPr>
        <w:pStyle w:val="Title"/>
      </w:pPr>
      <w:bookmarkStart w:id="191" w:name="_Toc392681521"/>
      <w:bookmarkStart w:id="192" w:name="_Toc392764773"/>
      <w:bookmarkStart w:id="193" w:name="_Toc392766121"/>
      <w:r w:rsidRPr="00191EC7">
        <w:t xml:space="preserve">Figure.2.5.5 </w:t>
      </w:r>
      <w:r w:rsidR="001B44C4">
        <w:rPr>
          <w:rFonts w:hint="eastAsia"/>
          <w:lang w:eastAsia="zh-CN"/>
        </w:rPr>
        <w:t>t</w:t>
      </w:r>
      <w:r w:rsidRPr="00191EC7">
        <w:t>he Average Corporate TSRs in 21 Developed OECD Countries and 50 Developing Countries</w:t>
      </w:r>
      <w:bookmarkEnd w:id="191"/>
      <w:bookmarkEnd w:id="192"/>
      <w:bookmarkEnd w:id="193"/>
    </w:p>
    <w:p w:rsidR="00191EC7" w:rsidRPr="00191EC7" w:rsidRDefault="00191EC7" w:rsidP="00191EC7">
      <w:pPr>
        <w:spacing w:line="240" w:lineRule="auto"/>
        <w:jc w:val="center"/>
        <w:rPr>
          <w:rFonts w:ascii="Times New Roman" w:hAnsi="Times New Roman" w:cs="Times New Roman"/>
        </w:rPr>
      </w:pPr>
      <w:r w:rsidRPr="00191EC7">
        <w:rPr>
          <w:rFonts w:ascii="Times New Roman" w:hAnsi="Times New Roman" w:cs="Times New Roman"/>
          <w:noProof/>
          <w:lang w:bidi="ar-SA"/>
        </w:rPr>
        <w:drawing>
          <wp:inline distT="0" distB="0" distL="0" distR="0" wp14:anchorId="5FD65D23" wp14:editId="3DBFE993">
            <wp:extent cx="4781550" cy="2418820"/>
            <wp:effectExtent l="0" t="0" r="0" b="63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5">
                      <a:grayscl/>
                      <a:extLst>
                        <a:ext uri="{28A0092B-C50C-407E-A947-70E740481C1C}">
                          <a14:useLocalDpi xmlns:a14="http://schemas.microsoft.com/office/drawing/2010/main" val="0"/>
                        </a:ext>
                      </a:extLst>
                    </a:blip>
                    <a:srcRect/>
                    <a:stretch>
                      <a:fillRect/>
                    </a:stretch>
                  </pic:blipFill>
                  <pic:spPr bwMode="auto">
                    <a:xfrm>
                      <a:off x="0" y="0"/>
                      <a:ext cx="4782427" cy="2419264"/>
                    </a:xfrm>
                    <a:prstGeom prst="rect">
                      <a:avLst/>
                    </a:prstGeom>
                    <a:noFill/>
                    <a:ln>
                      <a:noFill/>
                    </a:ln>
                  </pic:spPr>
                </pic:pic>
              </a:graphicData>
            </a:graphic>
          </wp:inline>
        </w:drawing>
      </w:r>
    </w:p>
    <w:p w:rsidR="00B844FC" w:rsidRDefault="00191EC7" w:rsidP="00191EC7">
      <w:pPr>
        <w:spacing w:line="240" w:lineRule="auto"/>
        <w:jc w:val="both"/>
        <w:rPr>
          <w:rFonts w:ascii="Times New Roman" w:hAnsi="Times New Roman" w:cs="Times New Roman"/>
        </w:rPr>
      </w:pPr>
      <w:r w:rsidRPr="00191EC7">
        <w:rPr>
          <w:rFonts w:ascii="Times New Roman" w:hAnsi="Times New Roman" w:cs="Times New Roman"/>
        </w:rPr>
        <w:t xml:space="preserve">Data Source: the </w:t>
      </w:r>
      <w:r w:rsidRPr="004E3277">
        <w:rPr>
          <w:rFonts w:ascii="Times New Roman" w:hAnsi="Times New Roman" w:cs="Times New Roman"/>
          <w:i/>
        </w:rPr>
        <w:t>AEI International Tax Database</w:t>
      </w:r>
      <w:r w:rsidRPr="00191EC7">
        <w:rPr>
          <w:rFonts w:ascii="Times New Roman" w:hAnsi="Times New Roman" w:cs="Times New Roman"/>
        </w:rPr>
        <w:t xml:space="preserve"> (</w:t>
      </w:r>
      <w:r w:rsidRPr="00191EC7">
        <w:rPr>
          <w:rFonts w:ascii="Times New Roman" w:hAnsi="Times New Roman" w:cs="Times New Roman"/>
          <w:lang w:val="en"/>
        </w:rPr>
        <w:t>contains data up to and including 2011)</w:t>
      </w:r>
      <w:r w:rsidRPr="00191EC7">
        <w:rPr>
          <w:rFonts w:ascii="Times New Roman" w:hAnsi="Times New Roman" w:cs="Times New Roman"/>
        </w:rPr>
        <w:t>.</w:t>
      </w:r>
    </w:p>
    <w:p w:rsidR="00191EC7" w:rsidRPr="00191EC7" w:rsidRDefault="00B844FC" w:rsidP="00B844FC">
      <w:pPr>
        <w:spacing w:line="240" w:lineRule="auto"/>
        <w:rPr>
          <w:rFonts w:ascii="Times New Roman" w:hAnsi="Times New Roman" w:cs="Times New Roman"/>
          <w:lang w:eastAsia="zh-CN"/>
        </w:rPr>
      </w:pPr>
      <w:r>
        <w:rPr>
          <w:rFonts w:ascii="Times New Roman" w:hAnsi="Times New Roman" w:cs="Times New Roman"/>
        </w:rPr>
        <w:br w:type="page"/>
      </w:r>
    </w:p>
    <w:p w:rsidR="00191EC7" w:rsidRPr="00B844FC" w:rsidRDefault="00B844FC" w:rsidP="00B844FC">
      <w:pPr>
        <w:pStyle w:val="Heading1"/>
        <w:rPr>
          <w:rFonts w:eastAsiaTheme="minorEastAsia"/>
          <w:lang w:eastAsia="zh-CN" w:bidi="ar-SA"/>
        </w:rPr>
      </w:pPr>
      <w:bookmarkStart w:id="194" w:name="_Toc392766122"/>
      <w:r>
        <w:rPr>
          <w:rFonts w:eastAsiaTheme="minorEastAsia" w:hint="eastAsia"/>
          <w:lang w:eastAsia="zh-CN"/>
        </w:rPr>
        <w:lastRenderedPageBreak/>
        <w:t>Ch</w:t>
      </w:r>
      <w:r w:rsidR="00191EC7" w:rsidRPr="00191EC7">
        <w:rPr>
          <w:lang w:eastAsia="zh-CN" w:bidi="ar-SA"/>
        </w:rPr>
        <w:t>apter III: Corporate Tax Policy Interactions: Keeping Up with the Neighbors?</w:t>
      </w:r>
      <w:bookmarkEnd w:id="194"/>
    </w:p>
    <w:p w:rsidR="00191EC7" w:rsidRPr="00191EC7" w:rsidRDefault="00191EC7" w:rsidP="00B844FC">
      <w:pPr>
        <w:pStyle w:val="Heading2"/>
        <w:rPr>
          <w:lang w:eastAsia="zh-CN"/>
        </w:rPr>
      </w:pPr>
      <w:bookmarkStart w:id="195" w:name="_Toc392766123"/>
      <w:r w:rsidRPr="00191EC7">
        <w:t>3.1 Introduction</w:t>
      </w:r>
      <w:bookmarkEnd w:id="195"/>
    </w:p>
    <w:p w:rsidR="006C544A" w:rsidRPr="006C544A" w:rsidRDefault="006C544A" w:rsidP="006C544A">
      <w:pPr>
        <w:ind w:firstLineChars="200" w:firstLine="480"/>
        <w:jc w:val="both"/>
        <w:rPr>
          <w:rFonts w:ascii="Times New Roman" w:hAnsi="Times New Roman" w:cs="Times New Roman"/>
        </w:rPr>
      </w:pPr>
      <w:r w:rsidRPr="006C544A">
        <w:rPr>
          <w:rFonts w:ascii="Times New Roman" w:hAnsi="Times New Roman" w:cs="Times New Roman"/>
        </w:rPr>
        <w:t xml:space="preserve">Corporate tax rates have been dramatically decreasing around the world over the last three decades. Economists employ both empirical and theoretical methods to explain the decreasing trend of corporate tax rates. Many empirical papers find OECD and European countries compete with each other regarding corporate tax rates. Meanwhile, theoretical papers provide different theories about the structure of international tax competition, specifically, how countries’ corporate tax policies simultaneously and/or dynamically interact with each other. </w:t>
      </w:r>
    </w:p>
    <w:p w:rsidR="006C544A" w:rsidRPr="006C544A" w:rsidRDefault="006C544A" w:rsidP="006C544A">
      <w:pPr>
        <w:ind w:firstLineChars="200" w:firstLine="480"/>
        <w:jc w:val="both"/>
        <w:rPr>
          <w:rFonts w:ascii="Times New Roman" w:hAnsi="Times New Roman" w:cs="Times New Roman"/>
        </w:rPr>
      </w:pPr>
      <w:r w:rsidRPr="006C544A">
        <w:rPr>
          <w:rFonts w:ascii="Times New Roman" w:hAnsi="Times New Roman" w:cs="Times New Roman"/>
        </w:rPr>
        <w:t>This chapter contributes to the existing corporate tax competition literature in three ways. First, this chapter not only studies OECD and European countries, but also includes other developing countries. To the best of my knowledge, this research uses a larger sample than previously used in the international corporate competition l</w:t>
      </w:r>
      <w:r>
        <w:rPr>
          <w:rFonts w:ascii="Times New Roman" w:hAnsi="Times New Roman" w:cs="Times New Roman"/>
        </w:rPr>
        <w:t xml:space="preserve">iterature. With </w:t>
      </w:r>
      <w:r w:rsidRPr="006C544A">
        <w:rPr>
          <w:rFonts w:ascii="Times New Roman" w:hAnsi="Times New Roman" w:cs="Times New Roman"/>
        </w:rPr>
        <w:t>139 countries</w:t>
      </w:r>
      <w:r w:rsidR="00191EC7" w:rsidRPr="00191EC7">
        <w:rPr>
          <w:rFonts w:ascii="Times New Roman" w:hAnsi="Times New Roman" w:cs="Times New Roman"/>
          <w:vertAlign w:val="superscript"/>
        </w:rPr>
        <w:footnoteReference w:id="22"/>
      </w:r>
      <w:r w:rsidR="00191EC7" w:rsidRPr="00191EC7">
        <w:rPr>
          <w:rFonts w:ascii="Times New Roman" w:hAnsi="Times New Roman" w:cs="Times New Roman"/>
        </w:rPr>
        <w:t xml:space="preserve"> </w:t>
      </w:r>
      <w:r>
        <w:rPr>
          <w:rFonts w:ascii="Times New Roman" w:hAnsi="Times New Roman" w:cs="Times New Roman"/>
        </w:rPr>
        <w:t xml:space="preserve">from 1981 to 2011, the sample </w:t>
      </w:r>
      <w:r w:rsidRPr="006C544A">
        <w:rPr>
          <w:rFonts w:ascii="Times New Roman" w:hAnsi="Times New Roman" w:cs="Times New Roman"/>
        </w:rPr>
        <w:t xml:space="preserve">provides a more comprehensive picture about how corporate tax policies in different countries interact with each other. Second, compared to the previous empirical literature focusing on corporate tax rate levels, this </w:t>
      </w:r>
      <w:r w:rsidR="00E76F1E">
        <w:rPr>
          <w:rFonts w:ascii="Times New Roman" w:hAnsi="Times New Roman" w:cs="Times New Roman" w:hint="eastAsia"/>
          <w:lang w:eastAsia="zh-CN"/>
        </w:rPr>
        <w:t xml:space="preserve">chapter </w:t>
      </w:r>
      <w:r w:rsidRPr="006C544A">
        <w:rPr>
          <w:rFonts w:ascii="Times New Roman" w:hAnsi="Times New Roman" w:cs="Times New Roman"/>
        </w:rPr>
        <w:t xml:space="preserve">studies the actual corporate tax rate changes. That is, this </w:t>
      </w:r>
      <w:r w:rsidR="00E76F1E">
        <w:rPr>
          <w:rFonts w:ascii="Times New Roman" w:hAnsi="Times New Roman" w:cs="Times New Roman" w:hint="eastAsia"/>
          <w:lang w:eastAsia="zh-CN"/>
        </w:rPr>
        <w:t xml:space="preserve">chapter </w:t>
      </w:r>
      <w:r w:rsidRPr="006C544A">
        <w:rPr>
          <w:rFonts w:ascii="Times New Roman" w:hAnsi="Times New Roman" w:cs="Times New Roman"/>
        </w:rPr>
        <w:t xml:space="preserve">investigates the </w:t>
      </w:r>
      <w:r>
        <w:rPr>
          <w:rFonts w:ascii="Times New Roman" w:hAnsi="Times New Roman" w:cs="Times New Roman" w:hint="eastAsia"/>
          <w:lang w:eastAsia="zh-CN"/>
        </w:rPr>
        <w:t xml:space="preserve">factors </w:t>
      </w:r>
      <w:r w:rsidR="00E76F1E">
        <w:rPr>
          <w:rFonts w:ascii="Times New Roman" w:hAnsi="Times New Roman" w:cs="Times New Roman" w:hint="eastAsia"/>
          <w:lang w:eastAsia="zh-CN"/>
        </w:rPr>
        <w:t xml:space="preserve">which </w:t>
      </w:r>
      <w:r>
        <w:rPr>
          <w:rFonts w:ascii="Times New Roman" w:hAnsi="Times New Roman" w:cs="Times New Roman" w:hint="eastAsia"/>
          <w:lang w:eastAsia="zh-CN"/>
        </w:rPr>
        <w:t>influence</w:t>
      </w:r>
      <w:r w:rsidRPr="006C544A">
        <w:rPr>
          <w:rFonts w:ascii="Times New Roman" w:hAnsi="Times New Roman" w:cs="Times New Roman"/>
        </w:rPr>
        <w:t xml:space="preserve"> </w:t>
      </w:r>
      <w:r w:rsidRPr="006C544A">
        <w:rPr>
          <w:rFonts w:ascii="Times New Roman" w:hAnsi="Times New Roman" w:cs="Times New Roman"/>
        </w:rPr>
        <w:lastRenderedPageBreak/>
        <w:t>governments to adopt corporate tax decreases, as well as increases. Third, this paper also sheds light on the dynamic na</w:t>
      </w:r>
      <w:r w:rsidR="008B034A">
        <w:rPr>
          <w:rFonts w:ascii="Times New Roman" w:hAnsi="Times New Roman" w:cs="Times New Roman"/>
        </w:rPr>
        <w:t xml:space="preserve">ture </w:t>
      </w:r>
      <w:r w:rsidRPr="006C544A">
        <w:rPr>
          <w:rFonts w:ascii="Times New Roman" w:hAnsi="Times New Roman" w:cs="Times New Roman"/>
        </w:rPr>
        <w:t>of international corporate tax competition and provides some evidence about which countries are more likely to be leaders and which countries are more likely to be followers in the competition.</w:t>
      </w:r>
    </w:p>
    <w:p w:rsidR="00191EC7" w:rsidRPr="00191EC7" w:rsidRDefault="006C544A" w:rsidP="006C544A">
      <w:pPr>
        <w:ind w:firstLineChars="200" w:firstLine="480"/>
        <w:jc w:val="both"/>
        <w:rPr>
          <w:rFonts w:ascii="Times New Roman" w:hAnsi="Times New Roman" w:cs="Times New Roman"/>
          <w:lang w:eastAsia="zh-CN"/>
        </w:rPr>
      </w:pPr>
      <w:r>
        <w:rPr>
          <w:rFonts w:ascii="Times New Roman" w:hAnsi="Times New Roman" w:cs="Times New Roman"/>
        </w:rPr>
        <w:t xml:space="preserve">The following chapter includes </w:t>
      </w:r>
      <w:r w:rsidRPr="006C544A">
        <w:rPr>
          <w:rFonts w:ascii="Times New Roman" w:hAnsi="Times New Roman" w:cs="Times New Roman"/>
        </w:rPr>
        <w:t>six sections. Section 3.</w:t>
      </w:r>
      <w:r w:rsidR="008B034A">
        <w:rPr>
          <w:rFonts w:ascii="Times New Roman" w:hAnsi="Times New Roman" w:cs="Times New Roman"/>
        </w:rPr>
        <w:t>1 briefly summarizes the</w:t>
      </w:r>
      <w:r w:rsidR="008B034A">
        <w:rPr>
          <w:rFonts w:ascii="Times New Roman" w:hAnsi="Times New Roman" w:cs="Times New Roman" w:hint="eastAsia"/>
          <w:lang w:eastAsia="zh-CN"/>
        </w:rPr>
        <w:t xml:space="preserve"> </w:t>
      </w:r>
      <w:r w:rsidRPr="006C544A">
        <w:rPr>
          <w:rFonts w:ascii="Times New Roman" w:hAnsi="Times New Roman" w:cs="Times New Roman"/>
        </w:rPr>
        <w:t xml:space="preserve">related literature and introduces some characteristics about the international corporate TSR changes. Section 3.2 discusses the models used in this chapter and compares the model with the standard model used in the previous research. Section 3.3 summarizes the statistics and sources of data. Section 3.4 shows the results of the baseline model, which answers two questions. First, do countries change their corporate tax policies in response to changes made by neighboring countries the previous year? Second, what factors drive </w:t>
      </w:r>
      <w:r w:rsidR="0095176E">
        <w:rPr>
          <w:rFonts w:ascii="Times New Roman" w:hAnsi="Times New Roman" w:cs="Times New Roman" w:hint="eastAsia"/>
          <w:lang w:eastAsia="zh-CN"/>
        </w:rPr>
        <w:t>governments</w:t>
      </w:r>
      <w:r w:rsidRPr="006C544A">
        <w:rPr>
          <w:rFonts w:ascii="Times New Roman" w:hAnsi="Times New Roman" w:cs="Times New Roman"/>
        </w:rPr>
        <w:t xml:space="preserve"> to</w:t>
      </w:r>
      <w:r w:rsidR="00D91226">
        <w:rPr>
          <w:rFonts w:ascii="Times New Roman" w:hAnsi="Times New Roman" w:cs="Times New Roman"/>
        </w:rPr>
        <w:t xml:space="preserve"> decrease and increase </w:t>
      </w:r>
      <w:r w:rsidRPr="006C544A">
        <w:rPr>
          <w:rFonts w:ascii="Times New Roman" w:hAnsi="Times New Roman" w:cs="Times New Roman"/>
        </w:rPr>
        <w:t>corporate TSRs? Section 3.5 provides some extensions and robustness checks, and identifies leaders and followers in international corporate tax competition. Section 3.6 prov</w:t>
      </w:r>
      <w:r w:rsidR="00D91226">
        <w:rPr>
          <w:rFonts w:ascii="Times New Roman" w:hAnsi="Times New Roman" w:cs="Times New Roman"/>
        </w:rPr>
        <w:t>ides</w:t>
      </w:r>
      <w:r w:rsidRPr="006C544A">
        <w:rPr>
          <w:rFonts w:ascii="Times New Roman" w:hAnsi="Times New Roman" w:cs="Times New Roman"/>
        </w:rPr>
        <w:t xml:space="preserve"> conclusions and policy implications</w:t>
      </w:r>
      <w:r w:rsidR="00D91226">
        <w:rPr>
          <w:rFonts w:ascii="Times New Roman" w:hAnsi="Times New Roman" w:cs="Times New Roman" w:hint="eastAsia"/>
          <w:lang w:eastAsia="zh-CN"/>
        </w:rPr>
        <w:t>.</w:t>
      </w:r>
    </w:p>
    <w:p w:rsidR="00191EC7" w:rsidRPr="00191EC7" w:rsidRDefault="00191EC7" w:rsidP="00B844FC">
      <w:pPr>
        <w:pStyle w:val="Heading3"/>
        <w:rPr>
          <w:lang w:eastAsia="zh-CN"/>
        </w:rPr>
      </w:pPr>
      <w:bookmarkStart w:id="196" w:name="_Toc392766124"/>
      <w:r w:rsidRPr="00191EC7">
        <w:t>3.1.1 Literature Review: The Interactions of Corporate Tax Rate Changes</w:t>
      </w:r>
      <w:bookmarkEnd w:id="196"/>
      <w:r w:rsidRPr="00191EC7">
        <w:t xml:space="preserve"> </w:t>
      </w:r>
    </w:p>
    <w:p w:rsidR="0095176E" w:rsidRPr="0095176E" w:rsidRDefault="0095176E" w:rsidP="0095176E">
      <w:pPr>
        <w:ind w:firstLineChars="200" w:firstLine="480"/>
        <w:jc w:val="both"/>
        <w:rPr>
          <w:rFonts w:ascii="Times New Roman" w:hAnsi="Times New Roman" w:cs="Times New Roman"/>
        </w:rPr>
      </w:pPr>
      <w:r w:rsidRPr="0095176E">
        <w:rPr>
          <w:rFonts w:ascii="Times New Roman" w:hAnsi="Times New Roman" w:cs="Times New Roman"/>
        </w:rPr>
        <w:t xml:space="preserve">Many theoretical papers build sophisticated models to explain how countries engage in international corporate tax competition, which drives down corporate tax rates. Keen and Konrad (2012) provide a very good survey about the theoretical work regarding international tax competition and coordination. The early theoretical research, such as Zodrow and Mieszkowaski (1986), Wilson (1986) and Devereux et </w:t>
      </w:r>
      <w:r w:rsidRPr="0095176E">
        <w:rPr>
          <w:rFonts w:ascii="Times New Roman" w:hAnsi="Times New Roman" w:cs="Times New Roman"/>
        </w:rPr>
        <w:lastRenderedPageBreak/>
        <w:t>al. (2008), models simultaneous reaction functions such that countries simultaneously respond to each other’s corporate tax policies. Later theoretical research focuses on the asymmetric and dynamic structure of corpora</w:t>
      </w:r>
      <w:r w:rsidR="00E14DE7">
        <w:rPr>
          <w:rFonts w:ascii="Times New Roman" w:hAnsi="Times New Roman" w:cs="Times New Roman"/>
        </w:rPr>
        <w:t>te tax competition and studies incentives to reduce</w:t>
      </w:r>
      <w:r w:rsidR="00E14DE7">
        <w:rPr>
          <w:rFonts w:ascii="Times New Roman" w:hAnsi="Times New Roman" w:cs="Times New Roman" w:hint="eastAsia"/>
          <w:lang w:eastAsia="zh-CN"/>
        </w:rPr>
        <w:t xml:space="preserve"> </w:t>
      </w:r>
      <w:r w:rsidR="00E14DE7">
        <w:rPr>
          <w:rFonts w:ascii="Times New Roman" w:hAnsi="Times New Roman" w:cs="Times New Roman"/>
        </w:rPr>
        <w:t>corporate tax rates.</w:t>
      </w:r>
      <w:r w:rsidR="00E14DE7">
        <w:rPr>
          <w:rFonts w:ascii="Times New Roman" w:hAnsi="Times New Roman" w:cs="Times New Roman" w:hint="eastAsia"/>
          <w:lang w:eastAsia="zh-CN"/>
        </w:rPr>
        <w:t xml:space="preserve"> </w:t>
      </w:r>
      <w:r w:rsidRPr="0095176E">
        <w:rPr>
          <w:rFonts w:ascii="Times New Roman" w:hAnsi="Times New Roman" w:cs="Times New Roman"/>
        </w:rPr>
        <w:t xml:space="preserve">These investigations are more interested in the leader and follower problem in international tax competition. </w:t>
      </w:r>
    </w:p>
    <w:p w:rsidR="0095176E" w:rsidRPr="0095176E" w:rsidRDefault="0095176E" w:rsidP="0095176E">
      <w:pPr>
        <w:ind w:firstLineChars="200" w:firstLine="480"/>
        <w:jc w:val="both"/>
        <w:rPr>
          <w:rFonts w:ascii="Times New Roman" w:hAnsi="Times New Roman" w:cs="Times New Roman"/>
        </w:rPr>
      </w:pPr>
      <w:r w:rsidRPr="0095176E">
        <w:rPr>
          <w:rFonts w:ascii="Times New Roman" w:hAnsi="Times New Roman" w:cs="Times New Roman"/>
        </w:rPr>
        <w:t xml:space="preserve">Some papers (Janeba and Peters ,1999; Marceau et.al, 2010) suggest that countries with a larger stock of old capital have higher opportunity costs associated with  reducing corporate tax rates, and thus, act less aggressively in tax competition. Kempf and Rota Graziosi (2010) </w:t>
      </w:r>
      <w:r w:rsidR="00E14DE7">
        <w:rPr>
          <w:rFonts w:ascii="Times New Roman" w:hAnsi="Times New Roman" w:cs="Times New Roman" w:hint="eastAsia"/>
          <w:lang w:eastAsia="zh-CN"/>
        </w:rPr>
        <w:t xml:space="preserve">use </w:t>
      </w:r>
      <w:r w:rsidR="00E14DE7" w:rsidRPr="0095176E">
        <w:rPr>
          <w:rFonts w:ascii="Times New Roman" w:hAnsi="Times New Roman" w:cs="Times New Roman"/>
        </w:rPr>
        <w:t xml:space="preserve">an equilibrium selection model </w:t>
      </w:r>
      <w:r w:rsidR="00E14DE7">
        <w:rPr>
          <w:rFonts w:ascii="Times New Roman" w:hAnsi="Times New Roman" w:cs="Times New Roman" w:hint="eastAsia"/>
          <w:lang w:eastAsia="zh-CN"/>
        </w:rPr>
        <w:t xml:space="preserve">and </w:t>
      </w:r>
      <w:r w:rsidRPr="0095176E">
        <w:rPr>
          <w:rFonts w:ascii="Times New Roman" w:hAnsi="Times New Roman" w:cs="Times New Roman"/>
        </w:rPr>
        <w:t xml:space="preserve">argue that the countries with less capital productivity have more incentive to reduce corporate tax rates. Baldwin and Krugman </w:t>
      </w:r>
      <w:r w:rsidR="00E14DE7">
        <w:rPr>
          <w:rFonts w:ascii="Times New Roman" w:hAnsi="Times New Roman" w:cs="Times New Roman"/>
        </w:rPr>
        <w:t>(2004) show countries with agglomeration</w:t>
      </w:r>
      <w:r w:rsidR="00E14DE7">
        <w:rPr>
          <w:rFonts w:ascii="Times New Roman" w:hAnsi="Times New Roman" w:cs="Times New Roman" w:hint="eastAsia"/>
          <w:lang w:eastAsia="zh-CN"/>
        </w:rPr>
        <w:t xml:space="preserve"> </w:t>
      </w:r>
      <w:r w:rsidRPr="0095176E">
        <w:rPr>
          <w:rFonts w:ascii="Times New Roman" w:hAnsi="Times New Roman" w:cs="Times New Roman"/>
        </w:rPr>
        <w:t>advantages are less likely to reduce their corporate tax rates. In other papers (Huizinga and Nielsen, 1997, 2002, 2008; Fuest 2005), a higher degree of international portfolio diversification and international firm ownership leads to fewer tax rate reductions and less severe tax competition. Notably, a shortco</w:t>
      </w:r>
      <w:r w:rsidR="00E14DE7">
        <w:rPr>
          <w:rFonts w:ascii="Times New Roman" w:hAnsi="Times New Roman" w:cs="Times New Roman"/>
        </w:rPr>
        <w:t>ming of most theoretical models</w:t>
      </w:r>
      <w:r w:rsidRPr="0095176E">
        <w:rPr>
          <w:rFonts w:ascii="Times New Roman" w:hAnsi="Times New Roman" w:cs="Times New Roman"/>
        </w:rPr>
        <w:t xml:space="preserve"> is the lack of empirical support.</w:t>
      </w:r>
    </w:p>
    <w:p w:rsidR="0095176E" w:rsidRPr="0095176E" w:rsidRDefault="0095176E" w:rsidP="0095176E">
      <w:pPr>
        <w:ind w:firstLineChars="200" w:firstLine="480"/>
        <w:jc w:val="both"/>
        <w:rPr>
          <w:rFonts w:ascii="Times New Roman" w:hAnsi="Times New Roman" w:cs="Times New Roman"/>
        </w:rPr>
      </w:pPr>
      <w:r w:rsidRPr="0095176E">
        <w:rPr>
          <w:rFonts w:ascii="Times New Roman" w:hAnsi="Times New Roman" w:cs="Times New Roman"/>
        </w:rPr>
        <w:t xml:space="preserve">The previous empirical literature (Devereux et al., 2008; Davies and Voget, 2008) studying international corporate tax competition uses either OECD data or European countries’ data for two reasons. First, international tax competition has been a hot topic in OECD and European Union (EU) since the OECD issued the </w:t>
      </w:r>
      <w:r w:rsidRPr="0095176E">
        <w:rPr>
          <w:rFonts w:ascii="Times New Roman" w:hAnsi="Times New Roman" w:cs="Times New Roman"/>
        </w:rPr>
        <w:lastRenderedPageBreak/>
        <w:t xml:space="preserve">report </w:t>
      </w:r>
      <w:r w:rsidRPr="00E14DE7">
        <w:rPr>
          <w:rFonts w:ascii="Times New Roman" w:hAnsi="Times New Roman" w:cs="Times New Roman"/>
          <w:i/>
        </w:rPr>
        <w:t>Harmful Tax Competition: An Emerging Global Issue</w:t>
      </w:r>
      <w:r w:rsidRPr="0095176E">
        <w:rPr>
          <w:rFonts w:ascii="Times New Roman" w:hAnsi="Times New Roman" w:cs="Times New Roman"/>
        </w:rPr>
        <w:t xml:space="preserve"> in 1998. For developing countries corporate tax competition and coordination is a less urgent problem compared to other economic issues.</w:t>
      </w:r>
      <w:r w:rsidR="00E14DE7">
        <w:rPr>
          <w:rFonts w:ascii="Times New Roman" w:hAnsi="Times New Roman" w:cs="Times New Roman" w:hint="eastAsia"/>
          <w:lang w:eastAsia="zh-CN"/>
        </w:rPr>
        <w:t xml:space="preserve"> </w:t>
      </w:r>
      <w:r w:rsidRPr="0095176E">
        <w:rPr>
          <w:rFonts w:ascii="Times New Roman" w:hAnsi="Times New Roman" w:cs="Times New Roman"/>
        </w:rPr>
        <w:t>Accordingly, it is reasonable to focus o</w:t>
      </w:r>
      <w:r w:rsidR="00E14DE7">
        <w:rPr>
          <w:rFonts w:ascii="Times New Roman" w:hAnsi="Times New Roman" w:cs="Times New Roman"/>
        </w:rPr>
        <w:t>n OECD and EU countries because</w:t>
      </w:r>
      <w:r w:rsidRPr="0095176E">
        <w:rPr>
          <w:rFonts w:ascii="Times New Roman" w:hAnsi="Times New Roman" w:cs="Times New Roman"/>
        </w:rPr>
        <w:t xml:space="preserve"> international tax competition is very intense. Second, corporate tax policy data of OECD and EU countries is very detailed and includes both corporate tax rates and bases. In contrast</w:t>
      </w:r>
      <w:r w:rsidR="00DA34F0">
        <w:rPr>
          <w:rFonts w:ascii="Times New Roman" w:hAnsi="Times New Roman" w:cs="Times New Roman" w:hint="eastAsia"/>
          <w:lang w:eastAsia="zh-CN"/>
        </w:rPr>
        <w:t>,</w:t>
      </w:r>
      <w:r w:rsidRPr="0095176E">
        <w:rPr>
          <w:rFonts w:ascii="Times New Roman" w:hAnsi="Times New Roman" w:cs="Times New Roman"/>
        </w:rPr>
        <w:t xml:space="preserve"> corporate tax policy data of most developing countries is difficult to obtain, especi</w:t>
      </w:r>
      <w:r w:rsidR="00E14DE7">
        <w:rPr>
          <w:rFonts w:ascii="Times New Roman" w:hAnsi="Times New Roman" w:cs="Times New Roman"/>
        </w:rPr>
        <w:t>ally</w:t>
      </w:r>
      <w:r w:rsidRPr="0095176E">
        <w:rPr>
          <w:rFonts w:ascii="Times New Roman" w:hAnsi="Times New Roman" w:cs="Times New Roman"/>
        </w:rPr>
        <w:t xml:space="preserve"> data regarding corporate tax bases </w:t>
      </w:r>
      <w:r w:rsidR="00E14DE7">
        <w:rPr>
          <w:rFonts w:ascii="Times New Roman" w:hAnsi="Times New Roman" w:cs="Times New Roman"/>
        </w:rPr>
        <w:t xml:space="preserve">which is not readily available </w:t>
      </w:r>
      <w:r w:rsidRPr="0095176E">
        <w:rPr>
          <w:rFonts w:ascii="Times New Roman" w:hAnsi="Times New Roman" w:cs="Times New Roman"/>
        </w:rPr>
        <w:t>for most developing countries.</w:t>
      </w:r>
    </w:p>
    <w:p w:rsidR="00191EC7" w:rsidRPr="00191EC7" w:rsidRDefault="0095176E" w:rsidP="0095176E">
      <w:pPr>
        <w:ind w:firstLineChars="200" w:firstLine="480"/>
        <w:jc w:val="both"/>
        <w:rPr>
          <w:rFonts w:ascii="Times New Roman" w:hAnsi="Times New Roman" w:cs="Times New Roman"/>
          <w:lang w:eastAsia="zh-CN"/>
        </w:rPr>
      </w:pPr>
      <w:r w:rsidRPr="0095176E">
        <w:rPr>
          <w:rFonts w:ascii="Times New Roman" w:hAnsi="Times New Roman" w:cs="Times New Roman"/>
        </w:rPr>
        <w:t>Previous empirical research finds some evidence suggesting that OECD/European countries either simultaneously or dynamically engage in international corporat</w:t>
      </w:r>
      <w:r w:rsidR="00DA34F0">
        <w:rPr>
          <w:rFonts w:ascii="Times New Roman" w:hAnsi="Times New Roman" w:cs="Times New Roman"/>
        </w:rPr>
        <w:t xml:space="preserve">e tax competition. In terms of </w:t>
      </w:r>
      <w:r w:rsidRPr="0095176E">
        <w:rPr>
          <w:rFonts w:ascii="Times New Roman" w:hAnsi="Times New Roman" w:cs="Times New Roman"/>
        </w:rPr>
        <w:t>simultaneous tax competition, Winner et al. (2007) and Devereux et al. (2008) both find that OECD countries indeed change their corporate tax rates when the other OECD countrie</w:t>
      </w:r>
      <w:r w:rsidR="00DA34F0">
        <w:rPr>
          <w:rFonts w:ascii="Times New Roman" w:hAnsi="Times New Roman" w:cs="Times New Roman"/>
        </w:rPr>
        <w:t xml:space="preserve">s do so. Empirical research on </w:t>
      </w:r>
      <w:r w:rsidRPr="0095176E">
        <w:rPr>
          <w:rFonts w:ascii="Times New Roman" w:hAnsi="Times New Roman" w:cs="Times New Roman"/>
        </w:rPr>
        <w:t xml:space="preserve">dynamic corporate tax competition (Rincke and Overesch, 2011; Crabbe and Vandenbussche, </w:t>
      </w:r>
      <w:r w:rsidR="00DA34F0">
        <w:rPr>
          <w:rFonts w:ascii="Times New Roman" w:hAnsi="Times New Roman" w:cs="Times New Roman"/>
        </w:rPr>
        <w:t>2009; Redoano, 2007), suggests that countries</w:t>
      </w:r>
      <w:r w:rsidR="00DA34F0">
        <w:rPr>
          <w:rFonts w:ascii="Times New Roman" w:hAnsi="Times New Roman" w:cs="Times New Roman" w:hint="eastAsia"/>
          <w:lang w:eastAsia="zh-CN"/>
        </w:rPr>
        <w:t xml:space="preserve"> </w:t>
      </w:r>
      <w:r w:rsidRPr="0095176E">
        <w:rPr>
          <w:rFonts w:ascii="Times New Roman" w:hAnsi="Times New Roman" w:cs="Times New Roman"/>
        </w:rPr>
        <w:t xml:space="preserve">dynamically interact with each other with respect to corporate tax policies. However, no conclusive results about the structure of dynamic interactions have been established. Altshuler and Goodspeed (2002) suggest that America is the leader of international corporate tax competition, while Chatelais and Peyrat (2008) suggest that small European countries are the leaders. Rincke and Overesch (2011) indicate that each OECD country can be a leader, as well as a follower. Some </w:t>
      </w:r>
      <w:r w:rsidRPr="0095176E">
        <w:rPr>
          <w:rFonts w:ascii="Times New Roman" w:hAnsi="Times New Roman" w:cs="Times New Roman"/>
        </w:rPr>
        <w:lastRenderedPageBreak/>
        <w:t>research (e.g., Redoano, 2007) suggests that the expansion of the EU membership intensifies corporate tax competition, and new and/or small EU countries act more aggressively</w:t>
      </w:r>
      <w:r w:rsidR="00191EC7" w:rsidRPr="00191EC7">
        <w:rPr>
          <w:rFonts w:ascii="Times New Roman" w:hAnsi="Times New Roman" w:cs="Times New Roman"/>
        </w:rPr>
        <w:t>.</w:t>
      </w:r>
    </w:p>
    <w:p w:rsidR="00191EC7" w:rsidRPr="00191EC7" w:rsidRDefault="00191EC7" w:rsidP="00B844FC">
      <w:pPr>
        <w:pStyle w:val="Heading3"/>
        <w:ind w:left="480" w:hangingChars="200" w:hanging="480"/>
        <w:rPr>
          <w:lang w:eastAsia="zh-CN"/>
        </w:rPr>
      </w:pPr>
      <w:bookmarkStart w:id="197" w:name="_Toc392766125"/>
      <w:r w:rsidRPr="00191EC7">
        <w:t>3.1.2 Some Stylized Facts about the Corporate Top Statutory Tax Rates (TSR) around the World</w:t>
      </w:r>
      <w:bookmarkEnd w:id="197"/>
    </w:p>
    <w:p w:rsidR="00191EC7" w:rsidRPr="00191EC7" w:rsidRDefault="008D1C29" w:rsidP="00191EC7">
      <w:pPr>
        <w:ind w:firstLineChars="200" w:firstLine="480"/>
        <w:jc w:val="both"/>
        <w:rPr>
          <w:rFonts w:ascii="Times New Roman" w:hAnsi="Times New Roman" w:cs="Times New Roman"/>
          <w:lang w:eastAsia="zh-CN"/>
        </w:rPr>
      </w:pPr>
      <w:r w:rsidRPr="008D1C29">
        <w:rPr>
          <w:rFonts w:ascii="Times New Roman" w:hAnsi="Times New Roman" w:cs="Times New Roman"/>
        </w:rPr>
        <w:t>The sample used in this paper covers 139 countries from 1981 to 2011. These countries not only include developed countries but developing and emerging market countries. As Figure 3.1.2 (a) shows, the average corporate TSRs in both developin</w:t>
      </w:r>
      <w:r>
        <w:rPr>
          <w:rFonts w:ascii="Times New Roman" w:hAnsi="Times New Roman" w:cs="Times New Roman"/>
        </w:rPr>
        <w:t xml:space="preserve">g and developed countries have </w:t>
      </w:r>
      <w:r w:rsidRPr="008D1C29">
        <w:rPr>
          <w:rFonts w:ascii="Times New Roman" w:hAnsi="Times New Roman" w:cs="Times New Roman"/>
        </w:rPr>
        <w:t>decreased, from over 40% in 1981 to less than 25% in 2011. Before 1985, the average corporate TSR in emerging market countries was slightly higher than in developed countries. Also, the differences between developed and developing countries</w:t>
      </w:r>
      <w:r>
        <w:rPr>
          <w:rFonts w:ascii="Times New Roman" w:hAnsi="Times New Roman" w:cs="Times New Roman"/>
          <w:lang w:eastAsia="zh-CN"/>
        </w:rPr>
        <w:t>’</w:t>
      </w:r>
      <w:r w:rsidRPr="008D1C29">
        <w:rPr>
          <w:rFonts w:ascii="Times New Roman" w:hAnsi="Times New Roman" w:cs="Times New Roman"/>
        </w:rPr>
        <w:t xml:space="preserve"> average corporate TSRs </w:t>
      </w:r>
      <w:r w:rsidR="00E76F1E">
        <w:rPr>
          <w:rFonts w:ascii="Times New Roman" w:hAnsi="Times New Roman" w:cs="Times New Roman" w:hint="eastAsia"/>
          <w:lang w:eastAsia="zh-CN"/>
        </w:rPr>
        <w:t>i</w:t>
      </w:r>
      <w:r w:rsidRPr="008D1C29">
        <w:rPr>
          <w:rFonts w:ascii="Times New Roman" w:hAnsi="Times New Roman" w:cs="Times New Roman"/>
        </w:rPr>
        <w:t>n 1990s and early 2000s</w:t>
      </w:r>
      <w:r w:rsidR="00E76F1E">
        <w:rPr>
          <w:rFonts w:ascii="Times New Roman" w:hAnsi="Times New Roman" w:cs="Times New Roman" w:hint="eastAsia"/>
          <w:lang w:eastAsia="zh-CN"/>
        </w:rPr>
        <w:t xml:space="preserve"> are notable</w:t>
      </w:r>
      <w:r w:rsidRPr="008D1C29">
        <w:rPr>
          <w:rFonts w:ascii="Times New Roman" w:hAnsi="Times New Roman" w:cs="Times New Roman"/>
        </w:rPr>
        <w:t>. Over the last few years, the average corporate TSRs in developed, developing and emerging market countries have been converging, and the differences among these average tax rates are less than 1%.</w:t>
      </w:r>
      <w:r w:rsidR="00191EC7" w:rsidRPr="00191EC7">
        <w:rPr>
          <w:rFonts w:ascii="Times New Roman" w:hAnsi="Times New Roman" w:cs="Times New Roman"/>
        </w:rPr>
        <w:t xml:space="preserve"> </w:t>
      </w:r>
    </w:p>
    <w:p w:rsidR="00191EC7" w:rsidRPr="00191EC7" w:rsidRDefault="00191EC7" w:rsidP="00B844FC">
      <w:pPr>
        <w:ind w:firstLineChars="200" w:firstLine="480"/>
        <w:jc w:val="both"/>
        <w:rPr>
          <w:rFonts w:ascii="Times New Roman" w:hAnsi="Times New Roman" w:cs="Times New Roman"/>
          <w:lang w:eastAsia="zh-CN"/>
        </w:rPr>
      </w:pPr>
      <w:r w:rsidRPr="00191EC7">
        <w:rPr>
          <w:rFonts w:ascii="Times New Roman" w:hAnsi="Times New Roman" w:cs="Times New Roman"/>
        </w:rPr>
        <w:t xml:space="preserve">Despite the converging average corporate TSRs in developed and developing countries, regional average corporate TSRs are notably different from each other. Figure 3.1.2 (b) shows the average corporate TSRs of seven regions in 1981, 1991, 2001 and 2011, respectively. All regional average corporate TSRs have been decreasing since 1981, but the magnitudes of corporate TSRs decreases are remarkably different. In 1981, the lowest average corporate TSR among seven </w:t>
      </w:r>
      <w:r w:rsidRPr="00191EC7">
        <w:rPr>
          <w:rFonts w:ascii="Times New Roman" w:hAnsi="Times New Roman" w:cs="Times New Roman"/>
        </w:rPr>
        <w:lastRenderedPageBreak/>
        <w:t>regions is in South America, but the average corporate TSRs in South America are relatively stable compared to other regions. On the other hand, European countries have experienced the most dramatic corporate TSR decrease, from 40.7% in 1981 to 18% in 2011. The average corporate TSRs in African and Caribbean countries are always relatively higher. In addition, the average corporate TSR decrease in African countries is the second largest, from the highest one among seven regions, 47.6% in 1981, to 27.9% in 2011. Overall, the corporate TSRs demons</w:t>
      </w:r>
      <w:r w:rsidR="00B844FC">
        <w:rPr>
          <w:rFonts w:ascii="Times New Roman" w:hAnsi="Times New Roman" w:cs="Times New Roman"/>
        </w:rPr>
        <w:t>trate strong regional patterns.</w:t>
      </w:r>
    </w:p>
    <w:p w:rsidR="00191EC7" w:rsidRPr="00191EC7" w:rsidRDefault="00191EC7" w:rsidP="00B844FC">
      <w:pPr>
        <w:pStyle w:val="Heading3"/>
        <w:rPr>
          <w:lang w:eastAsia="zh-CN"/>
        </w:rPr>
      </w:pPr>
      <w:bookmarkStart w:id="198" w:name="_Toc392766126"/>
      <w:r w:rsidRPr="00191EC7">
        <w:t>3.1.3 Some Stylized Facts about the Corporate TSR Changes around the World</w:t>
      </w:r>
      <w:bookmarkEnd w:id="198"/>
    </w:p>
    <w:p w:rsidR="00191EC7" w:rsidRPr="00191EC7" w:rsidRDefault="008D1C29" w:rsidP="00191EC7">
      <w:pPr>
        <w:spacing w:after="200"/>
        <w:ind w:firstLineChars="200" w:firstLine="480"/>
        <w:jc w:val="both"/>
        <w:rPr>
          <w:rFonts w:ascii="Times New Roman" w:hAnsi="Times New Roman" w:cs="Times New Roman"/>
        </w:rPr>
      </w:pPr>
      <w:r w:rsidRPr="008D1C29">
        <w:rPr>
          <w:rFonts w:ascii="Times New Roman" w:hAnsi="Times New Roman" w:cs="Times New Roman"/>
        </w:rPr>
        <w:t>From 1982 to 2011, the 139 countries stud</w:t>
      </w:r>
      <w:r>
        <w:rPr>
          <w:rFonts w:ascii="Times New Roman" w:hAnsi="Times New Roman" w:cs="Times New Roman"/>
        </w:rPr>
        <w:t xml:space="preserve">ied in this </w:t>
      </w:r>
      <w:r>
        <w:rPr>
          <w:rFonts w:ascii="Times New Roman" w:hAnsi="Times New Roman" w:cs="Times New Roman" w:hint="eastAsia"/>
          <w:lang w:eastAsia="zh-CN"/>
        </w:rPr>
        <w:t>chapter</w:t>
      </w:r>
      <w:r>
        <w:rPr>
          <w:rFonts w:ascii="Times New Roman" w:hAnsi="Times New Roman" w:cs="Times New Roman"/>
        </w:rPr>
        <w:t xml:space="preserve"> experiences a</w:t>
      </w:r>
      <w:r w:rsidRPr="008D1C29">
        <w:rPr>
          <w:rFonts w:ascii="Times New Roman" w:hAnsi="Times New Roman" w:cs="Times New Roman"/>
        </w:rPr>
        <w:t xml:space="preserve"> total of 675 corporate TSR changes. Not all corporate TSR changes involved decreases, almost a quarter of the changes (151) were corporate TSR increases. In other words, on average, every country has at least one corporate TSR increase in the past thirty years. This fact is never mentioned in the previous literature and h</w:t>
      </w:r>
      <w:r>
        <w:rPr>
          <w:rFonts w:ascii="Times New Roman" w:hAnsi="Times New Roman" w:cs="Times New Roman"/>
        </w:rPr>
        <w:t xml:space="preserve">as been ignored by researchers </w:t>
      </w:r>
      <w:r w:rsidRPr="008D1C29">
        <w:rPr>
          <w:rFonts w:ascii="Times New Roman" w:hAnsi="Times New Roman" w:cs="Times New Roman"/>
        </w:rPr>
        <w:t>until now. Previous literature (Devereux et al., 2008; Rincke and Overesch, 2011; Crabbe and Vandenbussche, 2009; Redoano, 2007) focuses on the decreasing corporate tax rate trend, not the actual corporate TSR changes. The corporate TSR chang</w:t>
      </w:r>
      <w:r>
        <w:rPr>
          <w:rFonts w:ascii="Times New Roman" w:hAnsi="Times New Roman" w:cs="Times New Roman"/>
        </w:rPr>
        <w:t>es vary across time and country</w:t>
      </w:r>
      <w:r>
        <w:rPr>
          <w:rStyle w:val="FootnoteReference"/>
          <w:rFonts w:ascii="Times New Roman" w:hAnsi="Times New Roman" w:cs="Times New Roman"/>
        </w:rPr>
        <w:footnoteReference w:id="23"/>
      </w:r>
      <w:r w:rsidRPr="008D1C29">
        <w:rPr>
          <w:rFonts w:ascii="Times New Roman" w:hAnsi="Times New Roman" w:cs="Times New Roman"/>
        </w:rPr>
        <w:t>, and also exhibit very strong regional patterns.</w:t>
      </w:r>
      <w:r w:rsidR="00191EC7" w:rsidRPr="00191EC7">
        <w:rPr>
          <w:rFonts w:ascii="Times New Roman" w:hAnsi="Times New Roman" w:cs="Times New Roman"/>
        </w:rPr>
        <w:t xml:space="preserve"> </w:t>
      </w:r>
    </w:p>
    <w:p w:rsidR="00191EC7" w:rsidRPr="00191EC7" w:rsidRDefault="00191EC7" w:rsidP="00191EC7">
      <w:pPr>
        <w:spacing w:after="200"/>
        <w:ind w:firstLineChars="200" w:firstLine="480"/>
        <w:jc w:val="both"/>
        <w:rPr>
          <w:rFonts w:ascii="Times New Roman" w:hAnsi="Times New Roman" w:cs="Times New Roman"/>
        </w:rPr>
      </w:pPr>
      <w:r w:rsidRPr="00191EC7">
        <w:rPr>
          <w:rFonts w:ascii="Times New Roman" w:hAnsi="Times New Roman" w:cs="Times New Roman"/>
        </w:rPr>
        <w:lastRenderedPageBreak/>
        <w:t xml:space="preserve">I equally divide the thirty years, from 1982 to 2011, into six 5-year periods. Figure 3.1.3 (a) shows the numbers of corporate TSR increases and decreases in each five-year period. Except for the first-five year period, the number of corporate TSR decreases is notably larger than the number of increases in each period. In the first five-year period, the number of corporate TSR decreases is only slightly larger than the number of increases, that is, 40 versus 36. In the last five-year period, the number of corporate TSR decreases is more than twelve times of the number of increases, that is, 113 versus 19. Moreover, the number of corporate TSR decreases has been increasing over time. The number of decreases in the second five-year period is more than doubled </w:t>
      </w:r>
      <w:r w:rsidR="008D1C29">
        <w:rPr>
          <w:rFonts w:ascii="Times New Roman" w:hAnsi="Times New Roman" w:cs="Times New Roman" w:hint="eastAsia"/>
          <w:lang w:eastAsia="zh-CN"/>
        </w:rPr>
        <w:t>that of</w:t>
      </w:r>
      <w:r w:rsidRPr="00191EC7">
        <w:rPr>
          <w:rFonts w:ascii="Times New Roman" w:hAnsi="Times New Roman" w:cs="Times New Roman"/>
        </w:rPr>
        <w:t xml:space="preserve"> the first period. On the contrary, the number of corporate TSR increases is relatively stable and has been decreasing over time. </w:t>
      </w:r>
    </w:p>
    <w:p w:rsidR="00191EC7" w:rsidRPr="00191EC7" w:rsidRDefault="00191EC7" w:rsidP="00191EC7">
      <w:pPr>
        <w:spacing w:after="200"/>
        <w:ind w:firstLineChars="200" w:firstLine="480"/>
        <w:jc w:val="both"/>
        <w:rPr>
          <w:rFonts w:ascii="Times New Roman" w:hAnsi="Times New Roman" w:cs="Times New Roman"/>
        </w:rPr>
      </w:pPr>
      <w:r w:rsidRPr="00191EC7">
        <w:rPr>
          <w:rFonts w:ascii="Times New Roman" w:hAnsi="Times New Roman" w:cs="Times New Roman"/>
        </w:rPr>
        <w:t>Similar to average corporate TSRs, the number of corporate TSR changes also exhibits strong regional patterns. Figure 3.1.3 (b) shows the numbers of corporate TSR changes across seven geographic regions in six sequential periods from 1982 to 2011. European countries have the largest number of corporate TSR changes in total, as well as in each period. The number of corporate TSR changes in Asia is the second largest. In addition, each region has its unique pattern of corporate TSR changes across time. For instance, only in Europe</w:t>
      </w:r>
      <w:r w:rsidR="008D1C29">
        <w:rPr>
          <w:rFonts w:ascii="Times New Roman" w:hAnsi="Times New Roman" w:cs="Times New Roman" w:hint="eastAsia"/>
          <w:lang w:eastAsia="zh-CN"/>
        </w:rPr>
        <w:t xml:space="preserve"> does</w:t>
      </w:r>
      <w:r w:rsidRPr="00191EC7">
        <w:rPr>
          <w:rFonts w:ascii="Times New Roman" w:hAnsi="Times New Roman" w:cs="Times New Roman"/>
        </w:rPr>
        <w:t xml:space="preserve">, the number of corporate TSR changes exhibits a clear increasing trend over time. In Africa and Asia, the frequency of corporate TSR changes is higher during the 1990s. In North and South </w:t>
      </w:r>
      <w:r w:rsidR="008D1C29">
        <w:rPr>
          <w:rFonts w:ascii="Times New Roman" w:hAnsi="Times New Roman" w:cs="Times New Roman"/>
        </w:rPr>
        <w:lastRenderedPageBreak/>
        <w:t>America, the number</w:t>
      </w:r>
      <w:r w:rsidRPr="00191EC7">
        <w:rPr>
          <w:rFonts w:ascii="Times New Roman" w:hAnsi="Times New Roman" w:cs="Times New Roman"/>
        </w:rPr>
        <w:t xml:space="preserve"> of corporate TSR changes during the late 1990s </w:t>
      </w:r>
      <w:r w:rsidR="008D1C29">
        <w:rPr>
          <w:rFonts w:ascii="Times New Roman" w:hAnsi="Times New Roman" w:cs="Times New Roman" w:hint="eastAsia"/>
          <w:lang w:eastAsia="zh-CN"/>
        </w:rPr>
        <w:t>is</w:t>
      </w:r>
      <w:r w:rsidRPr="00191EC7">
        <w:rPr>
          <w:rFonts w:ascii="Times New Roman" w:hAnsi="Times New Roman" w:cs="Times New Roman"/>
        </w:rPr>
        <w:t xml:space="preserve"> significantly lower than the other periods.</w:t>
      </w:r>
    </w:p>
    <w:p w:rsidR="00191EC7" w:rsidRPr="00191EC7" w:rsidRDefault="00191EC7" w:rsidP="00191EC7">
      <w:pPr>
        <w:spacing w:after="200"/>
        <w:ind w:firstLineChars="200" w:firstLine="480"/>
        <w:jc w:val="both"/>
        <w:rPr>
          <w:rFonts w:ascii="Times New Roman" w:hAnsi="Times New Roman" w:cs="Times New Roman"/>
        </w:rPr>
      </w:pPr>
      <w:r w:rsidRPr="00191EC7">
        <w:rPr>
          <w:rFonts w:ascii="Times New Roman" w:hAnsi="Times New Roman" w:cs="Times New Roman"/>
        </w:rPr>
        <w:t>Table 3.1.3 (a) separately shows the number of corporate TSR decreases and increases across regions in each five-year period.</w:t>
      </w:r>
      <w:r w:rsidR="008D1C29">
        <w:rPr>
          <w:rFonts w:ascii="Times New Roman" w:hAnsi="Times New Roman" w:cs="Times New Roman"/>
        </w:rPr>
        <w:t xml:space="preserve"> The number</w:t>
      </w:r>
      <w:r w:rsidRPr="00191EC7">
        <w:rPr>
          <w:rFonts w:ascii="Times New Roman" w:hAnsi="Times New Roman" w:cs="Times New Roman"/>
        </w:rPr>
        <w:t xml:space="preserve"> of corporate TSR decreases and increases demonstrate</w:t>
      </w:r>
      <w:r w:rsidR="008D1C29">
        <w:rPr>
          <w:rFonts w:ascii="Times New Roman" w:hAnsi="Times New Roman" w:cs="Times New Roman" w:hint="eastAsia"/>
          <w:lang w:eastAsia="zh-CN"/>
        </w:rPr>
        <w:t>s</w:t>
      </w:r>
      <w:r w:rsidRPr="00191EC7">
        <w:rPr>
          <w:rFonts w:ascii="Times New Roman" w:hAnsi="Times New Roman" w:cs="Times New Roman"/>
        </w:rPr>
        <w:t xml:space="preserve"> strong regional patterns. However, there are still some common features of corporate TSR changes across r</w:t>
      </w:r>
      <w:r w:rsidR="008D1C29">
        <w:rPr>
          <w:rFonts w:ascii="Times New Roman" w:hAnsi="Times New Roman" w:cs="Times New Roman"/>
        </w:rPr>
        <w:t>egions. For example, the number</w:t>
      </w:r>
      <w:r w:rsidRPr="00191EC7">
        <w:rPr>
          <w:rFonts w:ascii="Times New Roman" w:hAnsi="Times New Roman" w:cs="Times New Roman"/>
        </w:rPr>
        <w:t xml:space="preserve"> of corporate TSR increases in the first fifteen years</w:t>
      </w:r>
      <w:r w:rsidR="008D1C29">
        <w:rPr>
          <w:rFonts w:ascii="Times New Roman" w:hAnsi="Times New Roman" w:cs="Times New Roman" w:hint="eastAsia"/>
          <w:lang w:eastAsia="zh-CN"/>
        </w:rPr>
        <w:t xml:space="preserve"> is</w:t>
      </w:r>
      <w:r w:rsidR="00802A79">
        <w:rPr>
          <w:rFonts w:ascii="Times New Roman" w:hAnsi="Times New Roman" w:cs="Times New Roman"/>
        </w:rPr>
        <w:t xml:space="preserve"> larger than</w:t>
      </w:r>
      <w:r w:rsidR="00802A79">
        <w:rPr>
          <w:rFonts w:ascii="Times New Roman" w:hAnsi="Times New Roman" w:cs="Times New Roman" w:hint="eastAsia"/>
          <w:lang w:eastAsia="zh-CN"/>
        </w:rPr>
        <w:t xml:space="preserve"> the number</w:t>
      </w:r>
      <w:r w:rsidRPr="00191EC7">
        <w:rPr>
          <w:rFonts w:ascii="Times New Roman" w:hAnsi="Times New Roman" w:cs="Times New Roman"/>
        </w:rPr>
        <w:t xml:space="preserve"> in the latter fifteen years in all regions, except Caribbean. Other than South America and </w:t>
      </w:r>
      <w:r w:rsidRPr="00191EC7">
        <w:rPr>
          <w:rFonts w:ascii="Times New Roman" w:eastAsia="Times New Roman" w:hAnsi="Times New Roman" w:cs="Times New Roman"/>
        </w:rPr>
        <w:t>Caribbean</w:t>
      </w:r>
      <w:r w:rsidRPr="00191EC7">
        <w:rPr>
          <w:rFonts w:ascii="Times New Roman" w:hAnsi="Times New Roman" w:cs="Times New Roman"/>
        </w:rPr>
        <w:t>, which contain only a small fraction of countries in the sample, the overall number of corporate TSR decreases is almost four times larger than that of increases in each region.</w:t>
      </w:r>
    </w:p>
    <w:p w:rsidR="00B23C19" w:rsidRPr="00B23C19" w:rsidRDefault="00275470" w:rsidP="00B23C19">
      <w:pPr>
        <w:spacing w:after="200"/>
        <w:ind w:firstLineChars="200" w:firstLine="480"/>
        <w:jc w:val="both"/>
        <w:rPr>
          <w:rFonts w:ascii="Times New Roman" w:hAnsi="Times New Roman" w:cs="Times New Roman"/>
          <w:lang w:eastAsia="zh-CN"/>
        </w:rPr>
      </w:pPr>
      <w:r w:rsidRPr="00275470">
        <w:rPr>
          <w:rFonts w:ascii="Times New Roman" w:hAnsi="Times New Roman" w:cs="Times New Roman"/>
        </w:rPr>
        <w:t xml:space="preserve">Although European countries have changed their corporate TSRs more than other countries, it does not mean that the corporate tax change is more intense in European countries. The larger number of corporate TSR changes in a region is related to the larger number of countries in the corresponding region in the sample. After considering the number of countries in each region, the average numbers of corporate TSR changes in different regions are shown in the </w:t>
      </w:r>
      <w:r w:rsidR="00756466">
        <w:rPr>
          <w:rFonts w:ascii="Times New Roman" w:hAnsi="Times New Roman" w:cs="Times New Roman"/>
        </w:rPr>
        <w:t>last column in Table 3.1.3 (b).</w:t>
      </w:r>
    </w:p>
    <w:p w:rsidR="00756466" w:rsidRPr="00B844FC" w:rsidRDefault="00B23C19" w:rsidP="00B23C19">
      <w:pPr>
        <w:spacing w:after="200"/>
        <w:ind w:firstLineChars="200" w:firstLine="480"/>
        <w:jc w:val="both"/>
        <w:rPr>
          <w:rFonts w:ascii="Times New Roman" w:hAnsi="Times New Roman" w:cs="Times New Roman"/>
        </w:rPr>
      </w:pPr>
      <w:r w:rsidRPr="00B23C19">
        <w:rPr>
          <w:rFonts w:ascii="Times New Roman" w:hAnsi="Times New Roman" w:cs="Times New Roman"/>
        </w:rPr>
        <w:t>The average number of corporate TSR changes i</w:t>
      </w:r>
      <w:r>
        <w:rPr>
          <w:rFonts w:ascii="Times New Roman" w:hAnsi="Times New Roman" w:cs="Times New Roman"/>
        </w:rPr>
        <w:t xml:space="preserve">s the highest in Asia, followed </w:t>
      </w:r>
      <w:r w:rsidR="00756466" w:rsidRPr="00275470">
        <w:rPr>
          <w:rFonts w:ascii="Times New Roman" w:hAnsi="Times New Roman" w:cs="Times New Roman"/>
        </w:rPr>
        <w:t xml:space="preserve">by </w:t>
      </w:r>
      <w:r w:rsidR="00756466">
        <w:rPr>
          <w:rFonts w:ascii="Times New Roman" w:hAnsi="Times New Roman" w:cs="Times New Roman"/>
        </w:rPr>
        <w:t>North America, and then</w:t>
      </w:r>
      <w:r w:rsidR="00756466">
        <w:rPr>
          <w:rFonts w:ascii="Times New Roman" w:hAnsi="Times New Roman" w:cs="Times New Roman" w:hint="eastAsia"/>
          <w:lang w:eastAsia="zh-CN"/>
        </w:rPr>
        <w:t xml:space="preserve"> </w:t>
      </w:r>
      <w:r w:rsidR="00756466" w:rsidRPr="00275470">
        <w:rPr>
          <w:rFonts w:ascii="Times New Roman" w:hAnsi="Times New Roman" w:cs="Times New Roman"/>
        </w:rPr>
        <w:t xml:space="preserve">Europe. From this aspect, it is plausible that </w:t>
      </w:r>
      <w:r w:rsidR="00756466" w:rsidRPr="00275470">
        <w:rPr>
          <w:rFonts w:ascii="Times New Roman" w:hAnsi="Times New Roman" w:cs="Times New Roman"/>
        </w:rPr>
        <w:lastRenderedPageBreak/>
        <w:t xml:space="preserve">international corporate tax competition </w:t>
      </w:r>
      <w:r w:rsidR="00756466">
        <w:rPr>
          <w:rFonts w:ascii="Times New Roman" w:hAnsi="Times New Roman" w:cs="Times New Roman" w:hint="eastAsia"/>
          <w:lang w:eastAsia="zh-CN"/>
        </w:rPr>
        <w:t xml:space="preserve">is </w:t>
      </w:r>
      <w:r w:rsidR="00756466" w:rsidRPr="00275470">
        <w:rPr>
          <w:rFonts w:ascii="Times New Roman" w:hAnsi="Times New Roman" w:cs="Times New Roman"/>
        </w:rPr>
        <w:t xml:space="preserve">not only </w:t>
      </w:r>
      <w:r w:rsidR="00756466">
        <w:rPr>
          <w:rFonts w:ascii="Times New Roman" w:hAnsi="Times New Roman" w:cs="Times New Roman" w:hint="eastAsia"/>
          <w:lang w:eastAsia="zh-CN"/>
        </w:rPr>
        <w:t xml:space="preserve">intense in European countries but also </w:t>
      </w:r>
      <w:r w:rsidR="00756466" w:rsidRPr="00275470">
        <w:rPr>
          <w:rFonts w:ascii="Times New Roman" w:hAnsi="Times New Roman" w:cs="Times New Roman"/>
        </w:rPr>
        <w:t>in</w:t>
      </w:r>
      <w:r w:rsidR="00756466">
        <w:rPr>
          <w:rFonts w:ascii="Times New Roman" w:hAnsi="Times New Roman" w:cs="Times New Roman" w:hint="eastAsia"/>
          <w:lang w:eastAsia="zh-CN"/>
        </w:rPr>
        <w:t xml:space="preserve"> Asian and </w:t>
      </w:r>
      <w:r w:rsidR="00756466" w:rsidRPr="00275470">
        <w:rPr>
          <w:rFonts w:ascii="Times New Roman" w:hAnsi="Times New Roman" w:cs="Times New Roman"/>
        </w:rPr>
        <w:t>North America</w:t>
      </w:r>
      <w:r w:rsidR="00756466">
        <w:rPr>
          <w:rFonts w:ascii="Times New Roman" w:hAnsi="Times New Roman" w:cs="Times New Roman" w:hint="eastAsia"/>
          <w:lang w:eastAsia="zh-CN"/>
        </w:rPr>
        <w:t>n</w:t>
      </w:r>
      <w:r w:rsidR="00756466" w:rsidRPr="00275470">
        <w:rPr>
          <w:rFonts w:ascii="Times New Roman" w:hAnsi="Times New Roman" w:cs="Times New Roman"/>
        </w:rPr>
        <w:t xml:space="preserve"> countries. It is also possible that </w:t>
      </w:r>
      <w:r w:rsidR="00756466">
        <w:rPr>
          <w:rFonts w:ascii="Times New Roman" w:hAnsi="Times New Roman" w:cs="Times New Roman" w:hint="eastAsia"/>
          <w:lang w:eastAsia="zh-CN"/>
        </w:rPr>
        <w:t xml:space="preserve">the </w:t>
      </w:r>
      <w:r w:rsidR="00756466" w:rsidRPr="00275470">
        <w:rPr>
          <w:rFonts w:ascii="Times New Roman" w:hAnsi="Times New Roman" w:cs="Times New Roman"/>
        </w:rPr>
        <w:t xml:space="preserve">corporate TSR changes in different </w:t>
      </w:r>
      <w:r w:rsidR="00756466">
        <w:rPr>
          <w:rFonts w:ascii="Times New Roman" w:hAnsi="Times New Roman" w:cs="Times New Roman"/>
        </w:rPr>
        <w:t xml:space="preserve">regions are not only driven by </w:t>
      </w:r>
      <w:r w:rsidR="00756466" w:rsidRPr="00275470">
        <w:rPr>
          <w:rFonts w:ascii="Times New Roman" w:hAnsi="Times New Roman" w:cs="Times New Roman"/>
        </w:rPr>
        <w:t>competitive forces but also underlying regional factors. To better understand the incentives of countries’ corporate tax policy changes and how countries interact with each other, it is helpful to expand the sample size and include developing and/or non-European countries into the study</w:t>
      </w:r>
      <w:r w:rsidR="00756466">
        <w:rPr>
          <w:rFonts w:ascii="Times New Roman" w:hAnsi="Times New Roman" w:cs="Times New Roman" w:hint="eastAsia"/>
          <w:lang w:eastAsia="zh-CN"/>
        </w:rPr>
        <w:t>.</w:t>
      </w:r>
    </w:p>
    <w:p w:rsidR="00191EC7" w:rsidRPr="00191EC7" w:rsidRDefault="00191EC7" w:rsidP="00B844FC">
      <w:pPr>
        <w:pStyle w:val="Heading2"/>
        <w:rPr>
          <w:lang w:eastAsia="zh-CN"/>
        </w:rPr>
      </w:pPr>
      <w:bookmarkStart w:id="199" w:name="_Toc392766127"/>
      <w:r w:rsidRPr="00191EC7">
        <w:t>3.2 Model</w:t>
      </w:r>
      <w:bookmarkEnd w:id="199"/>
    </w:p>
    <w:p w:rsidR="00191EC7" w:rsidRPr="00191EC7" w:rsidRDefault="006436FD" w:rsidP="00B844FC">
      <w:pPr>
        <w:ind w:firstLineChars="200" w:firstLine="480"/>
        <w:jc w:val="both"/>
        <w:rPr>
          <w:rFonts w:ascii="Times New Roman" w:hAnsi="Times New Roman" w:cs="Times New Roman"/>
          <w:lang w:eastAsia="zh-CN"/>
        </w:rPr>
      </w:pPr>
      <w:r w:rsidRPr="006436FD">
        <w:rPr>
          <w:rFonts w:ascii="Times New Roman" w:hAnsi="Times New Roman" w:cs="Times New Roman"/>
        </w:rPr>
        <w:t>Weighting methods, spatial analysis and dynamic panels are widely adopted in the previous literature studying international corporate tax competition (Winner et al., 2007; Devereux et al., 2008; Rincke and Overesch, 2011; Crabbe and Vandenbussche, 2009; Redoano, 2007; Chatelais and Peyrat, 2008). All of these papers find that country level corporate tax rates are positively and significantly correlated with the weighted average of other countries’ corporate tax rates, either contemporaneously or dynamically. The researchers argue that this positive correlation indicates countries that interact with each other regarding corporate tax rates, thus, provides evidence of international corporate tax competition. This sta</w:t>
      </w:r>
      <w:r>
        <w:rPr>
          <w:rFonts w:ascii="Times New Roman" w:hAnsi="Times New Roman" w:cs="Times New Roman"/>
        </w:rPr>
        <w:t xml:space="preserve">ndard interpretation, however, </w:t>
      </w:r>
      <w:r w:rsidRPr="006436FD">
        <w:rPr>
          <w:rFonts w:ascii="Times New Roman" w:hAnsi="Times New Roman" w:cs="Times New Roman"/>
        </w:rPr>
        <w:t>suffers from several problems discussed below</w:t>
      </w:r>
      <w:r>
        <w:rPr>
          <w:rFonts w:ascii="Times New Roman" w:hAnsi="Times New Roman" w:cs="Times New Roman" w:hint="eastAsia"/>
          <w:lang w:eastAsia="zh-CN"/>
        </w:rPr>
        <w:t>.</w:t>
      </w:r>
    </w:p>
    <w:p w:rsidR="00191EC7" w:rsidRPr="00191EC7" w:rsidRDefault="00191EC7" w:rsidP="00B844FC">
      <w:pPr>
        <w:pStyle w:val="Heading3"/>
        <w:rPr>
          <w:lang w:eastAsia="zh-CN"/>
        </w:rPr>
      </w:pPr>
      <w:bookmarkStart w:id="200" w:name="_Toc392766128"/>
      <w:r w:rsidRPr="00191EC7">
        <w:lastRenderedPageBreak/>
        <w:t>3.2.1 The Problems with the Standard Models in the Previous Literature</w:t>
      </w:r>
      <w:bookmarkEnd w:id="200"/>
      <w:r w:rsidRPr="00191EC7">
        <w:t xml:space="preserve"> </w:t>
      </w:r>
    </w:p>
    <w:p w:rsidR="00C1224E" w:rsidRPr="00C1224E" w:rsidRDefault="00C1224E" w:rsidP="00C1224E">
      <w:pPr>
        <w:ind w:firstLineChars="200" w:firstLine="480"/>
        <w:jc w:val="both"/>
        <w:rPr>
          <w:rFonts w:ascii="Times New Roman" w:hAnsi="Times New Roman" w:cs="Times New Roman"/>
        </w:rPr>
      </w:pPr>
      <w:r w:rsidRPr="00C1224E">
        <w:rPr>
          <w:rFonts w:ascii="Times New Roman" w:hAnsi="Times New Roman" w:cs="Times New Roman"/>
        </w:rPr>
        <w:t>Generally speaking, the standard spatial model and dynamic panel models commonly used in the previous literature (Devereux et al., 2008; Rincke and Overesch, 2011; Winner et al., 2007) have at least three problems. The first problem is associated with the nature of spatial analysis. The weighting matrix utilized in spatial models</w:t>
      </w:r>
      <w:r>
        <w:rPr>
          <w:rFonts w:ascii="Times New Roman" w:hAnsi="Times New Roman" w:cs="Times New Roman" w:hint="eastAsia"/>
          <w:lang w:eastAsia="zh-CN"/>
        </w:rPr>
        <w:t xml:space="preserve"> </w:t>
      </w:r>
      <w:r w:rsidRPr="00C1224E">
        <w:rPr>
          <w:rFonts w:ascii="Times New Roman" w:hAnsi="Times New Roman" w:cs="Times New Roman"/>
        </w:rPr>
        <w:t>represents the spatial relationships among different units. Because the true corporate tax policy interactions among countries are unknown, there is no assurance that the weighting matrix used in the previous literature correctly captures how countries compete with each other. To the extent that the weighting matrix misspecifies true relationships, estimates could be misleading.</w:t>
      </w:r>
    </w:p>
    <w:p w:rsidR="00191EC7" w:rsidRPr="00191EC7" w:rsidRDefault="00C1224E" w:rsidP="00C1224E">
      <w:pPr>
        <w:ind w:firstLineChars="200" w:firstLine="480"/>
        <w:jc w:val="both"/>
        <w:rPr>
          <w:rFonts w:ascii="Times New Roman" w:hAnsi="Times New Roman" w:cs="Times New Roman"/>
          <w:lang w:eastAsia="zh-CN"/>
        </w:rPr>
      </w:pPr>
      <w:r w:rsidRPr="00C1224E">
        <w:rPr>
          <w:rFonts w:ascii="Times New Roman" w:hAnsi="Times New Roman" w:cs="Times New Roman"/>
        </w:rPr>
        <w:t xml:space="preserve">The second problem is that the previous literature studying international corporate tax competition uses corporate tax rates as dependent variables, and shows that a country’s corporate tax rates are positively correlated with the weighted average of other countries’ corporate tax rates. It is plausible that this positive correlation is due to global shocks that put downward pressure on all countries’ corporate tax rates. In other words, the previous literature does not provide direct evidence that a country will decrease or increase its corporate tax rates </w:t>
      </w:r>
      <w:r>
        <w:rPr>
          <w:rFonts w:ascii="Times New Roman" w:hAnsi="Times New Roman" w:cs="Times New Roman"/>
        </w:rPr>
        <w:t xml:space="preserve">in response to changes made by </w:t>
      </w:r>
      <w:r w:rsidRPr="00C1224E">
        <w:rPr>
          <w:rFonts w:ascii="Times New Roman" w:hAnsi="Times New Roman" w:cs="Times New Roman"/>
        </w:rPr>
        <w:t>other countries.</w:t>
      </w:r>
      <w:r w:rsidR="00191EC7" w:rsidRPr="00191EC7">
        <w:rPr>
          <w:rFonts w:ascii="Times New Roman" w:hAnsi="Times New Roman" w:cs="Times New Roman"/>
        </w:rPr>
        <w:t xml:space="preserve"> </w:t>
      </w:r>
    </w:p>
    <w:p w:rsidR="00191EC7" w:rsidRPr="00191EC7" w:rsidRDefault="00C1224E" w:rsidP="00191EC7">
      <w:pPr>
        <w:ind w:firstLineChars="200" w:firstLine="480"/>
        <w:jc w:val="both"/>
        <w:rPr>
          <w:rFonts w:ascii="Times New Roman" w:hAnsi="Times New Roman" w:cs="Times New Roman"/>
          <w:lang w:eastAsia="zh-CN"/>
        </w:rPr>
      </w:pPr>
      <w:r w:rsidRPr="00C1224E">
        <w:rPr>
          <w:rFonts w:ascii="Times New Roman" w:hAnsi="Times New Roman" w:cs="Times New Roman"/>
        </w:rPr>
        <w:t xml:space="preserve">Moreover, the previous papers do not distinguish corporate tax increases from decreases: other countries’ corporate tax increases and decreases are assumed to have symmetric effects on home countries’ corporate tax policy changes. As </w:t>
      </w:r>
      <w:r w:rsidRPr="00C1224E">
        <w:rPr>
          <w:rFonts w:ascii="Times New Roman" w:hAnsi="Times New Roman" w:cs="Times New Roman"/>
        </w:rPr>
        <w:lastRenderedPageBreak/>
        <w:t>mentioned in section 3.1, not all the corporate tax rate changes are tax decreases. Because a quarter of</w:t>
      </w:r>
      <w:r>
        <w:rPr>
          <w:rFonts w:ascii="Times New Roman" w:hAnsi="Times New Roman" w:cs="Times New Roman"/>
        </w:rPr>
        <w:t xml:space="preserve"> corporate tax changes involve </w:t>
      </w:r>
      <w:r w:rsidRPr="00C1224E">
        <w:rPr>
          <w:rFonts w:ascii="Times New Roman" w:hAnsi="Times New Roman" w:cs="Times New Roman"/>
        </w:rPr>
        <w:t>increases</w:t>
      </w:r>
      <w:r>
        <w:rPr>
          <w:rFonts w:ascii="Times New Roman" w:hAnsi="Times New Roman" w:cs="Times New Roman" w:hint="eastAsia"/>
          <w:lang w:eastAsia="zh-CN"/>
        </w:rPr>
        <w:t>,</w:t>
      </w:r>
      <w:r w:rsidRPr="00C1224E">
        <w:rPr>
          <w:rFonts w:ascii="Times New Roman" w:hAnsi="Times New Roman" w:cs="Times New Roman"/>
        </w:rPr>
        <w:t xml:space="preserve"> it is important to distinguish potential impacts of increases</w:t>
      </w:r>
      <w:r>
        <w:rPr>
          <w:rFonts w:ascii="Times New Roman" w:hAnsi="Times New Roman" w:cs="Times New Roman"/>
        </w:rPr>
        <w:t xml:space="preserve"> from decreases. It is logical to expect that the motivation</w:t>
      </w:r>
      <w:r w:rsidRPr="00C1224E">
        <w:rPr>
          <w:rFonts w:ascii="Times New Roman" w:hAnsi="Times New Roman" w:cs="Times New Roman"/>
        </w:rPr>
        <w:t xml:space="preserve"> driving tax rate changes is different for corporate TSR increases</w:t>
      </w:r>
      <w:r>
        <w:rPr>
          <w:rFonts w:ascii="Times New Roman" w:hAnsi="Times New Roman" w:cs="Times New Roman" w:hint="eastAsia"/>
          <w:lang w:eastAsia="zh-CN"/>
        </w:rPr>
        <w:t xml:space="preserve"> than </w:t>
      </w:r>
      <w:r w:rsidRPr="00C1224E">
        <w:rPr>
          <w:rFonts w:ascii="Times New Roman" w:hAnsi="Times New Roman" w:cs="Times New Roman"/>
        </w:rPr>
        <w:t>for decreases.</w:t>
      </w:r>
    </w:p>
    <w:p w:rsidR="00191EC7" w:rsidRPr="00191EC7" w:rsidRDefault="00191EC7" w:rsidP="00B844FC">
      <w:pPr>
        <w:ind w:firstLineChars="200" w:firstLine="480"/>
        <w:jc w:val="both"/>
        <w:rPr>
          <w:rFonts w:ascii="Times New Roman" w:hAnsi="Times New Roman" w:cs="Times New Roman"/>
          <w:lang w:eastAsia="zh-CN"/>
        </w:rPr>
      </w:pPr>
      <w:r w:rsidRPr="00191EC7">
        <w:rPr>
          <w:rFonts w:ascii="Times New Roman" w:hAnsi="Times New Roman" w:cs="Times New Roman"/>
        </w:rPr>
        <w:t xml:space="preserve">The previous literature uses dynamic panels and includes the lagged value of weighted average of other countries’ corporate tax rates to investigate how countries engage in the dynamic competition. However, countries’ tax policies require complex political and legal processes to </w:t>
      </w:r>
      <w:r w:rsidR="00C1224E">
        <w:rPr>
          <w:rFonts w:ascii="Times New Roman" w:hAnsi="Times New Roman" w:cs="Times New Roman" w:hint="eastAsia"/>
          <w:lang w:eastAsia="zh-CN"/>
        </w:rPr>
        <w:t xml:space="preserve">make </w:t>
      </w:r>
      <w:r w:rsidRPr="00191EC7">
        <w:rPr>
          <w:rFonts w:ascii="Times New Roman" w:hAnsi="Times New Roman" w:cs="Times New Roman"/>
        </w:rPr>
        <w:t>change</w:t>
      </w:r>
      <w:r w:rsidR="00C1224E">
        <w:rPr>
          <w:rFonts w:ascii="Times New Roman" w:hAnsi="Times New Roman" w:cs="Times New Roman" w:hint="eastAsia"/>
          <w:lang w:eastAsia="zh-CN"/>
        </w:rPr>
        <w:t>s</w:t>
      </w:r>
      <w:r w:rsidRPr="00191EC7">
        <w:rPr>
          <w:rFonts w:ascii="Times New Roman" w:hAnsi="Times New Roman" w:cs="Times New Roman"/>
        </w:rPr>
        <w:t xml:space="preserve"> and</w:t>
      </w:r>
      <w:r w:rsidR="00C1224E">
        <w:rPr>
          <w:rFonts w:ascii="Times New Roman" w:hAnsi="Times New Roman" w:cs="Times New Roman" w:hint="eastAsia"/>
          <w:lang w:eastAsia="zh-CN"/>
        </w:rPr>
        <w:t>, consequently, tend to be</w:t>
      </w:r>
      <w:r w:rsidRPr="00191EC7">
        <w:rPr>
          <w:rFonts w:ascii="Times New Roman" w:hAnsi="Times New Roman" w:cs="Times New Roman"/>
        </w:rPr>
        <w:t xml:space="preserve"> relatively stable for several years. Thus, the lagged values included in the dynamic panel are strongly correlated with each other. Consequently, the coefficients of the lagged independent variables cannot be directly interpreted as the magnitudes of dynamic interactions among c</w:t>
      </w:r>
      <w:r w:rsidR="00B844FC">
        <w:rPr>
          <w:rFonts w:ascii="Times New Roman" w:hAnsi="Times New Roman" w:cs="Times New Roman"/>
        </w:rPr>
        <w:t xml:space="preserve">ountries’ corporate tax rates. </w:t>
      </w:r>
    </w:p>
    <w:p w:rsidR="00191EC7" w:rsidRPr="00191EC7" w:rsidRDefault="00191EC7" w:rsidP="00B844FC">
      <w:pPr>
        <w:pStyle w:val="Heading3"/>
        <w:rPr>
          <w:lang w:eastAsia="zh-CN"/>
        </w:rPr>
      </w:pPr>
      <w:bookmarkStart w:id="201" w:name="_Toc392766129"/>
      <w:r w:rsidRPr="00191EC7">
        <w:t>3.2.2 Basic Model: Multinomial Logit and Probit</w:t>
      </w:r>
      <w:bookmarkEnd w:id="201"/>
    </w:p>
    <w:p w:rsidR="00191EC7" w:rsidRPr="00191EC7" w:rsidRDefault="00191EC7" w:rsidP="00191EC7">
      <w:pPr>
        <w:ind w:firstLineChars="200" w:firstLine="480"/>
        <w:jc w:val="both"/>
        <w:rPr>
          <w:rFonts w:ascii="Times New Roman" w:hAnsi="Times New Roman" w:cs="Times New Roman"/>
          <w:lang w:eastAsia="zh-CN"/>
        </w:rPr>
      </w:pPr>
      <w:r w:rsidRPr="00191EC7">
        <w:rPr>
          <w:rFonts w:ascii="Times New Roman" w:hAnsi="Times New Roman" w:cs="Times New Roman"/>
        </w:rPr>
        <w:t xml:space="preserve">To address the above three problems in the previous literature, this </w:t>
      </w:r>
      <w:r w:rsidR="009A12D1">
        <w:rPr>
          <w:rFonts w:ascii="Times New Roman" w:hAnsi="Times New Roman" w:cs="Times New Roman" w:hint="eastAsia"/>
          <w:lang w:eastAsia="zh-CN"/>
        </w:rPr>
        <w:t>chapter</w:t>
      </w:r>
      <w:r w:rsidRPr="00191EC7">
        <w:rPr>
          <w:rFonts w:ascii="Times New Roman" w:hAnsi="Times New Roman" w:cs="Times New Roman"/>
        </w:rPr>
        <w:t xml:space="preserve"> abandons the commonly used spatial analysis and</w:t>
      </w:r>
      <w:r w:rsidRPr="00191EC7">
        <w:rPr>
          <w:rFonts w:ascii="Times New Roman" w:hAnsi="Times New Roman" w:cs="Times New Roman" w:hint="eastAsia"/>
          <w:lang w:eastAsia="zh-CN"/>
        </w:rPr>
        <w:t xml:space="preserve"> </w:t>
      </w:r>
      <w:r w:rsidRPr="00191EC7">
        <w:rPr>
          <w:rFonts w:ascii="Times New Roman" w:hAnsi="Times New Roman" w:cs="Times New Roman"/>
        </w:rPr>
        <w:t>dynamic panel</w:t>
      </w:r>
      <w:r w:rsidRPr="00191EC7">
        <w:rPr>
          <w:rFonts w:ascii="Times New Roman" w:hAnsi="Times New Roman" w:cs="Times New Roman" w:hint="eastAsia"/>
          <w:lang w:eastAsia="zh-CN"/>
        </w:rPr>
        <w:t>s</w:t>
      </w:r>
      <w:r w:rsidRPr="00191EC7">
        <w:rPr>
          <w:rFonts w:ascii="Times New Roman" w:hAnsi="Times New Roman" w:cs="Times New Roman"/>
        </w:rPr>
        <w:t xml:space="preserve">, and by doing so, does not impose assumptions on spatial relationships of corporate tax policies in the first place. Instead of the level of corporate tax rates, this </w:t>
      </w:r>
      <w:r w:rsidR="009A12D1">
        <w:rPr>
          <w:rFonts w:ascii="Times New Roman" w:hAnsi="Times New Roman" w:cs="Times New Roman" w:hint="eastAsia"/>
          <w:lang w:eastAsia="zh-CN"/>
        </w:rPr>
        <w:t xml:space="preserve">chapter </w:t>
      </w:r>
      <w:r w:rsidRPr="00191EC7">
        <w:rPr>
          <w:rFonts w:ascii="Times New Roman" w:hAnsi="Times New Roman" w:cs="Times New Roman"/>
        </w:rPr>
        <w:t>focuses on the changes of corporate TSRs. Also, this paper distinguishes corporate tax increases from decreases, in order to control for the possible asymmetric effects on corporate tax interactions. Moreover, this</w:t>
      </w:r>
      <w:r w:rsidR="009A12D1">
        <w:rPr>
          <w:rFonts w:ascii="Times New Roman" w:hAnsi="Times New Roman" w:cs="Times New Roman" w:hint="eastAsia"/>
          <w:lang w:eastAsia="zh-CN"/>
        </w:rPr>
        <w:t xml:space="preserve"> chapter</w:t>
      </w:r>
      <w:r w:rsidRPr="00191EC7">
        <w:rPr>
          <w:rFonts w:ascii="Times New Roman" w:hAnsi="Times New Roman" w:cs="Times New Roman"/>
        </w:rPr>
        <w:t xml:space="preserve"> includes the lagged numbers of other </w:t>
      </w:r>
      <w:r w:rsidRPr="00191EC7">
        <w:rPr>
          <w:rFonts w:ascii="Times New Roman" w:hAnsi="Times New Roman" w:cs="Times New Roman"/>
        </w:rPr>
        <w:lastRenderedPageBreak/>
        <w:t xml:space="preserve">countries’ corporate tax increases and decreases as explanatory variables to capture the previous changes of other countries’ corporate tax rates. In </w:t>
      </w:r>
      <w:r w:rsidR="009A12D1">
        <w:rPr>
          <w:rFonts w:ascii="Times New Roman" w:hAnsi="Times New Roman" w:cs="Times New Roman" w:hint="eastAsia"/>
          <w:lang w:eastAsia="zh-CN"/>
        </w:rPr>
        <w:t xml:space="preserve">so </w:t>
      </w:r>
      <w:r w:rsidRPr="00191EC7">
        <w:rPr>
          <w:rFonts w:ascii="Times New Roman" w:hAnsi="Times New Roman" w:cs="Times New Roman"/>
        </w:rPr>
        <w:t>doing,</w:t>
      </w:r>
      <w:r w:rsidR="009A12D1">
        <w:rPr>
          <w:rFonts w:ascii="Times New Roman" w:hAnsi="Times New Roman" w:cs="Times New Roman" w:hint="eastAsia"/>
          <w:lang w:eastAsia="zh-CN"/>
        </w:rPr>
        <w:t xml:space="preserve"> my analysis </w:t>
      </w:r>
      <w:r w:rsidRPr="00191EC7">
        <w:rPr>
          <w:rFonts w:ascii="Times New Roman" w:hAnsi="Times New Roman" w:cs="Times New Roman"/>
        </w:rPr>
        <w:t>avoids the</w:t>
      </w:r>
      <w:r w:rsidR="009A12D1">
        <w:rPr>
          <w:rFonts w:ascii="Times New Roman" w:hAnsi="Times New Roman" w:cs="Times New Roman" w:hint="eastAsia"/>
          <w:lang w:eastAsia="zh-CN"/>
        </w:rPr>
        <w:t xml:space="preserve"> big</w:t>
      </w:r>
      <w:r w:rsidRPr="00191EC7">
        <w:rPr>
          <w:rFonts w:ascii="Times New Roman" w:hAnsi="Times New Roman" w:cs="Times New Roman"/>
        </w:rPr>
        <w:t xml:space="preserve"> </w:t>
      </w:r>
      <w:r w:rsidR="009A12D1" w:rsidRPr="00191EC7">
        <w:rPr>
          <w:rFonts w:ascii="Times New Roman" w:hAnsi="Times New Roman" w:cs="Times New Roman"/>
        </w:rPr>
        <w:t>problem</w:t>
      </w:r>
      <w:r w:rsidR="009A12D1">
        <w:rPr>
          <w:rFonts w:ascii="Times New Roman" w:hAnsi="Times New Roman" w:cs="Times New Roman" w:hint="eastAsia"/>
          <w:lang w:eastAsia="zh-CN"/>
        </w:rPr>
        <w:t>, which is</w:t>
      </w:r>
      <w:r w:rsidR="009A12D1" w:rsidRPr="00191EC7">
        <w:rPr>
          <w:rFonts w:ascii="Times New Roman" w:hAnsi="Times New Roman" w:cs="Times New Roman"/>
        </w:rPr>
        <w:t xml:space="preserve"> </w:t>
      </w:r>
      <w:r w:rsidRPr="00191EC7">
        <w:rPr>
          <w:rFonts w:ascii="Times New Roman" w:hAnsi="Times New Roman" w:cs="Times New Roman"/>
        </w:rPr>
        <w:t xml:space="preserve">strong correlation </w:t>
      </w:r>
      <w:r w:rsidR="009A12D1">
        <w:rPr>
          <w:rFonts w:ascii="Times New Roman" w:hAnsi="Times New Roman" w:cs="Times New Roman" w:hint="eastAsia"/>
          <w:lang w:eastAsia="zh-CN"/>
        </w:rPr>
        <w:t>of lagged explanatory variables in</w:t>
      </w:r>
      <w:r w:rsidRPr="00191EC7">
        <w:rPr>
          <w:rFonts w:ascii="Times New Roman" w:hAnsi="Times New Roman" w:cs="Times New Roman"/>
        </w:rPr>
        <w:t xml:space="preserve"> the dynamic panel.</w:t>
      </w:r>
    </w:p>
    <w:p w:rsidR="00191EC7" w:rsidRPr="00191EC7" w:rsidRDefault="00191EC7" w:rsidP="00191EC7">
      <w:pPr>
        <w:ind w:firstLineChars="200" w:firstLine="480"/>
        <w:jc w:val="both"/>
        <w:rPr>
          <w:rFonts w:ascii="Times New Roman" w:hAnsi="Times New Roman" w:cs="Times New Roman"/>
        </w:rPr>
      </w:pPr>
      <w:r w:rsidRPr="00191EC7">
        <w:rPr>
          <w:rFonts w:ascii="Times New Roman" w:hAnsi="Times New Roman" w:cs="Times New Roman"/>
        </w:rPr>
        <w:t>The baseline model adopted in this paper is pooled multinomial logit and probit models:</w:t>
      </w:r>
    </w:p>
    <w:p w:rsidR="00191EC7" w:rsidRPr="00191EC7" w:rsidRDefault="006D71EC" w:rsidP="00191EC7">
      <w:pPr>
        <w:ind w:firstLineChars="200" w:firstLine="480"/>
        <w:jc w:val="both"/>
        <w:rPr>
          <w:rFonts w:ascii="Times New Roman" w:hAnsi="Times New Roman" w:cs="Times New Roman"/>
          <w:lang w:eastAsia="zh-CN"/>
        </w:rPr>
      </w:pPr>
      <m:oMath>
        <m:func>
          <m:funcPr>
            <m:ctrlPr>
              <w:rPr>
                <w:rFonts w:ascii="Cambria Math" w:hAnsi="Cambria Math" w:cs="Times New Roman"/>
              </w:rPr>
            </m:ctrlPr>
          </m:funcPr>
          <m:fName>
            <m:r>
              <m:rPr>
                <m:sty m:val="p"/>
              </m:rPr>
              <w:rPr>
                <w:rFonts w:ascii="Cambria Math" w:hAnsi="Cambria Math" w:cs="Times New Roman"/>
              </w:rPr>
              <m:t>Pr</m:t>
            </m:r>
          </m:fName>
          <m:e>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it</m:t>
                </m:r>
              </m:sub>
            </m:sSub>
          </m:e>
        </m:func>
        <m:r>
          <w:rPr>
            <w:rFonts w:ascii="Cambria Math" w:hAnsi="Cambria Math" w:cs="Times New Roman"/>
          </w:rPr>
          <m:t>=h</m:t>
        </m:r>
        <m:d>
          <m:dPr>
            <m:beg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i,t-1</m:t>
                </m:r>
              </m:sub>
            </m:sSub>
          </m:e>
        </m:d>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it,h</m:t>
            </m:r>
          </m:sub>
        </m:sSub>
      </m:oMath>
      <w:r w:rsidR="00191EC7" w:rsidRPr="00191EC7">
        <w:rPr>
          <w:rFonts w:ascii="Times New Roman" w:hAnsi="Times New Roman" w:cs="Times New Roman"/>
        </w:rPr>
        <w:t xml:space="preserve">,     for </w:t>
      </w:r>
      <w:r w:rsidR="00191EC7" w:rsidRPr="00191EC7">
        <w:rPr>
          <w:rFonts w:ascii="Times New Roman" w:hAnsi="Times New Roman" w:cs="Times New Roman"/>
          <w:i/>
        </w:rPr>
        <w:t xml:space="preserve">i </w:t>
      </w:r>
      <w:r w:rsidR="00191EC7" w:rsidRPr="00191EC7">
        <w:rPr>
          <w:rFonts w:ascii="Times New Roman" w:hAnsi="Times New Roman" w:cs="Times New Roman"/>
        </w:rPr>
        <w:t xml:space="preserve">=1, 2, ……, n; </w:t>
      </w:r>
      <w:r w:rsidR="00191EC7" w:rsidRPr="00191EC7">
        <w:rPr>
          <w:rFonts w:ascii="Times New Roman" w:hAnsi="Times New Roman" w:cs="Times New Roman"/>
          <w:i/>
        </w:rPr>
        <w:t xml:space="preserve">t </w:t>
      </w:r>
      <w:r w:rsidR="00191EC7" w:rsidRPr="00191EC7">
        <w:rPr>
          <w:rFonts w:ascii="Times New Roman" w:hAnsi="Times New Roman" w:cs="Times New Roman"/>
        </w:rPr>
        <w:t xml:space="preserve">=1,2, ……, t; </w:t>
      </w:r>
      <w:r w:rsidR="00191EC7" w:rsidRPr="00191EC7">
        <w:rPr>
          <w:rFonts w:ascii="Times New Roman" w:hAnsi="Times New Roman" w:cs="Times New Roman"/>
          <w:i/>
        </w:rPr>
        <w:t xml:space="preserve">h </w:t>
      </w:r>
      <w:r w:rsidR="00191EC7" w:rsidRPr="00191EC7">
        <w:rPr>
          <w:rFonts w:ascii="Times New Roman" w:hAnsi="Times New Roman" w:cs="Times New Roman"/>
        </w:rPr>
        <w:t>=-1, 0, 1.</w:t>
      </w:r>
    </w:p>
    <w:p w:rsidR="00D271CE" w:rsidRPr="00D271CE" w:rsidRDefault="00D271CE" w:rsidP="00D271CE">
      <w:pPr>
        <w:ind w:firstLineChars="200" w:firstLine="480"/>
        <w:jc w:val="both"/>
        <w:rPr>
          <w:rFonts w:ascii="Times New Roman" w:hAnsi="Times New Roman" w:cs="Times New Roman"/>
        </w:rPr>
      </w:pPr>
      <w:r w:rsidRPr="00D271CE">
        <w:rPr>
          <w:rFonts w:ascii="Times New Roman" w:hAnsi="Times New Roman" w:cs="Times New Roman"/>
        </w:rPr>
        <w:t>The explanatory variables included in the model are lagged by one year for two reasons. First, tax policies are usually designed from the previous economic conditions. Implementation of a fiscal policy change takes time. Second, the current economic characteristics, such as trade and capital openness, may be influenced by the current fiscal policies, especially corporate tax policies. Including one-year lagged explanatory variables can avoid potential endogeneity problems.</w:t>
      </w:r>
    </w:p>
    <w:p w:rsidR="00D271CE" w:rsidRPr="00D271CE" w:rsidRDefault="00D271CE" w:rsidP="00D271CE">
      <w:pPr>
        <w:ind w:firstLineChars="200" w:firstLine="480"/>
        <w:jc w:val="both"/>
        <w:rPr>
          <w:rFonts w:ascii="Times New Roman" w:hAnsi="Times New Roman" w:cs="Times New Roman"/>
        </w:rPr>
      </w:pPr>
      <w:r w:rsidRPr="00D271CE">
        <w:rPr>
          <w:rFonts w:ascii="Times New Roman" w:hAnsi="Times New Roman" w:cs="Times New Roman"/>
        </w:rPr>
        <w:t xml:space="preserve">The advantages of using multinomial logit and probit models to study corporate TSR changes are threefold. First and most importantly, the dependent variable of multinomial logit and probit models is a categorical variable, which can clearly represent three different choices a country has with respect to corporate tax rate policies. In each year, a county can either increase or decrease its corporate TSR or make no change. Second, compared to the previous literature that only shows the correlations between </w:t>
      </w:r>
      <w:r>
        <w:rPr>
          <w:rFonts w:ascii="Times New Roman" w:hAnsi="Times New Roman" w:cs="Times New Roman"/>
        </w:rPr>
        <w:t>home and neighboring countries’</w:t>
      </w:r>
      <w:r>
        <w:rPr>
          <w:rFonts w:ascii="Times New Roman" w:hAnsi="Times New Roman" w:cs="Times New Roman" w:hint="eastAsia"/>
          <w:lang w:eastAsia="zh-CN"/>
        </w:rPr>
        <w:t xml:space="preserve"> </w:t>
      </w:r>
      <w:r w:rsidRPr="00D271CE">
        <w:rPr>
          <w:rFonts w:ascii="Times New Roman" w:hAnsi="Times New Roman" w:cs="Times New Roman"/>
        </w:rPr>
        <w:t xml:space="preserve">corporate tax rates, the multinomial logit and probit models can directly ascertain which countries are more </w:t>
      </w:r>
      <w:r w:rsidRPr="00D271CE">
        <w:rPr>
          <w:rFonts w:ascii="Times New Roman" w:hAnsi="Times New Roman" w:cs="Times New Roman"/>
        </w:rPr>
        <w:lastRenderedPageBreak/>
        <w:t xml:space="preserve">likely to increase or decrease corporate TSRs. Also, because corporate TSR increases and decreases are considered separately, it is easy to investigate that whether some explanatory variables have asymmetric, even opposite impacts on corporate TSR changes. </w:t>
      </w:r>
    </w:p>
    <w:p w:rsidR="00191EC7" w:rsidRPr="00191EC7" w:rsidRDefault="00D271CE" w:rsidP="00D271CE">
      <w:pPr>
        <w:ind w:firstLineChars="200" w:firstLine="480"/>
        <w:jc w:val="both"/>
        <w:rPr>
          <w:rFonts w:ascii="Times New Roman" w:hAnsi="Times New Roman" w:cs="Times New Roman"/>
          <w:lang w:eastAsia="zh-CN"/>
        </w:rPr>
      </w:pPr>
      <w:r w:rsidRPr="00D271CE">
        <w:rPr>
          <w:rFonts w:ascii="Times New Roman" w:hAnsi="Times New Roman" w:cs="Times New Roman"/>
        </w:rPr>
        <w:t>Third, multinomial logit and probit models can investigate the leader and follower dynamics much better than spatial models. As long as the assumption about leader and follower structure is imposed, the multinomial logit and probit models can show the extent to which the probability of follower countries’ corporate TSR increases and decreases are indeed influenced by the leaders’ tax policy changes. In addition, regarding simultaneous corporate TSR changes, countries can also be separated into two groups according to economic characteristics, such as GDP size. The common factor is assumed to influence all countries corporate tax rates, contemporaneously. However, if the results show that one group of countries’ corporate TSR changes affect the other group of countries’ probability of adopting corporate TSR changes, and not the other way around, the assumption that some common factors cause corporate tax policy co-movement among diff</w:t>
      </w:r>
      <w:r>
        <w:rPr>
          <w:rFonts w:ascii="Times New Roman" w:hAnsi="Times New Roman" w:cs="Times New Roman"/>
        </w:rPr>
        <w:t>erent countries can be rejected</w:t>
      </w:r>
      <w:r>
        <w:rPr>
          <w:rFonts w:ascii="Times New Roman" w:hAnsi="Times New Roman" w:cs="Times New Roman" w:hint="eastAsia"/>
          <w:lang w:eastAsia="zh-CN"/>
        </w:rPr>
        <w:t>, at least in the simultaneous tax competition</w:t>
      </w:r>
      <w:r w:rsidR="00C41657">
        <w:rPr>
          <w:rFonts w:ascii="Times New Roman" w:hAnsi="Times New Roman" w:cs="Times New Roman" w:hint="eastAsia"/>
          <w:lang w:eastAsia="zh-CN"/>
        </w:rPr>
        <w:t xml:space="preserve"> setting</w:t>
      </w:r>
      <w:r>
        <w:rPr>
          <w:rFonts w:ascii="Times New Roman" w:hAnsi="Times New Roman" w:cs="Times New Roman" w:hint="eastAsia"/>
          <w:lang w:eastAsia="zh-CN"/>
        </w:rPr>
        <w:t>.</w:t>
      </w:r>
    </w:p>
    <w:p w:rsidR="00191EC7" w:rsidRPr="00191EC7" w:rsidRDefault="00191EC7" w:rsidP="00B844FC">
      <w:pPr>
        <w:pStyle w:val="Heading2"/>
        <w:rPr>
          <w:lang w:eastAsia="zh-CN"/>
        </w:rPr>
      </w:pPr>
      <w:bookmarkStart w:id="202" w:name="_Toc392766130"/>
      <w:r w:rsidRPr="00191EC7">
        <w:t>3.3 Data</w:t>
      </w:r>
      <w:bookmarkEnd w:id="202"/>
    </w:p>
    <w:p w:rsidR="00191EC7" w:rsidRPr="00B844FC" w:rsidRDefault="00C41657" w:rsidP="00B844FC">
      <w:pPr>
        <w:ind w:firstLineChars="200" w:firstLine="480"/>
        <w:jc w:val="both"/>
        <w:rPr>
          <w:rFonts w:ascii="Times New Roman" w:eastAsia="SimSun" w:hAnsi="Times New Roman" w:cs="Times New Roman"/>
          <w:lang w:eastAsia="zh-CN"/>
        </w:rPr>
      </w:pPr>
      <w:r w:rsidRPr="00C41657">
        <w:rPr>
          <w:rFonts w:ascii="Times New Roman" w:eastAsia="SimSun" w:hAnsi="Times New Roman" w:cs="Times New Roman"/>
        </w:rPr>
        <w:t xml:space="preserve">To the best of my knowledge, my analysis uses a larger sample, covering 139 countries from 1981 to 2011, than the previous international corporate tax competition literature. To provide a more comprehensive understanding about how </w:t>
      </w:r>
      <w:r w:rsidRPr="00C41657">
        <w:rPr>
          <w:rFonts w:ascii="Times New Roman" w:eastAsia="SimSun" w:hAnsi="Times New Roman" w:cs="Times New Roman"/>
        </w:rPr>
        <w:lastRenderedPageBreak/>
        <w:t>countries’ corporate tax policy changes interact with each other, this analysis includes both developed and developing countries and expands investigations to non-European countries.</w:t>
      </w:r>
    </w:p>
    <w:p w:rsidR="00191EC7" w:rsidRPr="00191EC7" w:rsidRDefault="00191EC7" w:rsidP="00B844FC">
      <w:pPr>
        <w:pStyle w:val="Heading3"/>
        <w:rPr>
          <w:lang w:eastAsia="zh-CN"/>
        </w:rPr>
      </w:pPr>
      <w:bookmarkStart w:id="203" w:name="_Toc392766131"/>
      <w:r w:rsidRPr="00191EC7">
        <w:t>3.3.1 The Dependent and Independent Variables</w:t>
      </w:r>
      <w:bookmarkEnd w:id="203"/>
      <w:r w:rsidRPr="00191EC7">
        <w:t xml:space="preserve"> </w:t>
      </w:r>
    </w:p>
    <w:p w:rsidR="00E1330A" w:rsidRPr="00E1330A" w:rsidRDefault="00E1330A" w:rsidP="00E1330A">
      <w:pPr>
        <w:ind w:firstLineChars="200" w:firstLine="480"/>
        <w:jc w:val="both"/>
        <w:rPr>
          <w:rFonts w:ascii="Times New Roman" w:hAnsi="Times New Roman" w:cs="Times New Roman"/>
        </w:rPr>
      </w:pPr>
      <w:r w:rsidRPr="00E1330A">
        <w:rPr>
          <w:rFonts w:ascii="Times New Roman" w:hAnsi="Times New Roman" w:cs="Times New Roman"/>
        </w:rPr>
        <w:t xml:space="preserve">The dependent variable used in this paper is a categorical variable, which equals 1 if a country’s corporate TSR increases in year t; equals -1 if a country’s corporate TSR decreases in year t, and equals 0 if the corporate TSR does not change. The corporate TSR increases and decreases are created by the author. The raw corporate TSR data is obtained from the </w:t>
      </w:r>
      <w:r w:rsidRPr="00E1330A">
        <w:rPr>
          <w:rFonts w:ascii="Times New Roman" w:hAnsi="Times New Roman" w:cs="Times New Roman"/>
          <w:i/>
        </w:rPr>
        <w:t>AEI International Tax Database</w:t>
      </w:r>
      <w:r w:rsidRPr="00E1330A">
        <w:rPr>
          <w:rFonts w:ascii="Times New Roman" w:hAnsi="Times New Roman" w:cs="Times New Roman"/>
        </w:rPr>
        <w:t>.</w:t>
      </w:r>
    </w:p>
    <w:p w:rsidR="00191EC7" w:rsidRPr="00191EC7" w:rsidRDefault="00E1330A" w:rsidP="00E1330A">
      <w:pPr>
        <w:ind w:firstLineChars="200" w:firstLine="480"/>
        <w:jc w:val="both"/>
        <w:rPr>
          <w:rFonts w:ascii="Times New Roman" w:hAnsi="Times New Roman" w:cs="Times New Roman"/>
          <w:lang w:eastAsia="zh-CN"/>
        </w:rPr>
      </w:pPr>
      <w:r w:rsidRPr="00E1330A">
        <w:rPr>
          <w:rFonts w:ascii="Times New Roman" w:hAnsi="Times New Roman" w:cs="Times New Roman"/>
        </w:rPr>
        <w:t>This paper uses corporate TSR changes instead of EMTR and EATR changes because statutory corporate tax rates are legally imposed by law, and can best represent the corporate tax policies changes regarding rates. Efficient rates measure two aspects of rate structure, both tax rates and bases, and have to be estimated by using other macro variables, such as inflation and depreciation rates. As a result, efficient rate change variables may contain some adjustments other than corporate tax policy changes. Since it is difficult to measure corporate tax bases and almost impossible to keep records on all countries’ corporate tax base changes, this analysis omits corporate tax base changes</w:t>
      </w:r>
      <w:r w:rsidR="00191EC7" w:rsidRPr="00191EC7">
        <w:rPr>
          <w:rFonts w:ascii="Times New Roman" w:hAnsi="Times New Roman" w:cs="Times New Roman"/>
          <w:vertAlign w:val="superscript"/>
        </w:rPr>
        <w:footnoteReference w:id="24"/>
      </w:r>
      <w:r w:rsidR="00191EC7" w:rsidRPr="00191EC7">
        <w:rPr>
          <w:rFonts w:ascii="Times New Roman" w:hAnsi="Times New Roman" w:cs="Times New Roman"/>
        </w:rPr>
        <w:t xml:space="preserve">. In addition, the corporate TSR data can be easily </w:t>
      </w:r>
      <w:r w:rsidR="00191EC7" w:rsidRPr="00191EC7">
        <w:rPr>
          <w:rFonts w:ascii="Times New Roman" w:hAnsi="Times New Roman" w:cs="Times New Roman"/>
        </w:rPr>
        <w:lastRenderedPageBreak/>
        <w:t>obtained, but the corporate base data is missing for most of the countries, especially for developing countries.</w:t>
      </w:r>
    </w:p>
    <w:p w:rsidR="00191EC7" w:rsidRPr="00191EC7" w:rsidRDefault="00191EC7" w:rsidP="00191EC7">
      <w:pPr>
        <w:ind w:firstLineChars="200" w:firstLine="480"/>
        <w:jc w:val="both"/>
        <w:rPr>
          <w:rFonts w:ascii="Times New Roman" w:eastAsia="SimSun" w:hAnsi="Times New Roman" w:cs="Times New Roman"/>
          <w:lang w:eastAsia="zh-CN"/>
        </w:rPr>
      </w:pPr>
      <w:r w:rsidRPr="00191EC7">
        <w:rPr>
          <w:rFonts w:ascii="Times New Roman" w:hAnsi="Times New Roman" w:cs="Times New Roman"/>
        </w:rPr>
        <w:t xml:space="preserve">The independent variables can be classified into four different groups. The first group contains variables that represent other countries’ corporate TSR changes. </w:t>
      </w:r>
      <w:r w:rsidRPr="00191EC7">
        <w:rPr>
          <w:rFonts w:ascii="Times New Roman" w:eastAsia="SimSun" w:hAnsi="Times New Roman" w:cs="Times New Roman"/>
          <w:i/>
        </w:rPr>
        <w:t>N_increase</w:t>
      </w:r>
      <w:r w:rsidRPr="00191EC7">
        <w:rPr>
          <w:rFonts w:ascii="Times New Roman" w:eastAsia="SimSun" w:hAnsi="Times New Roman" w:cs="Times New Roman"/>
        </w:rPr>
        <w:t xml:space="preserve"> is the number of neighboring countries’ corporate TSR increases; </w:t>
      </w:r>
      <w:r w:rsidRPr="00191EC7">
        <w:rPr>
          <w:rFonts w:ascii="Times New Roman" w:eastAsia="SimSun" w:hAnsi="Times New Roman" w:cs="Times New Roman"/>
          <w:i/>
        </w:rPr>
        <w:t>N_decrease</w:t>
      </w:r>
      <w:r w:rsidRPr="00191EC7">
        <w:rPr>
          <w:rFonts w:ascii="Times New Roman" w:eastAsia="SimSun" w:hAnsi="Times New Roman" w:cs="Times New Roman"/>
        </w:rPr>
        <w:t xml:space="preserve"> is the number of neighboring countries’ corporate TSR decreases. </w:t>
      </w:r>
      <w:r w:rsidRPr="00191EC7">
        <w:rPr>
          <w:rFonts w:ascii="Times New Roman" w:hAnsi="Times New Roman" w:cs="Times New Roman"/>
          <w:i/>
        </w:rPr>
        <w:t>Neighbor</w:t>
      </w:r>
      <w:r w:rsidRPr="00191EC7">
        <w:rPr>
          <w:rFonts w:ascii="Times New Roman" w:eastAsia="SimSun" w:hAnsi="Times New Roman" w:cs="Times New Roman"/>
        </w:rPr>
        <w:t xml:space="preserve"> is the </w:t>
      </w:r>
      <w:r w:rsidRPr="00191EC7">
        <w:rPr>
          <w:rFonts w:ascii="Times New Roman" w:hAnsi="Times New Roman" w:cs="Times New Roman"/>
        </w:rPr>
        <w:t xml:space="preserve">number of neighboring countries by land and maritime borders. </w:t>
      </w:r>
      <w:r w:rsidRPr="00191EC7">
        <w:rPr>
          <w:rFonts w:ascii="Times New Roman" w:eastAsia="SimSun" w:hAnsi="Times New Roman" w:cs="Times New Roman"/>
        </w:rPr>
        <w:t xml:space="preserve">In the baseline regression, </w:t>
      </w:r>
      <w:r w:rsidRPr="00191EC7">
        <w:rPr>
          <w:rFonts w:ascii="Times New Roman" w:eastAsia="SimSun" w:hAnsi="Times New Roman" w:cs="Times New Roman"/>
          <w:i/>
        </w:rPr>
        <w:t>N_%increase</w:t>
      </w:r>
      <w:r w:rsidRPr="00191EC7">
        <w:rPr>
          <w:rFonts w:ascii="Times New Roman" w:eastAsia="SimSun" w:hAnsi="Times New Roman" w:cs="Times New Roman"/>
        </w:rPr>
        <w:t>=</w:t>
      </w:r>
      <w:r w:rsidRPr="00191EC7">
        <w:rPr>
          <w:rFonts w:ascii="Times New Roman" w:eastAsia="SimSun" w:hAnsi="Times New Roman" w:cs="Times New Roman"/>
          <w:i/>
        </w:rPr>
        <w:t xml:space="preserve"> N_increase/</w:t>
      </w:r>
      <w:r w:rsidRPr="00191EC7">
        <w:rPr>
          <w:rFonts w:ascii="Times New Roman" w:hAnsi="Times New Roman" w:cs="Times New Roman"/>
          <w:i/>
        </w:rPr>
        <w:t>Neighbor</w:t>
      </w:r>
      <w:r w:rsidRPr="00191EC7">
        <w:rPr>
          <w:rFonts w:ascii="Times New Roman" w:hAnsi="Times New Roman" w:cs="Times New Roman"/>
        </w:rPr>
        <w:t xml:space="preserve">, which represents </w:t>
      </w:r>
      <w:r w:rsidRPr="00191EC7">
        <w:rPr>
          <w:rFonts w:ascii="Times New Roman" w:eastAsia="SimSun" w:hAnsi="Times New Roman" w:cs="Times New Roman"/>
        </w:rPr>
        <w:t>the proportion</w:t>
      </w:r>
      <w:r w:rsidRPr="00191EC7">
        <w:rPr>
          <w:rFonts w:ascii="Times New Roman" w:hAnsi="Times New Roman" w:cs="Times New Roman"/>
        </w:rPr>
        <w:t xml:space="preserve"> of neighboring countries adopting corporate TSR increases. While, </w:t>
      </w:r>
      <w:r w:rsidRPr="00191EC7">
        <w:rPr>
          <w:rFonts w:ascii="Times New Roman" w:eastAsia="SimSun" w:hAnsi="Times New Roman" w:cs="Times New Roman"/>
          <w:i/>
        </w:rPr>
        <w:t>N_%decrease</w:t>
      </w:r>
      <w:r w:rsidRPr="00191EC7">
        <w:rPr>
          <w:rFonts w:ascii="Times New Roman" w:eastAsia="SimSun" w:hAnsi="Times New Roman" w:cs="Times New Roman"/>
        </w:rPr>
        <w:t>=</w:t>
      </w:r>
      <w:r w:rsidRPr="00191EC7">
        <w:rPr>
          <w:rFonts w:ascii="Times New Roman" w:eastAsia="SimSun" w:hAnsi="Times New Roman" w:cs="Times New Roman"/>
          <w:i/>
        </w:rPr>
        <w:t xml:space="preserve"> N_decrease/</w:t>
      </w:r>
      <w:r w:rsidRPr="00191EC7">
        <w:rPr>
          <w:rFonts w:ascii="Times New Roman" w:hAnsi="Times New Roman" w:cs="Times New Roman"/>
          <w:i/>
        </w:rPr>
        <w:t>Neighbor</w:t>
      </w:r>
      <w:r w:rsidRPr="00191EC7">
        <w:rPr>
          <w:rFonts w:ascii="Times New Roman" w:hAnsi="Times New Roman" w:cs="Times New Roman"/>
        </w:rPr>
        <w:t xml:space="preserve"> represents the proportion of neighboring countries adopting corporate TSR decreases.</w:t>
      </w:r>
      <w:r w:rsidRPr="00191EC7">
        <w:rPr>
          <w:rFonts w:ascii="Times New Roman" w:eastAsia="SimSun" w:hAnsi="Times New Roman" w:cs="Times New Roman"/>
        </w:rPr>
        <w:t xml:space="preserve">  </w:t>
      </w:r>
      <w:r w:rsidRPr="00191EC7">
        <w:rPr>
          <w:rFonts w:ascii="Times New Roman" w:eastAsia="SimSun" w:hAnsi="Times New Roman" w:cs="Times New Roman"/>
          <w:i/>
        </w:rPr>
        <w:t>Low</w:t>
      </w:r>
      <w:r w:rsidRPr="00191EC7">
        <w:rPr>
          <w:rFonts w:ascii="Times New Roman" w:eastAsia="SimSun" w:hAnsi="Times New Roman" w:cs="Times New Roman"/>
        </w:rPr>
        <w:t xml:space="preserve"> is a dummy variable, which equals 1 if the country’s corporate TSR is lower than the world average; equals 0, otherwise. </w:t>
      </w:r>
    </w:p>
    <w:p w:rsidR="00191EC7" w:rsidRPr="00B844FC" w:rsidRDefault="00191EC7" w:rsidP="00B844FC">
      <w:pPr>
        <w:ind w:firstLineChars="200" w:firstLine="480"/>
        <w:jc w:val="both"/>
        <w:rPr>
          <w:rFonts w:ascii="Times New Roman" w:eastAsia="SimSun" w:hAnsi="Times New Roman" w:cs="Times New Roman"/>
          <w:lang w:eastAsia="zh-CN"/>
        </w:rPr>
      </w:pPr>
      <w:r w:rsidRPr="00191EC7">
        <w:rPr>
          <w:rFonts w:ascii="Times New Roman" w:eastAsia="SimSun" w:hAnsi="Times New Roman" w:cs="Times New Roman"/>
        </w:rPr>
        <w:t xml:space="preserve">The second group of variables captures countries’ economic characteristics. </w:t>
      </w:r>
      <w:r w:rsidRPr="00191EC7">
        <w:rPr>
          <w:rFonts w:ascii="Times New Roman" w:hAnsi="Times New Roman" w:cs="Times New Roman"/>
          <w:i/>
        </w:rPr>
        <w:t>Trade</w:t>
      </w:r>
      <w:r w:rsidRPr="00191EC7">
        <w:rPr>
          <w:rFonts w:ascii="Times New Roman" w:eastAsia="SimSun" w:hAnsi="Times New Roman" w:cs="Times New Roman"/>
        </w:rPr>
        <w:t xml:space="preserve"> measures trade openness, which represents a country’s economic openness. </w:t>
      </w:r>
      <w:r w:rsidRPr="00191EC7">
        <w:rPr>
          <w:rFonts w:ascii="Times New Roman" w:hAnsi="Times New Roman" w:cs="Times New Roman"/>
          <w:i/>
        </w:rPr>
        <w:t>K_open</w:t>
      </w:r>
      <w:r w:rsidRPr="00191EC7">
        <w:rPr>
          <w:rFonts w:ascii="Times New Roman" w:eastAsia="SimSun" w:hAnsi="Times New Roman" w:cs="Times New Roman"/>
        </w:rPr>
        <w:t xml:space="preserve"> is capital openness, which measures the capital mobility of a country. </w:t>
      </w:r>
      <w:r w:rsidRPr="00191EC7">
        <w:rPr>
          <w:rFonts w:ascii="Times New Roman" w:hAnsi="Times New Roman" w:cs="Times New Roman"/>
          <w:i/>
        </w:rPr>
        <w:t>Log(GDP)</w:t>
      </w:r>
      <w:r w:rsidRPr="00191EC7">
        <w:rPr>
          <w:rFonts w:ascii="Times New Roman" w:hAnsi="Times New Roman" w:cs="Times New Roman"/>
        </w:rPr>
        <w:t xml:space="preserve"> is </w:t>
      </w:r>
      <w:r w:rsidRPr="00191EC7">
        <w:rPr>
          <w:rFonts w:ascii="Times New Roman" w:eastAsia="SimSun" w:hAnsi="Times New Roman" w:cs="Times New Roman"/>
        </w:rPr>
        <w:t xml:space="preserve">the logarithm of GDP, which controls the size of an economy. </w:t>
      </w:r>
      <w:r w:rsidRPr="00191EC7">
        <w:rPr>
          <w:rFonts w:ascii="Times New Roman" w:eastAsia="SimSun" w:hAnsi="Times New Roman" w:cs="Times New Roman"/>
          <w:i/>
        </w:rPr>
        <w:t>Growth</w:t>
      </w:r>
      <w:r w:rsidRPr="00191EC7">
        <w:rPr>
          <w:rFonts w:ascii="Times New Roman" w:eastAsia="SimSun" w:hAnsi="Times New Roman" w:cs="Times New Roman"/>
        </w:rPr>
        <w:t xml:space="preserve"> is the GDP growth rate, which measures the economic prosperity. The third group captures government activities. </w:t>
      </w:r>
      <w:r w:rsidRPr="00191EC7">
        <w:rPr>
          <w:rFonts w:ascii="Times New Roman" w:hAnsi="Times New Roman" w:cs="Times New Roman"/>
          <w:i/>
        </w:rPr>
        <w:t>Gconsump</w:t>
      </w:r>
      <w:r w:rsidRPr="00191EC7">
        <w:rPr>
          <w:rFonts w:ascii="Times New Roman" w:hAnsi="Times New Roman" w:cs="Times New Roman"/>
        </w:rPr>
        <w:t xml:space="preserve"> is a country’s general government </w:t>
      </w:r>
      <w:r w:rsidRPr="00191EC7">
        <w:rPr>
          <w:rFonts w:ascii="Times New Roman" w:hAnsi="Times New Roman" w:cs="Times New Roman"/>
        </w:rPr>
        <w:lastRenderedPageBreak/>
        <w:t xml:space="preserve">consumption weighed by GDP. </w:t>
      </w:r>
      <w:r w:rsidRPr="00191EC7">
        <w:rPr>
          <w:rFonts w:ascii="Times New Roman" w:hAnsi="Times New Roman" w:cs="Times New Roman"/>
          <w:i/>
        </w:rPr>
        <w:t>Leader</w:t>
      </w:r>
      <w:r w:rsidRPr="00191EC7">
        <w:rPr>
          <w:rFonts w:ascii="Times New Roman" w:hAnsi="Times New Roman" w:cs="Times New Roman"/>
        </w:rPr>
        <w:t xml:space="preserve"> is a dummy variable that equals 1 if a new </w:t>
      </w:r>
      <w:r w:rsidR="00E1330A">
        <w:rPr>
          <w:rFonts w:ascii="Times New Roman" w:hAnsi="Times New Roman" w:cs="Times New Roman" w:hint="eastAsia"/>
          <w:lang w:eastAsia="zh-CN"/>
        </w:rPr>
        <w:t xml:space="preserve">political </w:t>
      </w:r>
      <w:r w:rsidRPr="00191EC7">
        <w:rPr>
          <w:rFonts w:ascii="Times New Roman" w:hAnsi="Times New Roman" w:cs="Times New Roman"/>
        </w:rPr>
        <w:t xml:space="preserve">leader comes into power in year t, and equals 0, otherwise. </w:t>
      </w:r>
      <w:r w:rsidRPr="00191EC7">
        <w:rPr>
          <w:rFonts w:ascii="Times New Roman" w:hAnsi="Times New Roman" w:cs="Times New Roman"/>
          <w:i/>
        </w:rPr>
        <w:t>Legislative</w:t>
      </w:r>
      <w:r w:rsidRPr="00191EC7">
        <w:rPr>
          <w:rFonts w:ascii="Times New Roman" w:hAnsi="Times New Roman" w:cs="Times New Roman"/>
        </w:rPr>
        <w:t xml:space="preserve"> and </w:t>
      </w:r>
      <w:r w:rsidRPr="00191EC7">
        <w:rPr>
          <w:rFonts w:ascii="Times New Roman" w:hAnsi="Times New Roman" w:cs="Times New Roman"/>
          <w:i/>
        </w:rPr>
        <w:t>Executive</w:t>
      </w:r>
      <w:r w:rsidRPr="00191EC7">
        <w:rPr>
          <w:rFonts w:ascii="Times New Roman" w:hAnsi="Times New Roman" w:cs="Times New Roman"/>
        </w:rPr>
        <w:t xml:space="preserve"> are also dummy variables that capture a country’s political elections. The reason </w:t>
      </w:r>
      <w:r w:rsidR="00E1330A">
        <w:rPr>
          <w:rFonts w:ascii="Times New Roman" w:hAnsi="Times New Roman" w:cs="Times New Roman" w:hint="eastAsia"/>
          <w:lang w:eastAsia="zh-CN"/>
        </w:rPr>
        <w:t>for</w:t>
      </w:r>
      <w:r w:rsidR="00E1330A">
        <w:rPr>
          <w:rFonts w:ascii="Times New Roman" w:hAnsi="Times New Roman" w:cs="Times New Roman"/>
        </w:rPr>
        <w:t xml:space="preserve"> includ</w:t>
      </w:r>
      <w:r w:rsidR="00E1330A">
        <w:rPr>
          <w:rFonts w:ascii="Times New Roman" w:hAnsi="Times New Roman" w:cs="Times New Roman" w:hint="eastAsia"/>
          <w:lang w:eastAsia="zh-CN"/>
        </w:rPr>
        <w:t>ing</w:t>
      </w:r>
      <w:r w:rsidRPr="00191EC7">
        <w:rPr>
          <w:rFonts w:ascii="Times New Roman" w:hAnsi="Times New Roman" w:cs="Times New Roman"/>
        </w:rPr>
        <w:t xml:space="preserve"> political changes in the model is that fiscal policies are usually hot </w:t>
      </w:r>
      <w:r w:rsidR="00E1330A">
        <w:rPr>
          <w:rFonts w:ascii="Times New Roman" w:hAnsi="Times New Roman" w:cs="Times New Roman"/>
        </w:rPr>
        <w:t xml:space="preserve">topics </w:t>
      </w:r>
      <w:r w:rsidR="00E1330A">
        <w:rPr>
          <w:rFonts w:ascii="Times New Roman" w:hAnsi="Times New Roman" w:cs="Times New Roman" w:hint="eastAsia"/>
          <w:lang w:eastAsia="zh-CN"/>
        </w:rPr>
        <w:t>in</w:t>
      </w:r>
      <w:r w:rsidRPr="00191EC7">
        <w:rPr>
          <w:rFonts w:ascii="Times New Roman" w:hAnsi="Times New Roman" w:cs="Times New Roman"/>
        </w:rPr>
        <w:t xml:space="preserve"> election</w:t>
      </w:r>
      <w:r w:rsidR="00E1330A">
        <w:rPr>
          <w:rFonts w:ascii="Times New Roman" w:hAnsi="Times New Roman" w:cs="Times New Roman" w:hint="eastAsia"/>
          <w:lang w:eastAsia="zh-CN"/>
        </w:rPr>
        <w:t xml:space="preserve"> campaign</w:t>
      </w:r>
      <w:r w:rsidRPr="00191EC7">
        <w:rPr>
          <w:rFonts w:ascii="Times New Roman" w:hAnsi="Times New Roman" w:cs="Times New Roman"/>
        </w:rPr>
        <w:t>s. New administrations often adopt fiscal policy changes to separate themselves from the old ones. The last group contains a country’s other characteristics, such as the geographic location and international organization membership, that may influence corporate TSR changes.</w:t>
      </w:r>
    </w:p>
    <w:p w:rsidR="00191EC7" w:rsidRPr="00191EC7" w:rsidRDefault="00191EC7" w:rsidP="00B844FC">
      <w:pPr>
        <w:pStyle w:val="Heading3"/>
        <w:rPr>
          <w:lang w:eastAsia="zh-CN"/>
        </w:rPr>
      </w:pPr>
      <w:bookmarkStart w:id="204" w:name="_Toc392766132"/>
      <w:r w:rsidRPr="00191EC7">
        <w:t>3.3.2 Data Summarization: Data Sources and Statistics</w:t>
      </w:r>
      <w:bookmarkEnd w:id="204"/>
    </w:p>
    <w:p w:rsidR="00191EC7" w:rsidRPr="00B844FC" w:rsidRDefault="00191EC7" w:rsidP="00B844FC">
      <w:pPr>
        <w:ind w:firstLineChars="200" w:firstLine="480"/>
        <w:jc w:val="both"/>
        <w:rPr>
          <w:rFonts w:ascii="Times New Roman" w:hAnsi="Times New Roman" w:cs="Times New Roman"/>
          <w:lang w:eastAsia="zh-CN"/>
        </w:rPr>
      </w:pPr>
      <w:r w:rsidRPr="00191EC7">
        <w:rPr>
          <w:rFonts w:ascii="Times New Roman" w:hAnsi="Times New Roman" w:cs="Times New Roman"/>
        </w:rPr>
        <w:t>Table 3.3.2 summarizes basic statistics, definitions and sources of the main variables used in this paper. Corporate TSR is obtained from the</w:t>
      </w:r>
      <w:r w:rsidRPr="00191EC7">
        <w:rPr>
          <w:rFonts w:ascii="Times New Roman" w:hAnsi="Times New Roman" w:cs="Times New Roman"/>
          <w:i/>
        </w:rPr>
        <w:t xml:space="preserve"> AEI International Tax Database</w:t>
      </w:r>
      <w:r w:rsidRPr="00191EC7">
        <w:rPr>
          <w:rFonts w:ascii="Times New Roman" w:hAnsi="Times New Roman" w:cs="Times New Roman"/>
        </w:rPr>
        <w:t xml:space="preserve">, and the author calculates the numbers of neighboring countries’ corporate TSR increases and decreases. Political elections and leader changes are obtained from </w:t>
      </w:r>
      <w:r w:rsidR="00CE0C92" w:rsidRPr="00CE0C92">
        <w:rPr>
          <w:rFonts w:ascii="Times New Roman" w:hAnsi="Times New Roman" w:cs="Times New Roman"/>
          <w:i/>
        </w:rPr>
        <w:t>Database of Political Institution</w:t>
      </w:r>
      <w:r w:rsidRPr="00191EC7">
        <w:rPr>
          <w:rFonts w:ascii="Times New Roman" w:hAnsi="Times New Roman" w:cs="Times New Roman"/>
          <w:i/>
        </w:rPr>
        <w:t>s</w:t>
      </w:r>
      <w:r w:rsidRPr="00191EC7">
        <w:rPr>
          <w:rFonts w:ascii="Times New Roman" w:hAnsi="Times New Roman" w:cs="Times New Roman"/>
        </w:rPr>
        <w:t xml:space="preserve">. The number of neighboring countries </w:t>
      </w:r>
      <w:r w:rsidRPr="00191EC7">
        <w:rPr>
          <w:rFonts w:ascii="Times New Roman" w:hAnsi="Times New Roman" w:cs="Times New Roman"/>
          <w:i/>
        </w:rPr>
        <w:t>Neighbor</w:t>
      </w:r>
      <w:r w:rsidRPr="00191EC7">
        <w:rPr>
          <w:rFonts w:ascii="Times New Roman" w:hAnsi="Times New Roman" w:cs="Times New Roman"/>
        </w:rPr>
        <w:t xml:space="preserve"> and geographic dummy variables </w:t>
      </w:r>
      <w:r w:rsidRPr="00191EC7">
        <w:rPr>
          <w:rFonts w:ascii="Times New Roman" w:hAnsi="Times New Roman" w:cs="Times New Roman"/>
          <w:i/>
        </w:rPr>
        <w:t>European</w:t>
      </w:r>
      <w:r w:rsidRPr="00191EC7">
        <w:rPr>
          <w:rFonts w:ascii="Times New Roman" w:hAnsi="Times New Roman" w:cs="Times New Roman"/>
        </w:rPr>
        <w:t xml:space="preserve"> and </w:t>
      </w:r>
      <w:r w:rsidRPr="00191EC7">
        <w:rPr>
          <w:rFonts w:ascii="Times New Roman" w:hAnsi="Times New Roman" w:cs="Times New Roman"/>
          <w:i/>
        </w:rPr>
        <w:t>Africa</w:t>
      </w:r>
      <w:r w:rsidRPr="00191EC7">
        <w:rPr>
          <w:rFonts w:ascii="Times New Roman" w:hAnsi="Times New Roman" w:cs="Times New Roman"/>
        </w:rPr>
        <w:t xml:space="preserve"> are provided by Wikipedia. Developed and emerging market countries are listed by the International Monetary Fund (IMF). The list of tax haven countries is obtained from Gravelle (2013). Trade and capital openness, as well as government consumption are from </w:t>
      </w:r>
      <w:r w:rsidR="00CE0C92" w:rsidRPr="00CE0C92">
        <w:rPr>
          <w:rFonts w:ascii="Times New Roman" w:hAnsi="Times New Roman" w:cs="Times New Roman"/>
          <w:i/>
        </w:rPr>
        <w:t>Comparative Political Data Set I</w:t>
      </w:r>
      <w:r w:rsidRPr="00191EC7">
        <w:rPr>
          <w:rFonts w:ascii="Times New Roman" w:hAnsi="Times New Roman" w:cs="Times New Roman"/>
        </w:rPr>
        <w:t>. The rest of the explanatory variables are obtaine</w:t>
      </w:r>
      <w:r w:rsidR="00B844FC">
        <w:rPr>
          <w:rFonts w:ascii="Times New Roman" w:hAnsi="Times New Roman" w:cs="Times New Roman"/>
        </w:rPr>
        <w:t>d from the World Bank database.</w:t>
      </w:r>
    </w:p>
    <w:p w:rsidR="00191EC7" w:rsidRPr="00191EC7" w:rsidRDefault="00191EC7" w:rsidP="00B844FC">
      <w:pPr>
        <w:pStyle w:val="Heading2"/>
        <w:rPr>
          <w:lang w:eastAsia="zh-CN"/>
        </w:rPr>
      </w:pPr>
      <w:bookmarkStart w:id="205" w:name="_Toc392766133"/>
      <w:r w:rsidRPr="00191EC7">
        <w:lastRenderedPageBreak/>
        <w:t>3.4 Basic Empirical Results and Explanations</w:t>
      </w:r>
      <w:bookmarkEnd w:id="205"/>
    </w:p>
    <w:p w:rsidR="00191EC7" w:rsidRPr="00191EC7" w:rsidRDefault="00191EC7" w:rsidP="00191EC7">
      <w:pPr>
        <w:ind w:firstLineChars="200" w:firstLine="480"/>
        <w:jc w:val="both"/>
        <w:rPr>
          <w:rFonts w:ascii="Times New Roman" w:hAnsi="Times New Roman" w:cs="Times New Roman"/>
          <w:lang w:eastAsia="zh-CN"/>
        </w:rPr>
      </w:pPr>
      <w:r w:rsidRPr="00191EC7">
        <w:rPr>
          <w:rFonts w:ascii="Times New Roman" w:hAnsi="Times New Roman" w:cs="Times New Roman"/>
        </w:rPr>
        <w:t xml:space="preserve">This section provides basic empirical results and explanations about two questions never been studied in the previous literature. First, do countries’ corporate TSR changes exhibit a regional pattern, that is, do countries change their corporate TSRs because the neighboring countries did so in the past. Second, since corporate TSR changes include both increases and decreases, is it possible that the explanatory variables, such as economic size and political elections, have asymmetric </w:t>
      </w:r>
      <w:r w:rsidR="00583C6F">
        <w:rPr>
          <w:rFonts w:ascii="Times New Roman" w:hAnsi="Times New Roman" w:cs="Times New Roman" w:hint="eastAsia"/>
          <w:lang w:eastAsia="zh-CN"/>
        </w:rPr>
        <w:t>or</w:t>
      </w:r>
      <w:r w:rsidRPr="00191EC7">
        <w:rPr>
          <w:rFonts w:ascii="Times New Roman" w:hAnsi="Times New Roman" w:cs="Times New Roman"/>
        </w:rPr>
        <w:t xml:space="preserve"> opposite effects on corporate TSR changes? </w:t>
      </w:r>
    </w:p>
    <w:p w:rsidR="00191EC7" w:rsidRPr="00191EC7" w:rsidRDefault="00191EC7" w:rsidP="00B844FC">
      <w:pPr>
        <w:ind w:firstLineChars="200" w:firstLine="480"/>
        <w:jc w:val="both"/>
        <w:rPr>
          <w:rFonts w:ascii="Times New Roman" w:hAnsi="Times New Roman" w:cs="Times New Roman"/>
          <w:lang w:eastAsia="zh-CN"/>
        </w:rPr>
      </w:pPr>
      <w:r w:rsidRPr="00191EC7">
        <w:rPr>
          <w:rFonts w:ascii="Times New Roman" w:hAnsi="Times New Roman" w:cs="Times New Roman"/>
        </w:rPr>
        <w:t xml:space="preserve">All tables report the marginal effects of the explanatory variables, because the coefficients and the actual marginal effects may have different signs and magnitudes in multinomial logit and probit models. Moreover, since the marginal effects of non-linear models </w:t>
      </w:r>
      <w:r w:rsidR="00583C6F">
        <w:rPr>
          <w:rFonts w:ascii="Times New Roman" w:hAnsi="Times New Roman" w:cs="Times New Roman"/>
        </w:rPr>
        <w:t xml:space="preserve">are difficult to explain, this </w:t>
      </w:r>
      <w:r w:rsidR="00583C6F">
        <w:rPr>
          <w:rFonts w:ascii="Times New Roman" w:hAnsi="Times New Roman" w:cs="Times New Roman" w:hint="eastAsia"/>
          <w:lang w:eastAsia="zh-CN"/>
        </w:rPr>
        <w:t>analysis</w:t>
      </w:r>
      <w:r w:rsidRPr="00191EC7">
        <w:rPr>
          <w:rFonts w:ascii="Times New Roman" w:hAnsi="Times New Roman" w:cs="Times New Roman"/>
        </w:rPr>
        <w:t xml:space="preserve"> focuses on interpreting the signs of marginal effects, instead of the magnitudes. For each table, the left half reports the results obtained from multinomial logit model and the right half shows the results obtained from multinomial pro</w:t>
      </w:r>
      <w:r w:rsidR="00B844FC">
        <w:rPr>
          <w:rFonts w:ascii="Times New Roman" w:hAnsi="Times New Roman" w:cs="Times New Roman"/>
        </w:rPr>
        <w:t>bit model as robustness checks.</w:t>
      </w:r>
    </w:p>
    <w:p w:rsidR="00191EC7" w:rsidRPr="00191EC7" w:rsidRDefault="00191EC7" w:rsidP="00B844FC">
      <w:pPr>
        <w:pStyle w:val="Heading3"/>
        <w:rPr>
          <w:lang w:eastAsia="zh-CN"/>
        </w:rPr>
      </w:pPr>
      <w:bookmarkStart w:id="206" w:name="_Toc392766134"/>
      <w:r w:rsidRPr="00191EC7">
        <w:t>3.4.1 Do Countries’ Corporate TSR Changes Keeping Up with the Neighbors?</w:t>
      </w:r>
      <w:bookmarkEnd w:id="206"/>
    </w:p>
    <w:p w:rsidR="00273608" w:rsidRPr="00273608" w:rsidRDefault="00273608" w:rsidP="00273608">
      <w:pPr>
        <w:ind w:firstLineChars="200" w:firstLine="480"/>
        <w:jc w:val="both"/>
        <w:rPr>
          <w:rFonts w:ascii="Times New Roman" w:hAnsi="Times New Roman" w:cs="Times New Roman"/>
        </w:rPr>
      </w:pPr>
      <w:r w:rsidRPr="00273608">
        <w:rPr>
          <w:rFonts w:ascii="Times New Roman" w:hAnsi="Times New Roman" w:cs="Times New Roman"/>
        </w:rPr>
        <w:t xml:space="preserve">Table 3.4.1 (a), (b) and (c) use legislative election, executive election, and leader change variable to capture a country’s political changes, respectively. The base outcome is when the dependent variable </w:t>
      </w:r>
      <w:r w:rsidRPr="00273608">
        <w:rPr>
          <w:rFonts w:ascii="Times New Roman" w:hAnsi="Times New Roman" w:cs="Times New Roman"/>
          <w:i/>
        </w:rPr>
        <w:t>TSR_change</w:t>
      </w:r>
      <w:r w:rsidRPr="00273608">
        <w:rPr>
          <w:rFonts w:ascii="Times New Roman" w:hAnsi="Times New Roman" w:cs="Times New Roman"/>
        </w:rPr>
        <w:t xml:space="preserve"> equals 0. Columns (1) to (6) and columns (7) to (12) report the results using multinomial logit and probit </w:t>
      </w:r>
      <w:r w:rsidRPr="00273608">
        <w:rPr>
          <w:rFonts w:ascii="Times New Roman" w:hAnsi="Times New Roman" w:cs="Times New Roman"/>
        </w:rPr>
        <w:lastRenderedPageBreak/>
        <w:t>models, respectively. The columns with odd (even) numbers show the marginal effects of decreasing (increasing) corporate TSR, compared to the base outcome</w:t>
      </w:r>
      <w:r w:rsidR="00756466">
        <w:rPr>
          <w:rFonts w:ascii="Times New Roman" w:hAnsi="Times New Roman" w:cs="Times New Roman" w:hint="eastAsia"/>
          <w:lang w:eastAsia="zh-CN"/>
        </w:rPr>
        <w:t>s</w:t>
      </w:r>
      <w:r w:rsidRPr="00273608">
        <w:rPr>
          <w:rFonts w:ascii="Times New Roman" w:hAnsi="Times New Roman" w:cs="Times New Roman"/>
        </w:rPr>
        <w:t xml:space="preserve">. Moreover, the standard errors are either robust or clustered by time or group, in order to control </w:t>
      </w:r>
      <w:r w:rsidR="00756466">
        <w:rPr>
          <w:rFonts w:ascii="Times New Roman" w:hAnsi="Times New Roman" w:cs="Times New Roman" w:hint="eastAsia"/>
          <w:lang w:eastAsia="zh-CN"/>
        </w:rPr>
        <w:t xml:space="preserve">for </w:t>
      </w:r>
      <w:r w:rsidRPr="00273608">
        <w:rPr>
          <w:rFonts w:ascii="Times New Roman" w:hAnsi="Times New Roman" w:cs="Times New Roman"/>
        </w:rPr>
        <w:t xml:space="preserve">possible misspeciﬁcation and intragroup correlations. </w:t>
      </w:r>
    </w:p>
    <w:p w:rsidR="00273608" w:rsidRPr="00273608" w:rsidRDefault="00273608" w:rsidP="00273608">
      <w:pPr>
        <w:ind w:firstLineChars="200" w:firstLine="480"/>
        <w:jc w:val="both"/>
        <w:rPr>
          <w:rFonts w:ascii="Times New Roman" w:hAnsi="Times New Roman" w:cs="Times New Roman"/>
        </w:rPr>
      </w:pPr>
      <w:r w:rsidRPr="00273608">
        <w:rPr>
          <w:rFonts w:ascii="Times New Roman" w:hAnsi="Times New Roman" w:cs="Times New Roman"/>
          <w:i/>
        </w:rPr>
        <w:t>N_%increase_1</w:t>
      </w:r>
      <w:r w:rsidRPr="00273608">
        <w:rPr>
          <w:rFonts w:ascii="Times New Roman" w:hAnsi="Times New Roman" w:cs="Times New Roman"/>
        </w:rPr>
        <w:t xml:space="preserve"> is negatively and significantly correlated with the probability of corporate TSR decreases, but does not significantly affect the probability of corporate TSR increases. In contrast,</w:t>
      </w:r>
      <w:r w:rsidRPr="00273608">
        <w:rPr>
          <w:rFonts w:ascii="Times New Roman" w:hAnsi="Times New Roman" w:cs="Times New Roman"/>
          <w:i/>
        </w:rPr>
        <w:t xml:space="preserve"> N_%decrease_1 </w:t>
      </w:r>
      <w:r w:rsidRPr="00273608">
        <w:rPr>
          <w:rFonts w:ascii="Times New Roman" w:hAnsi="Times New Roman" w:cs="Times New Roman"/>
        </w:rPr>
        <w:t xml:space="preserve">is positively and significantly correlated with the probability of corporate TSR decreases, and is negatively and significantly correlated with the probability of corporate TSR increases. The marginal effects and the significance levels of </w:t>
      </w:r>
      <w:r w:rsidRPr="00273608">
        <w:rPr>
          <w:rFonts w:ascii="Times New Roman" w:hAnsi="Times New Roman" w:cs="Times New Roman"/>
          <w:i/>
        </w:rPr>
        <w:t xml:space="preserve">N_%increase_1 </w:t>
      </w:r>
      <w:r w:rsidRPr="00273608">
        <w:rPr>
          <w:rFonts w:ascii="Times New Roman" w:hAnsi="Times New Roman" w:cs="Times New Roman"/>
        </w:rPr>
        <w:t>and</w:t>
      </w:r>
      <w:r w:rsidRPr="00273608">
        <w:rPr>
          <w:rFonts w:ascii="Times New Roman" w:hAnsi="Times New Roman" w:cs="Times New Roman"/>
          <w:i/>
        </w:rPr>
        <w:t xml:space="preserve"> N_%decrease_1</w:t>
      </w:r>
      <w:r w:rsidRPr="00273608">
        <w:rPr>
          <w:rFonts w:ascii="Times New Roman" w:hAnsi="Times New Roman" w:cs="Times New Roman"/>
        </w:rPr>
        <w:t xml:space="preserve"> are very similar over different specifications. </w:t>
      </w:r>
    </w:p>
    <w:p w:rsidR="00273608" w:rsidRPr="00273608" w:rsidRDefault="00273608" w:rsidP="00273608">
      <w:pPr>
        <w:ind w:firstLineChars="200" w:firstLine="480"/>
        <w:jc w:val="both"/>
        <w:rPr>
          <w:rFonts w:ascii="Times New Roman" w:hAnsi="Times New Roman" w:cs="Times New Roman"/>
        </w:rPr>
      </w:pPr>
      <w:r w:rsidRPr="00273608">
        <w:rPr>
          <w:rFonts w:ascii="Times New Roman" w:hAnsi="Times New Roman" w:cs="Times New Roman"/>
        </w:rPr>
        <w:t>Overall, the basic results suggest that countries’ corporate TSR changes do keep up with their neighbors’ changes. Neighboring countries’ corporate TSR increases and decreases in the previous year have offsetting effects on home countries’ corporate TSR policies. A country is more likely to decrease and less likely to increase corporate TSR when a larger proportion of neighboring countries decreased their corporate TSRs last year. A country is less likely to decrease its corporate TSR when a larger proportion of neighboring countries increased their corporate TSRs in the previous year.</w:t>
      </w:r>
    </w:p>
    <w:p w:rsidR="00191EC7" w:rsidRPr="00191EC7" w:rsidRDefault="00273608" w:rsidP="00273608">
      <w:pPr>
        <w:ind w:firstLineChars="200" w:firstLine="480"/>
        <w:jc w:val="both"/>
        <w:rPr>
          <w:rFonts w:ascii="Times New Roman" w:hAnsi="Times New Roman" w:cs="Times New Roman"/>
          <w:lang w:eastAsia="zh-CN"/>
        </w:rPr>
      </w:pPr>
      <w:r w:rsidRPr="00273608">
        <w:rPr>
          <w:rFonts w:ascii="Times New Roman" w:hAnsi="Times New Roman" w:cs="Times New Roman"/>
        </w:rPr>
        <w:t xml:space="preserve">Countries dynamically interact with each other with respect to corporate tax rate policies, and exhibit regional patterns. If more countries decrease their corporate </w:t>
      </w:r>
      <w:r w:rsidRPr="00273608">
        <w:rPr>
          <w:rFonts w:ascii="Times New Roman" w:hAnsi="Times New Roman" w:cs="Times New Roman"/>
        </w:rPr>
        <w:lastRenderedPageBreak/>
        <w:t>TSRs, then a larger proportion of countries will adopt the same policy next year. Also, when more countries decrease corporate TSRs, fewer countries will increase corporate TSRs. This circle explains why the number of corporate TSR decreases has been increasing and the number of corporate TSR increases has been decreasing over time. However, neighboring countries’ corporate TSR increases are not followed by home countries’ TSR increases, but decrease the probability of home countries to decrease corporate TSRs. The asymmetric effects of corporate TSR changes suggest that countries’ corporate tax policies are more responsive to neighboring countries’ corporate TSR decreases than increases.</w:t>
      </w:r>
    </w:p>
    <w:p w:rsidR="00191EC7" w:rsidRPr="00191EC7" w:rsidRDefault="00191EC7" w:rsidP="00B844FC">
      <w:pPr>
        <w:pStyle w:val="Heading3"/>
        <w:ind w:left="480" w:hangingChars="200" w:hanging="480"/>
        <w:rPr>
          <w:lang w:eastAsia="zh-CN"/>
        </w:rPr>
      </w:pPr>
      <w:bookmarkStart w:id="207" w:name="_Toc392766135"/>
      <w:r w:rsidRPr="00191EC7">
        <w:t>3.4.2 The Asymmetric Effects of Other Independent Variables on Corporate TSR Decreases and Increases</w:t>
      </w:r>
      <w:bookmarkEnd w:id="207"/>
    </w:p>
    <w:p w:rsidR="00191EC7" w:rsidRPr="00191EC7" w:rsidRDefault="00191EC7" w:rsidP="00191EC7">
      <w:pPr>
        <w:ind w:firstLineChars="200" w:firstLine="480"/>
        <w:jc w:val="both"/>
        <w:rPr>
          <w:rFonts w:ascii="Times New Roman" w:eastAsia="SimSun" w:hAnsi="Times New Roman" w:cs="Times New Roman"/>
          <w:lang w:eastAsia="zh-CN"/>
        </w:rPr>
      </w:pPr>
      <w:r w:rsidRPr="00191EC7">
        <w:rPr>
          <w:rFonts w:ascii="Times New Roman" w:hAnsi="Times New Roman" w:cs="Times New Roman"/>
        </w:rPr>
        <w:t xml:space="preserve">Most of the other explanatory variables also have asymmetric and sometimes opposite effects on home countries’ corporate TSR policies. </w:t>
      </w:r>
      <w:r w:rsidRPr="00191EC7">
        <w:rPr>
          <w:rFonts w:ascii="Times New Roman" w:eastAsia="SimSun" w:hAnsi="Times New Roman" w:cs="Times New Roman"/>
          <w:i/>
        </w:rPr>
        <w:t>Low_1</w:t>
      </w:r>
      <w:r w:rsidRPr="00191EC7">
        <w:rPr>
          <w:rFonts w:ascii="Times New Roman" w:eastAsia="SimSun" w:hAnsi="Times New Roman" w:cs="Times New Roman"/>
        </w:rPr>
        <w:t xml:space="preserve"> compares countries’ corporate TSRs to the world average. In some sense, it captures how a country’s corporate TSR responds to the world’s common trend. </w:t>
      </w:r>
      <w:r w:rsidRPr="00191EC7">
        <w:rPr>
          <w:rFonts w:ascii="Times New Roman" w:eastAsia="SimSun" w:hAnsi="Times New Roman" w:cs="Times New Roman"/>
          <w:i/>
        </w:rPr>
        <w:t>Low_1</w:t>
      </w:r>
      <w:r w:rsidRPr="00191EC7">
        <w:rPr>
          <w:rFonts w:ascii="Times New Roman" w:eastAsia="SimSun" w:hAnsi="Times New Roman" w:cs="Times New Roman"/>
        </w:rPr>
        <w:t xml:space="preserve"> is negatively and significantly correlated with the probability of corporate TSR decrease, but is positively and significantly correlated with the probability of corporate TSR increase. The opposite effects of this variable indicate that when making the policy decisions regarding corporate TSRs, countries not only consider the neighboring countries’ policies, but also compare their corporate TSRs with the rest of the world. </w:t>
      </w:r>
    </w:p>
    <w:p w:rsidR="005315C5" w:rsidRPr="005315C5" w:rsidRDefault="005315C5" w:rsidP="005315C5">
      <w:pPr>
        <w:ind w:firstLineChars="200" w:firstLine="480"/>
        <w:jc w:val="both"/>
        <w:rPr>
          <w:rFonts w:ascii="Times New Roman" w:eastAsia="SimSun" w:hAnsi="Times New Roman" w:cs="Times New Roman"/>
        </w:rPr>
      </w:pPr>
      <w:r w:rsidRPr="005315C5">
        <w:rPr>
          <w:rFonts w:ascii="Times New Roman" w:eastAsia="SimSun" w:hAnsi="Times New Roman" w:cs="Times New Roman"/>
        </w:rPr>
        <w:lastRenderedPageBreak/>
        <w:t>Countries are less likely to decrease corporate TSRs, but are more likely to increase corporate TSRs next year when their corporate TSRs are already lower than the world average.</w:t>
      </w:r>
      <w:r w:rsidR="00155863">
        <w:rPr>
          <w:rFonts w:ascii="Times New Roman" w:eastAsia="SimSun" w:hAnsi="Times New Roman" w:cs="Times New Roman" w:hint="eastAsia"/>
          <w:lang w:eastAsia="zh-CN"/>
        </w:rPr>
        <w:t xml:space="preserve"> </w:t>
      </w:r>
      <w:r w:rsidR="00155863" w:rsidRPr="00155863">
        <w:rPr>
          <w:rFonts w:ascii="Times New Roman" w:eastAsia="SimSun" w:hAnsi="Times New Roman" w:cs="Times New Roman"/>
          <w:lang w:eastAsia="zh-CN"/>
        </w:rPr>
        <w:t>These results indicate that a regional corporate tax decrease may have world-wide influence. For example, when some European countries dramatically decrease their corporate TSRs it drives down the world average TSR. Then, other countries, even</w:t>
      </w:r>
      <w:r w:rsidR="00155863">
        <w:rPr>
          <w:rFonts w:ascii="Times New Roman" w:eastAsia="SimSun" w:hAnsi="Times New Roman" w:cs="Times New Roman"/>
          <w:lang w:eastAsia="zh-CN"/>
        </w:rPr>
        <w:t xml:space="preserve"> those outside of Europe</w:t>
      </w:r>
      <w:r w:rsidR="00155863">
        <w:rPr>
          <w:rFonts w:ascii="Times New Roman" w:eastAsia="SimSun" w:hAnsi="Times New Roman" w:cs="Times New Roman" w:hint="eastAsia"/>
          <w:lang w:eastAsia="zh-CN"/>
        </w:rPr>
        <w:t>,</w:t>
      </w:r>
      <w:r w:rsidR="00155863">
        <w:rPr>
          <w:rFonts w:ascii="Times New Roman" w:eastAsia="SimSun" w:hAnsi="Times New Roman" w:cs="Times New Roman"/>
          <w:lang w:eastAsia="zh-CN"/>
        </w:rPr>
        <w:t xml:space="preserve"> whose </w:t>
      </w:r>
      <w:r w:rsidR="00155863" w:rsidRPr="00155863">
        <w:rPr>
          <w:rFonts w:ascii="Times New Roman" w:eastAsia="SimSun" w:hAnsi="Times New Roman" w:cs="Times New Roman"/>
          <w:lang w:eastAsia="zh-CN"/>
        </w:rPr>
        <w:t>corporate TSRs are higher than the world average, are more likely to decrease corporate TSRs in the following year.</w:t>
      </w:r>
      <w:r w:rsidR="00155863">
        <w:rPr>
          <w:rStyle w:val="CommentReference"/>
        </w:rPr>
        <w:t xml:space="preserve"> </w:t>
      </w:r>
      <w:r w:rsidRPr="005315C5">
        <w:rPr>
          <w:rFonts w:ascii="Times New Roman" w:eastAsia="SimSun" w:hAnsi="Times New Roman" w:cs="Times New Roman"/>
        </w:rPr>
        <w:t xml:space="preserve">In other words, the effects of regional corporate tax competition probably are not restricted within a region, but can have global impacts. The results of the previous literature (Devereux et al., 2008; Rincke and Overesch, 2011) may be explained by lower average corporate TSRs in other regions or in some developing countries.  </w:t>
      </w:r>
    </w:p>
    <w:p w:rsidR="005315C5" w:rsidRPr="005315C5" w:rsidRDefault="005315C5" w:rsidP="005315C5">
      <w:pPr>
        <w:ind w:firstLineChars="200" w:firstLine="480"/>
        <w:jc w:val="both"/>
        <w:rPr>
          <w:rFonts w:ascii="Times New Roman" w:eastAsia="SimSun" w:hAnsi="Times New Roman" w:cs="Times New Roman"/>
        </w:rPr>
      </w:pPr>
      <w:r w:rsidRPr="005315C5">
        <w:rPr>
          <w:rFonts w:ascii="Times New Roman" w:eastAsia="SimSun" w:hAnsi="Times New Roman" w:cs="Times New Roman"/>
        </w:rPr>
        <w:t>Trade openness also has opposite effects on the probability of country’s corporate TSR changes. Countries with higher trade openness in the previous year are more likely to decrease corporate TSRs and less likely to increase corporate TSRs. However, countries with higher capital openness are less likely to decrease corporate TSRs. It is possible that capital is more mobile in countries with higher capital openness, thus, the corporate tax base is more flexible and the opportunity costs to decrease corporate TSR is higher in these countries.</w:t>
      </w:r>
    </w:p>
    <w:p w:rsidR="005315C5" w:rsidRPr="005315C5" w:rsidRDefault="005315C5" w:rsidP="005315C5">
      <w:pPr>
        <w:ind w:firstLineChars="200" w:firstLine="480"/>
        <w:jc w:val="both"/>
        <w:rPr>
          <w:rFonts w:ascii="Times New Roman" w:eastAsia="SimSun" w:hAnsi="Times New Roman" w:cs="Times New Roman"/>
        </w:rPr>
      </w:pPr>
      <w:r w:rsidRPr="005315C5">
        <w:rPr>
          <w:rFonts w:ascii="Times New Roman" w:eastAsia="SimSun" w:hAnsi="Times New Roman" w:cs="Times New Roman"/>
        </w:rPr>
        <w:t xml:space="preserve">This analysis finds the logarithm of GDP to be positively and significantly correlated with the probability of corporate TSR decreases. This positive correlation </w:t>
      </w:r>
      <w:r w:rsidRPr="005315C5">
        <w:rPr>
          <w:rFonts w:ascii="Times New Roman" w:eastAsia="SimSun" w:hAnsi="Times New Roman" w:cs="Times New Roman"/>
        </w:rPr>
        <w:lastRenderedPageBreak/>
        <w:t xml:space="preserve">suggests that countries with larger economic size have a higher probability of decreasing corporate TSRs. Also, economic size has no significant influence on the probability of corporate TSR increases. For the political changes, only legislative election has positive and significant effects on the probability of corporate TSR increases. This positive relationship is robust under different specifications, and suggests that countries are more likely to increase their corporate TSRs right after the legislative election year. </w:t>
      </w:r>
    </w:p>
    <w:p w:rsidR="005315C5" w:rsidRPr="005315C5" w:rsidRDefault="005315C5" w:rsidP="005315C5">
      <w:pPr>
        <w:ind w:firstLineChars="200" w:firstLine="480"/>
        <w:jc w:val="both"/>
        <w:rPr>
          <w:rFonts w:ascii="Times New Roman" w:eastAsia="SimSun" w:hAnsi="Times New Roman" w:cs="Times New Roman"/>
        </w:rPr>
      </w:pPr>
      <w:r w:rsidRPr="005315C5">
        <w:rPr>
          <w:rFonts w:ascii="Times New Roman" w:eastAsia="SimSun" w:hAnsi="Times New Roman" w:cs="Times New Roman"/>
        </w:rPr>
        <w:t xml:space="preserve">Economic growth rate and government consumption as a percentage of GDP do not significantly affect the probability of corporate TSR changes, both increases and decreases. The lack of significant correlations is probably due to two reasons. First, corporate tax revenue only takes a small fraction of total government income in most of the countries, so the influence of government consumption on corporate tax policy is limited. Second, compared to collecting tax revenue and attracting investment, economic growth rate may not be the priority when policymakers design and construct corporate tax policies. Surprisingly, the results suggest that European countries are not more or less likely to changes their corporate tax policies than other countries after controlling for the dynamic interactions with neighboring countries. </w:t>
      </w:r>
    </w:p>
    <w:p w:rsidR="00191EC7" w:rsidRPr="00B844FC" w:rsidRDefault="005315C5" w:rsidP="005315C5">
      <w:pPr>
        <w:ind w:firstLineChars="200" w:firstLine="480"/>
        <w:jc w:val="both"/>
        <w:rPr>
          <w:rFonts w:ascii="Times New Roman" w:hAnsi="Times New Roman" w:cs="Times New Roman"/>
          <w:lang w:eastAsia="zh-CN"/>
        </w:rPr>
      </w:pPr>
      <w:r w:rsidRPr="005315C5">
        <w:rPr>
          <w:rFonts w:ascii="Times New Roman" w:eastAsia="SimSun" w:hAnsi="Times New Roman" w:cs="Times New Roman"/>
        </w:rPr>
        <w:t xml:space="preserve">In sum, neighboring countries’ corporate TSR changes display  dynamic interactions with each other. Countries’ corporate TSR policies are more responsive to neighboring countries’ corporate TSR decreases than increases. When countries </w:t>
      </w:r>
      <w:r w:rsidRPr="005315C5">
        <w:rPr>
          <w:rFonts w:ascii="Times New Roman" w:eastAsia="SimSun" w:hAnsi="Times New Roman" w:cs="Times New Roman"/>
        </w:rPr>
        <w:lastRenderedPageBreak/>
        <w:t>set corporate TSR policies, they not only consider neighboring countries’ corporate TSR changes, but also consider global corporate TSRs. Other explanatory variables, such as trade and capital openness, GDP level (economic size), have asymmetric and even opposite effects on corporate TSR changes. Overa</w:t>
      </w:r>
      <w:r>
        <w:rPr>
          <w:rFonts w:ascii="Times New Roman" w:eastAsia="SimSun" w:hAnsi="Times New Roman" w:cs="Times New Roman"/>
        </w:rPr>
        <w:t>ll, the factors associated with</w:t>
      </w:r>
      <w:r w:rsidRPr="005315C5">
        <w:rPr>
          <w:rFonts w:ascii="Times New Roman" w:eastAsia="SimSun" w:hAnsi="Times New Roman" w:cs="Times New Roman"/>
        </w:rPr>
        <w:t xml:space="preserve"> corporate TSR decreases are quite different from those associated with TSR increases.</w:t>
      </w:r>
    </w:p>
    <w:p w:rsidR="00191EC7" w:rsidRPr="00191EC7" w:rsidRDefault="00191EC7" w:rsidP="00B844FC">
      <w:pPr>
        <w:pStyle w:val="Heading2"/>
        <w:rPr>
          <w:lang w:eastAsia="zh-CN"/>
        </w:rPr>
      </w:pPr>
      <w:bookmarkStart w:id="208" w:name="_Toc392766136"/>
      <w:r w:rsidRPr="00191EC7">
        <w:t>3.5 Robustness Checks and Some Extensions</w:t>
      </w:r>
      <w:bookmarkEnd w:id="208"/>
    </w:p>
    <w:p w:rsidR="00191EC7" w:rsidRPr="00191EC7" w:rsidRDefault="00191EC7" w:rsidP="00B844FC">
      <w:pPr>
        <w:ind w:firstLineChars="200" w:firstLine="480"/>
        <w:jc w:val="both"/>
        <w:rPr>
          <w:rFonts w:ascii="Times New Roman" w:hAnsi="Times New Roman" w:cs="Times New Roman"/>
          <w:lang w:eastAsia="zh-CN"/>
        </w:rPr>
      </w:pPr>
      <w:r w:rsidRPr="00191EC7">
        <w:rPr>
          <w:rFonts w:ascii="Times New Roman" w:hAnsi="Times New Roman" w:cs="Times New Roman"/>
        </w:rPr>
        <w:t>This section provides robustness checks and some extensions and focuses on three questions. First, are the dynamic interactions of countries’ corporate TSR changes robust to different specifications and driven by some special countries, such as tax havens? Second, which countries are more likely to be leaders and which countries are more likely to be followers with respect to corporate TSR changes? Third, in the contemporaneous corporate TSR interactions, is it possible that the changes of corporate TSRs in different countries are due to some co</w:t>
      </w:r>
      <w:r w:rsidR="00B844FC">
        <w:rPr>
          <w:rFonts w:ascii="Times New Roman" w:hAnsi="Times New Roman" w:cs="Times New Roman"/>
        </w:rPr>
        <w:t xml:space="preserve">mmon causes? </w:t>
      </w:r>
    </w:p>
    <w:p w:rsidR="00191EC7" w:rsidRPr="00191EC7" w:rsidRDefault="00191EC7" w:rsidP="00B844FC">
      <w:pPr>
        <w:pStyle w:val="Heading3"/>
        <w:ind w:left="480" w:hangingChars="200" w:hanging="480"/>
        <w:rPr>
          <w:lang w:eastAsia="zh-CN"/>
        </w:rPr>
      </w:pPr>
      <w:bookmarkStart w:id="209" w:name="_Toc392766137"/>
      <w:r w:rsidRPr="00191EC7">
        <w:t>3.5.1 Robustness Check: 2-year Lag and 3-year Lag of Neighboring Countries Corporate TSR Changes</w:t>
      </w:r>
      <w:bookmarkEnd w:id="209"/>
    </w:p>
    <w:p w:rsidR="00191EC7" w:rsidRPr="00191EC7" w:rsidRDefault="00191EC7" w:rsidP="00191EC7">
      <w:pPr>
        <w:ind w:firstLineChars="200" w:firstLine="480"/>
        <w:jc w:val="both"/>
        <w:rPr>
          <w:rFonts w:ascii="Times New Roman" w:hAnsi="Times New Roman" w:cs="Times New Roman"/>
          <w:lang w:eastAsia="zh-CN"/>
        </w:rPr>
      </w:pPr>
      <w:r w:rsidRPr="00191EC7">
        <w:rPr>
          <w:rFonts w:ascii="Times New Roman" w:hAnsi="Times New Roman" w:cs="Times New Roman"/>
        </w:rPr>
        <w:t xml:space="preserve">It is possible that countries not only respond to neighbors’ corporate TSR changes in the previous year, but also respond to the corporate TSR changes from two or three years in past. Moreover, the coefficients of lagged neighboring countries’ corporate TSR changes represent the responsiveness of home countries’ </w:t>
      </w:r>
      <w:r w:rsidRPr="00191EC7">
        <w:rPr>
          <w:rFonts w:ascii="Times New Roman" w:hAnsi="Times New Roman" w:cs="Times New Roman"/>
        </w:rPr>
        <w:lastRenderedPageBreak/>
        <w:t>corporate TSR policies. Table 3.5.1 reports the marginal effects of the main variables</w:t>
      </w:r>
      <w:r w:rsidR="005315C5">
        <w:rPr>
          <w:rFonts w:ascii="Times New Roman" w:hAnsi="Times New Roman" w:cs="Times New Roman" w:hint="eastAsia"/>
          <w:lang w:eastAsia="zh-CN"/>
        </w:rPr>
        <w:t xml:space="preserve"> of</w:t>
      </w:r>
      <w:r w:rsidR="005315C5" w:rsidRPr="005315C5">
        <w:rPr>
          <w:rFonts w:ascii="Times New Roman" w:hAnsi="Times New Roman" w:cs="Times New Roman"/>
        </w:rPr>
        <w:t xml:space="preserve"> </w:t>
      </w:r>
      <w:r w:rsidR="005315C5">
        <w:rPr>
          <w:rFonts w:ascii="Times New Roman" w:hAnsi="Times New Roman" w:cs="Times New Roman"/>
        </w:rPr>
        <w:t>interest</w:t>
      </w:r>
      <w:r w:rsidRPr="00191EC7">
        <w:rPr>
          <w:rFonts w:ascii="Times New Roman" w:hAnsi="Times New Roman" w:cs="Times New Roman"/>
        </w:rPr>
        <w:t>, which are the lagged values of neighboring countries’ corporate TSR changes. Because the results of the other explanatory variables are very similar to the baseline model, in order to save some space, the marginal effects of the other explanatory variables are not reported in the table</w:t>
      </w:r>
      <w:r w:rsidRPr="00191EC7">
        <w:rPr>
          <w:rFonts w:ascii="Times New Roman" w:hAnsi="Times New Roman" w:cs="Times New Roman"/>
          <w:vertAlign w:val="superscript"/>
        </w:rPr>
        <w:footnoteReference w:id="25"/>
      </w:r>
      <w:r w:rsidRPr="00191EC7">
        <w:rPr>
          <w:rFonts w:ascii="Times New Roman" w:hAnsi="Times New Roman" w:cs="Times New Roman"/>
        </w:rPr>
        <w:t xml:space="preserve">. </w:t>
      </w:r>
    </w:p>
    <w:p w:rsidR="00191EC7" w:rsidRPr="00191EC7" w:rsidRDefault="00191EC7" w:rsidP="00191EC7">
      <w:pPr>
        <w:ind w:firstLineChars="200" w:firstLine="480"/>
        <w:jc w:val="both"/>
        <w:rPr>
          <w:rFonts w:ascii="Times New Roman" w:hAnsi="Times New Roman" w:cs="Times New Roman"/>
          <w:lang w:eastAsia="zh-CN"/>
        </w:rPr>
      </w:pPr>
      <w:r w:rsidRPr="00191EC7">
        <w:rPr>
          <w:rFonts w:ascii="Times New Roman" w:hAnsi="Times New Roman" w:cs="Times New Roman"/>
        </w:rPr>
        <w:t xml:space="preserve">Table 3.5.1 contains three sections. Section 1 reports the marginal effects of 2-year lagged neighboring countries’ corporate TSR changes in the model. Section 2 reports the marginal effects of both 1-year and 2-year lagged variables and Section 3 includes all three years’ lagged variables of neighboring countries’ corporate TSR changes. The results in Section 2 and Section 3 both indicate that a country is less likely to increase its corporate TSR when a larger proportion of neighboring countries decreased TSR in the previous year. Section 2 shows that the probability of corporate TSR decreases is negatively and significantly affected by the proportion of neighboring countries increasing TSRs in the previous year. The results in Section 3 suggest that when a larger proportion of </w:t>
      </w:r>
      <w:r w:rsidR="006B101A">
        <w:rPr>
          <w:rFonts w:ascii="Times New Roman" w:hAnsi="Times New Roman" w:cs="Times New Roman"/>
        </w:rPr>
        <w:t>neighboring countries decreased</w:t>
      </w:r>
      <w:r w:rsidR="006B101A">
        <w:rPr>
          <w:rFonts w:ascii="Times New Roman" w:hAnsi="Times New Roman" w:cs="Times New Roman" w:hint="eastAsia"/>
          <w:lang w:eastAsia="zh-CN"/>
        </w:rPr>
        <w:t xml:space="preserve"> </w:t>
      </w:r>
      <w:r w:rsidRPr="00191EC7">
        <w:rPr>
          <w:rFonts w:ascii="Times New Roman" w:hAnsi="Times New Roman" w:cs="Times New Roman"/>
        </w:rPr>
        <w:t>their corporate TSRs last year, home countries are more l</w:t>
      </w:r>
      <w:r w:rsidR="006B101A">
        <w:rPr>
          <w:rFonts w:ascii="Times New Roman" w:hAnsi="Times New Roman" w:cs="Times New Roman"/>
        </w:rPr>
        <w:t xml:space="preserve">ikely to follow neighbors’ </w:t>
      </w:r>
      <w:r w:rsidR="006B101A">
        <w:rPr>
          <w:rFonts w:ascii="Times New Roman" w:hAnsi="Times New Roman" w:cs="Times New Roman" w:hint="eastAsia"/>
          <w:lang w:eastAsia="zh-CN"/>
        </w:rPr>
        <w:t>policy changes.</w:t>
      </w:r>
    </w:p>
    <w:p w:rsidR="00191EC7" w:rsidRPr="00191EC7" w:rsidRDefault="006B101A" w:rsidP="00B844FC">
      <w:pPr>
        <w:ind w:firstLineChars="200" w:firstLine="480"/>
        <w:jc w:val="both"/>
        <w:rPr>
          <w:rFonts w:ascii="Times New Roman" w:hAnsi="Times New Roman" w:cs="Times New Roman"/>
          <w:lang w:eastAsia="zh-CN"/>
        </w:rPr>
      </w:pPr>
      <w:r w:rsidRPr="006B101A">
        <w:rPr>
          <w:rFonts w:ascii="Times New Roman" w:hAnsi="Times New Roman" w:cs="Times New Roman"/>
        </w:rPr>
        <w:t>Overall, a country’s corporate TSR changes are only significantly influenced by neighboring countries’ corporate TSR changes in the previous year. The effects of neighboring countries’ corporate TSR changes become insignificant afte</w:t>
      </w:r>
      <w:r>
        <w:rPr>
          <w:rFonts w:ascii="Times New Roman" w:hAnsi="Times New Roman" w:cs="Times New Roman"/>
        </w:rPr>
        <w:t xml:space="preserve">r two </w:t>
      </w:r>
      <w:r>
        <w:rPr>
          <w:rFonts w:ascii="Times New Roman" w:hAnsi="Times New Roman" w:cs="Times New Roman"/>
        </w:rPr>
        <w:lastRenderedPageBreak/>
        <w:t>years. This suggests that</w:t>
      </w:r>
      <w:r w:rsidRPr="006B101A">
        <w:rPr>
          <w:rFonts w:ascii="Times New Roman" w:hAnsi="Times New Roman" w:cs="Times New Roman"/>
        </w:rPr>
        <w:t xml:space="preserve"> it is sufficient to include one-year lagged corporate TSR changes in the model when analyzing dynamic corporate TSR interactions among countries.</w:t>
      </w:r>
      <w:r w:rsidR="00B844FC">
        <w:rPr>
          <w:rFonts w:ascii="Times New Roman" w:hAnsi="Times New Roman" w:cs="Times New Roman"/>
        </w:rPr>
        <w:t>.</w:t>
      </w:r>
    </w:p>
    <w:p w:rsidR="00191EC7" w:rsidRPr="00191EC7" w:rsidRDefault="00191EC7" w:rsidP="00B844FC">
      <w:pPr>
        <w:pStyle w:val="Heading3"/>
        <w:rPr>
          <w:lang w:eastAsia="zh-CN"/>
        </w:rPr>
      </w:pPr>
      <w:bookmarkStart w:id="210" w:name="_Toc392766138"/>
      <w:r w:rsidRPr="00191EC7">
        <w:t>3.5.2 Robustness Check: Excluding European Countries and/or Tax Haven Countries</w:t>
      </w:r>
      <w:bookmarkEnd w:id="210"/>
    </w:p>
    <w:p w:rsidR="00191EC7" w:rsidRPr="00191EC7" w:rsidRDefault="00191EC7" w:rsidP="00191EC7">
      <w:pPr>
        <w:ind w:firstLineChars="200" w:firstLine="480"/>
        <w:jc w:val="both"/>
        <w:rPr>
          <w:rFonts w:ascii="Times New Roman" w:hAnsi="Times New Roman" w:cs="Times New Roman"/>
          <w:lang w:eastAsia="zh-CN"/>
        </w:rPr>
      </w:pPr>
      <w:r w:rsidRPr="00191EC7">
        <w:rPr>
          <w:rFonts w:ascii="Times New Roman" w:hAnsi="Times New Roman" w:cs="Times New Roman"/>
        </w:rPr>
        <w:t>Previous research shows that corporate tax competition exists in European countries and becomes more intense with the expansion of the EU membership (Redoano, 2007; Davies and Voget, 2008). It is possible that the basic results, which suggest neighboring countries’ corporate TSR changes dynamically interact with each other, are driven by tax competition in European countries. It is also plausible that the countries classified as tax havens behave differently with respect to corporate TSR changes. Table 3.5.2 reports the marginal effects of regressions excluding European and tax haven countries</w:t>
      </w:r>
      <w:r w:rsidRPr="00191EC7">
        <w:rPr>
          <w:rFonts w:ascii="Times New Roman" w:hAnsi="Times New Roman" w:cs="Times New Roman"/>
          <w:vertAlign w:val="superscript"/>
        </w:rPr>
        <w:footnoteReference w:id="26"/>
      </w:r>
      <w:r w:rsidRPr="00191EC7">
        <w:rPr>
          <w:rFonts w:ascii="Times New Roman" w:hAnsi="Times New Roman" w:cs="Times New Roman"/>
        </w:rPr>
        <w:t xml:space="preserve"> in the sample, respectively. The results of other explanatory variables are similar to the basic results. In order to save some space, this table also only reports the results of the main interested variables.</w:t>
      </w:r>
    </w:p>
    <w:p w:rsidR="00191EC7" w:rsidRPr="00191EC7" w:rsidRDefault="00191EC7" w:rsidP="00191EC7">
      <w:pPr>
        <w:ind w:firstLineChars="200" w:firstLine="480"/>
        <w:jc w:val="both"/>
        <w:rPr>
          <w:rFonts w:ascii="Times New Roman" w:hAnsi="Times New Roman" w:cs="Times New Roman"/>
          <w:lang w:eastAsia="zh-CN"/>
        </w:rPr>
      </w:pPr>
      <w:r w:rsidRPr="00191EC7">
        <w:rPr>
          <w:rFonts w:ascii="Times New Roman" w:hAnsi="Times New Roman" w:cs="Times New Roman"/>
        </w:rPr>
        <w:t xml:space="preserve">Sections 1 and 2 in Table 3.5.2 report the marginal effects of regressions using samples, which exclude European countries and tax haven countries, respectively. Section 3 in Table 3.5.2 reports the marginal effects of regressions using a sample excluding both European and tax haven countries. Moreover, a dummy variable </w:t>
      </w:r>
      <w:r w:rsidRPr="00191EC7">
        <w:rPr>
          <w:rFonts w:ascii="Times New Roman" w:hAnsi="Times New Roman" w:cs="Times New Roman"/>
          <w:i/>
        </w:rPr>
        <w:t>Africa</w:t>
      </w:r>
      <w:r w:rsidRPr="00191EC7">
        <w:rPr>
          <w:rFonts w:ascii="Times New Roman" w:hAnsi="Times New Roman" w:cs="Times New Roman"/>
        </w:rPr>
        <w:t xml:space="preserve"> is used to capture the potential regional characteristics after excluding European countries. </w:t>
      </w:r>
    </w:p>
    <w:p w:rsidR="00191EC7" w:rsidRPr="00191EC7" w:rsidRDefault="00191EC7" w:rsidP="00A016CD">
      <w:pPr>
        <w:ind w:firstLineChars="200" w:firstLine="480"/>
        <w:jc w:val="both"/>
        <w:rPr>
          <w:rFonts w:ascii="Times New Roman" w:hAnsi="Times New Roman" w:cs="Times New Roman"/>
          <w:lang w:eastAsia="zh-CN"/>
        </w:rPr>
      </w:pPr>
      <w:r w:rsidRPr="00191EC7">
        <w:rPr>
          <w:rFonts w:ascii="Times New Roman" w:hAnsi="Times New Roman" w:cs="Times New Roman"/>
        </w:rPr>
        <w:lastRenderedPageBreak/>
        <w:t xml:space="preserve">The results in all three sections suggest that the interactions of countries’ corporate TSR changes are not driven by European or tax haven countries, but exist in all countries around the world. Countries are more responsive to neighboring countries’ corporate TSR decreases than increases. The probability </w:t>
      </w:r>
      <w:r w:rsidR="006B101A">
        <w:rPr>
          <w:rFonts w:ascii="Times New Roman" w:hAnsi="Times New Roman" w:cs="Times New Roman" w:hint="eastAsia"/>
          <w:lang w:eastAsia="zh-CN"/>
        </w:rPr>
        <w:t>that</w:t>
      </w:r>
      <w:r w:rsidRPr="00191EC7">
        <w:rPr>
          <w:rFonts w:ascii="Times New Roman" w:hAnsi="Times New Roman" w:cs="Times New Roman"/>
        </w:rPr>
        <w:t xml:space="preserve"> a country decrease</w:t>
      </w:r>
      <w:r w:rsidR="006B101A">
        <w:rPr>
          <w:rFonts w:ascii="Times New Roman" w:hAnsi="Times New Roman" w:cs="Times New Roman" w:hint="eastAsia"/>
          <w:lang w:eastAsia="zh-CN"/>
        </w:rPr>
        <w:t>s</w:t>
      </w:r>
      <w:r w:rsidRPr="00191EC7">
        <w:rPr>
          <w:rFonts w:ascii="Times New Roman" w:hAnsi="Times New Roman" w:cs="Times New Roman"/>
        </w:rPr>
        <w:t xml:space="preserve"> (increase</w:t>
      </w:r>
      <w:r w:rsidR="006B101A">
        <w:rPr>
          <w:rFonts w:ascii="Times New Roman" w:hAnsi="Times New Roman" w:cs="Times New Roman" w:hint="eastAsia"/>
          <w:lang w:eastAsia="zh-CN"/>
        </w:rPr>
        <w:t>s</w:t>
      </w:r>
      <w:r w:rsidRPr="00191EC7">
        <w:rPr>
          <w:rFonts w:ascii="Times New Roman" w:hAnsi="Times New Roman" w:cs="Times New Roman"/>
        </w:rPr>
        <w:t xml:space="preserve">) corporate TSR is positively (negatively) and significantly correlated with the proportion of neighboring countries decreasing corporate TSRs in the previous year. The dummy variable </w:t>
      </w:r>
      <w:r w:rsidRPr="00191EC7">
        <w:rPr>
          <w:rFonts w:ascii="Times New Roman" w:hAnsi="Times New Roman" w:cs="Times New Roman"/>
          <w:i/>
        </w:rPr>
        <w:t>Africa</w:t>
      </w:r>
      <w:r w:rsidRPr="00191EC7">
        <w:rPr>
          <w:rFonts w:ascii="Times New Roman" w:hAnsi="Times New Roman" w:cs="Times New Roman"/>
        </w:rPr>
        <w:t xml:space="preserve"> is negatively and significantly correlated with the probability of corporate TSR decrease, when excluding European countries in the sample. This negative correlation suggests that after excluding European countries, African countries are less likely to decrease corporate TSRs than the rest of countries in the world. Overall, the results about neighboring countries’ corporate TSR change</w:t>
      </w:r>
      <w:r w:rsidR="00A016CD">
        <w:rPr>
          <w:rFonts w:ascii="Times New Roman" w:hAnsi="Times New Roman" w:cs="Times New Roman"/>
        </w:rPr>
        <w:t xml:space="preserve"> interactions are quite robust.</w:t>
      </w:r>
    </w:p>
    <w:p w:rsidR="00191EC7" w:rsidRPr="00191EC7" w:rsidRDefault="00191EC7" w:rsidP="00A016CD">
      <w:pPr>
        <w:pStyle w:val="Heading3"/>
        <w:rPr>
          <w:lang w:eastAsia="zh-CN"/>
        </w:rPr>
      </w:pPr>
      <w:bookmarkStart w:id="211" w:name="_Toc392766139"/>
      <w:r w:rsidRPr="00191EC7">
        <w:t>3.5.3 Extension: Corporate TSR Interactions between Developed, Developing and Emerging Market Countries</w:t>
      </w:r>
      <w:bookmarkEnd w:id="211"/>
    </w:p>
    <w:p w:rsidR="00191EC7" w:rsidRPr="00191EC7" w:rsidRDefault="006B101A" w:rsidP="00191EC7">
      <w:pPr>
        <w:ind w:firstLineChars="200" w:firstLine="480"/>
        <w:jc w:val="both"/>
        <w:rPr>
          <w:rFonts w:ascii="Times New Roman" w:hAnsi="Times New Roman" w:cs="Times New Roman"/>
          <w:lang w:eastAsia="zh-CN"/>
        </w:rPr>
      </w:pPr>
      <w:r w:rsidRPr="006B101A">
        <w:rPr>
          <w:rFonts w:ascii="Times New Roman" w:hAnsi="Times New Roman" w:cs="Times New Roman"/>
        </w:rPr>
        <w:t>The previous papers suggest countries either contemporaneously or dynamically interact with each other regarding corporate tax rates. However, there is no conclusive evidence about two questions. First, is it possible that the worldwide decrease in corporate tax rates is not due to tax competition but rather to common factors, such as the global economic crisis or o</w:t>
      </w:r>
      <w:r>
        <w:rPr>
          <w:rFonts w:ascii="Times New Roman" w:hAnsi="Times New Roman" w:cs="Times New Roman"/>
        </w:rPr>
        <w:t>il shocks</w:t>
      </w:r>
      <w:r>
        <w:rPr>
          <w:rFonts w:ascii="Times New Roman" w:hAnsi="Times New Roman" w:cs="Times New Roman" w:hint="eastAsia"/>
          <w:lang w:eastAsia="zh-CN"/>
        </w:rPr>
        <w:t>?</w:t>
      </w:r>
      <w:r>
        <w:rPr>
          <w:rFonts w:ascii="Times New Roman" w:hAnsi="Times New Roman" w:cs="Times New Roman"/>
        </w:rPr>
        <w:t xml:space="preserve"> Second, in regard to</w:t>
      </w:r>
      <w:r w:rsidRPr="006B101A">
        <w:rPr>
          <w:rFonts w:ascii="Times New Roman" w:hAnsi="Times New Roman" w:cs="Times New Roman"/>
        </w:rPr>
        <w:t xml:space="preserve"> dynamic corporate tax policy interactions, which countries are leaders and which countries are followers? Section 3.5.3 to Section 3.5.5 split countries into different </w:t>
      </w:r>
      <w:r w:rsidRPr="006B101A">
        <w:rPr>
          <w:rFonts w:ascii="Times New Roman" w:hAnsi="Times New Roman" w:cs="Times New Roman"/>
        </w:rPr>
        <w:lastRenderedPageBreak/>
        <w:t>groups, and then test different leader-follower assumptions. In order to save space, all the tables in Section 3.5.3 to Section 3.5.5 only report the results of the main interested variables by using multinomial logit model</w:t>
      </w:r>
      <w:r w:rsidR="00191EC7" w:rsidRPr="00191EC7">
        <w:rPr>
          <w:rFonts w:ascii="Times New Roman" w:hAnsi="Times New Roman" w:cs="Times New Roman"/>
          <w:vertAlign w:val="superscript"/>
        </w:rPr>
        <w:footnoteReference w:id="27"/>
      </w:r>
      <w:r w:rsidR="00191EC7" w:rsidRPr="00191EC7">
        <w:rPr>
          <w:rFonts w:ascii="Times New Roman" w:hAnsi="Times New Roman" w:cs="Times New Roman"/>
        </w:rPr>
        <w:t>.</w:t>
      </w:r>
    </w:p>
    <w:p w:rsidR="00191EC7" w:rsidRPr="00191EC7" w:rsidRDefault="00191EC7" w:rsidP="00191EC7">
      <w:pPr>
        <w:ind w:firstLineChars="200" w:firstLine="480"/>
        <w:jc w:val="both"/>
        <w:rPr>
          <w:rFonts w:ascii="Times New Roman" w:hAnsi="Times New Roman" w:cs="Times New Roman"/>
          <w:lang w:eastAsia="zh-CN"/>
        </w:rPr>
      </w:pPr>
      <w:r w:rsidRPr="00191EC7">
        <w:rPr>
          <w:rFonts w:ascii="Times New Roman" w:hAnsi="Times New Roman" w:cs="Times New Roman"/>
        </w:rPr>
        <w:t>It is difficult to identify the effects of common shocks on dynamic corporate tax interactions since some countries may respond more quickly to shocks than the others. But it is possible to partially rule out the effects of common shocks on contemporaneous corporate TSR interactions. Countries can be classified into different groups according to their economic or geographic characteristics. Figure 3.5.3 shows when countries are classified into two groups, group A and group B, the possible situations with and without common shocks.</w:t>
      </w:r>
    </w:p>
    <w:p w:rsidR="00191EC7" w:rsidRPr="00191EC7" w:rsidRDefault="006B101A" w:rsidP="00191EC7">
      <w:pPr>
        <w:ind w:firstLineChars="200" w:firstLine="480"/>
        <w:jc w:val="both"/>
        <w:rPr>
          <w:rFonts w:ascii="Times New Roman" w:hAnsi="Times New Roman" w:cs="Times New Roman"/>
          <w:lang w:eastAsia="zh-CN"/>
        </w:rPr>
      </w:pPr>
      <w:r w:rsidRPr="006B101A">
        <w:rPr>
          <w:rFonts w:ascii="Times New Roman" w:hAnsi="Times New Roman" w:cs="Times New Roman"/>
        </w:rPr>
        <w:t xml:space="preserve">Unobserved common shocks can cause different countries’ corporate TSRs change at the same time. The co-movement of corporate TSRs in different groups can falsely indicate that the probability of group A to change corporate TSRs is influenced by the contemporaneous TSR changes in group B, and vice versa. In other </w:t>
      </w:r>
      <w:r>
        <w:rPr>
          <w:rFonts w:ascii="Times New Roman" w:hAnsi="Times New Roman" w:cs="Times New Roman"/>
        </w:rPr>
        <w:t xml:space="preserve">words, if the probabilities of </w:t>
      </w:r>
      <w:r w:rsidRPr="006B101A">
        <w:rPr>
          <w:rFonts w:ascii="Times New Roman" w:hAnsi="Times New Roman" w:cs="Times New Roman"/>
        </w:rPr>
        <w:t>countries in different groups change corporate TSRs are affected by each other,</w:t>
      </w:r>
      <w:r w:rsidR="00CB1DBD">
        <w:rPr>
          <w:rFonts w:ascii="Times New Roman" w:hAnsi="Times New Roman" w:cs="Times New Roman" w:hint="eastAsia"/>
          <w:lang w:eastAsia="zh-CN"/>
        </w:rPr>
        <w:t xml:space="preserve"> then,</w:t>
      </w:r>
      <w:r w:rsidRPr="006B101A">
        <w:rPr>
          <w:rFonts w:ascii="Times New Roman" w:hAnsi="Times New Roman" w:cs="Times New Roman"/>
        </w:rPr>
        <w:t xml:space="preserve"> it is possible that these interactions are due to common causes. However, if the probability of one group changing corporate TSRs is influence by TSR changes in the other group, and not vice versa. Or the pro</w:t>
      </w:r>
      <w:r>
        <w:rPr>
          <w:rFonts w:ascii="Times New Roman" w:hAnsi="Times New Roman" w:cs="Times New Roman"/>
        </w:rPr>
        <w:t xml:space="preserve">babilities of different groups </w:t>
      </w:r>
      <w:r w:rsidRPr="006B101A">
        <w:rPr>
          <w:rFonts w:ascii="Times New Roman" w:hAnsi="Times New Roman" w:cs="Times New Roman"/>
        </w:rPr>
        <w:t xml:space="preserve">changing corporate TSRs are not affected by each </w:t>
      </w:r>
      <w:r w:rsidRPr="006B101A">
        <w:rPr>
          <w:rFonts w:ascii="Times New Roman" w:hAnsi="Times New Roman" w:cs="Times New Roman"/>
        </w:rPr>
        <w:lastRenderedPageBreak/>
        <w:t>other. Then, the global shocks that contemporaneously affect countries’ corporate TSR changes are not of consequence.</w:t>
      </w:r>
    </w:p>
    <w:p w:rsidR="00191EC7" w:rsidRPr="00191EC7" w:rsidRDefault="00191EC7" w:rsidP="00191EC7">
      <w:pPr>
        <w:ind w:firstLineChars="200" w:firstLine="480"/>
        <w:jc w:val="both"/>
        <w:rPr>
          <w:rFonts w:ascii="Times New Roman" w:hAnsi="Times New Roman" w:cs="Times New Roman"/>
          <w:lang w:eastAsia="zh-CN"/>
        </w:rPr>
      </w:pPr>
      <w:r w:rsidRPr="00191EC7">
        <w:rPr>
          <w:rFonts w:ascii="Times New Roman" w:hAnsi="Times New Roman" w:cs="Times New Roman"/>
        </w:rPr>
        <w:t xml:space="preserve">Leader follower relationship has always been difficult to identify in the tax competition literature. Burge and Rogers (2013) construct a leadership index to identify the leader jurisdictions in local option sales tax competition by using Oklahoma data. Because corporate TSR changes include increases and decreases, this paper uses another approach to identify leaders and followers in international corporate tax interactions. </w:t>
      </w:r>
    </w:p>
    <w:p w:rsidR="00191EC7" w:rsidRPr="00191EC7" w:rsidRDefault="00CB1DBD" w:rsidP="00191EC7">
      <w:pPr>
        <w:ind w:firstLineChars="200" w:firstLine="480"/>
        <w:jc w:val="both"/>
        <w:rPr>
          <w:rFonts w:ascii="Times New Roman" w:hAnsi="Times New Roman" w:cs="Times New Roman"/>
          <w:lang w:eastAsia="zh-CN"/>
        </w:rPr>
      </w:pPr>
      <w:r w:rsidRPr="00CB1DBD">
        <w:rPr>
          <w:rFonts w:ascii="Times New Roman" w:hAnsi="Times New Roman" w:cs="Times New Roman"/>
        </w:rPr>
        <w:t>If the probability that group A changes corporate TSRs is significantly affected by group B’s corporate TSR changes in previous years, but not vice versa, then countries in group B are more likely to be leaders and those in group A are more likely to be followers in the corporate TSR competition. If the probabilit</w:t>
      </w:r>
      <w:r>
        <w:rPr>
          <w:rFonts w:ascii="Times New Roman" w:hAnsi="Times New Roman" w:cs="Times New Roman"/>
        </w:rPr>
        <w:t>ies</w:t>
      </w:r>
      <w:r w:rsidR="00155863">
        <w:rPr>
          <w:rFonts w:ascii="Times New Roman" w:hAnsi="Times New Roman" w:cs="Times New Roman" w:hint="eastAsia"/>
          <w:lang w:eastAsia="zh-CN"/>
        </w:rPr>
        <w:t xml:space="preserve"> that</w:t>
      </w:r>
      <w:r>
        <w:rPr>
          <w:rFonts w:ascii="Times New Roman" w:hAnsi="Times New Roman" w:cs="Times New Roman"/>
        </w:rPr>
        <w:t xml:space="preserve"> </w:t>
      </w:r>
      <w:r w:rsidRPr="00CB1DBD">
        <w:rPr>
          <w:rFonts w:ascii="Times New Roman" w:hAnsi="Times New Roman" w:cs="Times New Roman"/>
        </w:rPr>
        <w:t xml:space="preserve">group A and B </w:t>
      </w:r>
      <w:r w:rsidR="00155863">
        <w:rPr>
          <w:rFonts w:ascii="Times New Roman" w:hAnsi="Times New Roman" w:cs="Times New Roman" w:hint="eastAsia"/>
          <w:lang w:eastAsia="zh-CN"/>
        </w:rPr>
        <w:t xml:space="preserve">to </w:t>
      </w:r>
      <w:r w:rsidRPr="00CB1DBD">
        <w:rPr>
          <w:rFonts w:ascii="Times New Roman" w:hAnsi="Times New Roman" w:cs="Times New Roman"/>
        </w:rPr>
        <w:t>change corporate TSRs are significantly affected by each other’s corporate TSR changes in previous years, then these two groups dynamically interact with each other with regard to corporate TSR changes. Although this method is not the perfect way to identify leaders and followers in international corporate tax competition and cannot rule out the effects of common shocks, it provides some information about which countries are more likely to be leaders and which are more likely to be followers.</w:t>
      </w:r>
      <w:r w:rsidR="00191EC7" w:rsidRPr="00191EC7">
        <w:rPr>
          <w:rFonts w:ascii="Times New Roman" w:hAnsi="Times New Roman" w:cs="Times New Roman"/>
        </w:rPr>
        <w:t xml:space="preserve"> </w:t>
      </w:r>
    </w:p>
    <w:p w:rsidR="00191EC7" w:rsidRPr="00191EC7" w:rsidRDefault="00900901" w:rsidP="00191EC7">
      <w:pPr>
        <w:ind w:firstLineChars="200" w:firstLine="480"/>
        <w:jc w:val="both"/>
        <w:rPr>
          <w:rFonts w:ascii="Times New Roman" w:hAnsi="Times New Roman" w:cs="Times New Roman"/>
          <w:lang w:eastAsia="zh-CN"/>
        </w:rPr>
      </w:pPr>
      <w:r w:rsidRPr="00900901">
        <w:rPr>
          <w:rFonts w:ascii="Times New Roman" w:hAnsi="Times New Roman" w:cs="Times New Roman"/>
        </w:rPr>
        <w:t xml:space="preserve">Table 3.5.3 (a) reports the contemporaneous and one-year lagged corporate TSR change interactions between developed and developing countries. The </w:t>
      </w:r>
      <w:r w:rsidRPr="00900901">
        <w:rPr>
          <w:rFonts w:ascii="Times New Roman" w:hAnsi="Times New Roman" w:cs="Times New Roman"/>
        </w:rPr>
        <w:lastRenderedPageBreak/>
        <w:t>dependent variables of columns (1) to (6) and columns (7) to (12) in Table 3.5.3 (a) are corporate TSR changes in developing and developed countries, respectively.</w:t>
      </w:r>
      <w:r w:rsidR="00155863">
        <w:rPr>
          <w:rFonts w:ascii="Times New Roman" w:hAnsi="Times New Roman" w:cs="Times New Roman" w:hint="eastAsia"/>
          <w:lang w:eastAsia="zh-CN"/>
        </w:rPr>
        <w:t xml:space="preserve"> I</w:t>
      </w:r>
      <w:r w:rsidR="00155863" w:rsidRPr="00155863">
        <w:rPr>
          <w:rFonts w:ascii="Times New Roman" w:hAnsi="Times New Roman" w:cs="Times New Roman"/>
          <w:lang w:eastAsia="zh-CN"/>
        </w:rPr>
        <w:t>n the contemporaneous interactions, column (4) shows that</w:t>
      </w:r>
      <w:r w:rsidR="00155863">
        <w:rPr>
          <w:rFonts w:ascii="Times New Roman" w:hAnsi="Times New Roman" w:cs="Times New Roman" w:hint="eastAsia"/>
          <w:lang w:eastAsia="zh-CN"/>
        </w:rPr>
        <w:t xml:space="preserve"> </w:t>
      </w:r>
      <w:r w:rsidR="00155863" w:rsidRPr="00155863">
        <w:rPr>
          <w:rFonts w:ascii="Times New Roman" w:hAnsi="Times New Roman" w:cs="Times New Roman"/>
          <w:lang w:eastAsia="zh-CN"/>
        </w:rPr>
        <w:t>developing countries are more likely to adopt corporate TSR increases at the same time as more developed countrie</w:t>
      </w:r>
      <w:r w:rsidR="00155863">
        <w:rPr>
          <w:rFonts w:ascii="Times New Roman" w:hAnsi="Times New Roman" w:cs="Times New Roman"/>
          <w:lang w:eastAsia="zh-CN"/>
        </w:rPr>
        <w:t>s increase their corporate TSRs</w:t>
      </w:r>
      <w:r w:rsidR="00155863" w:rsidRPr="00155863">
        <w:rPr>
          <w:rFonts w:ascii="Times New Roman" w:hAnsi="Times New Roman" w:cs="Times New Roman"/>
          <w:lang w:eastAsia="zh-CN"/>
        </w:rPr>
        <w:t>.</w:t>
      </w:r>
      <w:r w:rsidRPr="00900901">
        <w:rPr>
          <w:rFonts w:ascii="Times New Roman" w:hAnsi="Times New Roman" w:cs="Times New Roman"/>
        </w:rPr>
        <w:t xml:space="preserve"> Columns (3) and (5) show that</w:t>
      </w:r>
      <w:r w:rsidR="00155863">
        <w:rPr>
          <w:rFonts w:ascii="Times New Roman" w:hAnsi="Times New Roman" w:cs="Times New Roman" w:hint="eastAsia"/>
          <w:lang w:eastAsia="zh-CN"/>
        </w:rPr>
        <w:t xml:space="preserve"> as </w:t>
      </w:r>
      <w:r w:rsidRPr="00900901">
        <w:rPr>
          <w:rFonts w:ascii="Times New Roman" w:hAnsi="Times New Roman" w:cs="Times New Roman"/>
        </w:rPr>
        <w:t xml:space="preserve">more developed countries decrease corporate TSRs, developing countries are also more likely to </w:t>
      </w:r>
      <w:r w:rsidR="00155863">
        <w:rPr>
          <w:rFonts w:ascii="Times New Roman" w:hAnsi="Times New Roman" w:cs="Times New Roman" w:hint="eastAsia"/>
          <w:lang w:eastAsia="zh-CN"/>
        </w:rPr>
        <w:t xml:space="preserve">adopt </w:t>
      </w:r>
      <w:r w:rsidRPr="00900901">
        <w:rPr>
          <w:rFonts w:ascii="Times New Roman" w:hAnsi="Times New Roman" w:cs="Times New Roman"/>
        </w:rPr>
        <w:t>the same corporate tax policy.</w:t>
      </w:r>
    </w:p>
    <w:p w:rsidR="00191EC7" w:rsidRPr="00191EC7" w:rsidRDefault="00191EC7" w:rsidP="00191EC7">
      <w:pPr>
        <w:ind w:firstLineChars="200" w:firstLine="480"/>
        <w:jc w:val="both"/>
        <w:rPr>
          <w:rFonts w:ascii="Times New Roman" w:hAnsi="Times New Roman" w:cs="Times New Roman"/>
          <w:lang w:eastAsia="zh-CN"/>
        </w:rPr>
      </w:pPr>
      <w:r w:rsidRPr="00191EC7">
        <w:rPr>
          <w:rFonts w:ascii="Times New Roman" w:hAnsi="Times New Roman" w:cs="Times New Roman"/>
        </w:rPr>
        <w:t>Overall, the developed countries’ corporate TSR changes contemporaneously affect the probability of developing countries to change their corporate TSRs, but not vice versa. This result suggests that the contemporaneous corporate TSR changes of developed and developing countries are not due to common shocks that affect corporate TSRs in all countries at the same time. Developing countries do adjust their corporate TSRs according to the policies taken in developed countries.</w:t>
      </w:r>
    </w:p>
    <w:p w:rsidR="00191EC7" w:rsidRPr="00191EC7" w:rsidRDefault="00191EC7" w:rsidP="00191EC7">
      <w:pPr>
        <w:ind w:firstLineChars="200" w:firstLine="480"/>
        <w:jc w:val="both"/>
        <w:rPr>
          <w:rFonts w:ascii="Times New Roman" w:hAnsi="Times New Roman" w:cs="Times New Roman"/>
          <w:lang w:eastAsia="zh-CN"/>
        </w:rPr>
      </w:pPr>
      <w:r w:rsidRPr="00191EC7">
        <w:rPr>
          <w:rFonts w:ascii="Times New Roman" w:hAnsi="Times New Roman" w:cs="Times New Roman"/>
        </w:rPr>
        <w:t xml:space="preserve">In models with one-year lagged interactions, the results of columns (1), (3) and (5) indicate that developing countries are more likely to decrease corporate TSRs when more developed countries decreased their TSRs in the previous year. Moreover, the results of columns (7), (9) and (11) suggest that this positive and significant correlation is not vice versa, that is, the probability for developed countries to change corporate TSRs are not influenced by developing countries’ TSR changes in the previous year. As a result, developed countries are more likely </w:t>
      </w:r>
      <w:r w:rsidRPr="00191EC7">
        <w:rPr>
          <w:rFonts w:ascii="Times New Roman" w:hAnsi="Times New Roman" w:cs="Times New Roman"/>
        </w:rPr>
        <w:lastRenderedPageBreak/>
        <w:t xml:space="preserve">to be leaders and developing countries are more likely to be followers regarding corporate TSR decreases. </w:t>
      </w:r>
    </w:p>
    <w:p w:rsidR="00191EC7" w:rsidRPr="00191EC7" w:rsidRDefault="00900901" w:rsidP="00191EC7">
      <w:pPr>
        <w:ind w:firstLineChars="200" w:firstLine="480"/>
        <w:jc w:val="both"/>
        <w:rPr>
          <w:rFonts w:ascii="Times New Roman" w:hAnsi="Times New Roman" w:cs="Times New Roman"/>
          <w:lang w:eastAsia="zh-CN"/>
        </w:rPr>
      </w:pPr>
      <w:r>
        <w:rPr>
          <w:rFonts w:ascii="Times New Roman" w:hAnsi="Times New Roman" w:cs="Times New Roman" w:hint="eastAsia"/>
          <w:lang w:eastAsia="zh-CN"/>
        </w:rPr>
        <w:t>D</w:t>
      </w:r>
      <w:r w:rsidR="00191EC7" w:rsidRPr="00191EC7">
        <w:rPr>
          <w:rFonts w:ascii="Times New Roman" w:hAnsi="Times New Roman" w:cs="Times New Roman"/>
        </w:rPr>
        <w:t xml:space="preserve">eveloping countries experiencing high economic growth for a long period of time are classified as emerging market countries. It is possible that compared to the other developing countries, emerging market countries interact with developed countries differently regarding corporate TSR changes. Table 3.5.3 (b) reports the contemporaneous and one-year lagged corporate TSR change interactions between developed and emerging market countries. </w:t>
      </w:r>
    </w:p>
    <w:p w:rsidR="00191EC7" w:rsidRPr="00191EC7" w:rsidRDefault="00191EC7" w:rsidP="00191EC7">
      <w:pPr>
        <w:ind w:firstLineChars="200" w:firstLine="480"/>
        <w:jc w:val="both"/>
        <w:rPr>
          <w:rFonts w:ascii="Times New Roman" w:hAnsi="Times New Roman" w:cs="Times New Roman"/>
          <w:lang w:eastAsia="zh-CN"/>
        </w:rPr>
      </w:pPr>
      <w:r w:rsidRPr="00191EC7">
        <w:rPr>
          <w:rFonts w:ascii="Times New Roman" w:hAnsi="Times New Roman" w:cs="Times New Roman"/>
        </w:rPr>
        <w:t>Unlike the results from ordinary developing countries, columns (7), (9) and (11) indicate that emerging market countries’ corporate TSR changes</w:t>
      </w:r>
      <w:r w:rsidR="00900901">
        <w:rPr>
          <w:rFonts w:ascii="Times New Roman" w:hAnsi="Times New Roman" w:cs="Times New Roman" w:hint="eastAsia"/>
          <w:lang w:eastAsia="zh-CN"/>
        </w:rPr>
        <w:t xml:space="preserve"> are</w:t>
      </w:r>
      <w:r w:rsidRPr="00191EC7">
        <w:rPr>
          <w:rFonts w:ascii="Times New Roman" w:hAnsi="Times New Roman" w:cs="Times New Roman"/>
        </w:rPr>
        <w:t xml:space="preserve"> significantly </w:t>
      </w:r>
      <w:r w:rsidR="00900901">
        <w:rPr>
          <w:rFonts w:ascii="Times New Roman" w:hAnsi="Times New Roman" w:cs="Times New Roman" w:hint="eastAsia"/>
          <w:lang w:eastAsia="zh-CN"/>
        </w:rPr>
        <w:t>related to</w:t>
      </w:r>
      <w:r w:rsidRPr="00191EC7">
        <w:rPr>
          <w:rFonts w:ascii="Times New Roman" w:hAnsi="Times New Roman" w:cs="Times New Roman"/>
        </w:rPr>
        <w:t xml:space="preserve"> the contemporaneous corporate TSR changes in developed countries. More specifically, the probability that developed countries decrease corporate TSRs is positively and significantly influenced by corporate TSR decreases in emerging countries, and negatively and significantly influenced by corporate TSR increases in emerging countries. However, the results in Section 2 Table 3.5.3 (b) suggest that the one-year lagged corporate TSR changes in emerging market countries </w:t>
      </w:r>
      <w:r w:rsidR="00900901">
        <w:rPr>
          <w:rFonts w:ascii="Times New Roman" w:hAnsi="Times New Roman" w:cs="Times New Roman" w:hint="eastAsia"/>
          <w:lang w:eastAsia="zh-CN"/>
        </w:rPr>
        <w:t>are</w:t>
      </w:r>
      <w:r w:rsidRPr="00191EC7">
        <w:rPr>
          <w:rFonts w:ascii="Times New Roman" w:hAnsi="Times New Roman" w:cs="Times New Roman"/>
        </w:rPr>
        <w:t xml:space="preserve"> not significantly </w:t>
      </w:r>
      <w:r w:rsidR="00900901">
        <w:rPr>
          <w:rFonts w:ascii="Times New Roman" w:hAnsi="Times New Roman" w:cs="Times New Roman" w:hint="eastAsia"/>
          <w:lang w:eastAsia="zh-CN"/>
        </w:rPr>
        <w:t xml:space="preserve">related to </w:t>
      </w:r>
      <w:r w:rsidRPr="00191EC7">
        <w:rPr>
          <w:rFonts w:ascii="Times New Roman" w:hAnsi="Times New Roman" w:cs="Times New Roman"/>
        </w:rPr>
        <w:t xml:space="preserve">developed countries’ current corporate TSR changes. </w:t>
      </w:r>
    </w:p>
    <w:p w:rsidR="00191EC7" w:rsidRPr="00191EC7" w:rsidRDefault="00191EC7" w:rsidP="00A016CD">
      <w:pPr>
        <w:ind w:firstLineChars="200" w:firstLine="480"/>
        <w:jc w:val="both"/>
        <w:rPr>
          <w:rFonts w:ascii="Times New Roman" w:hAnsi="Times New Roman" w:cs="Times New Roman"/>
          <w:lang w:eastAsia="zh-CN"/>
        </w:rPr>
      </w:pPr>
      <w:r w:rsidRPr="00191EC7">
        <w:rPr>
          <w:rFonts w:ascii="Times New Roman" w:hAnsi="Times New Roman" w:cs="Times New Roman"/>
        </w:rPr>
        <w:t xml:space="preserve">Column (3) in Table 3.5.3 (b) suggests that developed countries’ corporate TSR changes significantly increase the probability that emerging market countries decrease corporate TSRs contemporaneously. However, this result is not robust to </w:t>
      </w:r>
      <w:r w:rsidRPr="00191EC7">
        <w:rPr>
          <w:rFonts w:ascii="Times New Roman" w:hAnsi="Times New Roman" w:cs="Times New Roman"/>
        </w:rPr>
        <w:lastRenderedPageBreak/>
        <w:t>different standard error specifications. Still, the possibility that common shocks affect corporate TSR changes in both developed and emerging market countries cannot be completely ruled out. In columns (4) and (5), the significant effects of lagged developed countries’ corporate TSR changes on developing countries’ TSR policies are not robust to different specifications either. In sum, leader follower relationship may not exist between developed and emerging market countries with re</w:t>
      </w:r>
      <w:r w:rsidR="00A016CD">
        <w:rPr>
          <w:rFonts w:ascii="Times New Roman" w:hAnsi="Times New Roman" w:cs="Times New Roman"/>
        </w:rPr>
        <w:t>spect to corporate TSR changes.</w:t>
      </w:r>
    </w:p>
    <w:p w:rsidR="00191EC7" w:rsidRPr="00191EC7" w:rsidRDefault="00191EC7" w:rsidP="00A016CD">
      <w:pPr>
        <w:pStyle w:val="Heading3"/>
        <w:rPr>
          <w:lang w:eastAsia="zh-CN"/>
        </w:rPr>
      </w:pPr>
      <w:bookmarkStart w:id="212" w:name="_Toc392766140"/>
      <w:r w:rsidRPr="00191EC7">
        <w:t>3.5.4 Extension: Corporate TSR Interactions between Big and Small Countries</w:t>
      </w:r>
      <w:bookmarkEnd w:id="212"/>
    </w:p>
    <w:p w:rsidR="00A2304A" w:rsidRPr="00A2304A" w:rsidRDefault="00A2304A" w:rsidP="00A2304A">
      <w:pPr>
        <w:ind w:firstLineChars="200" w:firstLine="480"/>
        <w:jc w:val="both"/>
        <w:rPr>
          <w:rFonts w:ascii="Times New Roman" w:hAnsi="Times New Roman" w:cs="Times New Roman"/>
        </w:rPr>
      </w:pPr>
      <w:r w:rsidRPr="00A2304A">
        <w:rPr>
          <w:rFonts w:ascii="Times New Roman" w:hAnsi="Times New Roman" w:cs="Times New Roman"/>
        </w:rPr>
        <w:t xml:space="preserve">Big and small countries are identified by economic size, that is, the GDP level. The 20 countries with the top highest GDP in the world are classified as big countries, and the rest are classified as small countries. This classification is justified because </w:t>
      </w:r>
      <w:r w:rsidR="00756466">
        <w:rPr>
          <w:rFonts w:ascii="Times New Roman" w:hAnsi="Times New Roman" w:cs="Times New Roman" w:hint="eastAsia"/>
          <w:lang w:eastAsia="zh-CN"/>
        </w:rPr>
        <w:t xml:space="preserve">the </w:t>
      </w:r>
      <w:r w:rsidRPr="00A2304A">
        <w:rPr>
          <w:rFonts w:ascii="Times New Roman" w:hAnsi="Times New Roman" w:cs="Times New Roman"/>
        </w:rPr>
        <w:t xml:space="preserve">composition of countries with the highest GDPs did not change very much in the past thirty years, although the rankings of countries on the list changes tremendously. These 20 countries are listed in Appendix III. Table 3.5.4 (a) shows the interactions of corporate TSR changes between big and small countries. Because the previous literature (Davies and Voget, 2008) specifically mentioned that small European countries act more aggressively regarding corporate tax policies, Table 3.5.4 (b) reports the results showing interactions between big countries and small European countries. The dependent variables of columns (1) to (6) in Table 3.5.4 (a) and (b) are corporate TSR changes, including both increases and decreases, in big </w:t>
      </w:r>
      <w:r w:rsidRPr="00A2304A">
        <w:rPr>
          <w:rFonts w:ascii="Times New Roman" w:hAnsi="Times New Roman" w:cs="Times New Roman"/>
        </w:rPr>
        <w:lastRenderedPageBreak/>
        <w:t>countries. The dependent variables used in columns (7) to (12) in Table 3.5.4 (a) and (b) are corporate TSR changes in small and small European countries, respectively.</w:t>
      </w:r>
    </w:p>
    <w:p w:rsidR="00A2304A" w:rsidRPr="00A2304A" w:rsidRDefault="00A2304A" w:rsidP="00A2304A">
      <w:pPr>
        <w:ind w:firstLineChars="200" w:firstLine="480"/>
        <w:jc w:val="both"/>
        <w:rPr>
          <w:rFonts w:ascii="Times New Roman" w:hAnsi="Times New Roman" w:cs="Times New Roman"/>
        </w:rPr>
      </w:pPr>
      <w:r w:rsidRPr="00A2304A">
        <w:rPr>
          <w:rFonts w:ascii="Times New Roman" w:hAnsi="Times New Roman" w:cs="Times New Roman"/>
        </w:rPr>
        <w:t>Columns (7), (9) and (11) of Section 1 in Table 3.5.4 (a) show that in the contemporaneous interactions, big countries’ corporate TSR increases and decreases both positively and significantly affect the probability for small countries to decrease TSRs. This effect does not hold the other way around, as showed in column (1) to (6) in Section 1. So, the possibility that these interactions are due to common shocks can be ruled out. The results of Section 2 in Table 3.5.4 (a) indicate that big and small countries do not dynamically interact with each other. Overall, the corporate TSR change interactions between small and big countries are contemporaneous ones instead of dynamic ones. The probability that small countries decrease corporate TSRs is significantly influenced by big countries’ simultaneous corporate TSR changes.</w:t>
      </w:r>
    </w:p>
    <w:p w:rsidR="00A2304A" w:rsidRPr="00A2304A" w:rsidRDefault="00A2304A" w:rsidP="00A2304A">
      <w:pPr>
        <w:ind w:firstLineChars="200" w:firstLine="480"/>
        <w:jc w:val="both"/>
        <w:rPr>
          <w:rFonts w:ascii="Times New Roman" w:hAnsi="Times New Roman" w:cs="Times New Roman"/>
        </w:rPr>
      </w:pPr>
      <w:r w:rsidRPr="00A2304A">
        <w:rPr>
          <w:rFonts w:ascii="Times New Roman" w:hAnsi="Times New Roman" w:cs="Times New Roman"/>
        </w:rPr>
        <w:t>The results in Table 3.5.4 (b) indicate that the corporate TSR change interactions between big countries and small Europ</w:t>
      </w:r>
      <w:r>
        <w:rPr>
          <w:rFonts w:ascii="Times New Roman" w:hAnsi="Times New Roman" w:cs="Times New Roman"/>
        </w:rPr>
        <w:t xml:space="preserve">ean countries are more nuanced </w:t>
      </w:r>
      <w:r w:rsidRPr="00A2304A">
        <w:rPr>
          <w:rFonts w:ascii="Times New Roman" w:hAnsi="Times New Roman" w:cs="Times New Roman"/>
        </w:rPr>
        <w:t xml:space="preserve">than the interactions between big and other small countries. Big countries and small European countries display both contemporaneous and dynamic interactions regarding corporate TSR changes. The results of Section 1 in Table 3.5.4 (b) show that the probability for small European countries to simultaneously decrease corporate TSRs is positively and significantly influence by the number of big countries’ TSR decreases, but not vice versa. This result indicates that corporate </w:t>
      </w:r>
      <w:r w:rsidRPr="00A2304A">
        <w:rPr>
          <w:rFonts w:ascii="Times New Roman" w:hAnsi="Times New Roman" w:cs="Times New Roman"/>
        </w:rPr>
        <w:lastRenderedPageBreak/>
        <w:t>TSR decreases in big and small European countries are not driven by common shocks, but by contemporaneous interactions.</w:t>
      </w:r>
    </w:p>
    <w:p w:rsidR="00191EC7" w:rsidRPr="00191EC7" w:rsidRDefault="00A2304A" w:rsidP="00A2304A">
      <w:pPr>
        <w:ind w:firstLineChars="200" w:firstLine="480"/>
        <w:jc w:val="both"/>
        <w:rPr>
          <w:rFonts w:ascii="Times New Roman" w:hAnsi="Times New Roman" w:cs="Times New Roman"/>
          <w:lang w:eastAsia="zh-CN"/>
        </w:rPr>
      </w:pPr>
      <w:r w:rsidRPr="00A2304A">
        <w:rPr>
          <w:rFonts w:ascii="Times New Roman" w:hAnsi="Times New Roman" w:cs="Times New Roman"/>
        </w:rPr>
        <w:t xml:space="preserve">Columns (1) and (3) in Section 2 Table 3.5.4 (b) show that the probability that  big countries  decrease corporate TSRs is negatively and significantly correlated with the number of small European countries’ TSR increases in the previous year. Columns (7) and (11) in Section 2 show that this negative correlation also exists the other way around. Moreover, the results of columns (2), (6) and (10) of Section 2 in Table 3.5.4 (b) suggest that the probability that big countries  increase corporate TSRs is positively and significantly correlated with number of small European countries’ TSR increases in the previous year, and vice versa. The results indicate that big countries and </w:t>
      </w:r>
      <w:r>
        <w:rPr>
          <w:rFonts w:ascii="Times New Roman" w:hAnsi="Times New Roman" w:cs="Times New Roman"/>
        </w:rPr>
        <w:t>small European countries</w:t>
      </w:r>
      <w:r w:rsidRPr="00A2304A">
        <w:rPr>
          <w:rFonts w:ascii="Times New Roman" w:hAnsi="Times New Roman" w:cs="Times New Roman"/>
        </w:rPr>
        <w:t xml:space="preserve"> dynamically interact with each other regarding corporate TSR changes. Compared to the other small countries, small European countries’ corporate TSR policies are more sensitive to corporate TSR changes in big countries.</w:t>
      </w:r>
    </w:p>
    <w:p w:rsidR="00191EC7" w:rsidRPr="00191EC7" w:rsidRDefault="00191EC7" w:rsidP="00A016CD">
      <w:pPr>
        <w:pStyle w:val="Heading3"/>
        <w:ind w:left="480" w:hangingChars="200" w:hanging="480"/>
        <w:rPr>
          <w:lang w:eastAsia="zh-CN"/>
        </w:rPr>
      </w:pPr>
      <w:bookmarkStart w:id="213" w:name="_Toc392766141"/>
      <w:r w:rsidRPr="00191EC7">
        <w:t>3.5.5 Extension: Corporate TSR Interactions between Tax Haven and Non-Tax Haven Countries</w:t>
      </w:r>
      <w:bookmarkEnd w:id="213"/>
    </w:p>
    <w:p w:rsidR="00191EC7" w:rsidRPr="00191EC7" w:rsidRDefault="00191EC7" w:rsidP="00191EC7">
      <w:pPr>
        <w:ind w:firstLineChars="200" w:firstLine="480"/>
        <w:jc w:val="both"/>
        <w:rPr>
          <w:rFonts w:ascii="Times New Roman" w:hAnsi="Times New Roman" w:cs="Times New Roman"/>
          <w:shd w:val="clear" w:color="auto" w:fill="FFFFFF"/>
          <w:lang w:eastAsia="zh-CN"/>
        </w:rPr>
      </w:pPr>
      <w:r w:rsidRPr="00191EC7">
        <w:rPr>
          <w:rFonts w:ascii="Times New Roman" w:hAnsi="Times New Roman" w:cs="Times New Roman"/>
        </w:rPr>
        <w:t xml:space="preserve">Corporate tax rates in tax haven countries are much lower than the rates in other countries in the world. The OECD report in 1998 </w:t>
      </w:r>
      <w:r w:rsidRPr="00191EC7">
        <w:rPr>
          <w:rFonts w:ascii="Times New Roman" w:hAnsi="Times New Roman" w:cs="Times New Roman"/>
          <w:i/>
          <w:shd w:val="clear" w:color="auto" w:fill="FFFFFF"/>
        </w:rPr>
        <w:t>Harmful Tax Competition: An Emerging Global Issue</w:t>
      </w:r>
      <w:r w:rsidRPr="00191EC7">
        <w:rPr>
          <w:rFonts w:ascii="Times New Roman" w:hAnsi="Times New Roman" w:cs="Times New Roman"/>
          <w:shd w:val="clear" w:color="auto" w:fill="FFFFFF"/>
        </w:rPr>
        <w:t xml:space="preserve"> argues that the spreading of tax havens intensifies international tax competition and distorts capital flows. However, no previous literature studying international corporate tax competition specifically investigates </w:t>
      </w:r>
      <w:r w:rsidRPr="00191EC7">
        <w:rPr>
          <w:rFonts w:ascii="Times New Roman" w:hAnsi="Times New Roman" w:cs="Times New Roman"/>
          <w:shd w:val="clear" w:color="auto" w:fill="FFFFFF"/>
        </w:rPr>
        <w:lastRenderedPageBreak/>
        <w:t>the strategic</w:t>
      </w:r>
      <w:r w:rsidR="00A2304A">
        <w:rPr>
          <w:rFonts w:ascii="Times New Roman" w:hAnsi="Times New Roman" w:cs="Times New Roman" w:hint="eastAsia"/>
          <w:shd w:val="clear" w:color="auto" w:fill="FFFFFF"/>
          <w:lang w:eastAsia="zh-CN"/>
        </w:rPr>
        <w:t xml:space="preserve"> tax policy</w:t>
      </w:r>
      <w:r w:rsidRPr="00191EC7">
        <w:rPr>
          <w:rFonts w:ascii="Times New Roman" w:hAnsi="Times New Roman" w:cs="Times New Roman"/>
          <w:shd w:val="clear" w:color="auto" w:fill="FFFFFF"/>
        </w:rPr>
        <w:t xml:space="preserve"> interactions between tax haven and non-tax haven countries. Table 3.5.5 shows corporate TSR change interactions between tax haven and non-tax haven countries. Columns (1) to (6) show that the number of corporate TSR changes in non-tax haven countries, lagged or not, do not affect the probability for tax havens to change corporate TSRs. </w:t>
      </w:r>
    </w:p>
    <w:p w:rsidR="00191EC7" w:rsidRPr="00A016CD" w:rsidRDefault="00A2304A" w:rsidP="00A016CD">
      <w:pPr>
        <w:ind w:firstLineChars="200" w:firstLine="480"/>
        <w:jc w:val="both"/>
        <w:rPr>
          <w:rFonts w:ascii="Times New Roman" w:hAnsi="Times New Roman" w:cs="Times New Roman"/>
          <w:shd w:val="clear" w:color="auto" w:fill="FFFFFF"/>
          <w:lang w:eastAsia="zh-CN"/>
        </w:rPr>
      </w:pPr>
      <w:r w:rsidRPr="00A2304A">
        <w:rPr>
          <w:rFonts w:ascii="Times New Roman" w:hAnsi="Times New Roman" w:cs="Times New Roman"/>
          <w:shd w:val="clear" w:color="auto" w:fill="FFFFFF"/>
        </w:rPr>
        <w:t>On the other hand, the effects of tax havens’ corporate TSR changes on non-tax haven countries’ TSR policies last for two years. Columns (7), (9) and (11) show that the probabilit</w:t>
      </w:r>
      <w:r>
        <w:rPr>
          <w:rFonts w:ascii="Times New Roman" w:hAnsi="Times New Roman" w:cs="Times New Roman"/>
          <w:shd w:val="clear" w:color="auto" w:fill="FFFFFF"/>
        </w:rPr>
        <w:t xml:space="preserve">y that non-tax haven countries </w:t>
      </w:r>
      <w:r w:rsidRPr="00A2304A">
        <w:rPr>
          <w:rFonts w:ascii="Times New Roman" w:hAnsi="Times New Roman" w:cs="Times New Roman"/>
          <w:shd w:val="clear" w:color="auto" w:fill="FFFFFF"/>
        </w:rPr>
        <w:t>decrease corporate TSRs is positively and significantly correlated with the number of tax haven countries’ TSR decreases. This positive correlation not only exists contemporaneously but also lasts for two years. Columns (8), (10) and (12) shows that the probabilit</w:t>
      </w:r>
      <w:r>
        <w:rPr>
          <w:rFonts w:ascii="Times New Roman" w:hAnsi="Times New Roman" w:cs="Times New Roman"/>
          <w:shd w:val="clear" w:color="auto" w:fill="FFFFFF"/>
        </w:rPr>
        <w:t xml:space="preserve">y that non-tax haven countries </w:t>
      </w:r>
      <w:r w:rsidRPr="00A2304A">
        <w:rPr>
          <w:rFonts w:ascii="Times New Roman" w:hAnsi="Times New Roman" w:cs="Times New Roman"/>
          <w:shd w:val="clear" w:color="auto" w:fill="FFFFFF"/>
        </w:rPr>
        <w:t>increase corporate TSRs is positively and significantly correlated with the number of tax havens’ TSR increases two years ago. As a result, tax havens are more likely to be leaders and non-tax haven countries are more likely to be followers in international corporate tax competition, at least with regard to rates</w:t>
      </w:r>
      <w:r w:rsidR="00A016CD">
        <w:rPr>
          <w:rFonts w:ascii="Times New Roman" w:hAnsi="Times New Roman" w:cs="Times New Roman"/>
          <w:shd w:val="clear" w:color="auto" w:fill="FFFFFF"/>
        </w:rPr>
        <w:t>.</w:t>
      </w:r>
    </w:p>
    <w:p w:rsidR="00191EC7" w:rsidRPr="00191EC7" w:rsidRDefault="00191EC7" w:rsidP="00A016CD">
      <w:pPr>
        <w:pStyle w:val="Heading2"/>
        <w:rPr>
          <w:lang w:eastAsia="zh-CN"/>
        </w:rPr>
      </w:pPr>
      <w:bookmarkStart w:id="214" w:name="_Toc392766142"/>
      <w:r w:rsidRPr="00191EC7">
        <w:t>3.6 Conclusions and Policy Implications</w:t>
      </w:r>
      <w:bookmarkEnd w:id="214"/>
    </w:p>
    <w:p w:rsidR="0074187D" w:rsidRPr="0074187D" w:rsidRDefault="0074187D" w:rsidP="0074187D">
      <w:pPr>
        <w:ind w:firstLineChars="200" w:firstLine="480"/>
        <w:jc w:val="both"/>
        <w:rPr>
          <w:rFonts w:ascii="Times New Roman" w:hAnsi="Times New Roman" w:cs="Times New Roman"/>
        </w:rPr>
      </w:pPr>
      <w:r>
        <w:rPr>
          <w:rFonts w:ascii="Times New Roman" w:hAnsi="Times New Roman" w:cs="Times New Roman"/>
        </w:rPr>
        <w:t>This paper investigates</w:t>
      </w:r>
      <w:r>
        <w:rPr>
          <w:rFonts w:ascii="Times New Roman" w:hAnsi="Times New Roman" w:cs="Times New Roman" w:hint="eastAsia"/>
          <w:lang w:eastAsia="zh-CN"/>
        </w:rPr>
        <w:t xml:space="preserve"> </w:t>
      </w:r>
      <w:r w:rsidRPr="0074187D">
        <w:rPr>
          <w:rFonts w:ascii="Times New Roman" w:hAnsi="Times New Roman" w:cs="Times New Roman"/>
        </w:rPr>
        <w:t xml:space="preserve">dynamic interactions of neighboring countries’ corporate TSR changes and leader-follower behavior in international corporate tax competition. The results suggest several interesting artifacts concerning corporate TSR changes. First, neighboring countries dynamically interact with each other regarding corporate TSR changes. Countries are more responsive to neighbors’ </w:t>
      </w:r>
      <w:r w:rsidRPr="0074187D">
        <w:rPr>
          <w:rFonts w:ascii="Times New Roman" w:hAnsi="Times New Roman" w:cs="Times New Roman"/>
        </w:rPr>
        <w:lastRenderedPageBreak/>
        <w:t>corporate TSR decreases than increases. Also, countries are sensitive to neighbors’ corporate TSR changes in the previous year, but not two or three years ago. Second, most of the explanatory variables, such as neighboring countries’ corporate TSR increases and decreases, trade and capital openness and GDP level, have asymmetric even opposite estimated effects on countries’ corporate TSR changes. Third, the structure of corporate tax competition is nuanced. Countries respond to each other both contemporaneously and dynamically regarding corporate tax policies. Fourth, there is no conclusive evidence about which countries are leaders and which countries are followers in the dynamic international corporate tax competition. I separate countries into two groups according to their economic characteristics, and test for asymmetric responses between two groups.</w:t>
      </w:r>
      <w:r w:rsidR="00155863">
        <w:rPr>
          <w:rFonts w:ascii="Times New Roman" w:hAnsi="Times New Roman" w:cs="Times New Roman" w:hint="eastAsia"/>
          <w:lang w:eastAsia="zh-CN"/>
        </w:rPr>
        <w:t xml:space="preserve"> The results suggest that </w:t>
      </w:r>
      <w:r w:rsidRPr="0074187D">
        <w:rPr>
          <w:rFonts w:ascii="Times New Roman" w:hAnsi="Times New Roman" w:cs="Times New Roman"/>
        </w:rPr>
        <w:t xml:space="preserve">developed countries and tax havens are more likely to be leaders than other countries. Corporate TSR changes adopted by emerging market countries have significant contemporaneous effects on developed countries’ corporate TSR policies. </w:t>
      </w:r>
    </w:p>
    <w:p w:rsidR="0074187D" w:rsidRPr="0074187D" w:rsidRDefault="0074187D" w:rsidP="0074187D">
      <w:pPr>
        <w:ind w:firstLineChars="200" w:firstLine="480"/>
        <w:jc w:val="both"/>
        <w:rPr>
          <w:rFonts w:ascii="Times New Roman" w:hAnsi="Times New Roman" w:cs="Times New Roman"/>
        </w:rPr>
      </w:pPr>
      <w:r w:rsidRPr="0074187D">
        <w:rPr>
          <w:rFonts w:ascii="Times New Roman" w:hAnsi="Times New Roman" w:cs="Times New Roman"/>
        </w:rPr>
        <w:t xml:space="preserve">The OECD and EU have been trying to harness international tax competition and to encourage cooperation among member countries regarding tax policies. However, the effects of these efforts are limited. Corporate tax rates have been decreasing and the numbers of corporate TSR decreases have been increasing over the last thirty years. The previous methods, such as common consolidated corporate tax base, don’t seem to be working due to the nature of the competition. As a result, </w:t>
      </w:r>
      <w:r w:rsidRPr="0074187D">
        <w:rPr>
          <w:rFonts w:ascii="Times New Roman" w:hAnsi="Times New Roman" w:cs="Times New Roman"/>
        </w:rPr>
        <w:lastRenderedPageBreak/>
        <w:t>policymakers may consider some new measures to attenuate internat</w:t>
      </w:r>
      <w:r>
        <w:rPr>
          <w:rFonts w:ascii="Times New Roman" w:hAnsi="Times New Roman" w:cs="Times New Roman"/>
        </w:rPr>
        <w:t>ional corporate tax competition</w:t>
      </w:r>
      <w:r w:rsidRPr="0074187D">
        <w:rPr>
          <w:rFonts w:ascii="Times New Roman" w:hAnsi="Times New Roman" w:cs="Times New Roman"/>
        </w:rPr>
        <w:t>.</w:t>
      </w:r>
    </w:p>
    <w:p w:rsidR="0074187D" w:rsidRPr="0074187D" w:rsidRDefault="0074187D" w:rsidP="0074187D">
      <w:pPr>
        <w:ind w:firstLineChars="200" w:firstLine="480"/>
        <w:jc w:val="both"/>
        <w:rPr>
          <w:rFonts w:ascii="Times New Roman" w:hAnsi="Times New Roman" w:cs="Times New Roman"/>
        </w:rPr>
      </w:pPr>
      <w:r w:rsidRPr="0074187D">
        <w:rPr>
          <w:rFonts w:ascii="Times New Roman" w:hAnsi="Times New Roman" w:cs="Times New Roman"/>
        </w:rPr>
        <w:t>First, Keen and Konrad (2012) mentioned “countries may be unable to coordinate on specific tax policies” (p.30). Harmonizing corporate tax structures of different countries is unlikely due to the political and ec</w:t>
      </w:r>
      <w:r>
        <w:rPr>
          <w:rFonts w:ascii="Times New Roman" w:hAnsi="Times New Roman" w:cs="Times New Roman"/>
        </w:rPr>
        <w:t>onomic consequences of doing so</w:t>
      </w:r>
      <w:r w:rsidRPr="0074187D">
        <w:rPr>
          <w:rFonts w:ascii="Times New Roman" w:hAnsi="Times New Roman" w:cs="Times New Roman"/>
        </w:rPr>
        <w:t>. However, it is possible for countries to come up with an agreement on enhancing corporate tax policy stability. The primary aim of enhancing corporate tax policy stability is to decrease the number of corporate tax changes, especially tax rate decreases. The results of this chapter show that countries are more likely to decrease corporate TSRs, when more neighboring countries and competitors did so in the previous year. Thus, fewer corporate TSR changes this year would lead to fewer changes next year. This virtuous cycle may stabilize the worldwide corporate tax rates and decrease the incentives for countries to adjust corporate tax</w:t>
      </w:r>
      <w:r>
        <w:rPr>
          <w:rFonts w:ascii="Times New Roman" w:hAnsi="Times New Roman" w:cs="Times New Roman"/>
        </w:rPr>
        <w:t xml:space="preserve"> policies</w:t>
      </w:r>
      <w:r w:rsidRPr="0074187D">
        <w:rPr>
          <w:rFonts w:ascii="Times New Roman" w:hAnsi="Times New Roman" w:cs="Times New Roman"/>
        </w:rPr>
        <w:t>. As a result, the intense level of international corporate tax competition may be reduced.</w:t>
      </w:r>
    </w:p>
    <w:p w:rsidR="00191EC7" w:rsidRPr="00191EC7" w:rsidRDefault="0074187D" w:rsidP="0074187D">
      <w:pPr>
        <w:ind w:firstLineChars="200" w:firstLine="480"/>
        <w:jc w:val="both"/>
        <w:rPr>
          <w:rFonts w:ascii="Times New Roman" w:hAnsi="Times New Roman" w:cs="Times New Roman"/>
          <w:lang w:eastAsia="zh-CN"/>
        </w:rPr>
      </w:pPr>
      <w:r w:rsidRPr="0074187D">
        <w:rPr>
          <w:rFonts w:ascii="Times New Roman" w:hAnsi="Times New Roman" w:cs="Times New Roman"/>
        </w:rPr>
        <w:t>Second, for OECD and EU countries to achieve corporate tax harmonization, regional coordination requires co</w:t>
      </w:r>
      <w:r>
        <w:rPr>
          <w:rFonts w:ascii="Times New Roman" w:hAnsi="Times New Roman" w:cs="Times New Roman"/>
        </w:rPr>
        <w:t>operation at the global level.</w:t>
      </w:r>
      <w:r>
        <w:rPr>
          <w:rFonts w:ascii="Times New Roman" w:hAnsi="Times New Roman" w:cs="Times New Roman" w:hint="eastAsia"/>
          <w:lang w:eastAsia="zh-CN"/>
        </w:rPr>
        <w:t xml:space="preserve"> </w:t>
      </w:r>
      <w:r w:rsidRPr="0074187D">
        <w:rPr>
          <w:rFonts w:ascii="Times New Roman" w:hAnsi="Times New Roman" w:cs="Times New Roman"/>
        </w:rPr>
        <w:t>Since corporate tax policy changes in emerging m</w:t>
      </w:r>
      <w:r>
        <w:rPr>
          <w:rFonts w:ascii="Times New Roman" w:hAnsi="Times New Roman" w:cs="Times New Roman"/>
        </w:rPr>
        <w:t xml:space="preserve">arket countries and tax havens </w:t>
      </w:r>
      <w:r w:rsidRPr="0074187D">
        <w:rPr>
          <w:rFonts w:ascii="Times New Roman" w:hAnsi="Times New Roman" w:cs="Times New Roman"/>
        </w:rPr>
        <w:t xml:space="preserve">significantly influence OECD and EU countries’ corporate tax policies, corporate tax cooperation needs to expand  to a more global level. Moreover, because tax havens are more likely to be leaders in corporate tax competition, as the results in this chapter suggest, it is important to construct tax policy agreements with tax havens. Reigning in tax haven </w:t>
      </w:r>
      <w:r w:rsidRPr="0074187D">
        <w:rPr>
          <w:rFonts w:ascii="Times New Roman" w:hAnsi="Times New Roman" w:cs="Times New Roman"/>
        </w:rPr>
        <w:lastRenderedPageBreak/>
        <w:t xml:space="preserve">strategies, including low or no corporate income taxations, would help to lessen international corporate tax competition. Overall, achieving corporate tax harmonization in EU and OECD countries is perhaps insuperable because </w:t>
      </w:r>
      <w:r>
        <w:rPr>
          <w:rFonts w:ascii="Times New Roman" w:hAnsi="Times New Roman" w:cs="Times New Roman"/>
        </w:rPr>
        <w:t>to be effective it will require</w:t>
      </w:r>
      <w:r w:rsidRPr="0074187D">
        <w:rPr>
          <w:rFonts w:ascii="Times New Roman" w:hAnsi="Times New Roman" w:cs="Times New Roman"/>
        </w:rPr>
        <w:t xml:space="preserve"> global cooperation</w:t>
      </w:r>
      <w:r w:rsidR="00191EC7" w:rsidRPr="00191EC7">
        <w:rPr>
          <w:rFonts w:ascii="Times New Roman" w:hAnsi="Times New Roman" w:cs="Times New Roman" w:hint="eastAsia"/>
          <w:lang w:eastAsia="zh-CN"/>
        </w:rPr>
        <w:t>.</w:t>
      </w:r>
    </w:p>
    <w:p w:rsidR="00191EC7" w:rsidRPr="00191EC7" w:rsidRDefault="00191EC7" w:rsidP="00191EC7">
      <w:pPr>
        <w:spacing w:line="240" w:lineRule="auto"/>
        <w:rPr>
          <w:rFonts w:ascii="Times New Roman" w:hAnsi="Times New Roman" w:cs="Times New Roman"/>
          <w:lang w:eastAsia="zh-CN"/>
        </w:rPr>
      </w:pPr>
      <w:r w:rsidRPr="00191EC7">
        <w:rPr>
          <w:rFonts w:ascii="Times New Roman" w:hAnsi="Times New Roman" w:cs="Times New Roman"/>
          <w:lang w:eastAsia="zh-CN"/>
        </w:rPr>
        <w:br w:type="page"/>
      </w:r>
    </w:p>
    <w:p w:rsidR="00191EC7" w:rsidRPr="0074187D" w:rsidRDefault="00191EC7" w:rsidP="00191EC7">
      <w:pPr>
        <w:spacing w:after="200" w:line="240" w:lineRule="auto"/>
        <w:jc w:val="both"/>
        <w:rPr>
          <w:rFonts w:ascii="Times New Roman" w:hAnsi="Times New Roman" w:cs="Times New Roman"/>
          <w:lang w:eastAsia="zh-CN" w:bidi="ar-SA"/>
        </w:rPr>
        <w:sectPr w:rsidR="00191EC7" w:rsidRPr="0074187D" w:rsidSect="00F01434">
          <w:headerReference w:type="default" r:id="rId226"/>
          <w:footerReference w:type="default" r:id="rId227"/>
          <w:pgSz w:w="11906" w:h="16838"/>
          <w:pgMar w:top="1440" w:right="1440" w:bottom="1440" w:left="2304" w:header="737" w:footer="737" w:gutter="0"/>
          <w:cols w:space="425"/>
          <w:docGrid w:type="lines" w:linePitch="326"/>
        </w:sectPr>
      </w:pPr>
    </w:p>
    <w:p w:rsidR="00191EC7" w:rsidRPr="00191EC7" w:rsidRDefault="00191EC7" w:rsidP="001B44C4">
      <w:pPr>
        <w:pStyle w:val="Title"/>
        <w:rPr>
          <w:lang w:eastAsia="zh-CN" w:bidi="ar-SA"/>
        </w:rPr>
      </w:pPr>
      <w:bookmarkStart w:id="215" w:name="_Toc392681543"/>
      <w:bookmarkStart w:id="216" w:name="_Toc392764795"/>
      <w:bookmarkStart w:id="217" w:name="_Toc392766143"/>
      <w:r w:rsidRPr="00191EC7">
        <w:rPr>
          <w:lang w:eastAsia="zh-CN" w:bidi="ar-SA"/>
        </w:rPr>
        <w:lastRenderedPageBreak/>
        <w:t xml:space="preserve">Table 3.1.3 (a) </w:t>
      </w:r>
      <w:r w:rsidR="001B44C4">
        <w:rPr>
          <w:rFonts w:hint="eastAsia"/>
          <w:lang w:eastAsia="zh-CN" w:bidi="ar-SA"/>
        </w:rPr>
        <w:t>t</w:t>
      </w:r>
      <w:r w:rsidRPr="00191EC7">
        <w:rPr>
          <w:lang w:eastAsia="zh-CN" w:bidi="ar-SA"/>
        </w:rPr>
        <w:t>he Numbers of Corporate TSR Decreases and Increases across Regions from 1982 to 2011 (Five-year Period)</w:t>
      </w:r>
      <w:bookmarkEnd w:id="215"/>
      <w:bookmarkEnd w:id="216"/>
      <w:bookmarkEnd w:id="217"/>
    </w:p>
    <w:tbl>
      <w:tblPr>
        <w:tblW w:w="4747" w:type="pct"/>
        <w:jc w:val="center"/>
        <w:tblLook w:val="04A0" w:firstRow="1" w:lastRow="0" w:firstColumn="1" w:lastColumn="0" w:noHBand="0" w:noVBand="1"/>
      </w:tblPr>
      <w:tblGrid>
        <w:gridCol w:w="1083"/>
        <w:gridCol w:w="416"/>
        <w:gridCol w:w="416"/>
        <w:gridCol w:w="416"/>
        <w:gridCol w:w="516"/>
        <w:gridCol w:w="416"/>
        <w:gridCol w:w="516"/>
        <w:gridCol w:w="567"/>
        <w:gridCol w:w="582"/>
        <w:gridCol w:w="557"/>
        <w:gridCol w:w="559"/>
        <w:gridCol w:w="516"/>
        <w:gridCol w:w="416"/>
        <w:gridCol w:w="539"/>
        <w:gridCol w:w="499"/>
      </w:tblGrid>
      <w:tr w:rsidR="00191EC7" w:rsidRPr="00191EC7" w:rsidTr="00F01434">
        <w:trPr>
          <w:trHeight w:val="600"/>
          <w:jc w:val="center"/>
        </w:trPr>
        <w:tc>
          <w:tcPr>
            <w:tcW w:w="681" w:type="pct"/>
            <w:tcBorders>
              <w:top w:val="double" w:sz="4" w:space="0" w:color="auto"/>
              <w:left w:val="nil"/>
              <w:bottom w:val="single" w:sz="4" w:space="0" w:color="auto"/>
              <w:right w:val="single" w:sz="4" w:space="0" w:color="auto"/>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p>
        </w:tc>
        <w:tc>
          <w:tcPr>
            <w:tcW w:w="523" w:type="pct"/>
            <w:gridSpan w:val="2"/>
            <w:tcBorders>
              <w:top w:val="double" w:sz="4" w:space="0" w:color="auto"/>
              <w:left w:val="single" w:sz="4" w:space="0" w:color="auto"/>
              <w:bottom w:val="single" w:sz="4" w:space="0" w:color="auto"/>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Africa</w:t>
            </w:r>
          </w:p>
        </w:tc>
        <w:tc>
          <w:tcPr>
            <w:tcW w:w="586" w:type="pct"/>
            <w:gridSpan w:val="2"/>
            <w:tcBorders>
              <w:top w:val="double" w:sz="4" w:space="0" w:color="auto"/>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Asia</w:t>
            </w:r>
          </w:p>
        </w:tc>
        <w:tc>
          <w:tcPr>
            <w:tcW w:w="586" w:type="pct"/>
            <w:gridSpan w:val="2"/>
            <w:tcBorders>
              <w:top w:val="double" w:sz="4" w:space="0" w:color="auto"/>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Europe</w:t>
            </w:r>
          </w:p>
        </w:tc>
        <w:tc>
          <w:tcPr>
            <w:tcW w:w="722" w:type="pct"/>
            <w:gridSpan w:val="2"/>
            <w:tcBorders>
              <w:top w:val="double" w:sz="4" w:space="0" w:color="auto"/>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N. America</w:t>
            </w:r>
          </w:p>
        </w:tc>
        <w:tc>
          <w:tcPr>
            <w:tcW w:w="702" w:type="pct"/>
            <w:gridSpan w:val="2"/>
            <w:tcBorders>
              <w:top w:val="double" w:sz="4" w:space="0" w:color="auto"/>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S. America</w:t>
            </w:r>
          </w:p>
        </w:tc>
        <w:tc>
          <w:tcPr>
            <w:tcW w:w="548" w:type="pct"/>
            <w:gridSpan w:val="2"/>
            <w:tcBorders>
              <w:top w:val="double" w:sz="4" w:space="0" w:color="auto"/>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sz w:val="20"/>
                <w:szCs w:val="20"/>
                <w:lang w:eastAsia="zh-CN" w:bidi="ar-SA"/>
              </w:rPr>
            </w:pPr>
            <w:r w:rsidRPr="00191EC7">
              <w:rPr>
                <w:rFonts w:ascii="Times New Roman" w:eastAsia="Times New Roman" w:hAnsi="Times New Roman" w:cs="Times New Roman"/>
                <w:sz w:val="20"/>
                <w:szCs w:val="20"/>
                <w:lang w:eastAsia="zh-CN" w:bidi="ar-SA"/>
              </w:rPr>
              <w:t>Oceania</w:t>
            </w:r>
          </w:p>
        </w:tc>
        <w:tc>
          <w:tcPr>
            <w:tcW w:w="653" w:type="pct"/>
            <w:gridSpan w:val="2"/>
            <w:tcBorders>
              <w:top w:val="double" w:sz="4" w:space="0" w:color="auto"/>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Caribbean</w:t>
            </w:r>
          </w:p>
        </w:tc>
      </w:tr>
      <w:tr w:rsidR="00191EC7" w:rsidRPr="00191EC7" w:rsidTr="00F01434">
        <w:trPr>
          <w:trHeight w:val="300"/>
          <w:jc w:val="center"/>
        </w:trPr>
        <w:tc>
          <w:tcPr>
            <w:tcW w:w="681" w:type="pct"/>
            <w:tcBorders>
              <w:top w:val="single" w:sz="4" w:space="0" w:color="auto"/>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p>
        </w:tc>
        <w:tc>
          <w:tcPr>
            <w:tcW w:w="262" w:type="pct"/>
            <w:tcBorders>
              <w:top w:val="single" w:sz="4" w:space="0" w:color="auto"/>
              <w:left w:val="single" w:sz="4" w:space="0" w:color="auto"/>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hAnsi="Times New Roman" w:cs="Times New Roman"/>
                <w:color w:val="000000"/>
                <w:sz w:val="20"/>
                <w:szCs w:val="20"/>
                <w:lang w:eastAsia="zh-CN" w:bidi="ar-SA"/>
              </w:rPr>
            </w:pPr>
            <w:r w:rsidRPr="00191EC7">
              <w:rPr>
                <w:rFonts w:ascii="Times New Roman" w:hAnsi="Times New Roman" w:cs="Times New Roman"/>
                <w:color w:val="000000"/>
                <w:sz w:val="20"/>
                <w:szCs w:val="20"/>
                <w:lang w:eastAsia="zh-CN" w:bidi="ar-SA"/>
              </w:rPr>
              <w:t>+</w:t>
            </w:r>
          </w:p>
        </w:tc>
        <w:tc>
          <w:tcPr>
            <w:tcW w:w="262" w:type="pct"/>
            <w:tcBorders>
              <w:top w:val="single" w:sz="4" w:space="0" w:color="auto"/>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hAnsi="Times New Roman" w:cs="Times New Roman"/>
                <w:color w:val="000000"/>
                <w:sz w:val="20"/>
                <w:szCs w:val="20"/>
                <w:lang w:eastAsia="zh-CN" w:bidi="ar-SA"/>
              </w:rPr>
            </w:pPr>
            <w:r w:rsidRPr="00191EC7">
              <w:rPr>
                <w:rFonts w:ascii="Times New Roman" w:hAnsi="Times New Roman" w:cs="Times New Roman"/>
                <w:color w:val="000000"/>
                <w:sz w:val="20"/>
                <w:szCs w:val="20"/>
                <w:lang w:eastAsia="zh-CN" w:bidi="ar-SA"/>
              </w:rPr>
              <w:t>-</w:t>
            </w:r>
          </w:p>
        </w:tc>
        <w:tc>
          <w:tcPr>
            <w:tcW w:w="262" w:type="pct"/>
            <w:tcBorders>
              <w:top w:val="single" w:sz="4" w:space="0" w:color="auto"/>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hAnsi="Times New Roman" w:cs="Times New Roman"/>
                <w:color w:val="000000"/>
                <w:sz w:val="20"/>
                <w:szCs w:val="20"/>
                <w:lang w:eastAsia="zh-CN" w:bidi="ar-SA"/>
              </w:rPr>
            </w:pPr>
            <w:r w:rsidRPr="00191EC7">
              <w:rPr>
                <w:rFonts w:ascii="Times New Roman" w:hAnsi="Times New Roman" w:cs="Times New Roman"/>
                <w:color w:val="000000"/>
                <w:sz w:val="20"/>
                <w:szCs w:val="20"/>
                <w:lang w:eastAsia="zh-CN" w:bidi="ar-SA"/>
              </w:rPr>
              <w:t>+</w:t>
            </w:r>
          </w:p>
        </w:tc>
        <w:tc>
          <w:tcPr>
            <w:tcW w:w="324" w:type="pct"/>
            <w:tcBorders>
              <w:top w:val="single" w:sz="4" w:space="0" w:color="auto"/>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hAnsi="Times New Roman" w:cs="Times New Roman"/>
                <w:color w:val="000000"/>
                <w:sz w:val="20"/>
                <w:szCs w:val="20"/>
                <w:lang w:eastAsia="zh-CN" w:bidi="ar-SA"/>
              </w:rPr>
            </w:pPr>
            <w:r w:rsidRPr="00191EC7">
              <w:rPr>
                <w:rFonts w:ascii="Times New Roman" w:hAnsi="Times New Roman" w:cs="Times New Roman"/>
                <w:color w:val="000000"/>
                <w:sz w:val="20"/>
                <w:szCs w:val="20"/>
                <w:lang w:eastAsia="zh-CN" w:bidi="ar-SA"/>
              </w:rPr>
              <w:t>-</w:t>
            </w:r>
          </w:p>
        </w:tc>
        <w:tc>
          <w:tcPr>
            <w:tcW w:w="262" w:type="pct"/>
            <w:tcBorders>
              <w:top w:val="single" w:sz="4" w:space="0" w:color="auto"/>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hAnsi="Times New Roman" w:cs="Times New Roman"/>
                <w:color w:val="000000"/>
                <w:sz w:val="20"/>
                <w:szCs w:val="20"/>
                <w:lang w:eastAsia="zh-CN" w:bidi="ar-SA"/>
              </w:rPr>
            </w:pPr>
            <w:r w:rsidRPr="00191EC7">
              <w:rPr>
                <w:rFonts w:ascii="Times New Roman" w:hAnsi="Times New Roman" w:cs="Times New Roman"/>
                <w:color w:val="000000"/>
                <w:sz w:val="20"/>
                <w:szCs w:val="20"/>
                <w:lang w:eastAsia="zh-CN" w:bidi="ar-SA"/>
              </w:rPr>
              <w:t>+</w:t>
            </w:r>
          </w:p>
        </w:tc>
        <w:tc>
          <w:tcPr>
            <w:tcW w:w="324" w:type="pct"/>
            <w:tcBorders>
              <w:top w:val="single" w:sz="4" w:space="0" w:color="auto"/>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hAnsi="Times New Roman" w:cs="Times New Roman"/>
                <w:color w:val="000000"/>
                <w:sz w:val="20"/>
                <w:szCs w:val="20"/>
                <w:lang w:eastAsia="zh-CN" w:bidi="ar-SA"/>
              </w:rPr>
            </w:pPr>
            <w:r w:rsidRPr="00191EC7">
              <w:rPr>
                <w:rFonts w:ascii="Times New Roman" w:hAnsi="Times New Roman" w:cs="Times New Roman"/>
                <w:color w:val="000000"/>
                <w:sz w:val="20"/>
                <w:szCs w:val="20"/>
                <w:lang w:eastAsia="zh-CN" w:bidi="ar-SA"/>
              </w:rPr>
              <w:t>-</w:t>
            </w:r>
          </w:p>
        </w:tc>
        <w:tc>
          <w:tcPr>
            <w:tcW w:w="356" w:type="pct"/>
            <w:tcBorders>
              <w:top w:val="single" w:sz="4" w:space="0" w:color="auto"/>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hAnsi="Times New Roman" w:cs="Times New Roman"/>
                <w:color w:val="000000"/>
                <w:sz w:val="20"/>
                <w:szCs w:val="20"/>
                <w:lang w:eastAsia="zh-CN" w:bidi="ar-SA"/>
              </w:rPr>
            </w:pPr>
            <w:r w:rsidRPr="00191EC7">
              <w:rPr>
                <w:rFonts w:ascii="Times New Roman" w:hAnsi="Times New Roman" w:cs="Times New Roman"/>
                <w:color w:val="000000"/>
                <w:sz w:val="20"/>
                <w:szCs w:val="20"/>
                <w:lang w:eastAsia="zh-CN" w:bidi="ar-SA"/>
              </w:rPr>
              <w:t>+</w:t>
            </w:r>
          </w:p>
        </w:tc>
        <w:tc>
          <w:tcPr>
            <w:tcW w:w="366" w:type="pct"/>
            <w:tcBorders>
              <w:top w:val="single" w:sz="4" w:space="0" w:color="auto"/>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hAnsi="Times New Roman" w:cs="Times New Roman"/>
                <w:color w:val="000000"/>
                <w:sz w:val="20"/>
                <w:szCs w:val="20"/>
                <w:lang w:eastAsia="zh-CN" w:bidi="ar-SA"/>
              </w:rPr>
            </w:pPr>
            <w:r w:rsidRPr="00191EC7">
              <w:rPr>
                <w:rFonts w:ascii="Times New Roman" w:hAnsi="Times New Roman" w:cs="Times New Roman"/>
                <w:color w:val="000000"/>
                <w:sz w:val="20"/>
                <w:szCs w:val="20"/>
                <w:lang w:eastAsia="zh-CN" w:bidi="ar-SA"/>
              </w:rPr>
              <w:t>-</w:t>
            </w:r>
          </w:p>
        </w:tc>
        <w:tc>
          <w:tcPr>
            <w:tcW w:w="350" w:type="pct"/>
            <w:tcBorders>
              <w:top w:val="single" w:sz="4" w:space="0" w:color="auto"/>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hAnsi="Times New Roman" w:cs="Times New Roman"/>
                <w:color w:val="000000"/>
                <w:sz w:val="20"/>
                <w:szCs w:val="20"/>
                <w:lang w:eastAsia="zh-CN" w:bidi="ar-SA"/>
              </w:rPr>
            </w:pPr>
            <w:r w:rsidRPr="00191EC7">
              <w:rPr>
                <w:rFonts w:ascii="Times New Roman" w:hAnsi="Times New Roman" w:cs="Times New Roman"/>
                <w:color w:val="000000"/>
                <w:sz w:val="20"/>
                <w:szCs w:val="20"/>
                <w:lang w:eastAsia="zh-CN" w:bidi="ar-SA"/>
              </w:rPr>
              <w:t>+</w:t>
            </w:r>
          </w:p>
        </w:tc>
        <w:tc>
          <w:tcPr>
            <w:tcW w:w="351" w:type="pct"/>
            <w:tcBorders>
              <w:top w:val="single" w:sz="4" w:space="0" w:color="auto"/>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hAnsi="Times New Roman" w:cs="Times New Roman"/>
                <w:color w:val="000000"/>
                <w:sz w:val="20"/>
                <w:szCs w:val="20"/>
                <w:lang w:eastAsia="zh-CN" w:bidi="ar-SA"/>
              </w:rPr>
            </w:pPr>
            <w:r w:rsidRPr="00191EC7">
              <w:rPr>
                <w:rFonts w:ascii="Times New Roman" w:hAnsi="Times New Roman" w:cs="Times New Roman"/>
                <w:color w:val="000000"/>
                <w:sz w:val="20"/>
                <w:szCs w:val="20"/>
                <w:lang w:eastAsia="zh-CN" w:bidi="ar-SA"/>
              </w:rPr>
              <w:t>-</w:t>
            </w:r>
          </w:p>
        </w:tc>
        <w:tc>
          <w:tcPr>
            <w:tcW w:w="324" w:type="pct"/>
            <w:tcBorders>
              <w:top w:val="single" w:sz="4" w:space="0" w:color="auto"/>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hAnsi="Times New Roman" w:cs="Times New Roman"/>
                <w:color w:val="000000"/>
                <w:sz w:val="20"/>
                <w:szCs w:val="20"/>
                <w:lang w:eastAsia="zh-CN" w:bidi="ar-SA"/>
              </w:rPr>
            </w:pPr>
            <w:r w:rsidRPr="00191EC7">
              <w:rPr>
                <w:rFonts w:ascii="Times New Roman" w:hAnsi="Times New Roman" w:cs="Times New Roman"/>
                <w:color w:val="000000"/>
                <w:sz w:val="20"/>
                <w:szCs w:val="20"/>
                <w:lang w:eastAsia="zh-CN" w:bidi="ar-SA"/>
              </w:rPr>
              <w:t>+</w:t>
            </w:r>
          </w:p>
        </w:tc>
        <w:tc>
          <w:tcPr>
            <w:tcW w:w="224" w:type="pct"/>
            <w:tcBorders>
              <w:top w:val="single" w:sz="4" w:space="0" w:color="auto"/>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hAnsi="Times New Roman" w:cs="Times New Roman"/>
                <w:color w:val="000000"/>
                <w:sz w:val="20"/>
                <w:szCs w:val="20"/>
                <w:lang w:eastAsia="zh-CN" w:bidi="ar-SA"/>
              </w:rPr>
            </w:pPr>
            <w:r w:rsidRPr="00191EC7">
              <w:rPr>
                <w:rFonts w:ascii="Times New Roman" w:hAnsi="Times New Roman" w:cs="Times New Roman"/>
                <w:color w:val="000000"/>
                <w:sz w:val="20"/>
                <w:szCs w:val="20"/>
                <w:lang w:eastAsia="zh-CN" w:bidi="ar-SA"/>
              </w:rPr>
              <w:t>-</w:t>
            </w:r>
          </w:p>
        </w:tc>
        <w:tc>
          <w:tcPr>
            <w:tcW w:w="339" w:type="pct"/>
            <w:tcBorders>
              <w:top w:val="single" w:sz="4" w:space="0" w:color="auto"/>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hAnsi="Times New Roman" w:cs="Times New Roman"/>
                <w:color w:val="000000"/>
                <w:sz w:val="20"/>
                <w:szCs w:val="20"/>
                <w:lang w:eastAsia="zh-CN" w:bidi="ar-SA"/>
              </w:rPr>
            </w:pPr>
            <w:r w:rsidRPr="00191EC7">
              <w:rPr>
                <w:rFonts w:ascii="Times New Roman" w:hAnsi="Times New Roman" w:cs="Times New Roman"/>
                <w:color w:val="000000"/>
                <w:sz w:val="20"/>
                <w:szCs w:val="20"/>
                <w:lang w:eastAsia="zh-CN" w:bidi="ar-SA"/>
              </w:rPr>
              <w:t>+</w:t>
            </w:r>
          </w:p>
        </w:tc>
        <w:tc>
          <w:tcPr>
            <w:tcW w:w="313" w:type="pct"/>
            <w:tcBorders>
              <w:top w:val="single" w:sz="4" w:space="0" w:color="auto"/>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hAnsi="Times New Roman" w:cs="Times New Roman"/>
                <w:color w:val="000000"/>
                <w:sz w:val="20"/>
                <w:szCs w:val="20"/>
                <w:lang w:eastAsia="zh-CN" w:bidi="ar-SA"/>
              </w:rPr>
            </w:pPr>
            <w:r w:rsidRPr="00191EC7">
              <w:rPr>
                <w:rFonts w:ascii="Times New Roman" w:hAnsi="Times New Roman" w:cs="Times New Roman"/>
                <w:color w:val="000000"/>
                <w:sz w:val="20"/>
                <w:szCs w:val="20"/>
                <w:lang w:eastAsia="zh-CN" w:bidi="ar-SA"/>
              </w:rPr>
              <w:t>-</w:t>
            </w:r>
          </w:p>
        </w:tc>
      </w:tr>
      <w:tr w:rsidR="00191EC7" w:rsidRPr="00191EC7" w:rsidTr="00F01434">
        <w:trPr>
          <w:trHeight w:val="300"/>
          <w:jc w:val="center"/>
        </w:trPr>
        <w:tc>
          <w:tcPr>
            <w:tcW w:w="681"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1982-1986</w:t>
            </w:r>
          </w:p>
        </w:tc>
        <w:tc>
          <w:tcPr>
            <w:tcW w:w="262" w:type="pct"/>
            <w:tcBorders>
              <w:top w:val="nil"/>
              <w:left w:val="single" w:sz="4" w:space="0" w:color="auto"/>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10</w:t>
            </w:r>
          </w:p>
        </w:tc>
        <w:tc>
          <w:tcPr>
            <w:tcW w:w="26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4</w:t>
            </w:r>
          </w:p>
        </w:tc>
        <w:tc>
          <w:tcPr>
            <w:tcW w:w="26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4</w:t>
            </w:r>
          </w:p>
        </w:tc>
        <w:tc>
          <w:tcPr>
            <w:tcW w:w="32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9</w:t>
            </w:r>
          </w:p>
        </w:tc>
        <w:tc>
          <w:tcPr>
            <w:tcW w:w="26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10</w:t>
            </w:r>
          </w:p>
        </w:tc>
        <w:tc>
          <w:tcPr>
            <w:tcW w:w="32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13</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5</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6</w:t>
            </w:r>
          </w:p>
        </w:tc>
        <w:tc>
          <w:tcPr>
            <w:tcW w:w="35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4</w:t>
            </w:r>
          </w:p>
        </w:tc>
        <w:tc>
          <w:tcPr>
            <w:tcW w:w="35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7</w:t>
            </w:r>
          </w:p>
        </w:tc>
        <w:tc>
          <w:tcPr>
            <w:tcW w:w="32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3</w:t>
            </w:r>
          </w:p>
        </w:tc>
        <w:tc>
          <w:tcPr>
            <w:tcW w:w="22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1</w:t>
            </w:r>
          </w:p>
        </w:tc>
        <w:tc>
          <w:tcPr>
            <w:tcW w:w="33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0</w:t>
            </w:r>
          </w:p>
        </w:tc>
        <w:tc>
          <w:tcPr>
            <w:tcW w:w="31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0</w:t>
            </w:r>
          </w:p>
        </w:tc>
      </w:tr>
      <w:tr w:rsidR="00191EC7" w:rsidRPr="00191EC7" w:rsidTr="00F01434">
        <w:trPr>
          <w:trHeight w:val="300"/>
          <w:jc w:val="center"/>
        </w:trPr>
        <w:tc>
          <w:tcPr>
            <w:tcW w:w="681"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1987-1991</w:t>
            </w:r>
          </w:p>
        </w:tc>
        <w:tc>
          <w:tcPr>
            <w:tcW w:w="262" w:type="pct"/>
            <w:tcBorders>
              <w:top w:val="nil"/>
              <w:left w:val="single" w:sz="4" w:space="0" w:color="auto"/>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4</w:t>
            </w:r>
          </w:p>
        </w:tc>
        <w:tc>
          <w:tcPr>
            <w:tcW w:w="26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16</w:t>
            </w:r>
          </w:p>
        </w:tc>
        <w:tc>
          <w:tcPr>
            <w:tcW w:w="26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6</w:t>
            </w:r>
          </w:p>
        </w:tc>
        <w:tc>
          <w:tcPr>
            <w:tcW w:w="32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15</w:t>
            </w:r>
          </w:p>
        </w:tc>
        <w:tc>
          <w:tcPr>
            <w:tcW w:w="26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4</w:t>
            </w:r>
          </w:p>
        </w:tc>
        <w:tc>
          <w:tcPr>
            <w:tcW w:w="32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33</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1</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17</w:t>
            </w:r>
          </w:p>
        </w:tc>
        <w:tc>
          <w:tcPr>
            <w:tcW w:w="35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5</w:t>
            </w:r>
          </w:p>
        </w:tc>
        <w:tc>
          <w:tcPr>
            <w:tcW w:w="35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7</w:t>
            </w:r>
          </w:p>
        </w:tc>
        <w:tc>
          <w:tcPr>
            <w:tcW w:w="32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1</w:t>
            </w:r>
          </w:p>
        </w:tc>
        <w:tc>
          <w:tcPr>
            <w:tcW w:w="22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4</w:t>
            </w:r>
          </w:p>
        </w:tc>
        <w:tc>
          <w:tcPr>
            <w:tcW w:w="33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0</w:t>
            </w:r>
          </w:p>
        </w:tc>
        <w:tc>
          <w:tcPr>
            <w:tcW w:w="31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2</w:t>
            </w:r>
          </w:p>
        </w:tc>
      </w:tr>
      <w:tr w:rsidR="00191EC7" w:rsidRPr="00191EC7" w:rsidTr="00F01434">
        <w:trPr>
          <w:trHeight w:val="300"/>
          <w:jc w:val="center"/>
        </w:trPr>
        <w:tc>
          <w:tcPr>
            <w:tcW w:w="681"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1992-1996</w:t>
            </w:r>
          </w:p>
        </w:tc>
        <w:tc>
          <w:tcPr>
            <w:tcW w:w="262" w:type="pct"/>
            <w:tcBorders>
              <w:top w:val="nil"/>
              <w:left w:val="single" w:sz="4" w:space="0" w:color="auto"/>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5</w:t>
            </w:r>
          </w:p>
        </w:tc>
        <w:tc>
          <w:tcPr>
            <w:tcW w:w="26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23</w:t>
            </w:r>
          </w:p>
        </w:tc>
        <w:tc>
          <w:tcPr>
            <w:tcW w:w="26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5</w:t>
            </w:r>
          </w:p>
        </w:tc>
        <w:tc>
          <w:tcPr>
            <w:tcW w:w="32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33</w:t>
            </w:r>
          </w:p>
        </w:tc>
        <w:tc>
          <w:tcPr>
            <w:tcW w:w="26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14</w:t>
            </w:r>
          </w:p>
        </w:tc>
        <w:tc>
          <w:tcPr>
            <w:tcW w:w="32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21</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5</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15</w:t>
            </w:r>
          </w:p>
        </w:tc>
        <w:tc>
          <w:tcPr>
            <w:tcW w:w="35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7</w:t>
            </w:r>
          </w:p>
        </w:tc>
        <w:tc>
          <w:tcPr>
            <w:tcW w:w="35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3</w:t>
            </w:r>
          </w:p>
        </w:tc>
        <w:tc>
          <w:tcPr>
            <w:tcW w:w="32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1</w:t>
            </w:r>
          </w:p>
        </w:tc>
        <w:tc>
          <w:tcPr>
            <w:tcW w:w="22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4</w:t>
            </w:r>
          </w:p>
        </w:tc>
        <w:tc>
          <w:tcPr>
            <w:tcW w:w="33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0</w:t>
            </w:r>
          </w:p>
        </w:tc>
        <w:tc>
          <w:tcPr>
            <w:tcW w:w="31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2</w:t>
            </w:r>
          </w:p>
        </w:tc>
      </w:tr>
      <w:tr w:rsidR="00191EC7" w:rsidRPr="00191EC7" w:rsidTr="00F01434">
        <w:trPr>
          <w:trHeight w:val="300"/>
          <w:jc w:val="center"/>
        </w:trPr>
        <w:tc>
          <w:tcPr>
            <w:tcW w:w="681"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1997-2001</w:t>
            </w:r>
          </w:p>
        </w:tc>
        <w:tc>
          <w:tcPr>
            <w:tcW w:w="262" w:type="pct"/>
            <w:tcBorders>
              <w:top w:val="nil"/>
              <w:left w:val="single" w:sz="4" w:space="0" w:color="auto"/>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1</w:t>
            </w:r>
          </w:p>
        </w:tc>
        <w:tc>
          <w:tcPr>
            <w:tcW w:w="26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12</w:t>
            </w:r>
          </w:p>
        </w:tc>
        <w:tc>
          <w:tcPr>
            <w:tcW w:w="26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9</w:t>
            </w:r>
          </w:p>
        </w:tc>
        <w:tc>
          <w:tcPr>
            <w:tcW w:w="32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21</w:t>
            </w:r>
          </w:p>
        </w:tc>
        <w:tc>
          <w:tcPr>
            <w:tcW w:w="26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4</w:t>
            </w:r>
          </w:p>
        </w:tc>
        <w:tc>
          <w:tcPr>
            <w:tcW w:w="32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40</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2</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3</w:t>
            </w:r>
          </w:p>
        </w:tc>
        <w:tc>
          <w:tcPr>
            <w:tcW w:w="35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2</w:t>
            </w:r>
          </w:p>
        </w:tc>
        <w:tc>
          <w:tcPr>
            <w:tcW w:w="35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2</w:t>
            </w:r>
          </w:p>
        </w:tc>
        <w:tc>
          <w:tcPr>
            <w:tcW w:w="32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0</w:t>
            </w:r>
          </w:p>
        </w:tc>
        <w:tc>
          <w:tcPr>
            <w:tcW w:w="22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4</w:t>
            </w:r>
          </w:p>
        </w:tc>
        <w:tc>
          <w:tcPr>
            <w:tcW w:w="33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0</w:t>
            </w:r>
          </w:p>
        </w:tc>
        <w:tc>
          <w:tcPr>
            <w:tcW w:w="31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0</w:t>
            </w:r>
          </w:p>
        </w:tc>
      </w:tr>
      <w:tr w:rsidR="00191EC7" w:rsidRPr="00191EC7" w:rsidTr="00F01434">
        <w:trPr>
          <w:trHeight w:val="300"/>
          <w:jc w:val="center"/>
        </w:trPr>
        <w:tc>
          <w:tcPr>
            <w:tcW w:w="681"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2002-2006</w:t>
            </w:r>
          </w:p>
        </w:tc>
        <w:tc>
          <w:tcPr>
            <w:tcW w:w="262" w:type="pct"/>
            <w:tcBorders>
              <w:top w:val="nil"/>
              <w:left w:val="single" w:sz="4" w:space="0" w:color="auto"/>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1</w:t>
            </w:r>
          </w:p>
        </w:tc>
        <w:tc>
          <w:tcPr>
            <w:tcW w:w="26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13</w:t>
            </w:r>
          </w:p>
        </w:tc>
        <w:tc>
          <w:tcPr>
            <w:tcW w:w="26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7</w:t>
            </w:r>
          </w:p>
        </w:tc>
        <w:tc>
          <w:tcPr>
            <w:tcW w:w="32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23</w:t>
            </w:r>
          </w:p>
        </w:tc>
        <w:tc>
          <w:tcPr>
            <w:tcW w:w="26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3</w:t>
            </w:r>
          </w:p>
        </w:tc>
        <w:tc>
          <w:tcPr>
            <w:tcW w:w="32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36</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3</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18</w:t>
            </w:r>
          </w:p>
        </w:tc>
        <w:tc>
          <w:tcPr>
            <w:tcW w:w="35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6</w:t>
            </w:r>
          </w:p>
        </w:tc>
        <w:tc>
          <w:tcPr>
            <w:tcW w:w="35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3</w:t>
            </w:r>
          </w:p>
        </w:tc>
        <w:tc>
          <w:tcPr>
            <w:tcW w:w="32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0</w:t>
            </w:r>
          </w:p>
        </w:tc>
        <w:tc>
          <w:tcPr>
            <w:tcW w:w="22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1</w:t>
            </w:r>
          </w:p>
        </w:tc>
        <w:tc>
          <w:tcPr>
            <w:tcW w:w="33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0</w:t>
            </w:r>
          </w:p>
        </w:tc>
        <w:tc>
          <w:tcPr>
            <w:tcW w:w="31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0</w:t>
            </w:r>
          </w:p>
        </w:tc>
      </w:tr>
      <w:tr w:rsidR="00191EC7" w:rsidRPr="00191EC7" w:rsidTr="00F01434">
        <w:trPr>
          <w:trHeight w:val="300"/>
          <w:jc w:val="center"/>
        </w:trPr>
        <w:tc>
          <w:tcPr>
            <w:tcW w:w="681" w:type="pct"/>
            <w:tcBorders>
              <w:top w:val="nil"/>
              <w:left w:val="nil"/>
              <w:bottom w:val="single" w:sz="4" w:space="0" w:color="auto"/>
              <w:right w:val="single" w:sz="4" w:space="0" w:color="auto"/>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2007-2011</w:t>
            </w:r>
          </w:p>
        </w:tc>
        <w:tc>
          <w:tcPr>
            <w:tcW w:w="262" w:type="pct"/>
            <w:tcBorders>
              <w:top w:val="nil"/>
              <w:left w:val="single" w:sz="4" w:space="0" w:color="auto"/>
              <w:bottom w:val="single" w:sz="4" w:space="0" w:color="auto"/>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3</w:t>
            </w:r>
          </w:p>
        </w:tc>
        <w:tc>
          <w:tcPr>
            <w:tcW w:w="262"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14</w:t>
            </w:r>
          </w:p>
        </w:tc>
        <w:tc>
          <w:tcPr>
            <w:tcW w:w="262"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4</w:t>
            </w:r>
          </w:p>
        </w:tc>
        <w:tc>
          <w:tcPr>
            <w:tcW w:w="324"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30</w:t>
            </w:r>
          </w:p>
        </w:tc>
        <w:tc>
          <w:tcPr>
            <w:tcW w:w="262"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5</w:t>
            </w:r>
          </w:p>
        </w:tc>
        <w:tc>
          <w:tcPr>
            <w:tcW w:w="324"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42</w:t>
            </w:r>
          </w:p>
        </w:tc>
        <w:tc>
          <w:tcPr>
            <w:tcW w:w="356"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4</w:t>
            </w:r>
          </w:p>
        </w:tc>
        <w:tc>
          <w:tcPr>
            <w:tcW w:w="366"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11</w:t>
            </w:r>
          </w:p>
        </w:tc>
        <w:tc>
          <w:tcPr>
            <w:tcW w:w="350"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1</w:t>
            </w:r>
          </w:p>
        </w:tc>
        <w:tc>
          <w:tcPr>
            <w:tcW w:w="351"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6</w:t>
            </w:r>
          </w:p>
        </w:tc>
        <w:tc>
          <w:tcPr>
            <w:tcW w:w="324"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1</w:t>
            </w:r>
          </w:p>
        </w:tc>
        <w:tc>
          <w:tcPr>
            <w:tcW w:w="224"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6</w:t>
            </w:r>
          </w:p>
        </w:tc>
        <w:tc>
          <w:tcPr>
            <w:tcW w:w="339"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1</w:t>
            </w:r>
          </w:p>
        </w:tc>
        <w:tc>
          <w:tcPr>
            <w:tcW w:w="313"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4</w:t>
            </w:r>
          </w:p>
        </w:tc>
      </w:tr>
      <w:tr w:rsidR="00191EC7" w:rsidRPr="00191EC7" w:rsidTr="00F01434">
        <w:trPr>
          <w:trHeight w:val="300"/>
          <w:jc w:val="center"/>
        </w:trPr>
        <w:tc>
          <w:tcPr>
            <w:tcW w:w="681" w:type="pct"/>
            <w:tcBorders>
              <w:top w:val="single" w:sz="4" w:space="0" w:color="auto"/>
              <w:left w:val="nil"/>
              <w:bottom w:val="double" w:sz="4" w:space="0" w:color="auto"/>
              <w:right w:val="single" w:sz="4" w:space="0" w:color="auto"/>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Total</w:t>
            </w:r>
          </w:p>
        </w:tc>
        <w:tc>
          <w:tcPr>
            <w:tcW w:w="262" w:type="pct"/>
            <w:tcBorders>
              <w:top w:val="single" w:sz="4" w:space="0" w:color="auto"/>
              <w:left w:val="single" w:sz="4" w:space="0" w:color="auto"/>
              <w:bottom w:val="double" w:sz="4" w:space="0" w:color="auto"/>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24</w:t>
            </w:r>
          </w:p>
        </w:tc>
        <w:tc>
          <w:tcPr>
            <w:tcW w:w="262" w:type="pct"/>
            <w:tcBorders>
              <w:top w:val="single" w:sz="4" w:space="0" w:color="auto"/>
              <w:left w:val="nil"/>
              <w:bottom w:val="double" w:sz="4" w:space="0" w:color="auto"/>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82</w:t>
            </w:r>
          </w:p>
        </w:tc>
        <w:tc>
          <w:tcPr>
            <w:tcW w:w="262" w:type="pct"/>
            <w:tcBorders>
              <w:top w:val="single" w:sz="4" w:space="0" w:color="auto"/>
              <w:left w:val="nil"/>
              <w:bottom w:val="double" w:sz="4" w:space="0" w:color="auto"/>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35</w:t>
            </w:r>
          </w:p>
        </w:tc>
        <w:tc>
          <w:tcPr>
            <w:tcW w:w="324" w:type="pct"/>
            <w:tcBorders>
              <w:top w:val="single" w:sz="4" w:space="0" w:color="auto"/>
              <w:left w:val="nil"/>
              <w:bottom w:val="double" w:sz="4" w:space="0" w:color="auto"/>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131</w:t>
            </w:r>
          </w:p>
        </w:tc>
        <w:tc>
          <w:tcPr>
            <w:tcW w:w="262" w:type="pct"/>
            <w:tcBorders>
              <w:top w:val="single" w:sz="4" w:space="0" w:color="auto"/>
              <w:left w:val="nil"/>
              <w:bottom w:val="double" w:sz="4" w:space="0" w:color="auto"/>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40</w:t>
            </w:r>
          </w:p>
        </w:tc>
        <w:tc>
          <w:tcPr>
            <w:tcW w:w="324" w:type="pct"/>
            <w:tcBorders>
              <w:top w:val="single" w:sz="4" w:space="0" w:color="auto"/>
              <w:left w:val="nil"/>
              <w:bottom w:val="double" w:sz="4" w:space="0" w:color="auto"/>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185</w:t>
            </w:r>
          </w:p>
        </w:tc>
        <w:tc>
          <w:tcPr>
            <w:tcW w:w="356" w:type="pct"/>
            <w:tcBorders>
              <w:top w:val="single" w:sz="4" w:space="0" w:color="auto"/>
              <w:left w:val="nil"/>
              <w:bottom w:val="double" w:sz="4" w:space="0" w:color="auto"/>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20</w:t>
            </w:r>
          </w:p>
        </w:tc>
        <w:tc>
          <w:tcPr>
            <w:tcW w:w="366" w:type="pct"/>
            <w:tcBorders>
              <w:top w:val="single" w:sz="4" w:space="0" w:color="auto"/>
              <w:left w:val="nil"/>
              <w:bottom w:val="double" w:sz="4" w:space="0" w:color="auto"/>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70</w:t>
            </w:r>
          </w:p>
        </w:tc>
        <w:tc>
          <w:tcPr>
            <w:tcW w:w="350" w:type="pct"/>
            <w:tcBorders>
              <w:top w:val="single" w:sz="4" w:space="0" w:color="auto"/>
              <w:left w:val="nil"/>
              <w:bottom w:val="double" w:sz="4" w:space="0" w:color="auto"/>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25</w:t>
            </w:r>
          </w:p>
        </w:tc>
        <w:tc>
          <w:tcPr>
            <w:tcW w:w="351" w:type="pct"/>
            <w:tcBorders>
              <w:top w:val="single" w:sz="4" w:space="0" w:color="auto"/>
              <w:left w:val="nil"/>
              <w:bottom w:val="double" w:sz="4" w:space="0" w:color="auto"/>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28</w:t>
            </w:r>
          </w:p>
        </w:tc>
        <w:tc>
          <w:tcPr>
            <w:tcW w:w="324" w:type="pct"/>
            <w:tcBorders>
              <w:top w:val="single" w:sz="4" w:space="0" w:color="auto"/>
              <w:left w:val="nil"/>
              <w:bottom w:val="double" w:sz="4" w:space="0" w:color="auto"/>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6</w:t>
            </w:r>
          </w:p>
        </w:tc>
        <w:tc>
          <w:tcPr>
            <w:tcW w:w="224" w:type="pct"/>
            <w:tcBorders>
              <w:top w:val="single" w:sz="4" w:space="0" w:color="auto"/>
              <w:left w:val="nil"/>
              <w:bottom w:val="double" w:sz="4" w:space="0" w:color="auto"/>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20</w:t>
            </w:r>
          </w:p>
        </w:tc>
        <w:tc>
          <w:tcPr>
            <w:tcW w:w="339" w:type="pct"/>
            <w:tcBorders>
              <w:top w:val="single" w:sz="4" w:space="0" w:color="auto"/>
              <w:left w:val="nil"/>
              <w:bottom w:val="double" w:sz="4" w:space="0" w:color="auto"/>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1</w:t>
            </w:r>
          </w:p>
        </w:tc>
        <w:tc>
          <w:tcPr>
            <w:tcW w:w="313" w:type="pct"/>
            <w:tcBorders>
              <w:top w:val="single" w:sz="4" w:space="0" w:color="auto"/>
              <w:left w:val="nil"/>
              <w:bottom w:val="double" w:sz="4" w:space="0" w:color="auto"/>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color w:val="000000"/>
                <w:sz w:val="20"/>
                <w:szCs w:val="20"/>
                <w:lang w:eastAsia="zh-CN" w:bidi="ar-SA"/>
              </w:rPr>
            </w:pPr>
            <w:r w:rsidRPr="00191EC7">
              <w:rPr>
                <w:rFonts w:ascii="Times New Roman" w:eastAsia="Times New Roman" w:hAnsi="Times New Roman" w:cs="Times New Roman"/>
                <w:color w:val="000000"/>
                <w:sz w:val="20"/>
                <w:szCs w:val="20"/>
                <w:lang w:eastAsia="zh-CN" w:bidi="ar-SA"/>
              </w:rPr>
              <w:t>8</w:t>
            </w:r>
          </w:p>
        </w:tc>
      </w:tr>
    </w:tbl>
    <w:p w:rsidR="00191EC7" w:rsidRPr="00191EC7" w:rsidRDefault="00191EC7" w:rsidP="00191EC7">
      <w:pPr>
        <w:spacing w:line="240" w:lineRule="auto"/>
        <w:ind w:left="709" w:hanging="709"/>
        <w:rPr>
          <w:rFonts w:ascii="Times New Roman" w:hAnsi="Times New Roman" w:cs="Times New Roman"/>
          <w:lang w:eastAsia="zh-CN" w:bidi="ar-SA"/>
        </w:rPr>
      </w:pPr>
      <w:r w:rsidRPr="00191EC7">
        <w:rPr>
          <w:rFonts w:ascii="Times New Roman" w:hAnsi="Times New Roman" w:cs="Times New Roman"/>
          <w:lang w:eastAsia="zh-CN" w:bidi="ar-SA"/>
        </w:rPr>
        <w:t xml:space="preserve">Data Source: the </w:t>
      </w:r>
      <w:r w:rsidRPr="004E3277">
        <w:rPr>
          <w:rFonts w:ascii="Times New Roman" w:hAnsi="Times New Roman" w:cs="Times New Roman"/>
          <w:i/>
          <w:lang w:eastAsia="zh-CN" w:bidi="ar-SA"/>
        </w:rPr>
        <w:t>AEI International Tax Database</w:t>
      </w:r>
      <w:r w:rsidRPr="00191EC7">
        <w:rPr>
          <w:rFonts w:ascii="Times New Roman" w:hAnsi="Times New Roman" w:cs="Times New Roman"/>
          <w:lang w:eastAsia="zh-CN" w:bidi="ar-SA"/>
        </w:rPr>
        <w:t xml:space="preserve"> and author’s calculatio</w:t>
      </w:r>
      <w:r w:rsidRPr="00191EC7">
        <w:rPr>
          <w:rFonts w:ascii="Times New Roman" w:hAnsi="Times New Roman" w:cs="Times New Roman" w:hint="eastAsia"/>
          <w:lang w:eastAsia="zh-CN" w:bidi="ar-SA"/>
        </w:rPr>
        <w:t>n.</w:t>
      </w:r>
    </w:p>
    <w:p w:rsidR="00191EC7" w:rsidRPr="00191EC7" w:rsidRDefault="00191EC7" w:rsidP="00191EC7">
      <w:pPr>
        <w:spacing w:line="240" w:lineRule="auto"/>
        <w:ind w:left="709" w:hanging="709"/>
        <w:jc w:val="center"/>
        <w:rPr>
          <w:rFonts w:ascii="Times New Roman" w:hAnsi="Times New Roman" w:cs="Times New Roman"/>
          <w:lang w:eastAsia="zh-CN" w:bidi="ar-SA"/>
        </w:rPr>
      </w:pPr>
    </w:p>
    <w:p w:rsidR="00191EC7" w:rsidRPr="00191EC7" w:rsidRDefault="00191EC7" w:rsidP="00191EC7">
      <w:pPr>
        <w:spacing w:line="240" w:lineRule="auto"/>
        <w:ind w:left="709" w:hanging="709"/>
        <w:jc w:val="center"/>
        <w:rPr>
          <w:rFonts w:ascii="Times New Roman" w:hAnsi="Times New Roman" w:cs="Times New Roman"/>
          <w:lang w:eastAsia="zh-CN" w:bidi="ar-SA"/>
        </w:rPr>
      </w:pPr>
    </w:p>
    <w:p w:rsidR="00191EC7" w:rsidRPr="00191EC7" w:rsidRDefault="00191EC7" w:rsidP="00191EC7">
      <w:pPr>
        <w:spacing w:line="240" w:lineRule="auto"/>
        <w:ind w:left="709" w:hanging="709"/>
        <w:jc w:val="center"/>
        <w:rPr>
          <w:rFonts w:ascii="Times New Roman" w:hAnsi="Times New Roman" w:cs="Times New Roman"/>
          <w:lang w:eastAsia="zh-CN" w:bidi="ar-SA"/>
        </w:rPr>
      </w:pPr>
    </w:p>
    <w:p w:rsidR="00191EC7" w:rsidRPr="00191EC7" w:rsidRDefault="00191EC7" w:rsidP="00191EC7">
      <w:pPr>
        <w:spacing w:line="240" w:lineRule="auto"/>
        <w:ind w:left="709" w:hanging="709"/>
        <w:jc w:val="center"/>
        <w:rPr>
          <w:rFonts w:ascii="Times New Roman" w:hAnsi="Times New Roman" w:cs="Times New Roman"/>
          <w:lang w:eastAsia="zh-CN" w:bidi="ar-SA"/>
        </w:rPr>
      </w:pPr>
    </w:p>
    <w:p w:rsidR="00191EC7" w:rsidRPr="00191EC7" w:rsidRDefault="00191EC7" w:rsidP="00191EC7">
      <w:pPr>
        <w:spacing w:line="240" w:lineRule="auto"/>
        <w:ind w:left="709" w:hanging="709"/>
        <w:jc w:val="center"/>
        <w:rPr>
          <w:rFonts w:ascii="Times New Roman" w:hAnsi="Times New Roman" w:cs="Times New Roman"/>
          <w:lang w:eastAsia="zh-CN" w:bidi="ar-SA"/>
        </w:rPr>
      </w:pPr>
    </w:p>
    <w:p w:rsidR="00191EC7" w:rsidRPr="00191EC7" w:rsidRDefault="00191EC7" w:rsidP="00191EC7">
      <w:pPr>
        <w:spacing w:line="240" w:lineRule="auto"/>
        <w:ind w:left="709" w:hanging="709"/>
        <w:jc w:val="center"/>
        <w:rPr>
          <w:rFonts w:ascii="Times New Roman" w:hAnsi="Times New Roman" w:cs="Times New Roman"/>
          <w:lang w:eastAsia="zh-CN" w:bidi="ar-SA"/>
        </w:rPr>
      </w:pPr>
    </w:p>
    <w:p w:rsidR="00191EC7" w:rsidRPr="00191EC7" w:rsidRDefault="00191EC7" w:rsidP="001B44C4">
      <w:pPr>
        <w:pStyle w:val="Title"/>
        <w:rPr>
          <w:lang w:eastAsia="zh-CN" w:bidi="ar-SA"/>
        </w:rPr>
      </w:pPr>
      <w:bookmarkStart w:id="218" w:name="_Toc392681544"/>
      <w:bookmarkStart w:id="219" w:name="_Toc392764796"/>
      <w:bookmarkStart w:id="220" w:name="_Toc392766144"/>
      <w:r w:rsidRPr="00191EC7">
        <w:rPr>
          <w:lang w:eastAsia="zh-CN" w:bidi="ar-SA"/>
        </w:rPr>
        <w:t xml:space="preserve">Table 3.1.3 (b) </w:t>
      </w:r>
      <w:r w:rsidR="001B44C4">
        <w:rPr>
          <w:rFonts w:hint="eastAsia"/>
          <w:lang w:eastAsia="zh-CN" w:bidi="ar-SA"/>
        </w:rPr>
        <w:t>t</w:t>
      </w:r>
      <w:r w:rsidRPr="00191EC7">
        <w:rPr>
          <w:lang w:eastAsia="zh-CN" w:bidi="ar-SA"/>
        </w:rPr>
        <w:t>he Overall and Average Corporate TSR Change in Each Region from 1982 to 2011</w:t>
      </w:r>
      <w:bookmarkEnd w:id="218"/>
      <w:bookmarkEnd w:id="219"/>
      <w:bookmarkEnd w:id="220"/>
    </w:p>
    <w:tbl>
      <w:tblPr>
        <w:tblW w:w="6964" w:type="dxa"/>
        <w:jc w:val="center"/>
        <w:tblLayout w:type="fixed"/>
        <w:tblLook w:val="04A0" w:firstRow="1" w:lastRow="0" w:firstColumn="1" w:lastColumn="0" w:noHBand="0" w:noVBand="1"/>
      </w:tblPr>
      <w:tblGrid>
        <w:gridCol w:w="1417"/>
        <w:gridCol w:w="1218"/>
        <w:gridCol w:w="1167"/>
        <w:gridCol w:w="1134"/>
        <w:gridCol w:w="851"/>
        <w:gridCol w:w="1177"/>
      </w:tblGrid>
      <w:tr w:rsidR="00191EC7" w:rsidRPr="00191EC7" w:rsidTr="00F01434">
        <w:trPr>
          <w:trHeight w:val="667"/>
          <w:jc w:val="center"/>
        </w:trPr>
        <w:tc>
          <w:tcPr>
            <w:tcW w:w="1417" w:type="dxa"/>
            <w:tcBorders>
              <w:top w:val="double" w:sz="4" w:space="0" w:color="auto"/>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Times New Roman" w:hAnsi="Times New Roman" w:cs="Times New Roman"/>
                <w:lang w:eastAsia="zh-CN" w:bidi="ar-SA"/>
              </w:rPr>
            </w:pPr>
            <w:r w:rsidRPr="00191EC7">
              <w:rPr>
                <w:rFonts w:ascii="Times New Roman" w:eastAsia="Times New Roman" w:hAnsi="Times New Roman" w:cs="Times New Roman"/>
                <w:lang w:eastAsia="zh-CN" w:bidi="ar-SA"/>
              </w:rPr>
              <w:t>Region</w:t>
            </w:r>
          </w:p>
        </w:tc>
        <w:tc>
          <w:tcPr>
            <w:tcW w:w="1218" w:type="dxa"/>
            <w:tcBorders>
              <w:top w:val="double" w:sz="4" w:space="0" w:color="auto"/>
              <w:left w:val="single" w:sz="4" w:space="0" w:color="auto"/>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Times New Roman" w:hAnsi="Times New Roman" w:cs="Times New Roman"/>
                <w:lang w:eastAsia="zh-CN" w:bidi="ar-SA"/>
              </w:rPr>
            </w:pPr>
            <w:r w:rsidRPr="00191EC7">
              <w:rPr>
                <w:rFonts w:ascii="Times New Roman" w:eastAsia="Times New Roman" w:hAnsi="Times New Roman" w:cs="Times New Roman"/>
                <w:lang w:eastAsia="zh-CN" w:bidi="ar-SA"/>
              </w:rPr>
              <w:t>Number of Countries</w:t>
            </w:r>
          </w:p>
        </w:tc>
        <w:tc>
          <w:tcPr>
            <w:tcW w:w="1167" w:type="dxa"/>
            <w:tcBorders>
              <w:top w:val="double" w:sz="4" w:space="0" w:color="auto"/>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Times New Roman" w:hAnsi="Times New Roman" w:cs="Times New Roman"/>
                <w:lang w:eastAsia="zh-CN" w:bidi="ar-SA"/>
              </w:rPr>
            </w:pPr>
            <w:r w:rsidRPr="00191EC7">
              <w:rPr>
                <w:rFonts w:ascii="Times New Roman" w:eastAsia="Times New Roman" w:hAnsi="Times New Roman" w:cs="Times New Roman"/>
                <w:lang w:eastAsia="zh-CN" w:bidi="ar-SA"/>
              </w:rPr>
              <w:t>Increase</w:t>
            </w:r>
          </w:p>
        </w:tc>
        <w:tc>
          <w:tcPr>
            <w:tcW w:w="1134" w:type="dxa"/>
            <w:tcBorders>
              <w:top w:val="double" w:sz="4" w:space="0" w:color="auto"/>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Times New Roman" w:hAnsi="Times New Roman" w:cs="Times New Roman"/>
                <w:lang w:eastAsia="zh-CN" w:bidi="ar-SA"/>
              </w:rPr>
            </w:pPr>
            <w:r w:rsidRPr="00191EC7">
              <w:rPr>
                <w:rFonts w:ascii="Times New Roman" w:eastAsia="Times New Roman" w:hAnsi="Times New Roman" w:cs="Times New Roman"/>
                <w:lang w:eastAsia="zh-CN" w:bidi="ar-SA"/>
              </w:rPr>
              <w:t>Decrease</w:t>
            </w:r>
          </w:p>
        </w:tc>
        <w:tc>
          <w:tcPr>
            <w:tcW w:w="851" w:type="dxa"/>
            <w:tcBorders>
              <w:top w:val="double" w:sz="4" w:space="0" w:color="auto"/>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Times New Roman" w:hAnsi="Times New Roman" w:cs="Times New Roman"/>
                <w:lang w:eastAsia="zh-CN" w:bidi="ar-SA"/>
              </w:rPr>
            </w:pPr>
            <w:r w:rsidRPr="00191EC7">
              <w:rPr>
                <w:rFonts w:ascii="Times New Roman" w:eastAsia="Times New Roman" w:hAnsi="Times New Roman" w:cs="Times New Roman"/>
                <w:lang w:eastAsia="zh-CN" w:bidi="ar-SA"/>
              </w:rPr>
              <w:t>Total</w:t>
            </w:r>
          </w:p>
        </w:tc>
        <w:tc>
          <w:tcPr>
            <w:tcW w:w="1177" w:type="dxa"/>
            <w:tcBorders>
              <w:top w:val="double" w:sz="4" w:space="0" w:color="auto"/>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Times New Roman" w:hAnsi="Times New Roman" w:cs="Times New Roman"/>
                <w:lang w:eastAsia="zh-CN" w:bidi="ar-SA"/>
              </w:rPr>
            </w:pPr>
            <w:r w:rsidRPr="00191EC7">
              <w:rPr>
                <w:rFonts w:ascii="Times New Roman" w:eastAsia="Times New Roman" w:hAnsi="Times New Roman" w:cs="Times New Roman"/>
                <w:lang w:eastAsia="zh-CN" w:bidi="ar-SA"/>
              </w:rPr>
              <w:t>Average</w:t>
            </w:r>
          </w:p>
        </w:tc>
      </w:tr>
      <w:tr w:rsidR="00191EC7" w:rsidRPr="00191EC7" w:rsidTr="00F01434">
        <w:trPr>
          <w:trHeight w:val="300"/>
          <w:jc w:val="center"/>
        </w:trPr>
        <w:tc>
          <w:tcPr>
            <w:tcW w:w="1417" w:type="dxa"/>
            <w:tcBorders>
              <w:top w:val="single" w:sz="4" w:space="0" w:color="auto"/>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lang w:eastAsia="zh-CN" w:bidi="ar-SA"/>
              </w:rPr>
            </w:pPr>
            <w:r w:rsidRPr="00191EC7">
              <w:rPr>
                <w:rFonts w:ascii="Times New Roman" w:eastAsia="Times New Roman" w:hAnsi="Times New Roman" w:cs="Times New Roman"/>
                <w:lang w:eastAsia="zh-CN" w:bidi="ar-SA"/>
              </w:rPr>
              <w:t>Africa</w:t>
            </w:r>
          </w:p>
        </w:tc>
        <w:tc>
          <w:tcPr>
            <w:tcW w:w="1218" w:type="dxa"/>
            <w:tcBorders>
              <w:top w:val="single" w:sz="4" w:space="0" w:color="auto"/>
              <w:left w:val="single" w:sz="4" w:space="0" w:color="auto"/>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lang w:eastAsia="zh-CN" w:bidi="ar-SA"/>
              </w:rPr>
            </w:pPr>
            <w:r w:rsidRPr="00191EC7">
              <w:rPr>
                <w:rFonts w:ascii="Times New Roman" w:eastAsia="Times New Roman" w:hAnsi="Times New Roman" w:cs="Times New Roman"/>
                <w:lang w:eastAsia="zh-CN" w:bidi="ar-SA"/>
              </w:rPr>
              <w:t>24</w:t>
            </w:r>
          </w:p>
        </w:tc>
        <w:tc>
          <w:tcPr>
            <w:tcW w:w="1167" w:type="dxa"/>
            <w:tcBorders>
              <w:top w:val="single" w:sz="4" w:space="0" w:color="auto"/>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lang w:eastAsia="zh-CN" w:bidi="ar-SA"/>
              </w:rPr>
            </w:pPr>
            <w:r w:rsidRPr="00191EC7">
              <w:rPr>
                <w:rFonts w:ascii="Times New Roman" w:eastAsia="Times New Roman" w:hAnsi="Times New Roman" w:cs="Times New Roman"/>
                <w:lang w:eastAsia="zh-CN" w:bidi="ar-SA"/>
              </w:rPr>
              <w:t>24</w:t>
            </w:r>
          </w:p>
        </w:tc>
        <w:tc>
          <w:tcPr>
            <w:tcW w:w="1134" w:type="dxa"/>
            <w:tcBorders>
              <w:top w:val="single" w:sz="4" w:space="0" w:color="auto"/>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lang w:eastAsia="zh-CN" w:bidi="ar-SA"/>
              </w:rPr>
            </w:pPr>
            <w:r w:rsidRPr="00191EC7">
              <w:rPr>
                <w:rFonts w:ascii="Times New Roman" w:eastAsia="Times New Roman" w:hAnsi="Times New Roman" w:cs="Times New Roman"/>
                <w:lang w:eastAsia="zh-CN" w:bidi="ar-SA"/>
              </w:rPr>
              <w:t>82</w:t>
            </w:r>
          </w:p>
        </w:tc>
        <w:tc>
          <w:tcPr>
            <w:tcW w:w="851" w:type="dxa"/>
            <w:tcBorders>
              <w:top w:val="single" w:sz="4" w:space="0" w:color="auto"/>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lang w:eastAsia="zh-CN" w:bidi="ar-SA"/>
              </w:rPr>
            </w:pPr>
            <w:r w:rsidRPr="00191EC7">
              <w:rPr>
                <w:rFonts w:ascii="Times New Roman" w:eastAsia="Times New Roman" w:hAnsi="Times New Roman" w:cs="Times New Roman"/>
                <w:lang w:eastAsia="zh-CN" w:bidi="ar-SA"/>
              </w:rPr>
              <w:t>106</w:t>
            </w:r>
          </w:p>
        </w:tc>
        <w:tc>
          <w:tcPr>
            <w:tcW w:w="1177" w:type="dxa"/>
            <w:tcBorders>
              <w:top w:val="single" w:sz="4" w:space="0" w:color="auto"/>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lang w:eastAsia="zh-CN" w:bidi="ar-SA"/>
              </w:rPr>
            </w:pPr>
            <w:r w:rsidRPr="00191EC7">
              <w:rPr>
                <w:rFonts w:ascii="Times New Roman" w:eastAsia="Times New Roman" w:hAnsi="Times New Roman" w:cs="Times New Roman"/>
                <w:lang w:eastAsia="zh-CN" w:bidi="ar-SA"/>
              </w:rPr>
              <w:t>4.42</w:t>
            </w:r>
          </w:p>
        </w:tc>
      </w:tr>
      <w:tr w:rsidR="00191EC7" w:rsidRPr="00191EC7" w:rsidTr="00F01434">
        <w:trPr>
          <w:trHeight w:val="300"/>
          <w:jc w:val="center"/>
        </w:trPr>
        <w:tc>
          <w:tcPr>
            <w:tcW w:w="1417" w:type="dxa"/>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lang w:eastAsia="zh-CN" w:bidi="ar-SA"/>
              </w:rPr>
            </w:pPr>
            <w:r w:rsidRPr="00191EC7">
              <w:rPr>
                <w:rFonts w:ascii="Times New Roman" w:eastAsia="Times New Roman" w:hAnsi="Times New Roman" w:cs="Times New Roman"/>
                <w:lang w:eastAsia="zh-CN" w:bidi="ar-SA"/>
              </w:rPr>
              <w:t>Asia</w:t>
            </w:r>
          </w:p>
        </w:tc>
        <w:tc>
          <w:tcPr>
            <w:tcW w:w="1218" w:type="dxa"/>
            <w:tcBorders>
              <w:top w:val="nil"/>
              <w:left w:val="single" w:sz="4" w:space="0" w:color="auto"/>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lang w:eastAsia="zh-CN" w:bidi="ar-SA"/>
              </w:rPr>
            </w:pPr>
            <w:r w:rsidRPr="00191EC7">
              <w:rPr>
                <w:rFonts w:ascii="Times New Roman" w:eastAsia="Times New Roman" w:hAnsi="Times New Roman" w:cs="Times New Roman"/>
                <w:lang w:eastAsia="zh-CN" w:bidi="ar-SA"/>
              </w:rPr>
              <w:t>30</w:t>
            </w:r>
          </w:p>
        </w:tc>
        <w:tc>
          <w:tcPr>
            <w:tcW w:w="1167" w:type="dxa"/>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lang w:eastAsia="zh-CN" w:bidi="ar-SA"/>
              </w:rPr>
            </w:pPr>
            <w:r w:rsidRPr="00191EC7">
              <w:rPr>
                <w:rFonts w:ascii="Times New Roman" w:eastAsia="Times New Roman" w:hAnsi="Times New Roman" w:cs="Times New Roman"/>
                <w:lang w:eastAsia="zh-CN" w:bidi="ar-SA"/>
              </w:rPr>
              <w:t>35</w:t>
            </w:r>
          </w:p>
        </w:tc>
        <w:tc>
          <w:tcPr>
            <w:tcW w:w="1134" w:type="dxa"/>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lang w:eastAsia="zh-CN" w:bidi="ar-SA"/>
              </w:rPr>
            </w:pPr>
            <w:r w:rsidRPr="00191EC7">
              <w:rPr>
                <w:rFonts w:ascii="Times New Roman" w:eastAsia="Times New Roman" w:hAnsi="Times New Roman" w:cs="Times New Roman"/>
                <w:lang w:eastAsia="zh-CN" w:bidi="ar-SA"/>
              </w:rPr>
              <w:t>131</w:t>
            </w:r>
          </w:p>
        </w:tc>
        <w:tc>
          <w:tcPr>
            <w:tcW w:w="851" w:type="dxa"/>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lang w:eastAsia="zh-CN" w:bidi="ar-SA"/>
              </w:rPr>
            </w:pPr>
            <w:r w:rsidRPr="00191EC7">
              <w:rPr>
                <w:rFonts w:ascii="Times New Roman" w:eastAsia="Times New Roman" w:hAnsi="Times New Roman" w:cs="Times New Roman"/>
                <w:lang w:eastAsia="zh-CN" w:bidi="ar-SA"/>
              </w:rPr>
              <w:t>166</w:t>
            </w:r>
          </w:p>
        </w:tc>
        <w:tc>
          <w:tcPr>
            <w:tcW w:w="1177" w:type="dxa"/>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lang w:eastAsia="zh-CN" w:bidi="ar-SA"/>
              </w:rPr>
            </w:pPr>
            <w:r w:rsidRPr="00191EC7">
              <w:rPr>
                <w:rFonts w:ascii="Times New Roman" w:eastAsia="Times New Roman" w:hAnsi="Times New Roman" w:cs="Times New Roman"/>
                <w:lang w:eastAsia="zh-CN" w:bidi="ar-SA"/>
              </w:rPr>
              <w:t>5.53</w:t>
            </w:r>
          </w:p>
        </w:tc>
      </w:tr>
      <w:tr w:rsidR="00191EC7" w:rsidRPr="00191EC7" w:rsidTr="00F01434">
        <w:trPr>
          <w:trHeight w:val="300"/>
          <w:jc w:val="center"/>
        </w:trPr>
        <w:tc>
          <w:tcPr>
            <w:tcW w:w="1417" w:type="dxa"/>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lang w:eastAsia="zh-CN" w:bidi="ar-SA"/>
              </w:rPr>
            </w:pPr>
            <w:r w:rsidRPr="00191EC7">
              <w:rPr>
                <w:rFonts w:ascii="Times New Roman" w:eastAsia="Times New Roman" w:hAnsi="Times New Roman" w:cs="Times New Roman"/>
                <w:lang w:eastAsia="zh-CN" w:bidi="ar-SA"/>
              </w:rPr>
              <w:t>Europe</w:t>
            </w:r>
          </w:p>
        </w:tc>
        <w:tc>
          <w:tcPr>
            <w:tcW w:w="1218" w:type="dxa"/>
            <w:tcBorders>
              <w:top w:val="nil"/>
              <w:left w:val="single" w:sz="4" w:space="0" w:color="auto"/>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lang w:eastAsia="zh-CN" w:bidi="ar-SA"/>
              </w:rPr>
            </w:pPr>
            <w:r w:rsidRPr="00191EC7">
              <w:rPr>
                <w:rFonts w:ascii="Times New Roman" w:eastAsia="Times New Roman" w:hAnsi="Times New Roman" w:cs="Times New Roman"/>
                <w:lang w:eastAsia="zh-CN" w:bidi="ar-SA"/>
              </w:rPr>
              <w:t>44</w:t>
            </w:r>
          </w:p>
        </w:tc>
        <w:tc>
          <w:tcPr>
            <w:tcW w:w="1167" w:type="dxa"/>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lang w:eastAsia="zh-CN" w:bidi="ar-SA"/>
              </w:rPr>
            </w:pPr>
            <w:r w:rsidRPr="00191EC7">
              <w:rPr>
                <w:rFonts w:ascii="Times New Roman" w:eastAsia="Times New Roman" w:hAnsi="Times New Roman" w:cs="Times New Roman"/>
                <w:lang w:eastAsia="zh-CN" w:bidi="ar-SA"/>
              </w:rPr>
              <w:t>40</w:t>
            </w:r>
          </w:p>
        </w:tc>
        <w:tc>
          <w:tcPr>
            <w:tcW w:w="1134" w:type="dxa"/>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lang w:eastAsia="zh-CN" w:bidi="ar-SA"/>
              </w:rPr>
            </w:pPr>
            <w:r w:rsidRPr="00191EC7">
              <w:rPr>
                <w:rFonts w:ascii="Times New Roman" w:eastAsia="Times New Roman" w:hAnsi="Times New Roman" w:cs="Times New Roman"/>
                <w:lang w:eastAsia="zh-CN" w:bidi="ar-SA"/>
              </w:rPr>
              <w:t>185</w:t>
            </w:r>
          </w:p>
        </w:tc>
        <w:tc>
          <w:tcPr>
            <w:tcW w:w="851" w:type="dxa"/>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lang w:eastAsia="zh-CN" w:bidi="ar-SA"/>
              </w:rPr>
            </w:pPr>
            <w:r w:rsidRPr="00191EC7">
              <w:rPr>
                <w:rFonts w:ascii="Times New Roman" w:eastAsia="Times New Roman" w:hAnsi="Times New Roman" w:cs="Times New Roman"/>
                <w:lang w:eastAsia="zh-CN" w:bidi="ar-SA"/>
              </w:rPr>
              <w:t>225</w:t>
            </w:r>
          </w:p>
        </w:tc>
        <w:tc>
          <w:tcPr>
            <w:tcW w:w="1177" w:type="dxa"/>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lang w:eastAsia="zh-CN" w:bidi="ar-SA"/>
              </w:rPr>
            </w:pPr>
            <w:r w:rsidRPr="00191EC7">
              <w:rPr>
                <w:rFonts w:ascii="Times New Roman" w:eastAsia="Times New Roman" w:hAnsi="Times New Roman" w:cs="Times New Roman"/>
                <w:lang w:eastAsia="zh-CN" w:bidi="ar-SA"/>
              </w:rPr>
              <w:t>5.11</w:t>
            </w:r>
          </w:p>
        </w:tc>
      </w:tr>
      <w:tr w:rsidR="00191EC7" w:rsidRPr="00191EC7" w:rsidTr="00F01434">
        <w:trPr>
          <w:trHeight w:val="300"/>
          <w:jc w:val="center"/>
        </w:trPr>
        <w:tc>
          <w:tcPr>
            <w:tcW w:w="1417" w:type="dxa"/>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lang w:eastAsia="zh-CN" w:bidi="ar-SA"/>
              </w:rPr>
            </w:pPr>
            <w:r w:rsidRPr="00191EC7">
              <w:rPr>
                <w:rFonts w:ascii="Times New Roman" w:eastAsia="Times New Roman" w:hAnsi="Times New Roman" w:cs="Times New Roman"/>
                <w:lang w:eastAsia="zh-CN" w:bidi="ar-SA"/>
              </w:rPr>
              <w:t>N. America</w:t>
            </w:r>
          </w:p>
        </w:tc>
        <w:tc>
          <w:tcPr>
            <w:tcW w:w="1218" w:type="dxa"/>
            <w:tcBorders>
              <w:top w:val="nil"/>
              <w:left w:val="single" w:sz="4" w:space="0" w:color="auto"/>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lang w:eastAsia="zh-CN" w:bidi="ar-SA"/>
              </w:rPr>
            </w:pPr>
            <w:r w:rsidRPr="00191EC7">
              <w:rPr>
                <w:rFonts w:ascii="Times New Roman" w:eastAsia="Times New Roman" w:hAnsi="Times New Roman" w:cs="Times New Roman"/>
                <w:lang w:eastAsia="zh-CN" w:bidi="ar-SA"/>
              </w:rPr>
              <w:t>17</w:t>
            </w:r>
          </w:p>
        </w:tc>
        <w:tc>
          <w:tcPr>
            <w:tcW w:w="1167" w:type="dxa"/>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lang w:eastAsia="zh-CN" w:bidi="ar-SA"/>
              </w:rPr>
            </w:pPr>
            <w:r w:rsidRPr="00191EC7">
              <w:rPr>
                <w:rFonts w:ascii="Times New Roman" w:eastAsia="Times New Roman" w:hAnsi="Times New Roman" w:cs="Times New Roman"/>
                <w:lang w:eastAsia="zh-CN" w:bidi="ar-SA"/>
              </w:rPr>
              <w:t>20</w:t>
            </w:r>
          </w:p>
        </w:tc>
        <w:tc>
          <w:tcPr>
            <w:tcW w:w="1134" w:type="dxa"/>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lang w:eastAsia="zh-CN" w:bidi="ar-SA"/>
              </w:rPr>
            </w:pPr>
            <w:r w:rsidRPr="00191EC7">
              <w:rPr>
                <w:rFonts w:ascii="Times New Roman" w:eastAsia="Times New Roman" w:hAnsi="Times New Roman" w:cs="Times New Roman"/>
                <w:lang w:eastAsia="zh-CN" w:bidi="ar-SA"/>
              </w:rPr>
              <w:t>70</w:t>
            </w:r>
          </w:p>
        </w:tc>
        <w:tc>
          <w:tcPr>
            <w:tcW w:w="851" w:type="dxa"/>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lang w:eastAsia="zh-CN" w:bidi="ar-SA"/>
              </w:rPr>
            </w:pPr>
            <w:r w:rsidRPr="00191EC7">
              <w:rPr>
                <w:rFonts w:ascii="Times New Roman" w:eastAsia="Times New Roman" w:hAnsi="Times New Roman" w:cs="Times New Roman"/>
                <w:lang w:eastAsia="zh-CN" w:bidi="ar-SA"/>
              </w:rPr>
              <w:t>90</w:t>
            </w:r>
          </w:p>
        </w:tc>
        <w:tc>
          <w:tcPr>
            <w:tcW w:w="1177" w:type="dxa"/>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lang w:eastAsia="zh-CN" w:bidi="ar-SA"/>
              </w:rPr>
            </w:pPr>
            <w:r w:rsidRPr="00191EC7">
              <w:rPr>
                <w:rFonts w:ascii="Times New Roman" w:eastAsia="Times New Roman" w:hAnsi="Times New Roman" w:cs="Times New Roman"/>
                <w:lang w:eastAsia="zh-CN" w:bidi="ar-SA"/>
              </w:rPr>
              <w:t>5.29</w:t>
            </w:r>
          </w:p>
        </w:tc>
      </w:tr>
      <w:tr w:rsidR="00191EC7" w:rsidRPr="00191EC7" w:rsidTr="00F01434">
        <w:trPr>
          <w:trHeight w:val="300"/>
          <w:jc w:val="center"/>
        </w:trPr>
        <w:tc>
          <w:tcPr>
            <w:tcW w:w="1417" w:type="dxa"/>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lang w:eastAsia="zh-CN" w:bidi="ar-SA"/>
              </w:rPr>
            </w:pPr>
            <w:r w:rsidRPr="00191EC7">
              <w:rPr>
                <w:rFonts w:ascii="Times New Roman" w:eastAsia="Times New Roman" w:hAnsi="Times New Roman" w:cs="Times New Roman"/>
                <w:lang w:eastAsia="zh-CN" w:bidi="ar-SA"/>
              </w:rPr>
              <w:t>S. America</w:t>
            </w:r>
          </w:p>
        </w:tc>
        <w:tc>
          <w:tcPr>
            <w:tcW w:w="1218" w:type="dxa"/>
            <w:tcBorders>
              <w:top w:val="nil"/>
              <w:left w:val="single" w:sz="4" w:space="0" w:color="auto"/>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lang w:eastAsia="zh-CN" w:bidi="ar-SA"/>
              </w:rPr>
            </w:pPr>
            <w:r w:rsidRPr="00191EC7">
              <w:rPr>
                <w:rFonts w:ascii="Times New Roman" w:eastAsia="Times New Roman" w:hAnsi="Times New Roman" w:cs="Times New Roman"/>
                <w:lang w:eastAsia="zh-CN" w:bidi="ar-SA"/>
              </w:rPr>
              <w:t>12</w:t>
            </w:r>
          </w:p>
        </w:tc>
        <w:tc>
          <w:tcPr>
            <w:tcW w:w="1167" w:type="dxa"/>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lang w:eastAsia="zh-CN" w:bidi="ar-SA"/>
              </w:rPr>
            </w:pPr>
            <w:r w:rsidRPr="00191EC7">
              <w:rPr>
                <w:rFonts w:ascii="Times New Roman" w:eastAsia="Times New Roman" w:hAnsi="Times New Roman" w:cs="Times New Roman"/>
                <w:lang w:eastAsia="zh-CN" w:bidi="ar-SA"/>
              </w:rPr>
              <w:t>25</w:t>
            </w:r>
          </w:p>
        </w:tc>
        <w:tc>
          <w:tcPr>
            <w:tcW w:w="1134" w:type="dxa"/>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lang w:eastAsia="zh-CN" w:bidi="ar-SA"/>
              </w:rPr>
            </w:pPr>
            <w:r w:rsidRPr="00191EC7">
              <w:rPr>
                <w:rFonts w:ascii="Times New Roman" w:eastAsia="Times New Roman" w:hAnsi="Times New Roman" w:cs="Times New Roman"/>
                <w:lang w:eastAsia="zh-CN" w:bidi="ar-SA"/>
              </w:rPr>
              <w:t>28</w:t>
            </w:r>
          </w:p>
        </w:tc>
        <w:tc>
          <w:tcPr>
            <w:tcW w:w="851" w:type="dxa"/>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lang w:eastAsia="zh-CN" w:bidi="ar-SA"/>
              </w:rPr>
            </w:pPr>
            <w:r w:rsidRPr="00191EC7">
              <w:rPr>
                <w:rFonts w:ascii="Times New Roman" w:eastAsia="Times New Roman" w:hAnsi="Times New Roman" w:cs="Times New Roman"/>
                <w:lang w:eastAsia="zh-CN" w:bidi="ar-SA"/>
              </w:rPr>
              <w:t>53</w:t>
            </w:r>
          </w:p>
        </w:tc>
        <w:tc>
          <w:tcPr>
            <w:tcW w:w="1177" w:type="dxa"/>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lang w:eastAsia="zh-CN" w:bidi="ar-SA"/>
              </w:rPr>
            </w:pPr>
            <w:r w:rsidRPr="00191EC7">
              <w:rPr>
                <w:rFonts w:ascii="Times New Roman" w:eastAsia="Times New Roman" w:hAnsi="Times New Roman" w:cs="Times New Roman"/>
                <w:lang w:eastAsia="zh-CN" w:bidi="ar-SA"/>
              </w:rPr>
              <w:t>4.42</w:t>
            </w:r>
          </w:p>
        </w:tc>
      </w:tr>
      <w:tr w:rsidR="00191EC7" w:rsidRPr="00191EC7" w:rsidTr="00F01434">
        <w:trPr>
          <w:trHeight w:val="300"/>
          <w:jc w:val="center"/>
        </w:trPr>
        <w:tc>
          <w:tcPr>
            <w:tcW w:w="1417" w:type="dxa"/>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lang w:eastAsia="zh-CN" w:bidi="ar-SA"/>
              </w:rPr>
            </w:pPr>
            <w:r w:rsidRPr="00191EC7">
              <w:rPr>
                <w:rFonts w:ascii="Times New Roman" w:eastAsia="Times New Roman" w:hAnsi="Times New Roman" w:cs="Times New Roman"/>
                <w:lang w:eastAsia="zh-CN" w:bidi="ar-SA"/>
              </w:rPr>
              <w:t>Oceania</w:t>
            </w:r>
          </w:p>
        </w:tc>
        <w:tc>
          <w:tcPr>
            <w:tcW w:w="1218" w:type="dxa"/>
            <w:tcBorders>
              <w:top w:val="nil"/>
              <w:left w:val="single" w:sz="4" w:space="0" w:color="auto"/>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lang w:eastAsia="zh-CN" w:bidi="ar-SA"/>
              </w:rPr>
            </w:pPr>
            <w:r w:rsidRPr="00191EC7">
              <w:rPr>
                <w:rFonts w:ascii="Times New Roman" w:eastAsia="Times New Roman" w:hAnsi="Times New Roman" w:cs="Times New Roman"/>
                <w:lang w:eastAsia="zh-CN" w:bidi="ar-SA"/>
              </w:rPr>
              <w:t>7</w:t>
            </w:r>
          </w:p>
        </w:tc>
        <w:tc>
          <w:tcPr>
            <w:tcW w:w="1167" w:type="dxa"/>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lang w:eastAsia="zh-CN" w:bidi="ar-SA"/>
              </w:rPr>
            </w:pPr>
            <w:r w:rsidRPr="00191EC7">
              <w:rPr>
                <w:rFonts w:ascii="Times New Roman" w:eastAsia="Times New Roman" w:hAnsi="Times New Roman" w:cs="Times New Roman"/>
                <w:lang w:eastAsia="zh-CN" w:bidi="ar-SA"/>
              </w:rPr>
              <w:t>6</w:t>
            </w:r>
          </w:p>
        </w:tc>
        <w:tc>
          <w:tcPr>
            <w:tcW w:w="1134" w:type="dxa"/>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lang w:eastAsia="zh-CN" w:bidi="ar-SA"/>
              </w:rPr>
            </w:pPr>
            <w:r w:rsidRPr="00191EC7">
              <w:rPr>
                <w:rFonts w:ascii="Times New Roman" w:eastAsia="Times New Roman" w:hAnsi="Times New Roman" w:cs="Times New Roman"/>
                <w:lang w:eastAsia="zh-CN" w:bidi="ar-SA"/>
              </w:rPr>
              <w:t>20</w:t>
            </w:r>
          </w:p>
        </w:tc>
        <w:tc>
          <w:tcPr>
            <w:tcW w:w="851" w:type="dxa"/>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lang w:eastAsia="zh-CN" w:bidi="ar-SA"/>
              </w:rPr>
            </w:pPr>
            <w:r w:rsidRPr="00191EC7">
              <w:rPr>
                <w:rFonts w:ascii="Times New Roman" w:eastAsia="Times New Roman" w:hAnsi="Times New Roman" w:cs="Times New Roman"/>
                <w:lang w:eastAsia="zh-CN" w:bidi="ar-SA"/>
              </w:rPr>
              <w:t>26</w:t>
            </w:r>
          </w:p>
        </w:tc>
        <w:tc>
          <w:tcPr>
            <w:tcW w:w="1177" w:type="dxa"/>
            <w:tcBorders>
              <w:top w:val="nil"/>
              <w:left w:val="nil"/>
              <w:bottom w:val="nil"/>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lang w:eastAsia="zh-CN" w:bidi="ar-SA"/>
              </w:rPr>
            </w:pPr>
            <w:r w:rsidRPr="00191EC7">
              <w:rPr>
                <w:rFonts w:ascii="Times New Roman" w:eastAsia="Times New Roman" w:hAnsi="Times New Roman" w:cs="Times New Roman"/>
                <w:lang w:eastAsia="zh-CN" w:bidi="ar-SA"/>
              </w:rPr>
              <w:t>3.71</w:t>
            </w:r>
          </w:p>
        </w:tc>
      </w:tr>
      <w:tr w:rsidR="00191EC7" w:rsidRPr="00191EC7" w:rsidTr="00F01434">
        <w:trPr>
          <w:trHeight w:val="385"/>
          <w:jc w:val="center"/>
        </w:trPr>
        <w:tc>
          <w:tcPr>
            <w:tcW w:w="1417" w:type="dxa"/>
            <w:tcBorders>
              <w:top w:val="nil"/>
              <w:left w:val="nil"/>
              <w:bottom w:val="double" w:sz="4" w:space="0" w:color="auto"/>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Times New Roman" w:hAnsi="Times New Roman" w:cs="Times New Roman"/>
                <w:lang w:eastAsia="zh-CN" w:bidi="ar-SA"/>
              </w:rPr>
            </w:pPr>
            <w:r w:rsidRPr="00191EC7">
              <w:rPr>
                <w:rFonts w:ascii="Times New Roman" w:eastAsia="Times New Roman" w:hAnsi="Times New Roman" w:cs="Times New Roman"/>
                <w:lang w:eastAsia="zh-CN" w:bidi="ar-SA"/>
              </w:rPr>
              <w:t>Caribbean</w:t>
            </w:r>
          </w:p>
        </w:tc>
        <w:tc>
          <w:tcPr>
            <w:tcW w:w="1218" w:type="dxa"/>
            <w:tcBorders>
              <w:top w:val="nil"/>
              <w:left w:val="single" w:sz="4" w:space="0" w:color="auto"/>
              <w:bottom w:val="double" w:sz="4" w:space="0" w:color="auto"/>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lang w:eastAsia="zh-CN" w:bidi="ar-SA"/>
              </w:rPr>
            </w:pPr>
            <w:r w:rsidRPr="00191EC7">
              <w:rPr>
                <w:rFonts w:ascii="Times New Roman" w:eastAsia="Times New Roman" w:hAnsi="Times New Roman" w:cs="Times New Roman"/>
                <w:lang w:eastAsia="zh-CN" w:bidi="ar-SA"/>
              </w:rPr>
              <w:t>5</w:t>
            </w:r>
          </w:p>
        </w:tc>
        <w:tc>
          <w:tcPr>
            <w:tcW w:w="1167" w:type="dxa"/>
            <w:tcBorders>
              <w:top w:val="nil"/>
              <w:left w:val="nil"/>
              <w:bottom w:val="double" w:sz="4" w:space="0" w:color="auto"/>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lang w:eastAsia="zh-CN" w:bidi="ar-SA"/>
              </w:rPr>
            </w:pPr>
            <w:r w:rsidRPr="00191EC7">
              <w:rPr>
                <w:rFonts w:ascii="Times New Roman" w:eastAsia="Times New Roman" w:hAnsi="Times New Roman" w:cs="Times New Roman"/>
                <w:lang w:eastAsia="zh-CN" w:bidi="ar-SA"/>
              </w:rPr>
              <w:t>1</w:t>
            </w:r>
          </w:p>
        </w:tc>
        <w:tc>
          <w:tcPr>
            <w:tcW w:w="1134" w:type="dxa"/>
            <w:tcBorders>
              <w:top w:val="nil"/>
              <w:left w:val="nil"/>
              <w:bottom w:val="double" w:sz="4" w:space="0" w:color="auto"/>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lang w:eastAsia="zh-CN" w:bidi="ar-SA"/>
              </w:rPr>
            </w:pPr>
            <w:r w:rsidRPr="00191EC7">
              <w:rPr>
                <w:rFonts w:ascii="Times New Roman" w:eastAsia="Times New Roman" w:hAnsi="Times New Roman" w:cs="Times New Roman"/>
                <w:lang w:eastAsia="zh-CN" w:bidi="ar-SA"/>
              </w:rPr>
              <w:t>8</w:t>
            </w:r>
          </w:p>
        </w:tc>
        <w:tc>
          <w:tcPr>
            <w:tcW w:w="851" w:type="dxa"/>
            <w:tcBorders>
              <w:top w:val="nil"/>
              <w:left w:val="nil"/>
              <w:bottom w:val="double" w:sz="4" w:space="0" w:color="auto"/>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lang w:eastAsia="zh-CN" w:bidi="ar-SA"/>
              </w:rPr>
            </w:pPr>
            <w:r w:rsidRPr="00191EC7">
              <w:rPr>
                <w:rFonts w:ascii="Times New Roman" w:eastAsia="Times New Roman" w:hAnsi="Times New Roman" w:cs="Times New Roman"/>
                <w:lang w:eastAsia="zh-CN" w:bidi="ar-SA"/>
              </w:rPr>
              <w:t>9</w:t>
            </w:r>
          </w:p>
        </w:tc>
        <w:tc>
          <w:tcPr>
            <w:tcW w:w="1177" w:type="dxa"/>
            <w:tcBorders>
              <w:top w:val="nil"/>
              <w:left w:val="nil"/>
              <w:bottom w:val="double" w:sz="4" w:space="0" w:color="auto"/>
              <w:right w:val="nil"/>
            </w:tcBorders>
            <w:shd w:val="clear" w:color="auto" w:fill="auto"/>
            <w:noWrap/>
            <w:vAlign w:val="center"/>
            <w:hideMark/>
          </w:tcPr>
          <w:p w:rsidR="00191EC7" w:rsidRPr="00191EC7" w:rsidRDefault="00191EC7" w:rsidP="00191EC7">
            <w:pPr>
              <w:spacing w:line="240" w:lineRule="auto"/>
              <w:jc w:val="center"/>
              <w:rPr>
                <w:rFonts w:ascii="Times New Roman" w:eastAsia="Times New Roman" w:hAnsi="Times New Roman" w:cs="Times New Roman"/>
                <w:lang w:eastAsia="zh-CN" w:bidi="ar-SA"/>
              </w:rPr>
            </w:pPr>
            <w:r w:rsidRPr="00191EC7">
              <w:rPr>
                <w:rFonts w:ascii="Times New Roman" w:eastAsia="Times New Roman" w:hAnsi="Times New Roman" w:cs="Times New Roman"/>
                <w:lang w:eastAsia="zh-CN" w:bidi="ar-SA"/>
              </w:rPr>
              <w:t>1.80</w:t>
            </w:r>
          </w:p>
        </w:tc>
      </w:tr>
    </w:tbl>
    <w:p w:rsidR="00191EC7" w:rsidRPr="00191EC7" w:rsidRDefault="00191EC7" w:rsidP="00191EC7">
      <w:pPr>
        <w:spacing w:line="240" w:lineRule="auto"/>
        <w:rPr>
          <w:rFonts w:ascii="Times New Roman" w:hAnsi="Times New Roman" w:cs="Times New Roman"/>
          <w:lang w:eastAsia="zh-CN" w:bidi="ar-SA"/>
        </w:rPr>
        <w:sectPr w:rsidR="00191EC7" w:rsidRPr="00191EC7" w:rsidSect="00B77878">
          <w:footerReference w:type="default" r:id="rId228"/>
          <w:pgSz w:w="11906" w:h="16838"/>
          <w:pgMar w:top="1440" w:right="1440" w:bottom="1440" w:left="2304" w:header="737" w:footer="737" w:gutter="0"/>
          <w:cols w:space="425"/>
          <w:docGrid w:type="lines" w:linePitch="326"/>
        </w:sectPr>
      </w:pPr>
      <w:r w:rsidRPr="00191EC7">
        <w:rPr>
          <w:rFonts w:ascii="Times New Roman" w:hAnsi="Times New Roman" w:cs="Times New Roman"/>
          <w:lang w:eastAsia="zh-CN" w:bidi="ar-SA"/>
        </w:rPr>
        <w:t xml:space="preserve">Data Source: the </w:t>
      </w:r>
      <w:r w:rsidRPr="004E3277">
        <w:rPr>
          <w:rFonts w:ascii="Times New Roman" w:hAnsi="Times New Roman" w:cs="Times New Roman"/>
          <w:i/>
          <w:lang w:eastAsia="zh-CN" w:bidi="ar-SA"/>
        </w:rPr>
        <w:t>AEI International Tax Database</w:t>
      </w:r>
      <w:r w:rsidRPr="00191EC7">
        <w:rPr>
          <w:rFonts w:ascii="Times New Roman" w:hAnsi="Times New Roman" w:cs="Times New Roman"/>
          <w:lang w:eastAsia="zh-CN" w:bidi="ar-SA"/>
        </w:rPr>
        <w:t xml:space="preserve"> and author’s calculation.</w:t>
      </w:r>
    </w:p>
    <w:p w:rsidR="00191EC7" w:rsidRPr="00191EC7" w:rsidRDefault="00191EC7" w:rsidP="007F4FF8">
      <w:pPr>
        <w:pStyle w:val="Title"/>
        <w:rPr>
          <w:lang w:eastAsia="zh-CN" w:bidi="ar-SA"/>
        </w:rPr>
      </w:pPr>
      <w:bookmarkStart w:id="221" w:name="_Toc392681545"/>
      <w:bookmarkStart w:id="222" w:name="_Toc392764797"/>
      <w:bookmarkStart w:id="223" w:name="_Toc392766145"/>
      <w:r w:rsidRPr="00191EC7">
        <w:rPr>
          <w:lang w:eastAsia="zh-CN" w:bidi="ar-SA"/>
        </w:rPr>
        <w:lastRenderedPageBreak/>
        <w:t xml:space="preserve">Table 3.3.2 </w:t>
      </w:r>
      <w:r w:rsidR="001B44C4">
        <w:rPr>
          <w:rFonts w:hint="eastAsia"/>
          <w:lang w:eastAsia="zh-CN" w:bidi="ar-SA"/>
        </w:rPr>
        <w:t>t</w:t>
      </w:r>
      <w:r w:rsidRPr="00191EC7">
        <w:rPr>
          <w:lang w:eastAsia="zh-CN" w:bidi="ar-SA"/>
        </w:rPr>
        <w:t>he Summation of the Basic statistics, Definitions and Sources of the Variables</w:t>
      </w:r>
      <w:bookmarkEnd w:id="221"/>
      <w:bookmarkEnd w:id="222"/>
      <w:bookmarkEnd w:id="223"/>
    </w:p>
    <w:tbl>
      <w:tblPr>
        <w:tblW w:w="4832" w:type="pct"/>
        <w:jc w:val="center"/>
        <w:tblLayout w:type="fixed"/>
        <w:tblLook w:val="04A0" w:firstRow="1" w:lastRow="0" w:firstColumn="1" w:lastColumn="0" w:noHBand="0" w:noVBand="1"/>
      </w:tblPr>
      <w:tblGrid>
        <w:gridCol w:w="1394"/>
        <w:gridCol w:w="5956"/>
        <w:gridCol w:w="707"/>
        <w:gridCol w:w="852"/>
        <w:gridCol w:w="852"/>
        <w:gridCol w:w="992"/>
        <w:gridCol w:w="992"/>
        <w:gridCol w:w="1953"/>
      </w:tblGrid>
      <w:tr w:rsidR="00191EC7" w:rsidRPr="00191EC7" w:rsidTr="00F01434">
        <w:trPr>
          <w:trHeight w:val="270"/>
          <w:jc w:val="center"/>
        </w:trPr>
        <w:tc>
          <w:tcPr>
            <w:tcW w:w="509" w:type="pct"/>
            <w:tcBorders>
              <w:top w:val="double" w:sz="6" w:space="0" w:color="auto"/>
              <w:left w:val="nil"/>
              <w:bottom w:val="single" w:sz="4" w:space="0" w:color="auto"/>
              <w:right w:val="single" w:sz="4" w:space="0" w:color="auto"/>
            </w:tcBorders>
            <w:shd w:val="clear" w:color="auto" w:fill="auto"/>
            <w:vAlign w:val="center"/>
            <w:hideMark/>
          </w:tcPr>
          <w:p w:rsidR="00191EC7" w:rsidRPr="00191EC7" w:rsidRDefault="00191EC7" w:rsidP="00191EC7">
            <w:pPr>
              <w:widowControl w:val="0"/>
              <w:spacing w:line="240" w:lineRule="auto"/>
              <w:jc w:val="center"/>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Variable</w:t>
            </w:r>
          </w:p>
        </w:tc>
        <w:tc>
          <w:tcPr>
            <w:tcW w:w="2174" w:type="pct"/>
            <w:tcBorders>
              <w:top w:val="double" w:sz="6" w:space="0" w:color="auto"/>
              <w:left w:val="nil"/>
              <w:bottom w:val="single" w:sz="4" w:space="0" w:color="auto"/>
              <w:right w:val="nil"/>
            </w:tcBorders>
            <w:shd w:val="clear" w:color="auto" w:fill="auto"/>
            <w:vAlign w:val="center"/>
            <w:hideMark/>
          </w:tcPr>
          <w:p w:rsidR="00191EC7" w:rsidRPr="00191EC7" w:rsidRDefault="00191EC7" w:rsidP="00191EC7">
            <w:pPr>
              <w:widowControl w:val="0"/>
              <w:spacing w:line="240" w:lineRule="auto"/>
              <w:jc w:val="center"/>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Description</w:t>
            </w:r>
          </w:p>
        </w:tc>
        <w:tc>
          <w:tcPr>
            <w:tcW w:w="258" w:type="pct"/>
            <w:tcBorders>
              <w:top w:val="double" w:sz="6" w:space="0" w:color="auto"/>
              <w:left w:val="nil"/>
              <w:bottom w:val="single" w:sz="4" w:space="0" w:color="auto"/>
              <w:right w:val="nil"/>
            </w:tcBorders>
            <w:shd w:val="clear" w:color="auto" w:fill="auto"/>
            <w:vAlign w:val="center"/>
            <w:hideMark/>
          </w:tcPr>
          <w:p w:rsidR="00191EC7" w:rsidRPr="00191EC7" w:rsidRDefault="00191EC7" w:rsidP="00191EC7">
            <w:pPr>
              <w:widowControl w:val="0"/>
              <w:spacing w:line="240" w:lineRule="auto"/>
              <w:jc w:val="center"/>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Obs.</w:t>
            </w:r>
          </w:p>
        </w:tc>
        <w:tc>
          <w:tcPr>
            <w:tcW w:w="311" w:type="pct"/>
            <w:tcBorders>
              <w:top w:val="double" w:sz="6" w:space="0" w:color="auto"/>
              <w:left w:val="nil"/>
              <w:bottom w:val="single" w:sz="4" w:space="0" w:color="auto"/>
              <w:right w:val="nil"/>
            </w:tcBorders>
            <w:shd w:val="clear" w:color="auto" w:fill="auto"/>
            <w:vAlign w:val="center"/>
            <w:hideMark/>
          </w:tcPr>
          <w:p w:rsidR="00191EC7" w:rsidRPr="00191EC7" w:rsidRDefault="00191EC7" w:rsidP="00191EC7">
            <w:pPr>
              <w:widowControl w:val="0"/>
              <w:spacing w:line="240" w:lineRule="auto"/>
              <w:jc w:val="center"/>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Mean</w:t>
            </w:r>
          </w:p>
        </w:tc>
        <w:tc>
          <w:tcPr>
            <w:tcW w:w="311" w:type="pct"/>
            <w:tcBorders>
              <w:top w:val="double" w:sz="6" w:space="0" w:color="auto"/>
              <w:left w:val="nil"/>
              <w:bottom w:val="single" w:sz="4" w:space="0" w:color="auto"/>
              <w:right w:val="nil"/>
            </w:tcBorders>
            <w:shd w:val="clear" w:color="auto" w:fill="auto"/>
            <w:vAlign w:val="center"/>
            <w:hideMark/>
          </w:tcPr>
          <w:p w:rsidR="00191EC7" w:rsidRPr="00191EC7" w:rsidRDefault="00191EC7" w:rsidP="00191EC7">
            <w:pPr>
              <w:widowControl w:val="0"/>
              <w:spacing w:line="240" w:lineRule="auto"/>
              <w:jc w:val="center"/>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Std. dev.</w:t>
            </w:r>
          </w:p>
        </w:tc>
        <w:tc>
          <w:tcPr>
            <w:tcW w:w="362" w:type="pct"/>
            <w:tcBorders>
              <w:top w:val="double" w:sz="6" w:space="0" w:color="auto"/>
              <w:left w:val="nil"/>
              <w:bottom w:val="single" w:sz="4" w:space="0" w:color="auto"/>
              <w:right w:val="nil"/>
            </w:tcBorders>
            <w:shd w:val="clear" w:color="auto" w:fill="auto"/>
            <w:vAlign w:val="center"/>
            <w:hideMark/>
          </w:tcPr>
          <w:p w:rsidR="00191EC7" w:rsidRPr="00191EC7" w:rsidRDefault="00191EC7" w:rsidP="00191EC7">
            <w:pPr>
              <w:widowControl w:val="0"/>
              <w:spacing w:line="240" w:lineRule="auto"/>
              <w:jc w:val="center"/>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Min</w:t>
            </w:r>
          </w:p>
        </w:tc>
        <w:tc>
          <w:tcPr>
            <w:tcW w:w="362" w:type="pct"/>
            <w:tcBorders>
              <w:top w:val="double" w:sz="6" w:space="0" w:color="auto"/>
              <w:left w:val="nil"/>
              <w:bottom w:val="single" w:sz="4" w:space="0" w:color="auto"/>
              <w:right w:val="nil"/>
            </w:tcBorders>
            <w:shd w:val="clear" w:color="auto" w:fill="auto"/>
            <w:vAlign w:val="center"/>
            <w:hideMark/>
          </w:tcPr>
          <w:p w:rsidR="00191EC7" w:rsidRPr="00191EC7" w:rsidRDefault="00191EC7" w:rsidP="00191EC7">
            <w:pPr>
              <w:widowControl w:val="0"/>
              <w:spacing w:line="240" w:lineRule="auto"/>
              <w:jc w:val="center"/>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Max</w:t>
            </w:r>
          </w:p>
        </w:tc>
        <w:tc>
          <w:tcPr>
            <w:tcW w:w="713" w:type="pct"/>
            <w:tcBorders>
              <w:top w:val="double" w:sz="6" w:space="0" w:color="auto"/>
              <w:left w:val="nil"/>
              <w:bottom w:val="single" w:sz="4" w:space="0" w:color="auto"/>
              <w:right w:val="nil"/>
            </w:tcBorders>
            <w:shd w:val="clear" w:color="auto" w:fill="auto"/>
            <w:vAlign w:val="center"/>
            <w:hideMark/>
          </w:tcPr>
          <w:p w:rsidR="00191EC7" w:rsidRPr="00191EC7" w:rsidRDefault="00191EC7" w:rsidP="00191EC7">
            <w:pPr>
              <w:widowControl w:val="0"/>
              <w:spacing w:line="240" w:lineRule="auto"/>
              <w:jc w:val="center"/>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Data Source</w:t>
            </w:r>
          </w:p>
        </w:tc>
      </w:tr>
      <w:tr w:rsidR="00191EC7" w:rsidRPr="00191EC7" w:rsidTr="00F01434">
        <w:trPr>
          <w:trHeight w:val="300"/>
          <w:jc w:val="center"/>
        </w:trPr>
        <w:tc>
          <w:tcPr>
            <w:tcW w:w="509" w:type="pct"/>
            <w:tcBorders>
              <w:top w:val="nil"/>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i/>
                <w:kern w:val="2"/>
                <w:sz w:val="21"/>
                <w:szCs w:val="21"/>
                <w:lang w:eastAsia="zh-CN" w:bidi="ar-SA"/>
              </w:rPr>
            </w:pPr>
            <w:r w:rsidRPr="00191EC7">
              <w:rPr>
                <w:rFonts w:ascii="Times New Roman" w:hAnsi="Times New Roman" w:cs="Times New Roman"/>
                <w:i/>
                <w:kern w:val="2"/>
                <w:sz w:val="21"/>
                <w:szCs w:val="21"/>
                <w:lang w:eastAsia="zh-CN" w:bidi="ar-SA"/>
              </w:rPr>
              <w:t>TSR</w:t>
            </w:r>
          </w:p>
        </w:tc>
        <w:tc>
          <w:tcPr>
            <w:tcW w:w="2174"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federal level corporate top statutory tax rate, adjusted for sub-national corporate tax deductions, if applicable</w:t>
            </w:r>
          </w:p>
        </w:tc>
        <w:tc>
          <w:tcPr>
            <w:tcW w:w="258"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3520</w:t>
            </w:r>
          </w:p>
        </w:tc>
        <w:tc>
          <w:tcPr>
            <w:tcW w:w="311"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32.047</w:t>
            </w:r>
          </w:p>
        </w:tc>
        <w:tc>
          <w:tcPr>
            <w:tcW w:w="311"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11.414</w:t>
            </w:r>
          </w:p>
        </w:tc>
        <w:tc>
          <w:tcPr>
            <w:tcW w:w="362"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0</w:t>
            </w:r>
          </w:p>
        </w:tc>
        <w:tc>
          <w:tcPr>
            <w:tcW w:w="362"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75</w:t>
            </w:r>
          </w:p>
        </w:tc>
        <w:tc>
          <w:tcPr>
            <w:tcW w:w="713"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 xml:space="preserve">the </w:t>
            </w:r>
            <w:r w:rsidRPr="004E3277">
              <w:rPr>
                <w:rFonts w:ascii="Times New Roman" w:hAnsi="Times New Roman" w:cs="Times New Roman"/>
                <w:i/>
                <w:kern w:val="2"/>
                <w:sz w:val="21"/>
                <w:szCs w:val="21"/>
                <w:lang w:eastAsia="zh-CN" w:bidi="ar-SA"/>
              </w:rPr>
              <w:t>AEI International Tax Database</w:t>
            </w:r>
          </w:p>
        </w:tc>
      </w:tr>
      <w:tr w:rsidR="00191EC7" w:rsidRPr="00191EC7" w:rsidTr="00F01434">
        <w:trPr>
          <w:trHeight w:val="510"/>
          <w:jc w:val="center"/>
        </w:trPr>
        <w:tc>
          <w:tcPr>
            <w:tcW w:w="509" w:type="pct"/>
            <w:tcBorders>
              <w:top w:val="nil"/>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i/>
                <w:kern w:val="2"/>
                <w:sz w:val="21"/>
                <w:szCs w:val="21"/>
                <w:lang w:eastAsia="zh-CN" w:bidi="ar-SA"/>
              </w:rPr>
            </w:pPr>
            <w:r w:rsidRPr="00191EC7">
              <w:rPr>
                <w:rFonts w:ascii="Times New Roman" w:hAnsi="Times New Roman" w:cs="Times New Roman"/>
                <w:i/>
                <w:kern w:val="2"/>
                <w:sz w:val="21"/>
                <w:szCs w:val="21"/>
                <w:lang w:eastAsia="zh-CN" w:bidi="ar-SA"/>
              </w:rPr>
              <w:t>TSR_change</w:t>
            </w:r>
          </w:p>
        </w:tc>
        <w:tc>
          <w:tcPr>
            <w:tcW w:w="2174"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Categorical variable, equals -1, if the country decreases corporate TSR in year t; equals 1, if the country increases corporate TSR in year t; equals 0, if the country does not changed its corporate TSR in year t.</w:t>
            </w:r>
          </w:p>
        </w:tc>
        <w:tc>
          <w:tcPr>
            <w:tcW w:w="258"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3415</w:t>
            </w:r>
          </w:p>
        </w:tc>
        <w:tc>
          <w:tcPr>
            <w:tcW w:w="311"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-0.11</w:t>
            </w:r>
          </w:p>
        </w:tc>
        <w:tc>
          <w:tcPr>
            <w:tcW w:w="311"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0.432</w:t>
            </w:r>
          </w:p>
        </w:tc>
        <w:tc>
          <w:tcPr>
            <w:tcW w:w="362"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-1</w:t>
            </w:r>
          </w:p>
        </w:tc>
        <w:tc>
          <w:tcPr>
            <w:tcW w:w="362"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1</w:t>
            </w:r>
          </w:p>
        </w:tc>
        <w:tc>
          <w:tcPr>
            <w:tcW w:w="713"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author’s calculation</w:t>
            </w:r>
          </w:p>
        </w:tc>
      </w:tr>
      <w:tr w:rsidR="00191EC7" w:rsidRPr="00191EC7" w:rsidTr="00F01434">
        <w:trPr>
          <w:trHeight w:val="510"/>
          <w:jc w:val="center"/>
        </w:trPr>
        <w:tc>
          <w:tcPr>
            <w:tcW w:w="509" w:type="pct"/>
            <w:tcBorders>
              <w:top w:val="nil"/>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i/>
                <w:kern w:val="2"/>
                <w:sz w:val="21"/>
                <w:szCs w:val="21"/>
                <w:lang w:eastAsia="zh-CN" w:bidi="ar-SA"/>
              </w:rPr>
            </w:pPr>
            <w:r w:rsidRPr="00191EC7">
              <w:rPr>
                <w:rFonts w:ascii="Times New Roman" w:hAnsi="Times New Roman" w:cs="Times New Roman"/>
                <w:i/>
                <w:kern w:val="2"/>
                <w:sz w:val="21"/>
                <w:szCs w:val="21"/>
                <w:lang w:eastAsia="zh-CN" w:bidi="ar-SA"/>
              </w:rPr>
              <w:t>N_decrease</w:t>
            </w:r>
          </w:p>
        </w:tc>
        <w:tc>
          <w:tcPr>
            <w:tcW w:w="2174"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the number of neighboring countries adopt corporate TSR decrease in year t</w:t>
            </w:r>
          </w:p>
        </w:tc>
        <w:tc>
          <w:tcPr>
            <w:tcW w:w="258"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4371</w:t>
            </w:r>
          </w:p>
        </w:tc>
        <w:tc>
          <w:tcPr>
            <w:tcW w:w="311"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0.522</w:t>
            </w:r>
          </w:p>
        </w:tc>
        <w:tc>
          <w:tcPr>
            <w:tcW w:w="311"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0.863</w:t>
            </w:r>
          </w:p>
        </w:tc>
        <w:tc>
          <w:tcPr>
            <w:tcW w:w="362"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0</w:t>
            </w:r>
          </w:p>
        </w:tc>
        <w:tc>
          <w:tcPr>
            <w:tcW w:w="362"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6</w:t>
            </w:r>
          </w:p>
        </w:tc>
        <w:tc>
          <w:tcPr>
            <w:tcW w:w="713"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author’s calculation</w:t>
            </w:r>
          </w:p>
        </w:tc>
      </w:tr>
      <w:tr w:rsidR="00191EC7" w:rsidRPr="00191EC7" w:rsidTr="00F01434">
        <w:trPr>
          <w:trHeight w:val="255"/>
          <w:jc w:val="center"/>
        </w:trPr>
        <w:tc>
          <w:tcPr>
            <w:tcW w:w="509" w:type="pct"/>
            <w:tcBorders>
              <w:top w:val="nil"/>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i/>
                <w:kern w:val="2"/>
                <w:sz w:val="21"/>
                <w:szCs w:val="21"/>
                <w:lang w:eastAsia="zh-CN" w:bidi="ar-SA"/>
              </w:rPr>
            </w:pPr>
            <w:r w:rsidRPr="00191EC7">
              <w:rPr>
                <w:rFonts w:ascii="Times New Roman" w:hAnsi="Times New Roman" w:cs="Times New Roman"/>
                <w:i/>
                <w:kern w:val="2"/>
                <w:sz w:val="21"/>
                <w:szCs w:val="21"/>
                <w:lang w:eastAsia="zh-CN" w:bidi="ar-SA"/>
              </w:rPr>
              <w:t>N_increase</w:t>
            </w:r>
          </w:p>
        </w:tc>
        <w:tc>
          <w:tcPr>
            <w:tcW w:w="2174"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the number of neighboring countries adopt corporate TSR increase in year t</w:t>
            </w:r>
          </w:p>
        </w:tc>
        <w:tc>
          <w:tcPr>
            <w:tcW w:w="258"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4371</w:t>
            </w:r>
          </w:p>
        </w:tc>
        <w:tc>
          <w:tcPr>
            <w:tcW w:w="311"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0.17</w:t>
            </w:r>
          </w:p>
        </w:tc>
        <w:tc>
          <w:tcPr>
            <w:tcW w:w="311"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0.43</w:t>
            </w:r>
          </w:p>
        </w:tc>
        <w:tc>
          <w:tcPr>
            <w:tcW w:w="362"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0</w:t>
            </w:r>
          </w:p>
        </w:tc>
        <w:tc>
          <w:tcPr>
            <w:tcW w:w="362"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3</w:t>
            </w:r>
          </w:p>
        </w:tc>
        <w:tc>
          <w:tcPr>
            <w:tcW w:w="713"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author’s calculation</w:t>
            </w:r>
          </w:p>
        </w:tc>
      </w:tr>
      <w:tr w:rsidR="00191EC7" w:rsidRPr="00191EC7" w:rsidTr="00F01434">
        <w:trPr>
          <w:trHeight w:val="765"/>
          <w:jc w:val="center"/>
        </w:trPr>
        <w:tc>
          <w:tcPr>
            <w:tcW w:w="509" w:type="pct"/>
            <w:tcBorders>
              <w:top w:val="nil"/>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i/>
                <w:kern w:val="2"/>
                <w:sz w:val="21"/>
                <w:szCs w:val="21"/>
                <w:lang w:eastAsia="zh-CN" w:bidi="ar-SA"/>
              </w:rPr>
            </w:pPr>
            <w:r w:rsidRPr="00191EC7">
              <w:rPr>
                <w:rFonts w:ascii="Times New Roman" w:hAnsi="Times New Roman" w:cs="Times New Roman"/>
                <w:i/>
                <w:kern w:val="2"/>
                <w:sz w:val="21"/>
                <w:szCs w:val="21"/>
                <w:lang w:eastAsia="zh-CN" w:bidi="ar-SA"/>
              </w:rPr>
              <w:t>Neighbor</w:t>
            </w:r>
          </w:p>
        </w:tc>
        <w:tc>
          <w:tcPr>
            <w:tcW w:w="2174"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the number of neighboring countries</w:t>
            </w:r>
            <w:r w:rsidR="00362B27">
              <w:rPr>
                <w:rFonts w:ascii="Times New Roman" w:hAnsi="Times New Roman" w:cs="Times New Roman" w:hint="eastAsia"/>
                <w:kern w:val="2"/>
                <w:sz w:val="21"/>
                <w:szCs w:val="21"/>
                <w:lang w:eastAsia="zh-CN" w:bidi="ar-SA"/>
              </w:rPr>
              <w:t xml:space="preserve"> included in the sample</w:t>
            </w:r>
            <w:r w:rsidRPr="00191EC7">
              <w:rPr>
                <w:rFonts w:ascii="Times New Roman" w:hAnsi="Times New Roman" w:cs="Times New Roman"/>
                <w:kern w:val="2"/>
                <w:sz w:val="21"/>
                <w:szCs w:val="21"/>
                <w:lang w:eastAsia="zh-CN" w:bidi="ar-SA"/>
              </w:rPr>
              <w:t>, by land and maritime borders, a country has</w:t>
            </w:r>
            <w:r w:rsidR="008300DD">
              <w:rPr>
                <w:rFonts w:ascii="Times New Roman" w:hAnsi="Times New Roman" w:cs="Times New Roman" w:hint="eastAsia"/>
                <w:kern w:val="2"/>
                <w:sz w:val="21"/>
                <w:szCs w:val="21"/>
                <w:lang w:eastAsia="zh-CN" w:bidi="ar-SA"/>
              </w:rPr>
              <w:t xml:space="preserve">, </w:t>
            </w:r>
          </w:p>
        </w:tc>
        <w:tc>
          <w:tcPr>
            <w:tcW w:w="258"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4371</w:t>
            </w:r>
          </w:p>
        </w:tc>
        <w:tc>
          <w:tcPr>
            <w:tcW w:w="311"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3.95</w:t>
            </w:r>
          </w:p>
        </w:tc>
        <w:tc>
          <w:tcPr>
            <w:tcW w:w="311"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2.94</w:t>
            </w:r>
          </w:p>
        </w:tc>
        <w:tc>
          <w:tcPr>
            <w:tcW w:w="362"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0</w:t>
            </w:r>
          </w:p>
        </w:tc>
        <w:tc>
          <w:tcPr>
            <w:tcW w:w="362"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15</w:t>
            </w:r>
          </w:p>
        </w:tc>
        <w:tc>
          <w:tcPr>
            <w:tcW w:w="713"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On line resource (Wikipedia)  http://en.wikipedia.org/wiki/List_of_countries_and_territories_by_land_and_maritime_borders</w:t>
            </w:r>
          </w:p>
        </w:tc>
      </w:tr>
      <w:tr w:rsidR="00191EC7" w:rsidRPr="00191EC7" w:rsidTr="00F01434">
        <w:trPr>
          <w:trHeight w:val="255"/>
          <w:jc w:val="center"/>
        </w:trPr>
        <w:tc>
          <w:tcPr>
            <w:tcW w:w="509" w:type="pct"/>
            <w:tcBorders>
              <w:top w:val="nil"/>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i/>
                <w:kern w:val="2"/>
                <w:sz w:val="21"/>
                <w:szCs w:val="21"/>
                <w:lang w:eastAsia="zh-CN" w:bidi="ar-SA"/>
              </w:rPr>
            </w:pPr>
            <w:r w:rsidRPr="00191EC7">
              <w:rPr>
                <w:rFonts w:ascii="Times New Roman" w:hAnsi="Times New Roman" w:cs="Times New Roman"/>
                <w:i/>
                <w:kern w:val="2"/>
                <w:sz w:val="21"/>
                <w:szCs w:val="21"/>
                <w:lang w:eastAsia="zh-CN" w:bidi="ar-SA"/>
              </w:rPr>
              <w:t>K_open</w:t>
            </w:r>
          </w:p>
        </w:tc>
        <w:tc>
          <w:tcPr>
            <w:tcW w:w="2174"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capital openness, the index is for the extent of openness in capital account transactions, Chinn and Ito (2013)</w:t>
            </w:r>
          </w:p>
        </w:tc>
        <w:tc>
          <w:tcPr>
            <w:tcW w:w="258"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3582</w:t>
            </w:r>
          </w:p>
        </w:tc>
        <w:tc>
          <w:tcPr>
            <w:tcW w:w="311"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0.279</w:t>
            </w:r>
          </w:p>
        </w:tc>
        <w:tc>
          <w:tcPr>
            <w:tcW w:w="311"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1.578</w:t>
            </w:r>
          </w:p>
        </w:tc>
        <w:tc>
          <w:tcPr>
            <w:tcW w:w="362"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-1.864</w:t>
            </w:r>
          </w:p>
        </w:tc>
        <w:tc>
          <w:tcPr>
            <w:tcW w:w="362"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2.439</w:t>
            </w:r>
          </w:p>
        </w:tc>
        <w:tc>
          <w:tcPr>
            <w:tcW w:w="713" w:type="pct"/>
            <w:tcBorders>
              <w:top w:val="nil"/>
              <w:left w:val="nil"/>
              <w:bottom w:val="nil"/>
              <w:right w:val="nil"/>
            </w:tcBorders>
            <w:shd w:val="clear" w:color="auto" w:fill="auto"/>
            <w:vAlign w:val="center"/>
            <w:hideMark/>
          </w:tcPr>
          <w:p w:rsidR="00191EC7" w:rsidRPr="00191EC7" w:rsidRDefault="00CE0C92" w:rsidP="00191EC7">
            <w:pPr>
              <w:widowControl w:val="0"/>
              <w:spacing w:line="240" w:lineRule="auto"/>
              <w:rPr>
                <w:rFonts w:ascii="Times New Roman" w:hAnsi="Times New Roman" w:cs="Times New Roman"/>
                <w:kern w:val="2"/>
                <w:sz w:val="21"/>
                <w:szCs w:val="21"/>
                <w:lang w:eastAsia="zh-CN" w:bidi="ar-SA"/>
              </w:rPr>
            </w:pPr>
            <w:r w:rsidRPr="00CE0C92">
              <w:rPr>
                <w:rFonts w:ascii="Times New Roman" w:hAnsi="Times New Roman" w:cs="Times New Roman"/>
                <w:i/>
                <w:kern w:val="2"/>
                <w:sz w:val="21"/>
                <w:szCs w:val="21"/>
                <w:lang w:eastAsia="zh-CN" w:bidi="ar-SA"/>
              </w:rPr>
              <w:t>Comparative Political Data Set I</w:t>
            </w:r>
          </w:p>
        </w:tc>
      </w:tr>
      <w:tr w:rsidR="00191EC7" w:rsidRPr="00191EC7" w:rsidTr="00F01434">
        <w:trPr>
          <w:trHeight w:val="255"/>
          <w:jc w:val="center"/>
        </w:trPr>
        <w:tc>
          <w:tcPr>
            <w:tcW w:w="509" w:type="pct"/>
            <w:tcBorders>
              <w:top w:val="nil"/>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i/>
                <w:kern w:val="2"/>
                <w:sz w:val="21"/>
                <w:szCs w:val="21"/>
                <w:lang w:eastAsia="zh-CN" w:bidi="ar-SA"/>
              </w:rPr>
            </w:pPr>
            <w:r w:rsidRPr="00191EC7">
              <w:rPr>
                <w:rFonts w:ascii="Times New Roman" w:hAnsi="Times New Roman" w:cs="Times New Roman"/>
                <w:i/>
                <w:kern w:val="2"/>
                <w:sz w:val="21"/>
                <w:szCs w:val="21"/>
                <w:lang w:eastAsia="zh-CN" w:bidi="ar-SA"/>
              </w:rPr>
              <w:lastRenderedPageBreak/>
              <w:t>Trade</w:t>
            </w:r>
          </w:p>
        </w:tc>
        <w:tc>
          <w:tcPr>
            <w:tcW w:w="2174"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trade openness, (export+ import)/GDP</w:t>
            </w:r>
          </w:p>
        </w:tc>
        <w:tc>
          <w:tcPr>
            <w:tcW w:w="258"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3722</w:t>
            </w:r>
          </w:p>
        </w:tc>
        <w:tc>
          <w:tcPr>
            <w:tcW w:w="311"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85.371</w:t>
            </w:r>
          </w:p>
        </w:tc>
        <w:tc>
          <w:tcPr>
            <w:tcW w:w="311"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52.098</w:t>
            </w:r>
          </w:p>
        </w:tc>
        <w:tc>
          <w:tcPr>
            <w:tcW w:w="362"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6.32</w:t>
            </w:r>
          </w:p>
        </w:tc>
        <w:tc>
          <w:tcPr>
            <w:tcW w:w="362"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446.047</w:t>
            </w:r>
          </w:p>
        </w:tc>
        <w:tc>
          <w:tcPr>
            <w:tcW w:w="713" w:type="pct"/>
            <w:tcBorders>
              <w:top w:val="nil"/>
              <w:left w:val="nil"/>
              <w:bottom w:val="nil"/>
              <w:right w:val="nil"/>
            </w:tcBorders>
            <w:shd w:val="clear" w:color="auto" w:fill="auto"/>
            <w:vAlign w:val="center"/>
            <w:hideMark/>
          </w:tcPr>
          <w:p w:rsidR="00191EC7" w:rsidRPr="00CE0C92" w:rsidRDefault="00CE0C92" w:rsidP="00191EC7">
            <w:pPr>
              <w:widowControl w:val="0"/>
              <w:spacing w:line="240" w:lineRule="auto"/>
              <w:rPr>
                <w:rFonts w:ascii="Times New Roman" w:hAnsi="Times New Roman" w:cs="Times New Roman"/>
                <w:i/>
                <w:kern w:val="2"/>
                <w:sz w:val="21"/>
                <w:szCs w:val="21"/>
                <w:lang w:eastAsia="zh-CN" w:bidi="ar-SA"/>
              </w:rPr>
            </w:pPr>
            <w:r w:rsidRPr="00CE0C92">
              <w:rPr>
                <w:rFonts w:ascii="Times New Roman" w:hAnsi="Times New Roman" w:cs="Times New Roman"/>
                <w:i/>
                <w:kern w:val="2"/>
                <w:sz w:val="21"/>
                <w:szCs w:val="21"/>
                <w:lang w:eastAsia="zh-CN" w:bidi="ar-SA"/>
              </w:rPr>
              <w:t>Comparative Political Data Set I</w:t>
            </w:r>
          </w:p>
        </w:tc>
      </w:tr>
      <w:tr w:rsidR="00191EC7" w:rsidRPr="00191EC7" w:rsidTr="00F01434">
        <w:trPr>
          <w:trHeight w:val="255"/>
          <w:jc w:val="center"/>
        </w:trPr>
        <w:tc>
          <w:tcPr>
            <w:tcW w:w="509" w:type="pct"/>
            <w:tcBorders>
              <w:top w:val="nil"/>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i/>
                <w:kern w:val="2"/>
                <w:sz w:val="21"/>
                <w:szCs w:val="21"/>
                <w:lang w:eastAsia="zh-CN" w:bidi="ar-SA"/>
              </w:rPr>
            </w:pPr>
            <w:r w:rsidRPr="00191EC7">
              <w:rPr>
                <w:rFonts w:ascii="Times New Roman" w:hAnsi="Times New Roman" w:cs="Times New Roman"/>
                <w:i/>
                <w:kern w:val="2"/>
                <w:sz w:val="21"/>
                <w:szCs w:val="21"/>
                <w:lang w:eastAsia="zh-CN" w:bidi="ar-SA"/>
              </w:rPr>
              <w:t>Log(GDP)</w:t>
            </w:r>
          </w:p>
        </w:tc>
        <w:tc>
          <w:tcPr>
            <w:tcW w:w="2174"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the logarithm of GDP in constant 2005 international dollars</w:t>
            </w:r>
          </w:p>
        </w:tc>
        <w:tc>
          <w:tcPr>
            <w:tcW w:w="258"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3831</w:t>
            </w:r>
          </w:p>
        </w:tc>
        <w:tc>
          <w:tcPr>
            <w:tcW w:w="311"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24.05</w:t>
            </w:r>
          </w:p>
        </w:tc>
        <w:tc>
          <w:tcPr>
            <w:tcW w:w="311"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2.268</w:t>
            </w:r>
          </w:p>
        </w:tc>
        <w:tc>
          <w:tcPr>
            <w:tcW w:w="362"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18.461</w:t>
            </w:r>
          </w:p>
        </w:tc>
        <w:tc>
          <w:tcPr>
            <w:tcW w:w="362"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30.213</w:t>
            </w:r>
          </w:p>
        </w:tc>
        <w:tc>
          <w:tcPr>
            <w:tcW w:w="713"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World Bank</w:t>
            </w:r>
          </w:p>
        </w:tc>
      </w:tr>
      <w:tr w:rsidR="00191EC7" w:rsidRPr="00191EC7" w:rsidTr="00F01434">
        <w:trPr>
          <w:trHeight w:val="255"/>
          <w:jc w:val="center"/>
        </w:trPr>
        <w:tc>
          <w:tcPr>
            <w:tcW w:w="509" w:type="pct"/>
            <w:tcBorders>
              <w:top w:val="nil"/>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i/>
                <w:kern w:val="2"/>
                <w:sz w:val="21"/>
                <w:szCs w:val="21"/>
                <w:lang w:eastAsia="zh-CN" w:bidi="ar-SA"/>
              </w:rPr>
            </w:pPr>
            <w:r w:rsidRPr="00191EC7">
              <w:rPr>
                <w:rFonts w:ascii="Times New Roman" w:hAnsi="Times New Roman" w:cs="Times New Roman"/>
                <w:i/>
                <w:kern w:val="2"/>
                <w:sz w:val="21"/>
                <w:szCs w:val="21"/>
                <w:lang w:eastAsia="zh-CN" w:bidi="ar-SA"/>
              </w:rPr>
              <w:t>Growth</w:t>
            </w:r>
          </w:p>
        </w:tc>
        <w:tc>
          <w:tcPr>
            <w:tcW w:w="2174"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the growth rate of real GDP</w:t>
            </w:r>
          </w:p>
        </w:tc>
        <w:tc>
          <w:tcPr>
            <w:tcW w:w="258"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3836</w:t>
            </w:r>
          </w:p>
        </w:tc>
        <w:tc>
          <w:tcPr>
            <w:tcW w:w="311"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3.333</w:t>
            </w:r>
          </w:p>
        </w:tc>
        <w:tc>
          <w:tcPr>
            <w:tcW w:w="311"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5.889</w:t>
            </w:r>
          </w:p>
        </w:tc>
        <w:tc>
          <w:tcPr>
            <w:tcW w:w="362"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-51.031</w:t>
            </w:r>
          </w:p>
        </w:tc>
        <w:tc>
          <w:tcPr>
            <w:tcW w:w="362"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106.28</w:t>
            </w:r>
          </w:p>
        </w:tc>
        <w:tc>
          <w:tcPr>
            <w:tcW w:w="713"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World Bank</w:t>
            </w:r>
          </w:p>
        </w:tc>
      </w:tr>
      <w:tr w:rsidR="00191EC7" w:rsidRPr="00191EC7" w:rsidTr="00F01434">
        <w:trPr>
          <w:trHeight w:val="255"/>
          <w:jc w:val="center"/>
        </w:trPr>
        <w:tc>
          <w:tcPr>
            <w:tcW w:w="509" w:type="pct"/>
            <w:tcBorders>
              <w:top w:val="nil"/>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i/>
                <w:kern w:val="2"/>
                <w:sz w:val="21"/>
                <w:szCs w:val="21"/>
                <w:lang w:eastAsia="zh-CN" w:bidi="ar-SA"/>
              </w:rPr>
            </w:pPr>
            <w:r w:rsidRPr="00191EC7">
              <w:rPr>
                <w:rFonts w:ascii="Times New Roman" w:hAnsi="Times New Roman" w:cs="Times New Roman"/>
                <w:i/>
                <w:kern w:val="2"/>
                <w:sz w:val="21"/>
                <w:szCs w:val="21"/>
                <w:lang w:eastAsia="zh-CN" w:bidi="ar-SA"/>
              </w:rPr>
              <w:t>Gconsump</w:t>
            </w:r>
          </w:p>
        </w:tc>
        <w:tc>
          <w:tcPr>
            <w:tcW w:w="2174"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the general government final consumption expenditure as a percentage of GDP</w:t>
            </w:r>
          </w:p>
        </w:tc>
        <w:tc>
          <w:tcPr>
            <w:tcW w:w="258"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3644</w:t>
            </w:r>
          </w:p>
        </w:tc>
        <w:tc>
          <w:tcPr>
            <w:tcW w:w="311"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16.355</w:t>
            </w:r>
          </w:p>
        </w:tc>
        <w:tc>
          <w:tcPr>
            <w:tcW w:w="311"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6.132</w:t>
            </w:r>
          </w:p>
        </w:tc>
        <w:tc>
          <w:tcPr>
            <w:tcW w:w="362"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1.375</w:t>
            </w:r>
          </w:p>
        </w:tc>
        <w:tc>
          <w:tcPr>
            <w:tcW w:w="362"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76.222</w:t>
            </w:r>
          </w:p>
        </w:tc>
        <w:tc>
          <w:tcPr>
            <w:tcW w:w="713" w:type="pct"/>
            <w:tcBorders>
              <w:top w:val="nil"/>
              <w:left w:val="nil"/>
              <w:bottom w:val="nil"/>
              <w:right w:val="nil"/>
            </w:tcBorders>
            <w:shd w:val="clear" w:color="auto" w:fill="auto"/>
            <w:vAlign w:val="center"/>
            <w:hideMark/>
          </w:tcPr>
          <w:p w:rsidR="00191EC7" w:rsidRPr="00CE0C92" w:rsidRDefault="00CE0C92" w:rsidP="00191EC7">
            <w:pPr>
              <w:widowControl w:val="0"/>
              <w:spacing w:line="240" w:lineRule="auto"/>
              <w:rPr>
                <w:rFonts w:ascii="Times New Roman" w:hAnsi="Times New Roman" w:cs="Times New Roman"/>
                <w:i/>
                <w:kern w:val="2"/>
                <w:sz w:val="21"/>
                <w:szCs w:val="21"/>
                <w:lang w:eastAsia="zh-CN" w:bidi="ar-SA"/>
              </w:rPr>
            </w:pPr>
            <w:r w:rsidRPr="00CE0C92">
              <w:rPr>
                <w:rFonts w:ascii="Times New Roman" w:hAnsi="Times New Roman" w:cs="Times New Roman"/>
                <w:i/>
                <w:kern w:val="2"/>
                <w:sz w:val="21"/>
                <w:szCs w:val="21"/>
                <w:lang w:eastAsia="zh-CN" w:bidi="ar-SA"/>
              </w:rPr>
              <w:t>Comparative Political Data Set I</w:t>
            </w:r>
          </w:p>
        </w:tc>
      </w:tr>
      <w:tr w:rsidR="00191EC7" w:rsidRPr="00191EC7" w:rsidTr="00F01434">
        <w:trPr>
          <w:trHeight w:val="510"/>
          <w:jc w:val="center"/>
        </w:trPr>
        <w:tc>
          <w:tcPr>
            <w:tcW w:w="509" w:type="pct"/>
            <w:tcBorders>
              <w:top w:val="nil"/>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i/>
                <w:kern w:val="2"/>
                <w:sz w:val="21"/>
                <w:szCs w:val="21"/>
                <w:lang w:eastAsia="zh-CN" w:bidi="ar-SA"/>
              </w:rPr>
            </w:pPr>
            <w:r w:rsidRPr="00191EC7">
              <w:rPr>
                <w:rFonts w:ascii="Times New Roman" w:hAnsi="Times New Roman" w:cs="Times New Roman"/>
                <w:i/>
                <w:kern w:val="2"/>
                <w:sz w:val="21"/>
                <w:szCs w:val="21"/>
                <w:lang w:eastAsia="zh-CN" w:bidi="ar-SA"/>
              </w:rPr>
              <w:t>Low</w:t>
            </w:r>
          </w:p>
        </w:tc>
        <w:tc>
          <w:tcPr>
            <w:tcW w:w="2174"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Dummy variable, equals 1, if the country’s corporate TSR in year t is lower than the world’s average; equals 0, otherwise.</w:t>
            </w:r>
          </w:p>
        </w:tc>
        <w:tc>
          <w:tcPr>
            <w:tcW w:w="258"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3520</w:t>
            </w:r>
          </w:p>
        </w:tc>
        <w:tc>
          <w:tcPr>
            <w:tcW w:w="311"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0.429</w:t>
            </w:r>
          </w:p>
        </w:tc>
        <w:tc>
          <w:tcPr>
            <w:tcW w:w="311"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0.495</w:t>
            </w:r>
          </w:p>
        </w:tc>
        <w:tc>
          <w:tcPr>
            <w:tcW w:w="362"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0</w:t>
            </w:r>
          </w:p>
        </w:tc>
        <w:tc>
          <w:tcPr>
            <w:tcW w:w="362"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1</w:t>
            </w:r>
          </w:p>
        </w:tc>
        <w:tc>
          <w:tcPr>
            <w:tcW w:w="713"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author’s calculation</w:t>
            </w:r>
          </w:p>
        </w:tc>
      </w:tr>
      <w:tr w:rsidR="00191EC7" w:rsidRPr="00191EC7" w:rsidTr="00F01434">
        <w:trPr>
          <w:trHeight w:val="255"/>
          <w:jc w:val="center"/>
        </w:trPr>
        <w:tc>
          <w:tcPr>
            <w:tcW w:w="509" w:type="pct"/>
            <w:tcBorders>
              <w:top w:val="nil"/>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i/>
                <w:kern w:val="2"/>
                <w:sz w:val="21"/>
                <w:szCs w:val="21"/>
                <w:lang w:eastAsia="zh-CN" w:bidi="ar-SA"/>
              </w:rPr>
            </w:pPr>
            <w:r w:rsidRPr="00191EC7">
              <w:rPr>
                <w:rFonts w:ascii="Times New Roman" w:hAnsi="Times New Roman" w:cs="Times New Roman"/>
                <w:i/>
                <w:kern w:val="2"/>
                <w:sz w:val="21"/>
                <w:szCs w:val="21"/>
                <w:lang w:eastAsia="zh-CN" w:bidi="ar-SA"/>
              </w:rPr>
              <w:t>Leader</w:t>
            </w:r>
          </w:p>
        </w:tc>
        <w:tc>
          <w:tcPr>
            <w:tcW w:w="2174"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Dummy variable, equals 1, if there is a leader change in year t; equals 0, otherwise.</w:t>
            </w:r>
          </w:p>
        </w:tc>
        <w:tc>
          <w:tcPr>
            <w:tcW w:w="258"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4371</w:t>
            </w:r>
          </w:p>
        </w:tc>
        <w:tc>
          <w:tcPr>
            <w:tcW w:w="311"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0.141</w:t>
            </w:r>
          </w:p>
        </w:tc>
        <w:tc>
          <w:tcPr>
            <w:tcW w:w="311"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0.348</w:t>
            </w:r>
          </w:p>
        </w:tc>
        <w:tc>
          <w:tcPr>
            <w:tcW w:w="362"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0</w:t>
            </w:r>
          </w:p>
        </w:tc>
        <w:tc>
          <w:tcPr>
            <w:tcW w:w="362"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1</w:t>
            </w:r>
          </w:p>
        </w:tc>
        <w:tc>
          <w:tcPr>
            <w:tcW w:w="713" w:type="pct"/>
            <w:tcBorders>
              <w:top w:val="nil"/>
              <w:left w:val="nil"/>
              <w:bottom w:val="nil"/>
              <w:right w:val="nil"/>
            </w:tcBorders>
            <w:shd w:val="clear" w:color="auto" w:fill="auto"/>
            <w:vAlign w:val="center"/>
            <w:hideMark/>
          </w:tcPr>
          <w:p w:rsidR="00191EC7" w:rsidRPr="00191EC7" w:rsidRDefault="00CE0C92" w:rsidP="00191EC7">
            <w:pPr>
              <w:widowControl w:val="0"/>
              <w:spacing w:line="240" w:lineRule="auto"/>
              <w:rPr>
                <w:rFonts w:ascii="Times New Roman" w:hAnsi="Times New Roman" w:cs="Times New Roman"/>
                <w:kern w:val="2"/>
                <w:sz w:val="21"/>
                <w:szCs w:val="21"/>
                <w:lang w:eastAsia="zh-CN" w:bidi="ar-SA"/>
              </w:rPr>
            </w:pPr>
            <w:r w:rsidRPr="00CE0C92">
              <w:rPr>
                <w:rFonts w:ascii="Times New Roman" w:hAnsi="Times New Roman" w:cs="Times New Roman"/>
                <w:i/>
                <w:kern w:val="2"/>
                <w:sz w:val="21"/>
                <w:szCs w:val="21"/>
                <w:lang w:eastAsia="zh-CN" w:bidi="ar-SA"/>
              </w:rPr>
              <w:t>Database of Political Institution</w:t>
            </w:r>
            <w:r w:rsidR="00191EC7" w:rsidRPr="00191EC7">
              <w:rPr>
                <w:rFonts w:ascii="Times New Roman" w:hAnsi="Times New Roman" w:cs="Times New Roman"/>
                <w:kern w:val="2"/>
                <w:sz w:val="21"/>
                <w:szCs w:val="21"/>
                <w:lang w:eastAsia="zh-CN" w:bidi="ar-SA"/>
              </w:rPr>
              <w:t>s</w:t>
            </w:r>
          </w:p>
        </w:tc>
      </w:tr>
      <w:tr w:rsidR="00191EC7" w:rsidRPr="00191EC7" w:rsidTr="00F01434">
        <w:trPr>
          <w:trHeight w:val="255"/>
          <w:jc w:val="center"/>
        </w:trPr>
        <w:tc>
          <w:tcPr>
            <w:tcW w:w="509" w:type="pct"/>
            <w:tcBorders>
              <w:top w:val="nil"/>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i/>
                <w:kern w:val="2"/>
                <w:sz w:val="21"/>
                <w:szCs w:val="21"/>
                <w:lang w:eastAsia="zh-CN" w:bidi="ar-SA"/>
              </w:rPr>
            </w:pPr>
            <w:r w:rsidRPr="00191EC7">
              <w:rPr>
                <w:rFonts w:ascii="Times New Roman" w:hAnsi="Times New Roman" w:cs="Times New Roman"/>
                <w:i/>
                <w:kern w:val="2"/>
                <w:sz w:val="21"/>
                <w:szCs w:val="21"/>
                <w:lang w:eastAsia="zh-CN" w:bidi="ar-SA"/>
              </w:rPr>
              <w:t>Legislative</w:t>
            </w:r>
          </w:p>
        </w:tc>
        <w:tc>
          <w:tcPr>
            <w:tcW w:w="2174"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Dummy variable, equals 1, if there is a legislative election in year t; equals 0, otherwise.</w:t>
            </w:r>
          </w:p>
        </w:tc>
        <w:tc>
          <w:tcPr>
            <w:tcW w:w="258"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3610</w:t>
            </w:r>
          </w:p>
        </w:tc>
        <w:tc>
          <w:tcPr>
            <w:tcW w:w="311"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0.227</w:t>
            </w:r>
          </w:p>
        </w:tc>
        <w:tc>
          <w:tcPr>
            <w:tcW w:w="311"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0.419</w:t>
            </w:r>
          </w:p>
        </w:tc>
        <w:tc>
          <w:tcPr>
            <w:tcW w:w="362"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0</w:t>
            </w:r>
          </w:p>
        </w:tc>
        <w:tc>
          <w:tcPr>
            <w:tcW w:w="362"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1</w:t>
            </w:r>
          </w:p>
        </w:tc>
        <w:tc>
          <w:tcPr>
            <w:tcW w:w="713" w:type="pct"/>
            <w:tcBorders>
              <w:top w:val="nil"/>
              <w:left w:val="nil"/>
              <w:bottom w:val="nil"/>
              <w:right w:val="nil"/>
            </w:tcBorders>
            <w:shd w:val="clear" w:color="auto" w:fill="auto"/>
            <w:vAlign w:val="center"/>
            <w:hideMark/>
          </w:tcPr>
          <w:p w:rsidR="00191EC7" w:rsidRPr="00191EC7" w:rsidRDefault="00CE0C92" w:rsidP="00191EC7">
            <w:pPr>
              <w:widowControl w:val="0"/>
              <w:spacing w:line="240" w:lineRule="auto"/>
              <w:rPr>
                <w:rFonts w:ascii="Times New Roman" w:hAnsi="Times New Roman" w:cs="Times New Roman"/>
                <w:kern w:val="2"/>
                <w:sz w:val="21"/>
                <w:szCs w:val="21"/>
                <w:lang w:eastAsia="zh-CN" w:bidi="ar-SA"/>
              </w:rPr>
            </w:pPr>
            <w:r w:rsidRPr="00CE0C92">
              <w:rPr>
                <w:rFonts w:ascii="Times New Roman" w:hAnsi="Times New Roman" w:cs="Times New Roman"/>
                <w:i/>
                <w:kern w:val="2"/>
                <w:sz w:val="21"/>
                <w:szCs w:val="21"/>
                <w:lang w:eastAsia="zh-CN" w:bidi="ar-SA"/>
              </w:rPr>
              <w:t>Database of Political Institution</w:t>
            </w:r>
            <w:r w:rsidR="00191EC7" w:rsidRPr="00191EC7">
              <w:rPr>
                <w:rFonts w:ascii="Times New Roman" w:hAnsi="Times New Roman" w:cs="Times New Roman"/>
                <w:kern w:val="2"/>
                <w:sz w:val="21"/>
                <w:szCs w:val="21"/>
                <w:lang w:eastAsia="zh-CN" w:bidi="ar-SA"/>
              </w:rPr>
              <w:t>s</w:t>
            </w:r>
          </w:p>
        </w:tc>
      </w:tr>
      <w:tr w:rsidR="00191EC7" w:rsidRPr="00191EC7" w:rsidTr="00F01434">
        <w:trPr>
          <w:trHeight w:val="255"/>
          <w:jc w:val="center"/>
        </w:trPr>
        <w:tc>
          <w:tcPr>
            <w:tcW w:w="509" w:type="pct"/>
            <w:tcBorders>
              <w:top w:val="nil"/>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i/>
                <w:kern w:val="2"/>
                <w:sz w:val="21"/>
                <w:szCs w:val="21"/>
                <w:lang w:eastAsia="zh-CN" w:bidi="ar-SA"/>
              </w:rPr>
            </w:pPr>
            <w:r w:rsidRPr="00191EC7">
              <w:rPr>
                <w:rFonts w:ascii="Times New Roman" w:hAnsi="Times New Roman" w:cs="Times New Roman"/>
                <w:i/>
                <w:kern w:val="2"/>
                <w:sz w:val="21"/>
                <w:szCs w:val="21"/>
                <w:lang w:eastAsia="zh-CN" w:bidi="ar-SA"/>
              </w:rPr>
              <w:t>Executive</w:t>
            </w:r>
          </w:p>
        </w:tc>
        <w:tc>
          <w:tcPr>
            <w:tcW w:w="2174"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Dummy variable, equals 1, if there is an executive election in year t; equals 0, otherwise.</w:t>
            </w:r>
          </w:p>
        </w:tc>
        <w:tc>
          <w:tcPr>
            <w:tcW w:w="258"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3611</w:t>
            </w:r>
          </w:p>
        </w:tc>
        <w:tc>
          <w:tcPr>
            <w:tcW w:w="311"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0.096</w:t>
            </w:r>
          </w:p>
        </w:tc>
        <w:tc>
          <w:tcPr>
            <w:tcW w:w="311"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0.295</w:t>
            </w:r>
          </w:p>
        </w:tc>
        <w:tc>
          <w:tcPr>
            <w:tcW w:w="362"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0</w:t>
            </w:r>
          </w:p>
        </w:tc>
        <w:tc>
          <w:tcPr>
            <w:tcW w:w="362"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1</w:t>
            </w:r>
          </w:p>
        </w:tc>
        <w:tc>
          <w:tcPr>
            <w:tcW w:w="713" w:type="pct"/>
            <w:tcBorders>
              <w:top w:val="nil"/>
              <w:left w:val="nil"/>
              <w:bottom w:val="nil"/>
              <w:right w:val="nil"/>
            </w:tcBorders>
            <w:shd w:val="clear" w:color="auto" w:fill="auto"/>
            <w:vAlign w:val="center"/>
            <w:hideMark/>
          </w:tcPr>
          <w:p w:rsidR="00191EC7" w:rsidRPr="00191EC7" w:rsidRDefault="00CE0C92" w:rsidP="00191EC7">
            <w:pPr>
              <w:widowControl w:val="0"/>
              <w:spacing w:line="240" w:lineRule="auto"/>
              <w:rPr>
                <w:rFonts w:ascii="Times New Roman" w:hAnsi="Times New Roman" w:cs="Times New Roman"/>
                <w:kern w:val="2"/>
                <w:sz w:val="21"/>
                <w:szCs w:val="21"/>
                <w:lang w:eastAsia="zh-CN" w:bidi="ar-SA"/>
              </w:rPr>
            </w:pPr>
            <w:r w:rsidRPr="00CE0C92">
              <w:rPr>
                <w:rFonts w:ascii="Times New Roman" w:hAnsi="Times New Roman" w:cs="Times New Roman"/>
                <w:i/>
                <w:kern w:val="2"/>
                <w:sz w:val="21"/>
                <w:szCs w:val="21"/>
                <w:lang w:eastAsia="zh-CN" w:bidi="ar-SA"/>
              </w:rPr>
              <w:t>Database of Political Institution</w:t>
            </w:r>
            <w:r w:rsidR="00191EC7" w:rsidRPr="00191EC7">
              <w:rPr>
                <w:rFonts w:ascii="Times New Roman" w:hAnsi="Times New Roman" w:cs="Times New Roman"/>
                <w:kern w:val="2"/>
                <w:sz w:val="21"/>
                <w:szCs w:val="21"/>
                <w:lang w:eastAsia="zh-CN" w:bidi="ar-SA"/>
              </w:rPr>
              <w:t>s</w:t>
            </w:r>
          </w:p>
        </w:tc>
      </w:tr>
      <w:tr w:rsidR="00191EC7" w:rsidRPr="00191EC7" w:rsidTr="00F01434">
        <w:trPr>
          <w:trHeight w:val="255"/>
          <w:jc w:val="center"/>
        </w:trPr>
        <w:tc>
          <w:tcPr>
            <w:tcW w:w="509" w:type="pct"/>
            <w:tcBorders>
              <w:top w:val="nil"/>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i/>
                <w:kern w:val="2"/>
                <w:sz w:val="21"/>
                <w:szCs w:val="21"/>
                <w:lang w:eastAsia="zh-CN" w:bidi="ar-SA"/>
              </w:rPr>
            </w:pPr>
            <w:r w:rsidRPr="00191EC7">
              <w:rPr>
                <w:rFonts w:ascii="Times New Roman" w:hAnsi="Times New Roman" w:cs="Times New Roman"/>
                <w:i/>
                <w:kern w:val="2"/>
                <w:sz w:val="21"/>
                <w:szCs w:val="21"/>
                <w:lang w:eastAsia="zh-CN" w:bidi="ar-SA"/>
              </w:rPr>
              <w:t>Tax Haven</w:t>
            </w:r>
          </w:p>
        </w:tc>
        <w:tc>
          <w:tcPr>
            <w:tcW w:w="2174"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Dummy variable, equals 1, if the country is classified as a tax haven; equals 0, otherwise.</w:t>
            </w:r>
          </w:p>
        </w:tc>
        <w:tc>
          <w:tcPr>
            <w:tcW w:w="258"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4371</w:t>
            </w:r>
          </w:p>
        </w:tc>
        <w:tc>
          <w:tcPr>
            <w:tcW w:w="311"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0.184</w:t>
            </w:r>
          </w:p>
        </w:tc>
        <w:tc>
          <w:tcPr>
            <w:tcW w:w="311"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0.388</w:t>
            </w:r>
          </w:p>
        </w:tc>
        <w:tc>
          <w:tcPr>
            <w:tcW w:w="362"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0</w:t>
            </w:r>
          </w:p>
        </w:tc>
        <w:tc>
          <w:tcPr>
            <w:tcW w:w="362"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1</w:t>
            </w:r>
          </w:p>
        </w:tc>
        <w:tc>
          <w:tcPr>
            <w:tcW w:w="713"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Gravelle (2013)</w:t>
            </w:r>
          </w:p>
        </w:tc>
      </w:tr>
      <w:tr w:rsidR="00191EC7" w:rsidRPr="00191EC7" w:rsidTr="00F01434">
        <w:trPr>
          <w:trHeight w:val="255"/>
          <w:jc w:val="center"/>
        </w:trPr>
        <w:tc>
          <w:tcPr>
            <w:tcW w:w="509" w:type="pct"/>
            <w:tcBorders>
              <w:top w:val="nil"/>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i/>
                <w:kern w:val="2"/>
                <w:sz w:val="21"/>
                <w:szCs w:val="21"/>
                <w:lang w:eastAsia="zh-CN" w:bidi="ar-SA"/>
              </w:rPr>
            </w:pPr>
            <w:r w:rsidRPr="00191EC7">
              <w:rPr>
                <w:rFonts w:ascii="Times New Roman" w:hAnsi="Times New Roman" w:cs="Times New Roman"/>
                <w:i/>
                <w:kern w:val="2"/>
                <w:sz w:val="21"/>
                <w:szCs w:val="21"/>
                <w:lang w:eastAsia="zh-CN" w:bidi="ar-SA"/>
              </w:rPr>
              <w:t>Big20</w:t>
            </w:r>
          </w:p>
        </w:tc>
        <w:tc>
          <w:tcPr>
            <w:tcW w:w="2174"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Dummy variable, equals 1, if the country’s GDP is listed in top 20 in year t; equals 0, otherwise.</w:t>
            </w:r>
          </w:p>
        </w:tc>
        <w:tc>
          <w:tcPr>
            <w:tcW w:w="258"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4371</w:t>
            </w:r>
          </w:p>
        </w:tc>
        <w:tc>
          <w:tcPr>
            <w:tcW w:w="311"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0.142</w:t>
            </w:r>
          </w:p>
        </w:tc>
        <w:tc>
          <w:tcPr>
            <w:tcW w:w="311"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0.349</w:t>
            </w:r>
          </w:p>
        </w:tc>
        <w:tc>
          <w:tcPr>
            <w:tcW w:w="362"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0</w:t>
            </w:r>
          </w:p>
        </w:tc>
        <w:tc>
          <w:tcPr>
            <w:tcW w:w="362"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1</w:t>
            </w:r>
          </w:p>
        </w:tc>
        <w:tc>
          <w:tcPr>
            <w:tcW w:w="713"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World Bank, and author’s calculation</w:t>
            </w:r>
          </w:p>
        </w:tc>
      </w:tr>
      <w:tr w:rsidR="00191EC7" w:rsidRPr="00191EC7" w:rsidTr="00F01434">
        <w:trPr>
          <w:trHeight w:val="255"/>
          <w:jc w:val="center"/>
        </w:trPr>
        <w:tc>
          <w:tcPr>
            <w:tcW w:w="509" w:type="pct"/>
            <w:tcBorders>
              <w:top w:val="nil"/>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i/>
                <w:kern w:val="2"/>
                <w:sz w:val="21"/>
                <w:szCs w:val="21"/>
                <w:lang w:eastAsia="zh-CN" w:bidi="ar-SA"/>
              </w:rPr>
            </w:pPr>
            <w:r w:rsidRPr="00191EC7">
              <w:rPr>
                <w:rFonts w:ascii="Times New Roman" w:hAnsi="Times New Roman" w:cs="Times New Roman"/>
                <w:i/>
                <w:kern w:val="2"/>
                <w:sz w:val="21"/>
                <w:szCs w:val="21"/>
                <w:lang w:eastAsia="zh-CN" w:bidi="ar-SA"/>
              </w:rPr>
              <w:t>Developed</w:t>
            </w:r>
          </w:p>
        </w:tc>
        <w:tc>
          <w:tcPr>
            <w:tcW w:w="2174"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Dummy variable, equals 1, if the country is classified as developed country; equals 0, otherwise.</w:t>
            </w:r>
          </w:p>
        </w:tc>
        <w:tc>
          <w:tcPr>
            <w:tcW w:w="258"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4371</w:t>
            </w:r>
          </w:p>
        </w:tc>
        <w:tc>
          <w:tcPr>
            <w:tcW w:w="311"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0.241</w:t>
            </w:r>
          </w:p>
        </w:tc>
        <w:tc>
          <w:tcPr>
            <w:tcW w:w="311"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0.428</w:t>
            </w:r>
          </w:p>
        </w:tc>
        <w:tc>
          <w:tcPr>
            <w:tcW w:w="362"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0</w:t>
            </w:r>
          </w:p>
        </w:tc>
        <w:tc>
          <w:tcPr>
            <w:tcW w:w="362"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1</w:t>
            </w:r>
          </w:p>
        </w:tc>
        <w:tc>
          <w:tcPr>
            <w:tcW w:w="713" w:type="pct"/>
            <w:tcBorders>
              <w:top w:val="nil"/>
              <w:left w:val="nil"/>
              <w:bottom w:val="nil"/>
              <w:right w:val="nil"/>
            </w:tcBorders>
            <w:shd w:val="clear" w:color="auto" w:fill="auto"/>
            <w:vAlign w:val="center"/>
            <w:hideMark/>
          </w:tcPr>
          <w:p w:rsidR="00191EC7" w:rsidRPr="00191EC7" w:rsidRDefault="006D71EC" w:rsidP="00191EC7">
            <w:pPr>
              <w:widowControl w:val="0"/>
              <w:spacing w:line="240" w:lineRule="auto"/>
              <w:rPr>
                <w:rFonts w:ascii="Times New Roman" w:hAnsi="Times New Roman" w:cs="Times New Roman"/>
                <w:kern w:val="2"/>
                <w:sz w:val="21"/>
                <w:szCs w:val="21"/>
                <w:lang w:eastAsia="zh-CN" w:bidi="ar-SA"/>
              </w:rPr>
            </w:pPr>
            <w:hyperlink r:id="rId229" w:tooltip="International Monetary Fund" w:history="1">
              <w:r w:rsidR="00191EC7" w:rsidRPr="00191EC7">
                <w:rPr>
                  <w:rFonts w:ascii="Times New Roman" w:hAnsi="Times New Roman" w:cs="Times New Roman"/>
                  <w:kern w:val="2"/>
                  <w:sz w:val="21"/>
                  <w:szCs w:val="21"/>
                  <w:lang w:eastAsia="zh-CN" w:bidi="ar-SA"/>
                </w:rPr>
                <w:t>International Monetary Fund (IMF)</w:t>
              </w:r>
            </w:hyperlink>
          </w:p>
        </w:tc>
      </w:tr>
      <w:tr w:rsidR="00191EC7" w:rsidRPr="00191EC7" w:rsidTr="00F01434">
        <w:trPr>
          <w:trHeight w:val="255"/>
          <w:jc w:val="center"/>
        </w:trPr>
        <w:tc>
          <w:tcPr>
            <w:tcW w:w="509" w:type="pct"/>
            <w:tcBorders>
              <w:top w:val="nil"/>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i/>
                <w:kern w:val="2"/>
                <w:sz w:val="21"/>
                <w:szCs w:val="21"/>
                <w:lang w:eastAsia="zh-CN" w:bidi="ar-SA"/>
              </w:rPr>
            </w:pPr>
            <w:r w:rsidRPr="00191EC7">
              <w:rPr>
                <w:rFonts w:ascii="Times New Roman" w:hAnsi="Times New Roman" w:cs="Times New Roman"/>
                <w:i/>
                <w:kern w:val="2"/>
                <w:sz w:val="21"/>
                <w:szCs w:val="21"/>
                <w:lang w:eastAsia="zh-CN" w:bidi="ar-SA"/>
              </w:rPr>
              <w:t>Emerging</w:t>
            </w:r>
          </w:p>
        </w:tc>
        <w:tc>
          <w:tcPr>
            <w:tcW w:w="2174"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Dummy variable, equals 1, if the country is classified as emerging market country; equals 0, otherwise.</w:t>
            </w:r>
          </w:p>
        </w:tc>
        <w:tc>
          <w:tcPr>
            <w:tcW w:w="258"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4371</w:t>
            </w:r>
          </w:p>
        </w:tc>
        <w:tc>
          <w:tcPr>
            <w:tcW w:w="311"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0.17</w:t>
            </w:r>
          </w:p>
        </w:tc>
        <w:tc>
          <w:tcPr>
            <w:tcW w:w="311"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0.376</w:t>
            </w:r>
          </w:p>
        </w:tc>
        <w:tc>
          <w:tcPr>
            <w:tcW w:w="362"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0</w:t>
            </w:r>
          </w:p>
        </w:tc>
        <w:tc>
          <w:tcPr>
            <w:tcW w:w="362"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1</w:t>
            </w:r>
          </w:p>
        </w:tc>
        <w:tc>
          <w:tcPr>
            <w:tcW w:w="713" w:type="pct"/>
            <w:tcBorders>
              <w:top w:val="nil"/>
              <w:left w:val="nil"/>
              <w:bottom w:val="nil"/>
              <w:right w:val="nil"/>
            </w:tcBorders>
            <w:shd w:val="clear" w:color="auto" w:fill="auto"/>
            <w:vAlign w:val="center"/>
            <w:hideMark/>
          </w:tcPr>
          <w:p w:rsidR="00191EC7" w:rsidRPr="00191EC7" w:rsidRDefault="006D71EC" w:rsidP="00191EC7">
            <w:pPr>
              <w:widowControl w:val="0"/>
              <w:spacing w:line="240" w:lineRule="auto"/>
              <w:rPr>
                <w:rFonts w:ascii="Times New Roman" w:hAnsi="Times New Roman" w:cs="Times New Roman"/>
                <w:kern w:val="2"/>
                <w:sz w:val="21"/>
                <w:szCs w:val="21"/>
                <w:lang w:eastAsia="zh-CN" w:bidi="ar-SA"/>
              </w:rPr>
            </w:pPr>
            <w:hyperlink r:id="rId230" w:tooltip="International Monetary Fund" w:history="1">
              <w:r w:rsidR="00191EC7" w:rsidRPr="00191EC7">
                <w:rPr>
                  <w:rFonts w:ascii="Times New Roman" w:hAnsi="Times New Roman" w:cs="Times New Roman"/>
                  <w:kern w:val="2"/>
                  <w:sz w:val="21"/>
                  <w:szCs w:val="21"/>
                  <w:lang w:eastAsia="zh-CN" w:bidi="ar-SA"/>
                </w:rPr>
                <w:t>International Monetary Fund (IMF)</w:t>
              </w:r>
            </w:hyperlink>
          </w:p>
        </w:tc>
      </w:tr>
      <w:tr w:rsidR="00191EC7" w:rsidRPr="00191EC7" w:rsidTr="00F01434">
        <w:trPr>
          <w:trHeight w:val="765"/>
          <w:jc w:val="center"/>
        </w:trPr>
        <w:tc>
          <w:tcPr>
            <w:tcW w:w="509" w:type="pct"/>
            <w:tcBorders>
              <w:top w:val="nil"/>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i/>
                <w:kern w:val="2"/>
                <w:sz w:val="21"/>
                <w:szCs w:val="21"/>
                <w:lang w:eastAsia="zh-CN" w:bidi="ar-SA"/>
              </w:rPr>
            </w:pPr>
            <w:r w:rsidRPr="00191EC7">
              <w:rPr>
                <w:rFonts w:ascii="Times New Roman" w:hAnsi="Times New Roman" w:cs="Times New Roman"/>
                <w:i/>
                <w:kern w:val="2"/>
                <w:sz w:val="21"/>
                <w:szCs w:val="21"/>
                <w:lang w:eastAsia="zh-CN" w:bidi="ar-SA"/>
              </w:rPr>
              <w:lastRenderedPageBreak/>
              <w:t>European</w:t>
            </w:r>
          </w:p>
        </w:tc>
        <w:tc>
          <w:tcPr>
            <w:tcW w:w="2174"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Dummy variable, equals 1, if the country is in Europe; equals 0, otherwise.</w:t>
            </w:r>
          </w:p>
        </w:tc>
        <w:tc>
          <w:tcPr>
            <w:tcW w:w="258"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4371</w:t>
            </w:r>
          </w:p>
        </w:tc>
        <w:tc>
          <w:tcPr>
            <w:tcW w:w="311"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0.305</w:t>
            </w:r>
          </w:p>
        </w:tc>
        <w:tc>
          <w:tcPr>
            <w:tcW w:w="311"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0.46</w:t>
            </w:r>
          </w:p>
        </w:tc>
        <w:tc>
          <w:tcPr>
            <w:tcW w:w="362"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0</w:t>
            </w:r>
          </w:p>
        </w:tc>
        <w:tc>
          <w:tcPr>
            <w:tcW w:w="362"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1</w:t>
            </w:r>
          </w:p>
        </w:tc>
        <w:tc>
          <w:tcPr>
            <w:tcW w:w="713"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On line resource (Wikipedia) http://en.wikipedia.org/wiki/List_of_European_countries_by_area</w:t>
            </w:r>
          </w:p>
        </w:tc>
      </w:tr>
      <w:tr w:rsidR="00191EC7" w:rsidRPr="00191EC7" w:rsidTr="00F01434">
        <w:trPr>
          <w:trHeight w:val="780"/>
          <w:jc w:val="center"/>
        </w:trPr>
        <w:tc>
          <w:tcPr>
            <w:tcW w:w="509" w:type="pct"/>
            <w:tcBorders>
              <w:top w:val="nil"/>
              <w:left w:val="nil"/>
              <w:bottom w:val="double" w:sz="6" w:space="0" w:color="auto"/>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i/>
                <w:kern w:val="2"/>
                <w:sz w:val="21"/>
                <w:szCs w:val="21"/>
                <w:lang w:eastAsia="zh-CN" w:bidi="ar-SA"/>
              </w:rPr>
            </w:pPr>
            <w:r w:rsidRPr="00191EC7">
              <w:rPr>
                <w:rFonts w:ascii="Times New Roman" w:hAnsi="Times New Roman" w:cs="Times New Roman"/>
                <w:i/>
                <w:kern w:val="2"/>
                <w:sz w:val="21"/>
                <w:szCs w:val="21"/>
                <w:lang w:eastAsia="zh-CN" w:bidi="ar-SA"/>
              </w:rPr>
              <w:t>Africa</w:t>
            </w:r>
          </w:p>
        </w:tc>
        <w:tc>
          <w:tcPr>
            <w:tcW w:w="2174" w:type="pct"/>
            <w:tcBorders>
              <w:top w:val="nil"/>
              <w:left w:val="nil"/>
              <w:bottom w:val="double" w:sz="6" w:space="0" w:color="auto"/>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Dummy variable, equals 1, if the country is in Africa; equals 0, otherwise.</w:t>
            </w:r>
          </w:p>
        </w:tc>
        <w:tc>
          <w:tcPr>
            <w:tcW w:w="258" w:type="pct"/>
            <w:tcBorders>
              <w:top w:val="nil"/>
              <w:left w:val="nil"/>
              <w:bottom w:val="double" w:sz="6" w:space="0" w:color="auto"/>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4371</w:t>
            </w:r>
          </w:p>
        </w:tc>
        <w:tc>
          <w:tcPr>
            <w:tcW w:w="311" w:type="pct"/>
            <w:tcBorders>
              <w:top w:val="nil"/>
              <w:left w:val="nil"/>
              <w:bottom w:val="double" w:sz="6" w:space="0" w:color="auto"/>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0.17</w:t>
            </w:r>
          </w:p>
        </w:tc>
        <w:tc>
          <w:tcPr>
            <w:tcW w:w="311" w:type="pct"/>
            <w:tcBorders>
              <w:top w:val="nil"/>
              <w:left w:val="nil"/>
              <w:bottom w:val="double" w:sz="6" w:space="0" w:color="auto"/>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0.376</w:t>
            </w:r>
          </w:p>
        </w:tc>
        <w:tc>
          <w:tcPr>
            <w:tcW w:w="362" w:type="pct"/>
            <w:tcBorders>
              <w:top w:val="nil"/>
              <w:left w:val="nil"/>
              <w:bottom w:val="double" w:sz="6" w:space="0" w:color="auto"/>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0</w:t>
            </w:r>
          </w:p>
        </w:tc>
        <w:tc>
          <w:tcPr>
            <w:tcW w:w="362" w:type="pct"/>
            <w:tcBorders>
              <w:top w:val="nil"/>
              <w:left w:val="nil"/>
              <w:bottom w:val="double" w:sz="6" w:space="0" w:color="auto"/>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1</w:t>
            </w:r>
          </w:p>
        </w:tc>
        <w:tc>
          <w:tcPr>
            <w:tcW w:w="713" w:type="pct"/>
            <w:tcBorders>
              <w:top w:val="nil"/>
              <w:left w:val="nil"/>
              <w:bottom w:val="double" w:sz="6" w:space="0" w:color="auto"/>
              <w:right w:val="nil"/>
            </w:tcBorders>
            <w:shd w:val="clear" w:color="auto" w:fill="auto"/>
            <w:vAlign w:val="center"/>
            <w:hideMark/>
          </w:tcPr>
          <w:p w:rsidR="00191EC7" w:rsidRPr="00191EC7" w:rsidRDefault="00191EC7" w:rsidP="00191EC7">
            <w:pPr>
              <w:widowControl w:val="0"/>
              <w:spacing w:line="240" w:lineRule="auto"/>
              <w:rPr>
                <w:rFonts w:ascii="Times New Roman" w:hAnsi="Times New Roman" w:cs="Times New Roman"/>
                <w:kern w:val="2"/>
                <w:sz w:val="21"/>
                <w:szCs w:val="21"/>
                <w:lang w:eastAsia="zh-CN" w:bidi="ar-SA"/>
              </w:rPr>
            </w:pPr>
            <w:r w:rsidRPr="00191EC7">
              <w:rPr>
                <w:rFonts w:ascii="Times New Roman" w:hAnsi="Times New Roman" w:cs="Times New Roman"/>
                <w:kern w:val="2"/>
                <w:sz w:val="21"/>
                <w:szCs w:val="21"/>
                <w:lang w:eastAsia="zh-CN" w:bidi="ar-SA"/>
              </w:rPr>
              <w:t>On line resource (Wikipedia) http://en.wikipedia.org/wiki/List_of_African_countries_by_GDP_(PPP)</w:t>
            </w:r>
          </w:p>
        </w:tc>
      </w:tr>
    </w:tbl>
    <w:p w:rsidR="00191EC7" w:rsidRPr="00191EC7" w:rsidRDefault="00191EC7" w:rsidP="00191EC7">
      <w:pPr>
        <w:spacing w:line="240" w:lineRule="auto"/>
        <w:jc w:val="both"/>
        <w:rPr>
          <w:rFonts w:ascii="Times New Roman" w:hAnsi="Times New Roman" w:cs="Times New Roman"/>
          <w:lang w:eastAsia="zh-CN" w:bidi="ar-SA"/>
        </w:rPr>
      </w:pPr>
    </w:p>
    <w:p w:rsidR="00191EC7" w:rsidRPr="00191EC7" w:rsidRDefault="00191EC7" w:rsidP="00191EC7">
      <w:pPr>
        <w:spacing w:line="240" w:lineRule="auto"/>
        <w:rPr>
          <w:rFonts w:ascii="Times New Roman" w:hAnsi="Times New Roman" w:cs="Times New Roman"/>
          <w:lang w:eastAsia="zh-CN" w:bidi="ar-SA"/>
        </w:rPr>
      </w:pPr>
      <w:r w:rsidRPr="00191EC7">
        <w:rPr>
          <w:rFonts w:ascii="Times New Roman" w:hAnsi="Times New Roman" w:cs="Times New Roman"/>
          <w:lang w:eastAsia="zh-CN" w:bidi="ar-SA"/>
        </w:rPr>
        <w:br w:type="page"/>
      </w:r>
    </w:p>
    <w:p w:rsidR="00191EC7" w:rsidRPr="00191EC7" w:rsidRDefault="00191EC7" w:rsidP="001B44C4">
      <w:pPr>
        <w:pStyle w:val="Title"/>
        <w:rPr>
          <w:lang w:eastAsia="zh-CN" w:bidi="ar-SA"/>
        </w:rPr>
      </w:pPr>
      <w:bookmarkStart w:id="224" w:name="_Toc392681546"/>
      <w:bookmarkStart w:id="225" w:name="_Toc392764798"/>
      <w:bookmarkStart w:id="226" w:name="_Toc392766146"/>
      <w:r w:rsidRPr="00191EC7">
        <w:rPr>
          <w:lang w:eastAsia="zh-CN" w:bidi="ar-SA"/>
        </w:rPr>
        <w:lastRenderedPageBreak/>
        <w:t>Table 3.4.1 (a) Legislative Election</w:t>
      </w:r>
      <w:bookmarkEnd w:id="224"/>
      <w:bookmarkEnd w:id="225"/>
      <w:bookmarkEnd w:id="226"/>
    </w:p>
    <w:tbl>
      <w:tblPr>
        <w:tblW w:w="4850" w:type="pct"/>
        <w:tblInd w:w="250" w:type="dxa"/>
        <w:tblLayout w:type="fixed"/>
        <w:tblLook w:val="04A0" w:firstRow="1" w:lastRow="0" w:firstColumn="1" w:lastColumn="0" w:noHBand="0" w:noVBand="1"/>
      </w:tblPr>
      <w:tblGrid>
        <w:gridCol w:w="1397"/>
        <w:gridCol w:w="1042"/>
        <w:gridCol w:w="1053"/>
        <w:gridCol w:w="1042"/>
        <w:gridCol w:w="1042"/>
        <w:gridCol w:w="1042"/>
        <w:gridCol w:w="1045"/>
        <w:gridCol w:w="1045"/>
        <w:gridCol w:w="1045"/>
        <w:gridCol w:w="1045"/>
        <w:gridCol w:w="1045"/>
        <w:gridCol w:w="916"/>
        <w:gridCol w:w="990"/>
      </w:tblGrid>
      <w:tr w:rsidR="00191EC7" w:rsidRPr="00191EC7" w:rsidTr="00F01434">
        <w:trPr>
          <w:trHeight w:val="350"/>
        </w:trPr>
        <w:tc>
          <w:tcPr>
            <w:tcW w:w="508" w:type="pct"/>
            <w:tcBorders>
              <w:top w:val="double" w:sz="4"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sz w:val="18"/>
                <w:szCs w:val="18"/>
                <w:lang w:eastAsia="zh-CN" w:bidi="ar-SA"/>
              </w:rPr>
            </w:pPr>
          </w:p>
        </w:tc>
        <w:tc>
          <w:tcPr>
            <w:tcW w:w="379" w:type="pct"/>
            <w:tcBorders>
              <w:top w:val="double" w:sz="4"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82" w:type="pct"/>
            <w:tcBorders>
              <w:top w:val="double" w:sz="4"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79" w:type="pct"/>
            <w:tcBorders>
              <w:top w:val="double" w:sz="4"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79" w:type="pct"/>
            <w:tcBorders>
              <w:top w:val="double" w:sz="4"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79" w:type="pct"/>
            <w:tcBorders>
              <w:top w:val="double" w:sz="4"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80" w:type="pct"/>
            <w:tcBorders>
              <w:top w:val="double" w:sz="4"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80" w:type="pct"/>
            <w:tcBorders>
              <w:top w:val="double" w:sz="4"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80" w:type="pct"/>
            <w:tcBorders>
              <w:top w:val="double" w:sz="4"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80" w:type="pct"/>
            <w:tcBorders>
              <w:top w:val="double" w:sz="4"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80" w:type="pct"/>
            <w:tcBorders>
              <w:top w:val="double" w:sz="4"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33" w:type="pct"/>
            <w:tcBorders>
              <w:top w:val="double" w:sz="4"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60" w:type="pct"/>
            <w:tcBorders>
              <w:top w:val="double" w:sz="4"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r>
      <w:tr w:rsidR="00191EC7" w:rsidRPr="00191EC7" w:rsidTr="00F01434">
        <w:trPr>
          <w:trHeight w:val="414"/>
        </w:trPr>
        <w:tc>
          <w:tcPr>
            <w:tcW w:w="50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sz w:val="18"/>
                <w:szCs w:val="18"/>
                <w:lang w:eastAsia="zh-CN" w:bidi="ar-SA"/>
              </w:rPr>
            </w:pPr>
          </w:p>
        </w:tc>
        <w:tc>
          <w:tcPr>
            <w:tcW w:w="379"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82"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79"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79"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79"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80"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80"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80"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80"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80"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33"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60"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r>
      <w:tr w:rsidR="00191EC7" w:rsidRPr="00191EC7" w:rsidTr="00F01434">
        <w:trPr>
          <w:trHeight w:val="270"/>
        </w:trPr>
        <w:tc>
          <w:tcPr>
            <w:tcW w:w="508"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sz w:val="18"/>
                <w:szCs w:val="18"/>
                <w:lang w:eastAsia="zh-CN" w:bidi="ar-SA"/>
              </w:rPr>
            </w:pPr>
          </w:p>
        </w:tc>
        <w:tc>
          <w:tcPr>
            <w:tcW w:w="379"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82"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79"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79"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79"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80"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80"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80"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80"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80"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33"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60"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r>
      <w:tr w:rsidR="00191EC7" w:rsidRPr="00191EC7" w:rsidTr="00F01434">
        <w:trPr>
          <w:trHeight w:val="270"/>
        </w:trPr>
        <w:tc>
          <w:tcPr>
            <w:tcW w:w="508" w:type="pct"/>
            <w:tcBorders>
              <w:top w:val="nil"/>
              <w:left w:val="nil"/>
              <w:bottom w:val="single" w:sz="4" w:space="0" w:color="auto"/>
              <w:right w:val="single" w:sz="4" w:space="0" w:color="auto"/>
            </w:tcBorders>
            <w:shd w:val="clear" w:color="auto" w:fill="auto"/>
            <w:vAlign w:val="center"/>
          </w:tcPr>
          <w:p w:rsidR="00191EC7" w:rsidRPr="00191EC7" w:rsidRDefault="00191EC7" w:rsidP="00191EC7">
            <w:pPr>
              <w:spacing w:line="240" w:lineRule="auto"/>
              <w:jc w:val="center"/>
              <w:rPr>
                <w:rFonts w:ascii="Times New Roman" w:eastAsia="SimSun" w:hAnsi="Times New Roman" w:cs="Times New Roman"/>
                <w:sz w:val="18"/>
                <w:szCs w:val="18"/>
                <w:lang w:eastAsia="zh-CN" w:bidi="ar-SA"/>
              </w:rPr>
            </w:pPr>
          </w:p>
        </w:tc>
        <w:tc>
          <w:tcPr>
            <w:tcW w:w="379" w:type="pct"/>
            <w:tcBorders>
              <w:top w:val="nil"/>
              <w:left w:val="nil"/>
              <w:bottom w:val="single" w:sz="4" w:space="0" w:color="auto"/>
              <w:right w:val="nil"/>
            </w:tcBorders>
            <w:shd w:val="clear" w:color="auto" w:fill="auto"/>
            <w:vAlign w:val="center"/>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(1)</w:t>
            </w:r>
          </w:p>
        </w:tc>
        <w:tc>
          <w:tcPr>
            <w:tcW w:w="382" w:type="pct"/>
            <w:tcBorders>
              <w:top w:val="nil"/>
              <w:left w:val="nil"/>
              <w:bottom w:val="single" w:sz="4" w:space="0" w:color="auto"/>
              <w:right w:val="nil"/>
            </w:tcBorders>
            <w:shd w:val="clear" w:color="auto" w:fill="auto"/>
            <w:vAlign w:val="center"/>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(2)</w:t>
            </w:r>
          </w:p>
        </w:tc>
        <w:tc>
          <w:tcPr>
            <w:tcW w:w="379" w:type="pct"/>
            <w:tcBorders>
              <w:top w:val="nil"/>
              <w:left w:val="nil"/>
              <w:bottom w:val="single" w:sz="4" w:space="0" w:color="auto"/>
              <w:right w:val="nil"/>
            </w:tcBorders>
            <w:shd w:val="clear" w:color="auto" w:fill="auto"/>
            <w:vAlign w:val="center"/>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(3)</w:t>
            </w:r>
          </w:p>
        </w:tc>
        <w:tc>
          <w:tcPr>
            <w:tcW w:w="379" w:type="pct"/>
            <w:tcBorders>
              <w:top w:val="nil"/>
              <w:left w:val="nil"/>
              <w:bottom w:val="single" w:sz="4" w:space="0" w:color="auto"/>
              <w:right w:val="nil"/>
            </w:tcBorders>
            <w:shd w:val="clear" w:color="auto" w:fill="auto"/>
            <w:vAlign w:val="center"/>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(4)</w:t>
            </w:r>
          </w:p>
        </w:tc>
        <w:tc>
          <w:tcPr>
            <w:tcW w:w="379" w:type="pct"/>
            <w:tcBorders>
              <w:top w:val="nil"/>
              <w:left w:val="nil"/>
              <w:bottom w:val="single" w:sz="4" w:space="0" w:color="auto"/>
              <w:right w:val="nil"/>
            </w:tcBorders>
            <w:shd w:val="clear" w:color="auto" w:fill="auto"/>
            <w:vAlign w:val="center"/>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(5)</w:t>
            </w:r>
          </w:p>
        </w:tc>
        <w:tc>
          <w:tcPr>
            <w:tcW w:w="380" w:type="pct"/>
            <w:tcBorders>
              <w:top w:val="nil"/>
              <w:left w:val="nil"/>
              <w:bottom w:val="single" w:sz="4" w:space="0" w:color="auto"/>
              <w:right w:val="single" w:sz="4" w:space="0" w:color="auto"/>
            </w:tcBorders>
            <w:shd w:val="clear" w:color="auto" w:fill="auto"/>
            <w:vAlign w:val="center"/>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(6)</w:t>
            </w:r>
          </w:p>
        </w:tc>
        <w:tc>
          <w:tcPr>
            <w:tcW w:w="380" w:type="pct"/>
            <w:tcBorders>
              <w:top w:val="nil"/>
              <w:left w:val="nil"/>
              <w:bottom w:val="single" w:sz="4" w:space="0" w:color="auto"/>
              <w:right w:val="nil"/>
            </w:tcBorders>
            <w:shd w:val="clear" w:color="auto" w:fill="auto"/>
            <w:vAlign w:val="center"/>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(7)</w:t>
            </w:r>
          </w:p>
        </w:tc>
        <w:tc>
          <w:tcPr>
            <w:tcW w:w="380" w:type="pct"/>
            <w:tcBorders>
              <w:top w:val="nil"/>
              <w:left w:val="nil"/>
              <w:bottom w:val="single" w:sz="4" w:space="0" w:color="auto"/>
              <w:right w:val="nil"/>
            </w:tcBorders>
            <w:shd w:val="clear" w:color="auto" w:fill="auto"/>
            <w:vAlign w:val="center"/>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(8)</w:t>
            </w:r>
          </w:p>
        </w:tc>
        <w:tc>
          <w:tcPr>
            <w:tcW w:w="380" w:type="pct"/>
            <w:tcBorders>
              <w:top w:val="nil"/>
              <w:left w:val="nil"/>
              <w:bottom w:val="single" w:sz="4" w:space="0" w:color="auto"/>
              <w:right w:val="nil"/>
            </w:tcBorders>
            <w:shd w:val="clear" w:color="auto" w:fill="auto"/>
            <w:vAlign w:val="center"/>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(9)</w:t>
            </w:r>
          </w:p>
        </w:tc>
        <w:tc>
          <w:tcPr>
            <w:tcW w:w="380" w:type="pct"/>
            <w:tcBorders>
              <w:top w:val="nil"/>
              <w:left w:val="nil"/>
              <w:bottom w:val="single" w:sz="4" w:space="0" w:color="auto"/>
              <w:right w:val="nil"/>
            </w:tcBorders>
            <w:shd w:val="clear" w:color="auto" w:fill="auto"/>
            <w:vAlign w:val="center"/>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(10)</w:t>
            </w:r>
          </w:p>
        </w:tc>
        <w:tc>
          <w:tcPr>
            <w:tcW w:w="333" w:type="pct"/>
            <w:tcBorders>
              <w:top w:val="nil"/>
              <w:left w:val="nil"/>
              <w:bottom w:val="single" w:sz="4" w:space="0" w:color="auto"/>
              <w:right w:val="nil"/>
            </w:tcBorders>
            <w:shd w:val="clear" w:color="auto" w:fill="auto"/>
            <w:vAlign w:val="center"/>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(11)</w:t>
            </w:r>
          </w:p>
        </w:tc>
        <w:tc>
          <w:tcPr>
            <w:tcW w:w="360" w:type="pct"/>
            <w:tcBorders>
              <w:top w:val="nil"/>
              <w:left w:val="nil"/>
              <w:bottom w:val="single" w:sz="4" w:space="0" w:color="auto"/>
              <w:right w:val="nil"/>
            </w:tcBorders>
            <w:shd w:val="clear" w:color="auto" w:fill="auto"/>
            <w:vAlign w:val="center"/>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(12)</w:t>
            </w:r>
          </w:p>
        </w:tc>
      </w:tr>
      <w:tr w:rsidR="00191EC7" w:rsidRPr="00191EC7" w:rsidTr="00F01434">
        <w:trPr>
          <w:trHeight w:val="270"/>
        </w:trPr>
        <w:tc>
          <w:tcPr>
            <w:tcW w:w="50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N_%increase_1</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-0.151*</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-0.151*</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-0.151</w:t>
            </w:r>
          </w:p>
        </w:tc>
        <w:tc>
          <w:tcPr>
            <w:tcW w:w="38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-0.130*</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0.025</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-0.130*</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0.025</w:t>
            </w:r>
          </w:p>
        </w:tc>
        <w:tc>
          <w:tcPr>
            <w:tcW w:w="33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-0.130</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0.025</w:t>
            </w:r>
          </w:p>
        </w:tc>
      </w:tr>
      <w:tr w:rsidR="00191EC7" w:rsidRPr="00191EC7" w:rsidTr="00F01434">
        <w:trPr>
          <w:trHeight w:val="270"/>
        </w:trPr>
        <w:tc>
          <w:tcPr>
            <w:tcW w:w="50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 xml:space="preserve">　</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(0.089)</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(0.024)</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(0.091)</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(0.024)</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(0.106)</w:t>
            </w:r>
          </w:p>
        </w:tc>
        <w:tc>
          <w:tcPr>
            <w:tcW w:w="38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(0.027)</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(0.077)</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(0.027)</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(0.078)</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(0.027)</w:t>
            </w:r>
          </w:p>
        </w:tc>
        <w:tc>
          <w:tcPr>
            <w:tcW w:w="33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(0.093)</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(0.029)</w:t>
            </w:r>
          </w:p>
        </w:tc>
      </w:tr>
      <w:tr w:rsidR="00191EC7" w:rsidRPr="00191EC7" w:rsidTr="00F01434">
        <w:trPr>
          <w:trHeight w:val="270"/>
        </w:trPr>
        <w:tc>
          <w:tcPr>
            <w:tcW w:w="50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N_%decrease_1</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0.067*</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-0.061**</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0.067*</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-0.061**</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0.067*</w:t>
            </w:r>
          </w:p>
        </w:tc>
        <w:tc>
          <w:tcPr>
            <w:tcW w:w="38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0.071**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-0.063***</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0.071*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-0.063**</w:t>
            </w:r>
          </w:p>
        </w:tc>
        <w:tc>
          <w:tcPr>
            <w:tcW w:w="33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0.071**</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-0.063***</w:t>
            </w:r>
          </w:p>
        </w:tc>
      </w:tr>
      <w:tr w:rsidR="00191EC7" w:rsidRPr="00191EC7" w:rsidTr="00F01434">
        <w:trPr>
          <w:trHeight w:val="270"/>
        </w:trPr>
        <w:tc>
          <w:tcPr>
            <w:tcW w:w="50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 xml:space="preserve">　</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(0.035)</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(0.024)</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(0.038)</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(0.026)</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(0.035)</w:t>
            </w:r>
          </w:p>
        </w:tc>
        <w:tc>
          <w:tcPr>
            <w:tcW w:w="38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(0.024)</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(0.036)</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(0.024)</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(0.039)</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(0.025)</w:t>
            </w:r>
          </w:p>
        </w:tc>
        <w:tc>
          <w:tcPr>
            <w:tcW w:w="33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(0.036)</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(0.024)</w:t>
            </w:r>
          </w:p>
        </w:tc>
      </w:tr>
      <w:tr w:rsidR="00191EC7" w:rsidRPr="00191EC7" w:rsidTr="00F01434">
        <w:trPr>
          <w:trHeight w:val="270"/>
        </w:trPr>
        <w:tc>
          <w:tcPr>
            <w:tcW w:w="50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Low_1</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-0.100***</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0.027***</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-0.100***</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0.027***</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-0.100***</w:t>
            </w:r>
          </w:p>
        </w:tc>
        <w:tc>
          <w:tcPr>
            <w:tcW w:w="38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0.027***</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-0.103***</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0.030***</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-0.103***</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0.030***</w:t>
            </w:r>
          </w:p>
        </w:tc>
        <w:tc>
          <w:tcPr>
            <w:tcW w:w="33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-0.103***</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0.030***</w:t>
            </w:r>
          </w:p>
        </w:tc>
      </w:tr>
      <w:tr w:rsidR="00191EC7" w:rsidRPr="00191EC7" w:rsidTr="00F01434">
        <w:trPr>
          <w:trHeight w:val="270"/>
        </w:trPr>
        <w:tc>
          <w:tcPr>
            <w:tcW w:w="50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 xml:space="preserve">　</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(0.015)</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8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(0.015)</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3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r>
      <w:tr w:rsidR="00191EC7" w:rsidRPr="00191EC7" w:rsidTr="00F01434">
        <w:trPr>
          <w:trHeight w:val="270"/>
        </w:trPr>
        <w:tc>
          <w:tcPr>
            <w:tcW w:w="50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K_open_1</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8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3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trPr>
        <w:tc>
          <w:tcPr>
            <w:tcW w:w="50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 xml:space="preserve">　</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8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3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r>
      <w:tr w:rsidR="00191EC7" w:rsidRPr="00191EC7" w:rsidTr="00F01434">
        <w:trPr>
          <w:trHeight w:val="270"/>
        </w:trPr>
        <w:tc>
          <w:tcPr>
            <w:tcW w:w="50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Trade_1</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3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trPr>
        <w:tc>
          <w:tcPr>
            <w:tcW w:w="50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 xml:space="preserve">　</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3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trPr>
        <w:tc>
          <w:tcPr>
            <w:tcW w:w="50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log(GDP)_1</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8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3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trPr>
        <w:tc>
          <w:tcPr>
            <w:tcW w:w="50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 xml:space="preserve">　</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8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3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r>
      <w:tr w:rsidR="00191EC7" w:rsidRPr="00191EC7" w:rsidTr="00F01434">
        <w:trPr>
          <w:trHeight w:val="270"/>
        </w:trPr>
        <w:tc>
          <w:tcPr>
            <w:tcW w:w="50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Growth_1</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3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trPr>
        <w:tc>
          <w:tcPr>
            <w:tcW w:w="50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 xml:space="preserve">　</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8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3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330"/>
        </w:trPr>
        <w:tc>
          <w:tcPr>
            <w:tcW w:w="50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hAnsi="Times New Roman" w:cs="Times New Roman"/>
                <w:i/>
                <w:kern w:val="2"/>
                <w:sz w:val="18"/>
                <w:szCs w:val="18"/>
                <w:lang w:eastAsia="zh-CN" w:bidi="ar-SA"/>
              </w:rPr>
              <w:t>Gconsump</w:t>
            </w:r>
            <w:r w:rsidRPr="00191EC7">
              <w:rPr>
                <w:rFonts w:ascii="Times New Roman" w:eastAsia="SimSun" w:hAnsi="Times New Roman" w:cs="Times New Roman"/>
                <w:i/>
                <w:sz w:val="18"/>
                <w:szCs w:val="18"/>
                <w:lang w:eastAsia="zh-CN" w:bidi="ar-SA"/>
              </w:rPr>
              <w:t xml:space="preserve"> _1</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3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trPr>
        <w:tc>
          <w:tcPr>
            <w:tcW w:w="50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 xml:space="preserve">　</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8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3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trPr>
        <w:tc>
          <w:tcPr>
            <w:tcW w:w="50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Legislative_1</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0.024***</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0.024**</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8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0.024***</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0.026***</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0.026**</w:t>
            </w:r>
          </w:p>
        </w:tc>
        <w:tc>
          <w:tcPr>
            <w:tcW w:w="33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0.026***</w:t>
            </w:r>
          </w:p>
        </w:tc>
      </w:tr>
      <w:tr w:rsidR="00191EC7" w:rsidRPr="00191EC7" w:rsidTr="00F01434">
        <w:trPr>
          <w:trHeight w:val="270"/>
        </w:trPr>
        <w:tc>
          <w:tcPr>
            <w:tcW w:w="50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lastRenderedPageBreak/>
              <w:t xml:space="preserve">　</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8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3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r>
      <w:tr w:rsidR="00191EC7" w:rsidRPr="00191EC7" w:rsidTr="00F01434">
        <w:trPr>
          <w:trHeight w:val="270"/>
        </w:trPr>
        <w:tc>
          <w:tcPr>
            <w:tcW w:w="50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European</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8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3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r>
      <w:tr w:rsidR="00191EC7" w:rsidRPr="00191EC7" w:rsidTr="00F01434">
        <w:trPr>
          <w:trHeight w:val="270"/>
        </w:trPr>
        <w:tc>
          <w:tcPr>
            <w:tcW w:w="508"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 xml:space="preserve">　</w:t>
            </w:r>
          </w:p>
        </w:tc>
        <w:tc>
          <w:tcPr>
            <w:tcW w:w="379"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82"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9"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79"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79"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(0.033)</w:t>
            </w:r>
          </w:p>
        </w:tc>
        <w:tc>
          <w:tcPr>
            <w:tcW w:w="380" w:type="pct"/>
            <w:tcBorders>
              <w:top w:val="nil"/>
              <w:left w:val="nil"/>
              <w:bottom w:val="single" w:sz="4" w:space="0" w:color="auto"/>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80"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80"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80"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80"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33"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(0.034)</w:t>
            </w:r>
          </w:p>
        </w:tc>
        <w:tc>
          <w:tcPr>
            <w:tcW w:w="360"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r>
      <w:tr w:rsidR="00191EC7" w:rsidRPr="00191EC7" w:rsidTr="00F01434">
        <w:trPr>
          <w:trHeight w:val="270"/>
        </w:trPr>
        <w:tc>
          <w:tcPr>
            <w:tcW w:w="50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N_obs</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2,484</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2,484</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2,484</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2,484</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2,484</w:t>
            </w:r>
          </w:p>
        </w:tc>
        <w:tc>
          <w:tcPr>
            <w:tcW w:w="38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2,484</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2,484</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2,484</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2,484</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2,484</w:t>
            </w:r>
          </w:p>
        </w:tc>
        <w:tc>
          <w:tcPr>
            <w:tcW w:w="33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2,484</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2,484</w:t>
            </w:r>
          </w:p>
        </w:tc>
      </w:tr>
      <w:tr w:rsidR="00191EC7" w:rsidRPr="00191EC7" w:rsidTr="00F01434">
        <w:trPr>
          <w:trHeight w:val="270"/>
        </w:trPr>
        <w:tc>
          <w:tcPr>
            <w:tcW w:w="50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Log-Likelihood</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-1,489.23</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-1,489.23</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-1,489.23</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-1,489.23</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-1,489.23</w:t>
            </w:r>
          </w:p>
        </w:tc>
        <w:tc>
          <w:tcPr>
            <w:tcW w:w="38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-1,489.23</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-1,489.24</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-1,489.24</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-1,489.24</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-1,489.24</w:t>
            </w:r>
          </w:p>
        </w:tc>
        <w:tc>
          <w:tcPr>
            <w:tcW w:w="33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-1,489.24</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-1,489.24</w:t>
            </w:r>
          </w:p>
        </w:tc>
      </w:tr>
      <w:tr w:rsidR="00191EC7" w:rsidRPr="00191EC7" w:rsidTr="00F01434">
        <w:trPr>
          <w:trHeight w:val="285"/>
        </w:trPr>
        <w:tc>
          <w:tcPr>
            <w:tcW w:w="508" w:type="pct"/>
            <w:tcBorders>
              <w:top w:val="nil"/>
              <w:left w:val="nil"/>
              <w:bottom w:val="double" w:sz="6" w:space="0" w:color="auto"/>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Pseudo R2</w:t>
            </w:r>
          </w:p>
        </w:tc>
        <w:tc>
          <w:tcPr>
            <w:tcW w:w="379"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0.045</w:t>
            </w:r>
          </w:p>
        </w:tc>
        <w:tc>
          <w:tcPr>
            <w:tcW w:w="382"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0.045</w:t>
            </w:r>
          </w:p>
        </w:tc>
        <w:tc>
          <w:tcPr>
            <w:tcW w:w="379"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0.045</w:t>
            </w:r>
          </w:p>
        </w:tc>
        <w:tc>
          <w:tcPr>
            <w:tcW w:w="379"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0.045</w:t>
            </w:r>
          </w:p>
        </w:tc>
        <w:tc>
          <w:tcPr>
            <w:tcW w:w="379"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0.045</w:t>
            </w:r>
          </w:p>
        </w:tc>
        <w:tc>
          <w:tcPr>
            <w:tcW w:w="380" w:type="pct"/>
            <w:tcBorders>
              <w:top w:val="nil"/>
              <w:left w:val="nil"/>
              <w:bottom w:val="double" w:sz="6" w:space="0" w:color="auto"/>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0.045</w:t>
            </w:r>
          </w:p>
        </w:tc>
        <w:tc>
          <w:tcPr>
            <w:tcW w:w="380"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 xml:space="preserve">　</w:t>
            </w:r>
          </w:p>
        </w:tc>
        <w:tc>
          <w:tcPr>
            <w:tcW w:w="380"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 xml:space="preserve">　</w:t>
            </w:r>
          </w:p>
        </w:tc>
        <w:tc>
          <w:tcPr>
            <w:tcW w:w="380"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 xml:space="preserve">　</w:t>
            </w:r>
          </w:p>
        </w:tc>
        <w:tc>
          <w:tcPr>
            <w:tcW w:w="380"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 xml:space="preserve">　</w:t>
            </w:r>
          </w:p>
        </w:tc>
        <w:tc>
          <w:tcPr>
            <w:tcW w:w="333"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 xml:space="preserve">　</w:t>
            </w:r>
          </w:p>
        </w:tc>
        <w:tc>
          <w:tcPr>
            <w:tcW w:w="360"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 xml:space="preserve">　</w:t>
            </w:r>
          </w:p>
        </w:tc>
      </w:tr>
      <w:tr w:rsidR="00191EC7" w:rsidRPr="00191EC7" w:rsidTr="00F01434">
        <w:trPr>
          <w:trHeight w:val="285"/>
        </w:trPr>
        <w:tc>
          <w:tcPr>
            <w:tcW w:w="1270" w:type="pct"/>
            <w:gridSpan w:val="3"/>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hint="eastAsia"/>
                <w:sz w:val="18"/>
                <w:szCs w:val="18"/>
                <w:lang w:eastAsia="zh-CN" w:bidi="ar-SA"/>
              </w:rPr>
              <w:t>N</w:t>
            </w:r>
            <w:r w:rsidRPr="00191EC7">
              <w:rPr>
                <w:rFonts w:ascii="Times New Roman" w:eastAsia="SimSun" w:hAnsi="Times New Roman" w:cs="Times New Roman"/>
                <w:sz w:val="18"/>
                <w:szCs w:val="18"/>
                <w:lang w:eastAsia="zh-CN" w:bidi="ar-SA"/>
              </w:rPr>
              <w:t>ote:  *** p&lt;0.01, ** p&lt;0.05, * p&lt;0.1</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color w:val="000000"/>
                <w:sz w:val="18"/>
                <w:szCs w:val="18"/>
                <w:lang w:eastAsia="zh-CN" w:bidi="ar-SA"/>
              </w:rPr>
            </w:pP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color w:val="000000"/>
                <w:sz w:val="18"/>
                <w:szCs w:val="18"/>
                <w:lang w:eastAsia="zh-CN" w:bidi="ar-SA"/>
              </w:rPr>
            </w:pP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color w:val="000000"/>
                <w:sz w:val="18"/>
                <w:szCs w:val="18"/>
                <w:lang w:eastAsia="zh-CN" w:bidi="ar-SA"/>
              </w:rPr>
            </w:pP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color w:val="000000"/>
                <w:sz w:val="18"/>
                <w:szCs w:val="18"/>
                <w:lang w:eastAsia="zh-CN" w:bidi="ar-SA"/>
              </w:rPr>
            </w:pP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color w:val="000000"/>
                <w:sz w:val="18"/>
                <w:szCs w:val="18"/>
                <w:lang w:eastAsia="zh-CN" w:bidi="ar-SA"/>
              </w:rPr>
            </w:pP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color w:val="000000"/>
                <w:sz w:val="18"/>
                <w:szCs w:val="18"/>
                <w:lang w:eastAsia="zh-CN" w:bidi="ar-SA"/>
              </w:rPr>
            </w:pP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color w:val="000000"/>
                <w:sz w:val="18"/>
                <w:szCs w:val="18"/>
                <w:lang w:eastAsia="zh-CN" w:bidi="ar-SA"/>
              </w:rPr>
            </w:pP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color w:val="000000"/>
                <w:sz w:val="18"/>
                <w:szCs w:val="18"/>
                <w:lang w:eastAsia="zh-CN" w:bidi="ar-SA"/>
              </w:rPr>
            </w:pPr>
          </w:p>
        </w:tc>
        <w:tc>
          <w:tcPr>
            <w:tcW w:w="33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color w:val="000000"/>
                <w:sz w:val="18"/>
                <w:szCs w:val="18"/>
                <w:lang w:eastAsia="zh-CN" w:bidi="ar-SA"/>
              </w:rPr>
            </w:pP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color w:val="000000"/>
                <w:sz w:val="18"/>
                <w:szCs w:val="18"/>
                <w:lang w:eastAsia="zh-CN" w:bidi="ar-SA"/>
              </w:rPr>
            </w:pPr>
          </w:p>
        </w:tc>
      </w:tr>
    </w:tbl>
    <w:p w:rsidR="00191EC7" w:rsidRPr="00191EC7" w:rsidRDefault="00191EC7" w:rsidP="00191EC7">
      <w:pPr>
        <w:spacing w:line="240" w:lineRule="auto"/>
        <w:jc w:val="both"/>
        <w:rPr>
          <w:rFonts w:ascii="Times New Roman" w:hAnsi="Times New Roman" w:cs="Times New Roman"/>
          <w:lang w:eastAsia="zh-CN" w:bidi="ar-SA"/>
        </w:rPr>
      </w:pPr>
    </w:p>
    <w:p w:rsidR="00191EC7" w:rsidRPr="00191EC7" w:rsidRDefault="00191EC7" w:rsidP="00191EC7">
      <w:pPr>
        <w:spacing w:line="240" w:lineRule="auto"/>
        <w:rPr>
          <w:rFonts w:ascii="Times New Roman" w:hAnsi="Times New Roman" w:cs="Times New Roman"/>
          <w:lang w:eastAsia="zh-CN" w:bidi="ar-SA"/>
        </w:rPr>
      </w:pPr>
      <w:r w:rsidRPr="00191EC7">
        <w:rPr>
          <w:rFonts w:ascii="Times New Roman" w:hAnsi="Times New Roman" w:cs="Times New Roman"/>
          <w:lang w:eastAsia="zh-CN" w:bidi="ar-SA"/>
        </w:rPr>
        <w:br w:type="page"/>
      </w:r>
    </w:p>
    <w:p w:rsidR="00191EC7" w:rsidRPr="00191EC7" w:rsidRDefault="00191EC7" w:rsidP="001B44C4">
      <w:pPr>
        <w:pStyle w:val="Title"/>
        <w:rPr>
          <w:lang w:eastAsia="zh-CN" w:bidi="ar-SA"/>
        </w:rPr>
      </w:pPr>
      <w:bookmarkStart w:id="227" w:name="_Toc392681547"/>
      <w:bookmarkStart w:id="228" w:name="_Toc392764799"/>
      <w:bookmarkStart w:id="229" w:name="_Toc392766147"/>
      <w:r w:rsidRPr="00191EC7">
        <w:rPr>
          <w:lang w:eastAsia="zh-CN" w:bidi="ar-SA"/>
        </w:rPr>
        <w:lastRenderedPageBreak/>
        <w:t>Table 3.4.1 (b) Executive Election</w:t>
      </w:r>
      <w:bookmarkEnd w:id="227"/>
      <w:bookmarkEnd w:id="228"/>
      <w:bookmarkEnd w:id="229"/>
    </w:p>
    <w:tbl>
      <w:tblPr>
        <w:tblW w:w="4850" w:type="pct"/>
        <w:tblInd w:w="250" w:type="dxa"/>
        <w:tblLayout w:type="fixed"/>
        <w:tblLook w:val="04A0" w:firstRow="1" w:lastRow="0" w:firstColumn="1" w:lastColumn="0" w:noHBand="0" w:noVBand="1"/>
      </w:tblPr>
      <w:tblGrid>
        <w:gridCol w:w="1398"/>
        <w:gridCol w:w="1043"/>
        <w:gridCol w:w="1043"/>
        <w:gridCol w:w="1043"/>
        <w:gridCol w:w="1043"/>
        <w:gridCol w:w="1043"/>
        <w:gridCol w:w="1046"/>
        <w:gridCol w:w="1046"/>
        <w:gridCol w:w="1046"/>
        <w:gridCol w:w="1046"/>
        <w:gridCol w:w="1046"/>
        <w:gridCol w:w="916"/>
        <w:gridCol w:w="990"/>
      </w:tblGrid>
      <w:tr w:rsidR="00191EC7" w:rsidRPr="00191EC7" w:rsidTr="00F01434">
        <w:trPr>
          <w:trHeight w:val="242"/>
        </w:trPr>
        <w:tc>
          <w:tcPr>
            <w:tcW w:w="508" w:type="pct"/>
            <w:tcBorders>
              <w:top w:val="double" w:sz="4"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sz w:val="18"/>
                <w:szCs w:val="18"/>
                <w:lang w:eastAsia="zh-CN" w:bidi="ar-SA"/>
              </w:rPr>
            </w:pPr>
          </w:p>
        </w:tc>
        <w:tc>
          <w:tcPr>
            <w:tcW w:w="379" w:type="pct"/>
            <w:tcBorders>
              <w:top w:val="double" w:sz="4"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MLogit</w:t>
            </w:r>
          </w:p>
        </w:tc>
        <w:tc>
          <w:tcPr>
            <w:tcW w:w="379" w:type="pct"/>
            <w:tcBorders>
              <w:top w:val="double" w:sz="4"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MLogit</w:t>
            </w:r>
          </w:p>
        </w:tc>
        <w:tc>
          <w:tcPr>
            <w:tcW w:w="379" w:type="pct"/>
            <w:tcBorders>
              <w:top w:val="double" w:sz="4"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MLogit</w:t>
            </w:r>
          </w:p>
        </w:tc>
        <w:tc>
          <w:tcPr>
            <w:tcW w:w="379" w:type="pct"/>
            <w:tcBorders>
              <w:top w:val="double" w:sz="4"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MLogit</w:t>
            </w:r>
          </w:p>
        </w:tc>
        <w:tc>
          <w:tcPr>
            <w:tcW w:w="379" w:type="pct"/>
            <w:tcBorders>
              <w:top w:val="double" w:sz="4"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MLogit</w:t>
            </w:r>
          </w:p>
        </w:tc>
        <w:tc>
          <w:tcPr>
            <w:tcW w:w="380" w:type="pct"/>
            <w:tcBorders>
              <w:top w:val="double" w:sz="4"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MLogit</w:t>
            </w:r>
          </w:p>
        </w:tc>
        <w:tc>
          <w:tcPr>
            <w:tcW w:w="380" w:type="pct"/>
            <w:tcBorders>
              <w:top w:val="double" w:sz="4"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MProbit</w:t>
            </w:r>
          </w:p>
        </w:tc>
        <w:tc>
          <w:tcPr>
            <w:tcW w:w="380" w:type="pct"/>
            <w:tcBorders>
              <w:top w:val="double" w:sz="4"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MProbit</w:t>
            </w:r>
          </w:p>
        </w:tc>
        <w:tc>
          <w:tcPr>
            <w:tcW w:w="380" w:type="pct"/>
            <w:tcBorders>
              <w:top w:val="double" w:sz="4"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MProbit</w:t>
            </w:r>
          </w:p>
        </w:tc>
        <w:tc>
          <w:tcPr>
            <w:tcW w:w="380" w:type="pct"/>
            <w:tcBorders>
              <w:top w:val="double" w:sz="4"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MProbit</w:t>
            </w:r>
          </w:p>
        </w:tc>
        <w:tc>
          <w:tcPr>
            <w:tcW w:w="333" w:type="pct"/>
            <w:tcBorders>
              <w:top w:val="double" w:sz="4"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MProbit</w:t>
            </w:r>
          </w:p>
        </w:tc>
        <w:tc>
          <w:tcPr>
            <w:tcW w:w="360" w:type="pct"/>
            <w:tcBorders>
              <w:top w:val="double" w:sz="4"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MProbit</w:t>
            </w:r>
          </w:p>
        </w:tc>
      </w:tr>
      <w:tr w:rsidR="00191EC7" w:rsidRPr="00191EC7" w:rsidTr="00F01434">
        <w:trPr>
          <w:trHeight w:val="430"/>
        </w:trPr>
        <w:tc>
          <w:tcPr>
            <w:tcW w:w="50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sz w:val="18"/>
                <w:szCs w:val="18"/>
                <w:lang w:eastAsia="zh-CN" w:bidi="ar-SA"/>
              </w:rPr>
            </w:pPr>
          </w:p>
        </w:tc>
        <w:tc>
          <w:tcPr>
            <w:tcW w:w="379"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robust</w:t>
            </w:r>
          </w:p>
        </w:tc>
        <w:tc>
          <w:tcPr>
            <w:tcW w:w="379"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robust</w:t>
            </w:r>
          </w:p>
        </w:tc>
        <w:tc>
          <w:tcPr>
            <w:tcW w:w="379"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cluster by year</w:t>
            </w:r>
          </w:p>
        </w:tc>
        <w:tc>
          <w:tcPr>
            <w:tcW w:w="379"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cluster by year</w:t>
            </w:r>
          </w:p>
        </w:tc>
        <w:tc>
          <w:tcPr>
            <w:tcW w:w="379"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cluster by id</w:t>
            </w:r>
          </w:p>
        </w:tc>
        <w:tc>
          <w:tcPr>
            <w:tcW w:w="380"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cluster by id</w:t>
            </w:r>
          </w:p>
        </w:tc>
        <w:tc>
          <w:tcPr>
            <w:tcW w:w="380"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robust</w:t>
            </w:r>
          </w:p>
        </w:tc>
        <w:tc>
          <w:tcPr>
            <w:tcW w:w="380"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robust</w:t>
            </w:r>
          </w:p>
        </w:tc>
        <w:tc>
          <w:tcPr>
            <w:tcW w:w="380"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cluster by year</w:t>
            </w:r>
          </w:p>
        </w:tc>
        <w:tc>
          <w:tcPr>
            <w:tcW w:w="380"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cluster by year</w:t>
            </w:r>
          </w:p>
        </w:tc>
        <w:tc>
          <w:tcPr>
            <w:tcW w:w="333"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cluster by id</w:t>
            </w:r>
          </w:p>
        </w:tc>
        <w:tc>
          <w:tcPr>
            <w:tcW w:w="360"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cluster by id</w:t>
            </w:r>
          </w:p>
        </w:tc>
      </w:tr>
      <w:tr w:rsidR="00191EC7" w:rsidRPr="00191EC7" w:rsidTr="00F01434">
        <w:trPr>
          <w:trHeight w:val="270"/>
        </w:trPr>
        <w:tc>
          <w:tcPr>
            <w:tcW w:w="508"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sz w:val="18"/>
                <w:szCs w:val="18"/>
                <w:lang w:eastAsia="zh-CN" w:bidi="ar-SA"/>
              </w:rPr>
            </w:pPr>
          </w:p>
        </w:tc>
        <w:tc>
          <w:tcPr>
            <w:tcW w:w="379"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Decrease</w:t>
            </w:r>
          </w:p>
        </w:tc>
        <w:tc>
          <w:tcPr>
            <w:tcW w:w="379"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Increase</w:t>
            </w:r>
          </w:p>
        </w:tc>
        <w:tc>
          <w:tcPr>
            <w:tcW w:w="379"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Decrease</w:t>
            </w:r>
          </w:p>
        </w:tc>
        <w:tc>
          <w:tcPr>
            <w:tcW w:w="379"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Increase</w:t>
            </w:r>
          </w:p>
        </w:tc>
        <w:tc>
          <w:tcPr>
            <w:tcW w:w="379"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Decrease</w:t>
            </w:r>
          </w:p>
        </w:tc>
        <w:tc>
          <w:tcPr>
            <w:tcW w:w="380"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Increase</w:t>
            </w:r>
          </w:p>
        </w:tc>
        <w:tc>
          <w:tcPr>
            <w:tcW w:w="380"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Decrease</w:t>
            </w:r>
          </w:p>
        </w:tc>
        <w:tc>
          <w:tcPr>
            <w:tcW w:w="380"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Increase</w:t>
            </w:r>
          </w:p>
        </w:tc>
        <w:tc>
          <w:tcPr>
            <w:tcW w:w="380"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Decrease</w:t>
            </w:r>
          </w:p>
        </w:tc>
        <w:tc>
          <w:tcPr>
            <w:tcW w:w="380"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Increase</w:t>
            </w:r>
          </w:p>
        </w:tc>
        <w:tc>
          <w:tcPr>
            <w:tcW w:w="333"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Decrease</w:t>
            </w:r>
          </w:p>
        </w:tc>
        <w:tc>
          <w:tcPr>
            <w:tcW w:w="360"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Increase</w:t>
            </w:r>
          </w:p>
        </w:tc>
      </w:tr>
      <w:tr w:rsidR="00191EC7" w:rsidRPr="00191EC7" w:rsidTr="00F01434">
        <w:trPr>
          <w:trHeight w:val="270"/>
        </w:trPr>
        <w:tc>
          <w:tcPr>
            <w:tcW w:w="508" w:type="pct"/>
            <w:tcBorders>
              <w:top w:val="nil"/>
              <w:left w:val="nil"/>
              <w:bottom w:val="single" w:sz="4" w:space="0" w:color="auto"/>
              <w:right w:val="single" w:sz="4" w:space="0" w:color="auto"/>
            </w:tcBorders>
            <w:shd w:val="clear" w:color="auto" w:fill="auto"/>
            <w:vAlign w:val="center"/>
          </w:tcPr>
          <w:p w:rsidR="00191EC7" w:rsidRPr="00191EC7" w:rsidRDefault="00191EC7" w:rsidP="00191EC7">
            <w:pPr>
              <w:spacing w:line="240" w:lineRule="auto"/>
              <w:jc w:val="center"/>
              <w:rPr>
                <w:rFonts w:ascii="Times New Roman" w:hAnsi="Times New Roman" w:cs="Times New Roman"/>
                <w:sz w:val="18"/>
                <w:szCs w:val="18"/>
                <w:lang w:eastAsia="zh-CN" w:bidi="ar-SA"/>
              </w:rPr>
            </w:pPr>
          </w:p>
        </w:tc>
        <w:tc>
          <w:tcPr>
            <w:tcW w:w="379" w:type="pct"/>
            <w:tcBorders>
              <w:top w:val="nil"/>
              <w:left w:val="nil"/>
              <w:bottom w:val="single" w:sz="4" w:space="0" w:color="auto"/>
              <w:right w:val="nil"/>
            </w:tcBorders>
            <w:shd w:val="clear" w:color="auto" w:fill="auto"/>
            <w:vAlign w:val="center"/>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(1)</w:t>
            </w:r>
          </w:p>
        </w:tc>
        <w:tc>
          <w:tcPr>
            <w:tcW w:w="379" w:type="pct"/>
            <w:tcBorders>
              <w:top w:val="nil"/>
              <w:left w:val="nil"/>
              <w:bottom w:val="single" w:sz="4" w:space="0" w:color="auto"/>
              <w:right w:val="nil"/>
            </w:tcBorders>
            <w:shd w:val="clear" w:color="auto" w:fill="auto"/>
            <w:vAlign w:val="center"/>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(2)</w:t>
            </w:r>
          </w:p>
        </w:tc>
        <w:tc>
          <w:tcPr>
            <w:tcW w:w="379" w:type="pct"/>
            <w:tcBorders>
              <w:top w:val="nil"/>
              <w:left w:val="nil"/>
              <w:bottom w:val="single" w:sz="4" w:space="0" w:color="auto"/>
              <w:right w:val="nil"/>
            </w:tcBorders>
            <w:shd w:val="clear" w:color="auto" w:fill="auto"/>
            <w:vAlign w:val="center"/>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(3)</w:t>
            </w:r>
          </w:p>
        </w:tc>
        <w:tc>
          <w:tcPr>
            <w:tcW w:w="379" w:type="pct"/>
            <w:tcBorders>
              <w:top w:val="nil"/>
              <w:left w:val="nil"/>
              <w:bottom w:val="single" w:sz="4" w:space="0" w:color="auto"/>
              <w:right w:val="nil"/>
            </w:tcBorders>
            <w:shd w:val="clear" w:color="auto" w:fill="auto"/>
            <w:vAlign w:val="center"/>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(4)</w:t>
            </w:r>
          </w:p>
        </w:tc>
        <w:tc>
          <w:tcPr>
            <w:tcW w:w="379" w:type="pct"/>
            <w:tcBorders>
              <w:top w:val="nil"/>
              <w:left w:val="nil"/>
              <w:bottom w:val="single" w:sz="4" w:space="0" w:color="auto"/>
              <w:right w:val="nil"/>
            </w:tcBorders>
            <w:shd w:val="clear" w:color="auto" w:fill="auto"/>
            <w:vAlign w:val="center"/>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(5)</w:t>
            </w:r>
          </w:p>
        </w:tc>
        <w:tc>
          <w:tcPr>
            <w:tcW w:w="380" w:type="pct"/>
            <w:tcBorders>
              <w:top w:val="nil"/>
              <w:left w:val="nil"/>
              <w:bottom w:val="single" w:sz="4" w:space="0" w:color="auto"/>
              <w:right w:val="single" w:sz="4" w:space="0" w:color="auto"/>
            </w:tcBorders>
            <w:shd w:val="clear" w:color="auto" w:fill="auto"/>
            <w:vAlign w:val="center"/>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(6)</w:t>
            </w:r>
          </w:p>
        </w:tc>
        <w:tc>
          <w:tcPr>
            <w:tcW w:w="380" w:type="pct"/>
            <w:tcBorders>
              <w:top w:val="nil"/>
              <w:left w:val="nil"/>
              <w:bottom w:val="single" w:sz="4" w:space="0" w:color="auto"/>
              <w:right w:val="nil"/>
            </w:tcBorders>
            <w:shd w:val="clear" w:color="auto" w:fill="auto"/>
            <w:vAlign w:val="center"/>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(7)</w:t>
            </w:r>
          </w:p>
        </w:tc>
        <w:tc>
          <w:tcPr>
            <w:tcW w:w="380" w:type="pct"/>
            <w:tcBorders>
              <w:top w:val="nil"/>
              <w:left w:val="nil"/>
              <w:bottom w:val="single" w:sz="4" w:space="0" w:color="auto"/>
              <w:right w:val="nil"/>
            </w:tcBorders>
            <w:shd w:val="clear" w:color="auto" w:fill="auto"/>
            <w:vAlign w:val="center"/>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(8)</w:t>
            </w:r>
          </w:p>
        </w:tc>
        <w:tc>
          <w:tcPr>
            <w:tcW w:w="380" w:type="pct"/>
            <w:tcBorders>
              <w:top w:val="nil"/>
              <w:left w:val="nil"/>
              <w:bottom w:val="single" w:sz="4" w:space="0" w:color="auto"/>
              <w:right w:val="nil"/>
            </w:tcBorders>
            <w:shd w:val="clear" w:color="auto" w:fill="auto"/>
            <w:vAlign w:val="center"/>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(9)</w:t>
            </w:r>
          </w:p>
        </w:tc>
        <w:tc>
          <w:tcPr>
            <w:tcW w:w="380" w:type="pct"/>
            <w:tcBorders>
              <w:top w:val="nil"/>
              <w:left w:val="nil"/>
              <w:bottom w:val="single" w:sz="4" w:space="0" w:color="auto"/>
              <w:right w:val="nil"/>
            </w:tcBorders>
            <w:shd w:val="clear" w:color="auto" w:fill="auto"/>
            <w:vAlign w:val="center"/>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(10)</w:t>
            </w:r>
          </w:p>
        </w:tc>
        <w:tc>
          <w:tcPr>
            <w:tcW w:w="333" w:type="pct"/>
            <w:tcBorders>
              <w:top w:val="nil"/>
              <w:left w:val="nil"/>
              <w:bottom w:val="single" w:sz="4" w:space="0" w:color="auto"/>
              <w:right w:val="nil"/>
            </w:tcBorders>
            <w:shd w:val="clear" w:color="auto" w:fill="auto"/>
            <w:vAlign w:val="center"/>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(11)</w:t>
            </w:r>
          </w:p>
        </w:tc>
        <w:tc>
          <w:tcPr>
            <w:tcW w:w="360" w:type="pct"/>
            <w:tcBorders>
              <w:top w:val="nil"/>
              <w:left w:val="nil"/>
              <w:bottom w:val="single" w:sz="4" w:space="0" w:color="auto"/>
              <w:right w:val="nil"/>
            </w:tcBorders>
            <w:shd w:val="clear" w:color="auto" w:fill="auto"/>
            <w:vAlign w:val="center"/>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(12)</w:t>
            </w:r>
          </w:p>
        </w:tc>
      </w:tr>
      <w:tr w:rsidR="00191EC7" w:rsidRPr="00191EC7" w:rsidTr="00F01434">
        <w:trPr>
          <w:trHeight w:val="270"/>
        </w:trPr>
        <w:tc>
          <w:tcPr>
            <w:tcW w:w="50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r w:rsidRPr="00191EC7">
              <w:rPr>
                <w:rFonts w:ascii="Times New Roman" w:hAnsi="Times New Roman" w:cs="Times New Roman"/>
                <w:i/>
                <w:sz w:val="18"/>
                <w:szCs w:val="18"/>
                <w:lang w:eastAsia="zh-CN" w:bidi="ar-SA"/>
              </w:rPr>
              <w:t>N_%increase_1</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-0.150*</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0.016</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-0.150*</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0.016</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-0.150</w:t>
            </w:r>
          </w:p>
        </w:tc>
        <w:tc>
          <w:tcPr>
            <w:tcW w:w="38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0.016</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-0.129*</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0.024</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-0.129*</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0.024</w:t>
            </w:r>
          </w:p>
        </w:tc>
        <w:tc>
          <w:tcPr>
            <w:tcW w:w="33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-0.129</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0.024</w:t>
            </w:r>
          </w:p>
        </w:tc>
      </w:tr>
      <w:tr w:rsidR="00191EC7" w:rsidRPr="00191EC7" w:rsidTr="00F01434">
        <w:trPr>
          <w:trHeight w:val="270"/>
        </w:trPr>
        <w:tc>
          <w:tcPr>
            <w:tcW w:w="50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(0.089)</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(0.025)</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(0.091)</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(0.025)</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(0.105)</w:t>
            </w:r>
          </w:p>
        </w:tc>
        <w:tc>
          <w:tcPr>
            <w:tcW w:w="38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(0.028)</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(0.077)</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(0.028)</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(0.078)</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(0.028)</w:t>
            </w:r>
          </w:p>
        </w:tc>
        <w:tc>
          <w:tcPr>
            <w:tcW w:w="33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(0.092)</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(0.031)</w:t>
            </w:r>
          </w:p>
        </w:tc>
      </w:tr>
      <w:tr w:rsidR="00191EC7" w:rsidRPr="00191EC7" w:rsidTr="00F01434">
        <w:trPr>
          <w:trHeight w:val="270"/>
        </w:trPr>
        <w:tc>
          <w:tcPr>
            <w:tcW w:w="50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r w:rsidRPr="00191EC7">
              <w:rPr>
                <w:rFonts w:ascii="Times New Roman" w:hAnsi="Times New Roman" w:cs="Times New Roman"/>
                <w:i/>
                <w:sz w:val="18"/>
                <w:szCs w:val="18"/>
                <w:lang w:eastAsia="zh-CN" w:bidi="ar-SA"/>
              </w:rPr>
              <w:t>N_%decrease_1</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0.067*</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-0.063**</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0.067*</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-0.063**</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0.067*</w:t>
            </w:r>
          </w:p>
        </w:tc>
        <w:tc>
          <w:tcPr>
            <w:tcW w:w="38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-0.063***</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0.071**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-0.064**</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0.071*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-0.064**</w:t>
            </w:r>
          </w:p>
        </w:tc>
        <w:tc>
          <w:tcPr>
            <w:tcW w:w="33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0.071**</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-0.064***</w:t>
            </w:r>
          </w:p>
        </w:tc>
      </w:tr>
      <w:tr w:rsidR="00191EC7" w:rsidRPr="00191EC7" w:rsidTr="00F01434">
        <w:trPr>
          <w:trHeight w:val="270"/>
        </w:trPr>
        <w:tc>
          <w:tcPr>
            <w:tcW w:w="50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(0.035)</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(0.025)</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(0.038)</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(0.026)</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(0.035)</w:t>
            </w:r>
          </w:p>
        </w:tc>
        <w:tc>
          <w:tcPr>
            <w:tcW w:w="38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(0.024)</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(0.036)</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(0.025)</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(0.039)</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(0.026)</w:t>
            </w:r>
          </w:p>
        </w:tc>
        <w:tc>
          <w:tcPr>
            <w:tcW w:w="33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(0.036)</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(0.024)</w:t>
            </w:r>
          </w:p>
        </w:tc>
      </w:tr>
      <w:tr w:rsidR="00191EC7" w:rsidRPr="00191EC7" w:rsidTr="00F01434">
        <w:trPr>
          <w:trHeight w:val="270"/>
        </w:trPr>
        <w:tc>
          <w:tcPr>
            <w:tcW w:w="50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r w:rsidRPr="00191EC7">
              <w:rPr>
                <w:rFonts w:ascii="Times New Roman" w:hAnsi="Times New Roman" w:cs="Times New Roman"/>
                <w:i/>
                <w:sz w:val="18"/>
                <w:szCs w:val="18"/>
                <w:lang w:eastAsia="zh-CN" w:bidi="ar-SA"/>
              </w:rPr>
              <w:t>Low_1</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-0.100***</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0.028***</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-0.100***</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0.028***</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-0.100***</w:t>
            </w:r>
          </w:p>
        </w:tc>
        <w:tc>
          <w:tcPr>
            <w:tcW w:w="38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0.028***</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-0.102***</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0.030***</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-0.102***</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0.030***</w:t>
            </w:r>
          </w:p>
        </w:tc>
        <w:tc>
          <w:tcPr>
            <w:tcW w:w="33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-0.102***</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0.030***</w:t>
            </w:r>
          </w:p>
        </w:tc>
      </w:tr>
      <w:tr w:rsidR="00191EC7" w:rsidRPr="00191EC7" w:rsidTr="00F01434">
        <w:trPr>
          <w:trHeight w:val="270"/>
        </w:trPr>
        <w:tc>
          <w:tcPr>
            <w:tcW w:w="50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(0.015)</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(0.008)</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(0.020)</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(0.006)</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(0.021)</w:t>
            </w:r>
          </w:p>
        </w:tc>
        <w:tc>
          <w:tcPr>
            <w:tcW w:w="38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(0.007)</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(0.015)</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(0.008)</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(0.020)</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(0.007)</w:t>
            </w:r>
          </w:p>
        </w:tc>
        <w:tc>
          <w:tcPr>
            <w:tcW w:w="33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(0.021)</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(0.008)</w:t>
            </w:r>
          </w:p>
        </w:tc>
      </w:tr>
      <w:tr w:rsidR="00191EC7" w:rsidRPr="00191EC7" w:rsidTr="00F01434">
        <w:trPr>
          <w:trHeight w:val="270"/>
        </w:trPr>
        <w:tc>
          <w:tcPr>
            <w:tcW w:w="50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r w:rsidRPr="00191EC7">
              <w:rPr>
                <w:rFonts w:ascii="Times New Roman" w:hAnsi="Times New Roman" w:cs="Times New Roman"/>
                <w:i/>
                <w:sz w:val="18"/>
                <w:szCs w:val="18"/>
                <w:lang w:eastAsia="zh-CN" w:bidi="ar-SA"/>
              </w:rPr>
              <w:t>K_open_1</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-0.012**</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-0.012**</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-0.012*</w:t>
            </w:r>
          </w:p>
        </w:tc>
        <w:tc>
          <w:tcPr>
            <w:tcW w:w="38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-0.013**</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-0.013***</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3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-0.013*</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r>
      <w:tr w:rsidR="00191EC7" w:rsidRPr="00191EC7" w:rsidTr="00F01434">
        <w:trPr>
          <w:trHeight w:val="270"/>
        </w:trPr>
        <w:tc>
          <w:tcPr>
            <w:tcW w:w="50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(0.005)</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(0.005)</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(0.007)</w:t>
            </w:r>
          </w:p>
        </w:tc>
        <w:tc>
          <w:tcPr>
            <w:tcW w:w="38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(0.003)</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(0.005)</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(0.003)</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(0.005)</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3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(0.007)</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(0.003)</w:t>
            </w:r>
          </w:p>
        </w:tc>
      </w:tr>
      <w:tr w:rsidR="00191EC7" w:rsidRPr="00191EC7" w:rsidTr="00F01434">
        <w:trPr>
          <w:trHeight w:val="270"/>
        </w:trPr>
        <w:tc>
          <w:tcPr>
            <w:tcW w:w="50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r w:rsidRPr="00191EC7">
              <w:rPr>
                <w:rFonts w:ascii="Times New Roman" w:hAnsi="Times New Roman" w:cs="Times New Roman"/>
                <w:i/>
                <w:sz w:val="18"/>
                <w:szCs w:val="18"/>
                <w:lang w:eastAsia="zh-CN" w:bidi="ar-SA"/>
              </w:rPr>
              <w:t>Trade_1</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8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3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r>
      <w:tr w:rsidR="00191EC7" w:rsidRPr="00191EC7" w:rsidTr="00F01434">
        <w:trPr>
          <w:trHeight w:val="270"/>
        </w:trPr>
        <w:tc>
          <w:tcPr>
            <w:tcW w:w="50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8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3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r>
      <w:tr w:rsidR="00191EC7" w:rsidRPr="00191EC7" w:rsidTr="00F01434">
        <w:trPr>
          <w:trHeight w:val="270"/>
        </w:trPr>
        <w:tc>
          <w:tcPr>
            <w:tcW w:w="50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r w:rsidRPr="00191EC7">
              <w:rPr>
                <w:rFonts w:ascii="Times New Roman" w:hAnsi="Times New Roman" w:cs="Times New Roman"/>
                <w:i/>
                <w:sz w:val="18"/>
                <w:szCs w:val="18"/>
                <w:lang w:eastAsia="zh-CN" w:bidi="ar-SA"/>
              </w:rPr>
              <w:t>log(GDP)_1</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0.018***</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0.018***</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0.018***</w:t>
            </w:r>
          </w:p>
        </w:tc>
        <w:tc>
          <w:tcPr>
            <w:tcW w:w="38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0.019***</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0.019***</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3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0.019***</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r>
      <w:tr w:rsidR="00191EC7" w:rsidRPr="00191EC7" w:rsidTr="00F01434">
        <w:trPr>
          <w:trHeight w:val="270"/>
        </w:trPr>
        <w:tc>
          <w:tcPr>
            <w:tcW w:w="50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(0.004)</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(0.004)</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(0.007)</w:t>
            </w:r>
          </w:p>
        </w:tc>
        <w:tc>
          <w:tcPr>
            <w:tcW w:w="38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(0.004)</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(0.004)</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(0.003)</w:t>
            </w:r>
          </w:p>
        </w:tc>
        <w:tc>
          <w:tcPr>
            <w:tcW w:w="33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(0.007)</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r>
      <w:tr w:rsidR="00191EC7" w:rsidRPr="00191EC7" w:rsidTr="00F01434">
        <w:trPr>
          <w:trHeight w:val="270"/>
        </w:trPr>
        <w:tc>
          <w:tcPr>
            <w:tcW w:w="50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r w:rsidRPr="00191EC7">
              <w:rPr>
                <w:rFonts w:ascii="Times New Roman" w:hAnsi="Times New Roman" w:cs="Times New Roman"/>
                <w:i/>
                <w:sz w:val="18"/>
                <w:szCs w:val="18"/>
                <w:lang w:eastAsia="zh-CN" w:bidi="ar-SA"/>
              </w:rPr>
              <w:t>Growth_1</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8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3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r>
      <w:tr w:rsidR="00191EC7" w:rsidRPr="00191EC7" w:rsidTr="00F01434">
        <w:trPr>
          <w:trHeight w:val="270"/>
        </w:trPr>
        <w:tc>
          <w:tcPr>
            <w:tcW w:w="50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8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3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r>
      <w:tr w:rsidR="00191EC7" w:rsidRPr="00191EC7" w:rsidTr="00F01434">
        <w:trPr>
          <w:trHeight w:val="207"/>
        </w:trPr>
        <w:tc>
          <w:tcPr>
            <w:tcW w:w="50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r w:rsidRPr="00191EC7">
              <w:rPr>
                <w:rFonts w:ascii="Times New Roman" w:hAnsi="Times New Roman" w:cs="Times New Roman"/>
                <w:i/>
                <w:sz w:val="18"/>
                <w:szCs w:val="18"/>
                <w:lang w:eastAsia="zh-CN" w:bidi="ar-SA"/>
              </w:rPr>
              <w:t>Gconsump _1</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8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3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r>
      <w:tr w:rsidR="00191EC7" w:rsidRPr="00191EC7" w:rsidTr="00F01434">
        <w:trPr>
          <w:trHeight w:val="270"/>
        </w:trPr>
        <w:tc>
          <w:tcPr>
            <w:tcW w:w="50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8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3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r>
      <w:tr w:rsidR="00191EC7" w:rsidRPr="00191EC7" w:rsidTr="00F01434">
        <w:trPr>
          <w:trHeight w:val="270"/>
        </w:trPr>
        <w:tc>
          <w:tcPr>
            <w:tcW w:w="50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r w:rsidRPr="00191EC7">
              <w:rPr>
                <w:rFonts w:ascii="Times New Roman" w:hAnsi="Times New Roman" w:cs="Times New Roman"/>
                <w:i/>
                <w:sz w:val="18"/>
                <w:szCs w:val="18"/>
                <w:lang w:eastAsia="zh-CN" w:bidi="ar-SA"/>
              </w:rPr>
              <w:t>Executive_1</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0.006</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0.022*</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0.006</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0.022</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0.006</w:t>
            </w:r>
          </w:p>
        </w:tc>
        <w:tc>
          <w:tcPr>
            <w:tcW w:w="38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0.022**</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0.007</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0.022</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0.007</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0.022</w:t>
            </w:r>
          </w:p>
        </w:tc>
        <w:tc>
          <w:tcPr>
            <w:tcW w:w="33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0.007</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0.022*</w:t>
            </w:r>
          </w:p>
        </w:tc>
      </w:tr>
      <w:tr w:rsidR="00191EC7" w:rsidRPr="00191EC7" w:rsidTr="00F01434">
        <w:trPr>
          <w:trHeight w:val="270"/>
        </w:trPr>
        <w:tc>
          <w:tcPr>
            <w:tcW w:w="50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(0.025)</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(0.013)</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(0.027)</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(0.015)</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(0.024)</w:t>
            </w:r>
          </w:p>
        </w:tc>
        <w:tc>
          <w:tcPr>
            <w:tcW w:w="38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(0.025)</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(0.014)</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(0.028)</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(0.016)</w:t>
            </w:r>
          </w:p>
        </w:tc>
        <w:tc>
          <w:tcPr>
            <w:tcW w:w="33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(0.025)</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(0.012)</w:t>
            </w:r>
          </w:p>
        </w:tc>
      </w:tr>
      <w:tr w:rsidR="00191EC7" w:rsidRPr="00191EC7" w:rsidTr="00F01434">
        <w:trPr>
          <w:trHeight w:val="270"/>
        </w:trPr>
        <w:tc>
          <w:tcPr>
            <w:tcW w:w="50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r w:rsidRPr="00191EC7">
              <w:rPr>
                <w:rFonts w:ascii="Times New Roman" w:hAnsi="Times New Roman" w:cs="Times New Roman"/>
                <w:i/>
                <w:sz w:val="18"/>
                <w:szCs w:val="18"/>
                <w:lang w:eastAsia="zh-CN" w:bidi="ar-SA"/>
              </w:rPr>
              <w:t>European</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0.016</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0.011</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0.016</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0.011</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0.016</w:t>
            </w:r>
          </w:p>
        </w:tc>
        <w:tc>
          <w:tcPr>
            <w:tcW w:w="38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0.018</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0.010</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0.018</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0.010</w:t>
            </w:r>
          </w:p>
        </w:tc>
        <w:tc>
          <w:tcPr>
            <w:tcW w:w="33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0.018</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0.010</w:t>
            </w:r>
          </w:p>
        </w:tc>
      </w:tr>
      <w:tr w:rsidR="00191EC7" w:rsidRPr="00191EC7" w:rsidTr="00F01434">
        <w:trPr>
          <w:trHeight w:val="270"/>
        </w:trPr>
        <w:tc>
          <w:tcPr>
            <w:tcW w:w="508"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p>
        </w:tc>
        <w:tc>
          <w:tcPr>
            <w:tcW w:w="379"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(0.019)</w:t>
            </w:r>
          </w:p>
        </w:tc>
        <w:tc>
          <w:tcPr>
            <w:tcW w:w="379"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(0.009)</w:t>
            </w:r>
          </w:p>
        </w:tc>
        <w:tc>
          <w:tcPr>
            <w:tcW w:w="379"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(0.020)</w:t>
            </w:r>
          </w:p>
        </w:tc>
        <w:tc>
          <w:tcPr>
            <w:tcW w:w="379"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(0.008)</w:t>
            </w:r>
          </w:p>
        </w:tc>
        <w:tc>
          <w:tcPr>
            <w:tcW w:w="379"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(0.033)</w:t>
            </w:r>
          </w:p>
        </w:tc>
        <w:tc>
          <w:tcPr>
            <w:tcW w:w="380" w:type="pct"/>
            <w:tcBorders>
              <w:top w:val="nil"/>
              <w:left w:val="nil"/>
              <w:bottom w:val="single" w:sz="4" w:space="0" w:color="auto"/>
              <w:right w:val="single" w:sz="4" w:space="0" w:color="auto"/>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(0.010)</w:t>
            </w:r>
          </w:p>
        </w:tc>
        <w:tc>
          <w:tcPr>
            <w:tcW w:w="380"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(0.019)</w:t>
            </w:r>
          </w:p>
        </w:tc>
        <w:tc>
          <w:tcPr>
            <w:tcW w:w="380"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(0.010)</w:t>
            </w:r>
          </w:p>
        </w:tc>
        <w:tc>
          <w:tcPr>
            <w:tcW w:w="380"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(0.020)</w:t>
            </w:r>
          </w:p>
        </w:tc>
        <w:tc>
          <w:tcPr>
            <w:tcW w:w="380"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(0.009)</w:t>
            </w:r>
          </w:p>
        </w:tc>
        <w:tc>
          <w:tcPr>
            <w:tcW w:w="333"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(0.034)</w:t>
            </w:r>
          </w:p>
        </w:tc>
        <w:tc>
          <w:tcPr>
            <w:tcW w:w="360"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(0.011)</w:t>
            </w:r>
          </w:p>
        </w:tc>
      </w:tr>
      <w:tr w:rsidR="00191EC7" w:rsidRPr="00191EC7" w:rsidTr="00F01434">
        <w:trPr>
          <w:trHeight w:val="270"/>
        </w:trPr>
        <w:tc>
          <w:tcPr>
            <w:tcW w:w="50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r w:rsidRPr="00191EC7">
              <w:rPr>
                <w:rFonts w:ascii="Times New Roman" w:hAnsi="Times New Roman" w:cs="Times New Roman"/>
                <w:i/>
                <w:sz w:val="18"/>
                <w:szCs w:val="18"/>
                <w:lang w:eastAsia="zh-CN" w:bidi="ar-SA"/>
              </w:rPr>
              <w:t>N_obs</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2,484</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2,484</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2,484</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2,484</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2,484</w:t>
            </w:r>
          </w:p>
        </w:tc>
        <w:tc>
          <w:tcPr>
            <w:tcW w:w="38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2,484</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2,484</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2,484</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2,484</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2,484</w:t>
            </w:r>
          </w:p>
        </w:tc>
        <w:tc>
          <w:tcPr>
            <w:tcW w:w="33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2,484</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2,484</w:t>
            </w:r>
          </w:p>
        </w:tc>
      </w:tr>
      <w:tr w:rsidR="00191EC7" w:rsidRPr="00191EC7" w:rsidTr="00F01434">
        <w:trPr>
          <w:trHeight w:val="270"/>
        </w:trPr>
        <w:tc>
          <w:tcPr>
            <w:tcW w:w="50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r w:rsidRPr="00191EC7">
              <w:rPr>
                <w:rFonts w:ascii="Times New Roman" w:hAnsi="Times New Roman" w:cs="Times New Roman"/>
                <w:i/>
                <w:sz w:val="18"/>
                <w:szCs w:val="18"/>
                <w:lang w:eastAsia="zh-CN" w:bidi="ar-SA"/>
              </w:rPr>
              <w:t>Log-Likelihood</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-1,491.60</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-1,491.60</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-1,491.60</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-1,491.60</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-1,491.60</w:t>
            </w:r>
          </w:p>
        </w:tc>
        <w:tc>
          <w:tcPr>
            <w:tcW w:w="38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-1,491.60</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-1,491.74</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-1,491.74</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-1,491.74</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-1,491.74</w:t>
            </w:r>
          </w:p>
        </w:tc>
        <w:tc>
          <w:tcPr>
            <w:tcW w:w="33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-1,491.74</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-1,491.74</w:t>
            </w:r>
          </w:p>
        </w:tc>
      </w:tr>
      <w:tr w:rsidR="00191EC7" w:rsidRPr="00191EC7" w:rsidTr="00F01434">
        <w:trPr>
          <w:trHeight w:val="285"/>
        </w:trPr>
        <w:tc>
          <w:tcPr>
            <w:tcW w:w="508" w:type="pct"/>
            <w:tcBorders>
              <w:top w:val="nil"/>
              <w:left w:val="nil"/>
              <w:bottom w:val="double" w:sz="6" w:space="0" w:color="auto"/>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r w:rsidRPr="00191EC7">
              <w:rPr>
                <w:rFonts w:ascii="Times New Roman" w:hAnsi="Times New Roman" w:cs="Times New Roman"/>
                <w:i/>
                <w:sz w:val="18"/>
                <w:szCs w:val="18"/>
                <w:lang w:eastAsia="zh-CN" w:bidi="ar-SA"/>
              </w:rPr>
              <w:t>Pseudo R2</w:t>
            </w:r>
          </w:p>
        </w:tc>
        <w:tc>
          <w:tcPr>
            <w:tcW w:w="379"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0.044</w:t>
            </w:r>
          </w:p>
        </w:tc>
        <w:tc>
          <w:tcPr>
            <w:tcW w:w="379"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0.044</w:t>
            </w:r>
          </w:p>
        </w:tc>
        <w:tc>
          <w:tcPr>
            <w:tcW w:w="379"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0.044</w:t>
            </w:r>
          </w:p>
        </w:tc>
        <w:tc>
          <w:tcPr>
            <w:tcW w:w="379"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0.044</w:t>
            </w:r>
          </w:p>
        </w:tc>
        <w:tc>
          <w:tcPr>
            <w:tcW w:w="379"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0.044</w:t>
            </w:r>
          </w:p>
        </w:tc>
        <w:tc>
          <w:tcPr>
            <w:tcW w:w="380" w:type="pct"/>
            <w:tcBorders>
              <w:top w:val="nil"/>
              <w:left w:val="nil"/>
              <w:bottom w:val="double" w:sz="6" w:space="0" w:color="auto"/>
              <w:right w:val="single" w:sz="4" w:space="0" w:color="auto"/>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0.044</w:t>
            </w:r>
          </w:p>
        </w:tc>
        <w:tc>
          <w:tcPr>
            <w:tcW w:w="380"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p>
        </w:tc>
        <w:tc>
          <w:tcPr>
            <w:tcW w:w="380"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p>
        </w:tc>
        <w:tc>
          <w:tcPr>
            <w:tcW w:w="380"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p>
        </w:tc>
        <w:tc>
          <w:tcPr>
            <w:tcW w:w="380"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p>
        </w:tc>
        <w:tc>
          <w:tcPr>
            <w:tcW w:w="333"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p>
        </w:tc>
        <w:tc>
          <w:tcPr>
            <w:tcW w:w="360"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p>
        </w:tc>
      </w:tr>
    </w:tbl>
    <w:p w:rsidR="00191EC7" w:rsidRPr="00191EC7" w:rsidRDefault="00191EC7" w:rsidP="00191EC7">
      <w:pPr>
        <w:spacing w:line="240" w:lineRule="auto"/>
        <w:jc w:val="both"/>
        <w:rPr>
          <w:rFonts w:ascii="Times New Roman" w:hAnsi="Times New Roman" w:cs="Times New Roman"/>
          <w:lang w:eastAsia="zh-CN" w:bidi="ar-SA"/>
        </w:rPr>
      </w:pPr>
      <w:r w:rsidRPr="00191EC7">
        <w:rPr>
          <w:rFonts w:ascii="Times New Roman" w:eastAsia="SimSun" w:hAnsi="Times New Roman" w:cs="Times New Roman" w:hint="eastAsia"/>
          <w:sz w:val="20"/>
          <w:szCs w:val="20"/>
          <w:lang w:eastAsia="zh-CN" w:bidi="ar-SA"/>
        </w:rPr>
        <w:t>N</w:t>
      </w:r>
      <w:r w:rsidRPr="00191EC7">
        <w:rPr>
          <w:rFonts w:ascii="Times New Roman" w:eastAsia="SimSun" w:hAnsi="Times New Roman" w:cs="Times New Roman"/>
          <w:sz w:val="20"/>
          <w:szCs w:val="20"/>
          <w:lang w:eastAsia="zh-CN" w:bidi="ar-SA"/>
        </w:rPr>
        <w:t>ote:  *** p&lt;0.01, ** p&lt;0.05, * p&lt;0.1</w:t>
      </w:r>
    </w:p>
    <w:p w:rsidR="00191EC7" w:rsidRPr="00191EC7" w:rsidRDefault="00191EC7" w:rsidP="00191EC7">
      <w:pPr>
        <w:spacing w:line="240" w:lineRule="auto"/>
        <w:rPr>
          <w:rFonts w:ascii="Times New Roman" w:hAnsi="Times New Roman" w:cs="Times New Roman"/>
          <w:lang w:eastAsia="zh-CN" w:bidi="ar-SA"/>
        </w:rPr>
      </w:pPr>
      <w:r w:rsidRPr="00191EC7">
        <w:rPr>
          <w:rFonts w:ascii="Times New Roman" w:hAnsi="Times New Roman" w:cs="Times New Roman"/>
          <w:lang w:eastAsia="zh-CN" w:bidi="ar-SA"/>
        </w:rPr>
        <w:br w:type="page"/>
      </w:r>
    </w:p>
    <w:p w:rsidR="00191EC7" w:rsidRPr="00191EC7" w:rsidRDefault="00191EC7" w:rsidP="001B44C4">
      <w:pPr>
        <w:pStyle w:val="Title"/>
        <w:rPr>
          <w:lang w:eastAsia="zh-CN" w:bidi="ar-SA"/>
        </w:rPr>
      </w:pPr>
      <w:bookmarkStart w:id="230" w:name="_Toc392681548"/>
      <w:bookmarkStart w:id="231" w:name="_Toc392764800"/>
      <w:bookmarkStart w:id="232" w:name="_Toc392766148"/>
      <w:r w:rsidRPr="00191EC7">
        <w:rPr>
          <w:lang w:eastAsia="zh-CN" w:bidi="ar-SA"/>
        </w:rPr>
        <w:lastRenderedPageBreak/>
        <w:t>Table</w:t>
      </w:r>
      <w:r w:rsidRPr="00191EC7">
        <w:rPr>
          <w:rFonts w:hint="eastAsia"/>
          <w:lang w:eastAsia="zh-CN" w:bidi="ar-SA"/>
        </w:rPr>
        <w:t xml:space="preserve"> </w:t>
      </w:r>
      <w:r w:rsidRPr="00191EC7">
        <w:rPr>
          <w:lang w:eastAsia="zh-CN" w:bidi="ar-SA"/>
        </w:rPr>
        <w:t>3.4.1 (c) Leader Changes</w:t>
      </w:r>
      <w:bookmarkEnd w:id="230"/>
      <w:bookmarkEnd w:id="231"/>
      <w:bookmarkEnd w:id="232"/>
    </w:p>
    <w:tbl>
      <w:tblPr>
        <w:tblW w:w="4800" w:type="pct"/>
        <w:tblInd w:w="250" w:type="dxa"/>
        <w:tblLayout w:type="fixed"/>
        <w:tblLook w:val="04A0" w:firstRow="1" w:lastRow="0" w:firstColumn="1" w:lastColumn="0" w:noHBand="0" w:noVBand="1"/>
      </w:tblPr>
      <w:tblGrid>
        <w:gridCol w:w="1558"/>
        <w:gridCol w:w="991"/>
        <w:gridCol w:w="991"/>
        <w:gridCol w:w="991"/>
        <w:gridCol w:w="993"/>
        <w:gridCol w:w="1132"/>
        <w:gridCol w:w="993"/>
        <w:gridCol w:w="993"/>
        <w:gridCol w:w="993"/>
        <w:gridCol w:w="993"/>
        <w:gridCol w:w="993"/>
        <w:gridCol w:w="993"/>
        <w:gridCol w:w="993"/>
      </w:tblGrid>
      <w:tr w:rsidR="00191EC7" w:rsidRPr="00191EC7" w:rsidTr="00F01434">
        <w:trPr>
          <w:trHeight w:val="285"/>
        </w:trPr>
        <w:tc>
          <w:tcPr>
            <w:tcW w:w="572" w:type="pct"/>
            <w:tcBorders>
              <w:top w:val="double" w:sz="6"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sz w:val="18"/>
                <w:szCs w:val="18"/>
                <w:lang w:eastAsia="zh-CN" w:bidi="ar-SA"/>
              </w:rPr>
            </w:pPr>
          </w:p>
        </w:tc>
        <w:tc>
          <w:tcPr>
            <w:tcW w:w="364"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MLogit</w:t>
            </w:r>
          </w:p>
        </w:tc>
        <w:tc>
          <w:tcPr>
            <w:tcW w:w="364"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MLogit</w:t>
            </w:r>
          </w:p>
        </w:tc>
        <w:tc>
          <w:tcPr>
            <w:tcW w:w="364"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MLogit</w:t>
            </w:r>
          </w:p>
        </w:tc>
        <w:tc>
          <w:tcPr>
            <w:tcW w:w="365"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MLogit</w:t>
            </w:r>
          </w:p>
        </w:tc>
        <w:tc>
          <w:tcPr>
            <w:tcW w:w="416"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MLogit</w:t>
            </w:r>
          </w:p>
        </w:tc>
        <w:tc>
          <w:tcPr>
            <w:tcW w:w="365" w:type="pct"/>
            <w:tcBorders>
              <w:top w:val="double" w:sz="6"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MLogit</w:t>
            </w:r>
          </w:p>
        </w:tc>
        <w:tc>
          <w:tcPr>
            <w:tcW w:w="365"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MProbit</w:t>
            </w:r>
          </w:p>
        </w:tc>
        <w:tc>
          <w:tcPr>
            <w:tcW w:w="365"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MProbit</w:t>
            </w:r>
          </w:p>
        </w:tc>
        <w:tc>
          <w:tcPr>
            <w:tcW w:w="365"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MProbit</w:t>
            </w:r>
          </w:p>
        </w:tc>
        <w:tc>
          <w:tcPr>
            <w:tcW w:w="365"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MProbit</w:t>
            </w:r>
          </w:p>
        </w:tc>
        <w:tc>
          <w:tcPr>
            <w:tcW w:w="365"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MProbit</w:t>
            </w:r>
          </w:p>
        </w:tc>
        <w:tc>
          <w:tcPr>
            <w:tcW w:w="364"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MProbit</w:t>
            </w:r>
          </w:p>
        </w:tc>
      </w:tr>
      <w:tr w:rsidR="00191EC7" w:rsidRPr="00191EC7" w:rsidTr="00F01434">
        <w:trPr>
          <w:trHeight w:val="510"/>
        </w:trPr>
        <w:tc>
          <w:tcPr>
            <w:tcW w:w="572"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sz w:val="18"/>
                <w:szCs w:val="18"/>
                <w:lang w:eastAsia="zh-CN" w:bidi="ar-SA"/>
              </w:rPr>
            </w:pPr>
          </w:p>
        </w:tc>
        <w:tc>
          <w:tcPr>
            <w:tcW w:w="364"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robust</w:t>
            </w:r>
          </w:p>
        </w:tc>
        <w:tc>
          <w:tcPr>
            <w:tcW w:w="364"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robust</w:t>
            </w:r>
          </w:p>
        </w:tc>
        <w:tc>
          <w:tcPr>
            <w:tcW w:w="364"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cluster by year</w:t>
            </w:r>
          </w:p>
        </w:tc>
        <w:tc>
          <w:tcPr>
            <w:tcW w:w="365"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cluster by year</w:t>
            </w:r>
          </w:p>
        </w:tc>
        <w:tc>
          <w:tcPr>
            <w:tcW w:w="416"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cluster by id</w:t>
            </w:r>
          </w:p>
        </w:tc>
        <w:tc>
          <w:tcPr>
            <w:tcW w:w="365"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cluster by id</w:t>
            </w:r>
          </w:p>
        </w:tc>
        <w:tc>
          <w:tcPr>
            <w:tcW w:w="365"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robust</w:t>
            </w:r>
          </w:p>
        </w:tc>
        <w:tc>
          <w:tcPr>
            <w:tcW w:w="365"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robust</w:t>
            </w:r>
          </w:p>
        </w:tc>
        <w:tc>
          <w:tcPr>
            <w:tcW w:w="365"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cluster by year</w:t>
            </w:r>
          </w:p>
        </w:tc>
        <w:tc>
          <w:tcPr>
            <w:tcW w:w="365"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cluster by year</w:t>
            </w:r>
          </w:p>
        </w:tc>
        <w:tc>
          <w:tcPr>
            <w:tcW w:w="365"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cluster by id</w:t>
            </w:r>
          </w:p>
        </w:tc>
        <w:tc>
          <w:tcPr>
            <w:tcW w:w="364"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cluster by id</w:t>
            </w:r>
          </w:p>
        </w:tc>
      </w:tr>
      <w:tr w:rsidR="00191EC7" w:rsidRPr="00191EC7" w:rsidTr="00F01434">
        <w:trPr>
          <w:trHeight w:val="270"/>
        </w:trPr>
        <w:tc>
          <w:tcPr>
            <w:tcW w:w="572"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sz w:val="18"/>
                <w:szCs w:val="18"/>
                <w:lang w:eastAsia="zh-CN" w:bidi="ar-SA"/>
              </w:rPr>
            </w:pPr>
          </w:p>
        </w:tc>
        <w:tc>
          <w:tcPr>
            <w:tcW w:w="364"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Decrease</w:t>
            </w:r>
          </w:p>
        </w:tc>
        <w:tc>
          <w:tcPr>
            <w:tcW w:w="364"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Increase</w:t>
            </w:r>
          </w:p>
        </w:tc>
        <w:tc>
          <w:tcPr>
            <w:tcW w:w="364"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Decrease</w:t>
            </w:r>
          </w:p>
        </w:tc>
        <w:tc>
          <w:tcPr>
            <w:tcW w:w="365"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Increase</w:t>
            </w:r>
          </w:p>
        </w:tc>
        <w:tc>
          <w:tcPr>
            <w:tcW w:w="416"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Decrease</w:t>
            </w:r>
          </w:p>
        </w:tc>
        <w:tc>
          <w:tcPr>
            <w:tcW w:w="365"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Increase</w:t>
            </w:r>
          </w:p>
        </w:tc>
        <w:tc>
          <w:tcPr>
            <w:tcW w:w="365"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Decrease</w:t>
            </w:r>
          </w:p>
        </w:tc>
        <w:tc>
          <w:tcPr>
            <w:tcW w:w="365"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Increase</w:t>
            </w:r>
          </w:p>
        </w:tc>
        <w:tc>
          <w:tcPr>
            <w:tcW w:w="365"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Decrease</w:t>
            </w:r>
          </w:p>
        </w:tc>
        <w:tc>
          <w:tcPr>
            <w:tcW w:w="365"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Increase</w:t>
            </w:r>
          </w:p>
        </w:tc>
        <w:tc>
          <w:tcPr>
            <w:tcW w:w="365"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Decrease</w:t>
            </w:r>
          </w:p>
        </w:tc>
        <w:tc>
          <w:tcPr>
            <w:tcW w:w="364"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Increase</w:t>
            </w:r>
          </w:p>
        </w:tc>
      </w:tr>
      <w:tr w:rsidR="00191EC7" w:rsidRPr="00191EC7" w:rsidTr="00F01434">
        <w:trPr>
          <w:trHeight w:val="270"/>
        </w:trPr>
        <w:tc>
          <w:tcPr>
            <w:tcW w:w="572" w:type="pct"/>
            <w:tcBorders>
              <w:top w:val="nil"/>
              <w:left w:val="nil"/>
              <w:bottom w:val="single" w:sz="4" w:space="0" w:color="auto"/>
              <w:right w:val="single" w:sz="4" w:space="0" w:color="auto"/>
            </w:tcBorders>
            <w:shd w:val="clear" w:color="auto" w:fill="auto"/>
            <w:vAlign w:val="center"/>
          </w:tcPr>
          <w:p w:rsidR="00191EC7" w:rsidRPr="00191EC7" w:rsidRDefault="00191EC7" w:rsidP="00191EC7">
            <w:pPr>
              <w:spacing w:line="240" w:lineRule="auto"/>
              <w:jc w:val="center"/>
              <w:rPr>
                <w:rFonts w:ascii="Times New Roman" w:hAnsi="Times New Roman" w:cs="Times New Roman"/>
                <w:sz w:val="18"/>
                <w:szCs w:val="18"/>
                <w:lang w:eastAsia="zh-CN" w:bidi="ar-SA"/>
              </w:rPr>
            </w:pPr>
          </w:p>
        </w:tc>
        <w:tc>
          <w:tcPr>
            <w:tcW w:w="364" w:type="pct"/>
            <w:tcBorders>
              <w:top w:val="nil"/>
              <w:left w:val="nil"/>
              <w:bottom w:val="single" w:sz="4" w:space="0" w:color="auto"/>
              <w:right w:val="nil"/>
            </w:tcBorders>
            <w:shd w:val="clear" w:color="auto" w:fill="auto"/>
            <w:vAlign w:val="center"/>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(1)</w:t>
            </w:r>
          </w:p>
        </w:tc>
        <w:tc>
          <w:tcPr>
            <w:tcW w:w="364" w:type="pct"/>
            <w:tcBorders>
              <w:top w:val="nil"/>
              <w:left w:val="nil"/>
              <w:bottom w:val="single" w:sz="4" w:space="0" w:color="auto"/>
              <w:right w:val="nil"/>
            </w:tcBorders>
            <w:shd w:val="clear" w:color="auto" w:fill="auto"/>
            <w:vAlign w:val="center"/>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(2)</w:t>
            </w:r>
          </w:p>
        </w:tc>
        <w:tc>
          <w:tcPr>
            <w:tcW w:w="364" w:type="pct"/>
            <w:tcBorders>
              <w:top w:val="nil"/>
              <w:left w:val="nil"/>
              <w:bottom w:val="single" w:sz="4" w:space="0" w:color="auto"/>
              <w:right w:val="nil"/>
            </w:tcBorders>
            <w:shd w:val="clear" w:color="auto" w:fill="auto"/>
            <w:vAlign w:val="center"/>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(3)</w:t>
            </w:r>
          </w:p>
        </w:tc>
        <w:tc>
          <w:tcPr>
            <w:tcW w:w="365" w:type="pct"/>
            <w:tcBorders>
              <w:top w:val="nil"/>
              <w:left w:val="nil"/>
              <w:bottom w:val="single" w:sz="4" w:space="0" w:color="auto"/>
              <w:right w:val="nil"/>
            </w:tcBorders>
            <w:shd w:val="clear" w:color="auto" w:fill="auto"/>
            <w:vAlign w:val="center"/>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(4)</w:t>
            </w:r>
          </w:p>
        </w:tc>
        <w:tc>
          <w:tcPr>
            <w:tcW w:w="416" w:type="pct"/>
            <w:tcBorders>
              <w:top w:val="nil"/>
              <w:left w:val="nil"/>
              <w:bottom w:val="single" w:sz="4" w:space="0" w:color="auto"/>
              <w:right w:val="nil"/>
            </w:tcBorders>
            <w:shd w:val="clear" w:color="auto" w:fill="auto"/>
            <w:vAlign w:val="center"/>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(5)</w:t>
            </w:r>
          </w:p>
        </w:tc>
        <w:tc>
          <w:tcPr>
            <w:tcW w:w="365" w:type="pct"/>
            <w:tcBorders>
              <w:top w:val="nil"/>
              <w:left w:val="nil"/>
              <w:bottom w:val="single" w:sz="4" w:space="0" w:color="auto"/>
              <w:right w:val="single" w:sz="4" w:space="0" w:color="auto"/>
            </w:tcBorders>
            <w:shd w:val="clear" w:color="auto" w:fill="auto"/>
            <w:vAlign w:val="center"/>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(6)</w:t>
            </w:r>
          </w:p>
        </w:tc>
        <w:tc>
          <w:tcPr>
            <w:tcW w:w="365" w:type="pct"/>
            <w:tcBorders>
              <w:top w:val="nil"/>
              <w:left w:val="nil"/>
              <w:bottom w:val="single" w:sz="4" w:space="0" w:color="auto"/>
              <w:right w:val="nil"/>
            </w:tcBorders>
            <w:shd w:val="clear" w:color="auto" w:fill="auto"/>
            <w:vAlign w:val="center"/>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(7)</w:t>
            </w:r>
          </w:p>
        </w:tc>
        <w:tc>
          <w:tcPr>
            <w:tcW w:w="365" w:type="pct"/>
            <w:tcBorders>
              <w:top w:val="nil"/>
              <w:left w:val="nil"/>
              <w:bottom w:val="single" w:sz="4" w:space="0" w:color="auto"/>
              <w:right w:val="nil"/>
            </w:tcBorders>
            <w:shd w:val="clear" w:color="auto" w:fill="auto"/>
            <w:vAlign w:val="center"/>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(8)</w:t>
            </w:r>
          </w:p>
        </w:tc>
        <w:tc>
          <w:tcPr>
            <w:tcW w:w="365" w:type="pct"/>
            <w:tcBorders>
              <w:top w:val="nil"/>
              <w:left w:val="nil"/>
              <w:bottom w:val="single" w:sz="4" w:space="0" w:color="auto"/>
              <w:right w:val="nil"/>
            </w:tcBorders>
            <w:shd w:val="clear" w:color="auto" w:fill="auto"/>
            <w:vAlign w:val="center"/>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(9)</w:t>
            </w:r>
          </w:p>
        </w:tc>
        <w:tc>
          <w:tcPr>
            <w:tcW w:w="365" w:type="pct"/>
            <w:tcBorders>
              <w:top w:val="nil"/>
              <w:left w:val="nil"/>
              <w:bottom w:val="single" w:sz="4" w:space="0" w:color="auto"/>
              <w:right w:val="nil"/>
            </w:tcBorders>
            <w:shd w:val="clear" w:color="auto" w:fill="auto"/>
            <w:vAlign w:val="center"/>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(10)</w:t>
            </w:r>
          </w:p>
        </w:tc>
        <w:tc>
          <w:tcPr>
            <w:tcW w:w="365" w:type="pct"/>
            <w:tcBorders>
              <w:top w:val="nil"/>
              <w:left w:val="nil"/>
              <w:bottom w:val="single" w:sz="4" w:space="0" w:color="auto"/>
              <w:right w:val="nil"/>
            </w:tcBorders>
            <w:shd w:val="clear" w:color="auto" w:fill="auto"/>
            <w:vAlign w:val="center"/>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(11)</w:t>
            </w:r>
          </w:p>
        </w:tc>
        <w:tc>
          <w:tcPr>
            <w:tcW w:w="364" w:type="pct"/>
            <w:tcBorders>
              <w:top w:val="nil"/>
              <w:left w:val="nil"/>
              <w:bottom w:val="single" w:sz="4" w:space="0" w:color="auto"/>
              <w:right w:val="nil"/>
            </w:tcBorders>
            <w:shd w:val="clear" w:color="auto" w:fill="auto"/>
            <w:vAlign w:val="center"/>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(12)</w:t>
            </w:r>
          </w:p>
        </w:tc>
      </w:tr>
      <w:tr w:rsidR="00191EC7" w:rsidRPr="00191EC7" w:rsidTr="00F01434">
        <w:trPr>
          <w:trHeight w:val="270"/>
        </w:trPr>
        <w:tc>
          <w:tcPr>
            <w:tcW w:w="572"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r w:rsidRPr="00191EC7">
              <w:rPr>
                <w:rFonts w:ascii="Times New Roman" w:hAnsi="Times New Roman" w:cs="Times New Roman"/>
                <w:i/>
                <w:sz w:val="18"/>
                <w:szCs w:val="18"/>
                <w:lang w:eastAsia="zh-CN" w:bidi="ar-SA"/>
              </w:rPr>
              <w:t>N_%increase_1</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-0.157*</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0.017</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-0.157*</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0.017</w:t>
            </w:r>
          </w:p>
        </w:tc>
        <w:tc>
          <w:tcPr>
            <w:tcW w:w="41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-0.157</w:t>
            </w:r>
          </w:p>
        </w:tc>
        <w:tc>
          <w:tcPr>
            <w:tcW w:w="36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0.017</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-0.136*</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0.024</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-0.136*</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0.024</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-0.136</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0.024</w:t>
            </w:r>
          </w:p>
        </w:tc>
      </w:tr>
      <w:tr w:rsidR="00191EC7" w:rsidRPr="00191EC7" w:rsidTr="00F01434">
        <w:trPr>
          <w:trHeight w:val="270"/>
        </w:trPr>
        <w:tc>
          <w:tcPr>
            <w:tcW w:w="572"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r w:rsidRPr="00191EC7">
              <w:rPr>
                <w:rFonts w:ascii="Times New Roman" w:hAnsi="Times New Roman" w:cs="Times New Roman"/>
                <w:i/>
                <w:sz w:val="18"/>
                <w:szCs w:val="18"/>
                <w:lang w:eastAsia="zh-CN" w:bidi="ar-SA"/>
              </w:rPr>
              <w:t xml:space="preserve">　</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(0.086)</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(0.024)</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(0.090)</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(0.024)</w:t>
            </w:r>
          </w:p>
        </w:tc>
        <w:tc>
          <w:tcPr>
            <w:tcW w:w="41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(0.101)</w:t>
            </w:r>
          </w:p>
        </w:tc>
        <w:tc>
          <w:tcPr>
            <w:tcW w:w="36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(0.027)</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(0.075)</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(0.028)</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(0.077)</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(0.027)</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(0.090)</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(0.030)</w:t>
            </w:r>
          </w:p>
        </w:tc>
      </w:tr>
      <w:tr w:rsidR="00191EC7" w:rsidRPr="00191EC7" w:rsidTr="00F01434">
        <w:trPr>
          <w:trHeight w:val="270"/>
        </w:trPr>
        <w:tc>
          <w:tcPr>
            <w:tcW w:w="572"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r w:rsidRPr="00191EC7">
              <w:rPr>
                <w:rFonts w:ascii="Times New Roman" w:hAnsi="Times New Roman" w:cs="Times New Roman"/>
                <w:i/>
                <w:sz w:val="18"/>
                <w:szCs w:val="18"/>
                <w:lang w:eastAsia="zh-CN" w:bidi="ar-SA"/>
              </w:rPr>
              <w:t>N_%decrease_1</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0.060*</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-0.056**</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0.060</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-0.056**</w:t>
            </w:r>
          </w:p>
        </w:tc>
        <w:tc>
          <w:tcPr>
            <w:tcW w:w="41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0.060*</w:t>
            </w:r>
          </w:p>
        </w:tc>
        <w:tc>
          <w:tcPr>
            <w:tcW w:w="36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-0.056**</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0.064*</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-0.056**</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0.064*</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-0.056**</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0.064*</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-0.056**</w:t>
            </w:r>
          </w:p>
        </w:tc>
      </w:tr>
      <w:tr w:rsidR="00191EC7" w:rsidRPr="00191EC7" w:rsidTr="00F01434">
        <w:trPr>
          <w:trHeight w:val="270"/>
        </w:trPr>
        <w:tc>
          <w:tcPr>
            <w:tcW w:w="572"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r w:rsidRPr="00191EC7">
              <w:rPr>
                <w:rFonts w:ascii="Times New Roman" w:hAnsi="Times New Roman" w:cs="Times New Roman"/>
                <w:i/>
                <w:sz w:val="18"/>
                <w:szCs w:val="18"/>
                <w:lang w:eastAsia="zh-CN" w:bidi="ar-SA"/>
              </w:rPr>
              <w:t xml:space="preserve">　</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(0.033)</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(0.023)</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(0.037)</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(0.026)</w:t>
            </w:r>
          </w:p>
        </w:tc>
        <w:tc>
          <w:tcPr>
            <w:tcW w:w="41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(0.034)</w:t>
            </w:r>
          </w:p>
        </w:tc>
        <w:tc>
          <w:tcPr>
            <w:tcW w:w="36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(0.023)</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(0.034)</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(0.023)</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(0.037)</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(0.026)</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(0.035)</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(0.023)</w:t>
            </w:r>
          </w:p>
        </w:tc>
      </w:tr>
      <w:tr w:rsidR="00191EC7" w:rsidRPr="00191EC7" w:rsidTr="00F01434">
        <w:trPr>
          <w:trHeight w:val="270"/>
        </w:trPr>
        <w:tc>
          <w:tcPr>
            <w:tcW w:w="572"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r w:rsidRPr="00191EC7">
              <w:rPr>
                <w:rFonts w:ascii="Times New Roman" w:hAnsi="Times New Roman" w:cs="Times New Roman"/>
                <w:i/>
                <w:sz w:val="18"/>
                <w:szCs w:val="18"/>
                <w:lang w:eastAsia="zh-CN" w:bidi="ar-SA"/>
              </w:rPr>
              <w:t>Low_1</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-0.099***</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0.027***</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-0.099***</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0.027***</w:t>
            </w:r>
          </w:p>
        </w:tc>
        <w:tc>
          <w:tcPr>
            <w:tcW w:w="41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-0.099***</w:t>
            </w:r>
          </w:p>
        </w:tc>
        <w:tc>
          <w:tcPr>
            <w:tcW w:w="36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0.027***</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-0.102***</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0.030***</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-0.102***</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0.030***</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-0.102***</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0.030***</w:t>
            </w:r>
          </w:p>
        </w:tc>
      </w:tr>
      <w:tr w:rsidR="00191EC7" w:rsidRPr="00191EC7" w:rsidTr="00F01434">
        <w:trPr>
          <w:trHeight w:val="270"/>
        </w:trPr>
        <w:tc>
          <w:tcPr>
            <w:tcW w:w="572"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r w:rsidRPr="00191EC7">
              <w:rPr>
                <w:rFonts w:ascii="Times New Roman" w:hAnsi="Times New Roman" w:cs="Times New Roman"/>
                <w:i/>
                <w:sz w:val="18"/>
                <w:szCs w:val="18"/>
                <w:lang w:eastAsia="zh-CN" w:bidi="ar-SA"/>
              </w:rPr>
              <w:t xml:space="preserve">　</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(0.014)</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(0.007)</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(0.019)</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(0.007)</w:t>
            </w:r>
          </w:p>
        </w:tc>
        <w:tc>
          <w:tcPr>
            <w:tcW w:w="41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(0.020)</w:t>
            </w:r>
          </w:p>
        </w:tc>
        <w:tc>
          <w:tcPr>
            <w:tcW w:w="36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(0.007)</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(0.014)</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(0.008)</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(0.019)</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(0.007)</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(0.020)</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(0.008)</w:t>
            </w:r>
          </w:p>
        </w:tc>
      </w:tr>
      <w:tr w:rsidR="00191EC7" w:rsidRPr="00191EC7" w:rsidTr="00F01434">
        <w:trPr>
          <w:trHeight w:val="270"/>
        </w:trPr>
        <w:tc>
          <w:tcPr>
            <w:tcW w:w="572"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r w:rsidRPr="00191EC7">
              <w:rPr>
                <w:rFonts w:ascii="Times New Roman" w:hAnsi="Times New Roman" w:cs="Times New Roman"/>
                <w:i/>
                <w:sz w:val="18"/>
                <w:szCs w:val="18"/>
                <w:lang w:eastAsia="zh-CN" w:bidi="ar-SA"/>
              </w:rPr>
              <w:t>K_open_1</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-0.012**</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-0.012**</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41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-0.012*</w:t>
            </w:r>
          </w:p>
        </w:tc>
        <w:tc>
          <w:tcPr>
            <w:tcW w:w="36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-0.013**</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-0.013***</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-0.013*</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r>
      <w:tr w:rsidR="00191EC7" w:rsidRPr="00191EC7" w:rsidTr="00F01434">
        <w:trPr>
          <w:trHeight w:val="270"/>
        </w:trPr>
        <w:tc>
          <w:tcPr>
            <w:tcW w:w="572"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r w:rsidRPr="00191EC7">
              <w:rPr>
                <w:rFonts w:ascii="Times New Roman" w:hAnsi="Times New Roman" w:cs="Times New Roman"/>
                <w:i/>
                <w:sz w:val="18"/>
                <w:szCs w:val="18"/>
                <w:lang w:eastAsia="zh-CN" w:bidi="ar-SA"/>
              </w:rPr>
              <w:t xml:space="preserve">　</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(0.005)</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(0.005)</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41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(0.007)</w:t>
            </w:r>
          </w:p>
        </w:tc>
        <w:tc>
          <w:tcPr>
            <w:tcW w:w="36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(0.003)</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(0.005)</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(0.003)</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(0.005)</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(0.007)</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(0.003)</w:t>
            </w:r>
          </w:p>
        </w:tc>
      </w:tr>
      <w:tr w:rsidR="00191EC7" w:rsidRPr="00191EC7" w:rsidTr="00F01434">
        <w:trPr>
          <w:trHeight w:val="270"/>
        </w:trPr>
        <w:tc>
          <w:tcPr>
            <w:tcW w:w="572"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r w:rsidRPr="00191EC7">
              <w:rPr>
                <w:rFonts w:ascii="Times New Roman" w:hAnsi="Times New Roman" w:cs="Times New Roman"/>
                <w:i/>
                <w:sz w:val="18"/>
                <w:szCs w:val="18"/>
                <w:lang w:eastAsia="zh-CN" w:bidi="ar-SA"/>
              </w:rPr>
              <w:t>Trade_1</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41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6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r>
      <w:tr w:rsidR="00191EC7" w:rsidRPr="00191EC7" w:rsidTr="00F01434">
        <w:trPr>
          <w:trHeight w:val="270"/>
        </w:trPr>
        <w:tc>
          <w:tcPr>
            <w:tcW w:w="572"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r w:rsidRPr="00191EC7">
              <w:rPr>
                <w:rFonts w:ascii="Times New Roman" w:hAnsi="Times New Roman" w:cs="Times New Roman"/>
                <w:i/>
                <w:sz w:val="18"/>
                <w:szCs w:val="18"/>
                <w:lang w:eastAsia="zh-CN" w:bidi="ar-SA"/>
              </w:rPr>
              <w:t xml:space="preserve">　</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41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6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r>
      <w:tr w:rsidR="00191EC7" w:rsidRPr="00191EC7" w:rsidTr="00F01434">
        <w:trPr>
          <w:trHeight w:val="270"/>
        </w:trPr>
        <w:tc>
          <w:tcPr>
            <w:tcW w:w="572"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r w:rsidRPr="00191EC7">
              <w:rPr>
                <w:rFonts w:ascii="Times New Roman" w:hAnsi="Times New Roman" w:cs="Times New Roman"/>
                <w:i/>
                <w:sz w:val="18"/>
                <w:szCs w:val="18"/>
                <w:lang w:eastAsia="zh-CN" w:bidi="ar-SA"/>
              </w:rPr>
              <w:t>log(GDP)_1</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0.019***</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0.019***</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41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0.019***</w:t>
            </w:r>
          </w:p>
        </w:tc>
        <w:tc>
          <w:tcPr>
            <w:tcW w:w="36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0.020***</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0.020***</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0.020***</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r>
      <w:tr w:rsidR="00191EC7" w:rsidRPr="00191EC7" w:rsidTr="00F01434">
        <w:trPr>
          <w:trHeight w:val="270"/>
        </w:trPr>
        <w:tc>
          <w:tcPr>
            <w:tcW w:w="572"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r w:rsidRPr="00191EC7">
              <w:rPr>
                <w:rFonts w:ascii="Times New Roman" w:hAnsi="Times New Roman" w:cs="Times New Roman"/>
                <w:i/>
                <w:sz w:val="18"/>
                <w:szCs w:val="18"/>
                <w:lang w:eastAsia="zh-CN" w:bidi="ar-SA"/>
              </w:rPr>
              <w:t xml:space="preserve">　</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(0.004)</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(0.004)</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41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(0.006)</w:t>
            </w:r>
          </w:p>
        </w:tc>
        <w:tc>
          <w:tcPr>
            <w:tcW w:w="36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(0.004)</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(0.004)</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(0.007)</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r>
      <w:tr w:rsidR="00191EC7" w:rsidRPr="00191EC7" w:rsidTr="00F01434">
        <w:trPr>
          <w:trHeight w:val="270"/>
        </w:trPr>
        <w:tc>
          <w:tcPr>
            <w:tcW w:w="572"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r w:rsidRPr="00191EC7">
              <w:rPr>
                <w:rFonts w:ascii="Times New Roman" w:hAnsi="Times New Roman" w:cs="Times New Roman"/>
                <w:i/>
                <w:sz w:val="18"/>
                <w:szCs w:val="18"/>
                <w:lang w:eastAsia="zh-CN" w:bidi="ar-SA"/>
              </w:rPr>
              <w:t>Growth_1</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41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6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r>
      <w:tr w:rsidR="00191EC7" w:rsidRPr="00191EC7" w:rsidTr="00F01434">
        <w:trPr>
          <w:trHeight w:val="270"/>
        </w:trPr>
        <w:tc>
          <w:tcPr>
            <w:tcW w:w="572"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r w:rsidRPr="00191EC7">
              <w:rPr>
                <w:rFonts w:ascii="Times New Roman" w:hAnsi="Times New Roman" w:cs="Times New Roman"/>
                <w:i/>
                <w:sz w:val="18"/>
                <w:szCs w:val="18"/>
                <w:lang w:eastAsia="zh-CN" w:bidi="ar-SA"/>
              </w:rPr>
              <w:t xml:space="preserve">　</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41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6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r>
      <w:tr w:rsidR="00191EC7" w:rsidRPr="00191EC7" w:rsidTr="00F01434">
        <w:trPr>
          <w:trHeight w:val="270"/>
        </w:trPr>
        <w:tc>
          <w:tcPr>
            <w:tcW w:w="572"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r w:rsidRPr="00191EC7">
              <w:rPr>
                <w:rFonts w:ascii="Times New Roman" w:hAnsi="Times New Roman" w:cs="Times New Roman"/>
                <w:i/>
                <w:kern w:val="2"/>
                <w:sz w:val="18"/>
                <w:szCs w:val="18"/>
                <w:lang w:eastAsia="zh-CN" w:bidi="ar-SA"/>
              </w:rPr>
              <w:t>Gconsump</w:t>
            </w:r>
            <w:r w:rsidRPr="00191EC7">
              <w:rPr>
                <w:rFonts w:ascii="Times New Roman" w:hAnsi="Times New Roman" w:cs="Times New Roman"/>
                <w:i/>
                <w:sz w:val="18"/>
                <w:szCs w:val="18"/>
                <w:lang w:eastAsia="zh-CN" w:bidi="ar-SA"/>
              </w:rPr>
              <w:t xml:space="preserve"> _1</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41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6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r>
      <w:tr w:rsidR="00191EC7" w:rsidRPr="00191EC7" w:rsidTr="00F01434">
        <w:trPr>
          <w:trHeight w:val="270"/>
        </w:trPr>
        <w:tc>
          <w:tcPr>
            <w:tcW w:w="572"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r w:rsidRPr="00191EC7">
              <w:rPr>
                <w:rFonts w:ascii="Times New Roman" w:hAnsi="Times New Roman" w:cs="Times New Roman"/>
                <w:i/>
                <w:sz w:val="18"/>
                <w:szCs w:val="18"/>
                <w:lang w:eastAsia="zh-CN" w:bidi="ar-SA"/>
              </w:rPr>
              <w:t xml:space="preserve">　</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41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6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r>
      <w:tr w:rsidR="00191EC7" w:rsidRPr="00191EC7" w:rsidTr="00F01434">
        <w:trPr>
          <w:trHeight w:val="270"/>
        </w:trPr>
        <w:tc>
          <w:tcPr>
            <w:tcW w:w="572"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r w:rsidRPr="00191EC7">
              <w:rPr>
                <w:rFonts w:ascii="Times New Roman" w:hAnsi="Times New Roman" w:cs="Times New Roman"/>
                <w:i/>
                <w:sz w:val="18"/>
                <w:szCs w:val="18"/>
                <w:lang w:eastAsia="zh-CN" w:bidi="ar-SA"/>
              </w:rPr>
              <w:t>Leader_1</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-0.003</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0.015</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-0.003</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0.015*</w:t>
            </w:r>
          </w:p>
        </w:tc>
        <w:tc>
          <w:tcPr>
            <w:tcW w:w="41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-0.003</w:t>
            </w:r>
          </w:p>
        </w:tc>
        <w:tc>
          <w:tcPr>
            <w:tcW w:w="36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0.015</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0.016</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0.016*</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0.016</w:t>
            </w:r>
          </w:p>
        </w:tc>
      </w:tr>
      <w:tr w:rsidR="00191EC7" w:rsidRPr="00191EC7" w:rsidTr="00F01434">
        <w:trPr>
          <w:trHeight w:val="270"/>
        </w:trPr>
        <w:tc>
          <w:tcPr>
            <w:tcW w:w="572"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r w:rsidRPr="00191EC7">
              <w:rPr>
                <w:rFonts w:ascii="Times New Roman" w:hAnsi="Times New Roman" w:cs="Times New Roman"/>
                <w:i/>
                <w:sz w:val="18"/>
                <w:szCs w:val="18"/>
                <w:lang w:eastAsia="zh-CN" w:bidi="ar-SA"/>
              </w:rPr>
              <w:t xml:space="preserve">　</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(0.019)</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(0.010)</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(0.021)</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(0.009)</w:t>
            </w:r>
          </w:p>
        </w:tc>
        <w:tc>
          <w:tcPr>
            <w:tcW w:w="41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(0.022)</w:t>
            </w:r>
          </w:p>
        </w:tc>
        <w:tc>
          <w:tcPr>
            <w:tcW w:w="36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(0.009)</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(0.020)</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(0.011)</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(0.021)</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(0.010)</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(0.022)</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(0.011)</w:t>
            </w:r>
          </w:p>
        </w:tc>
      </w:tr>
      <w:tr w:rsidR="00191EC7" w:rsidRPr="00191EC7" w:rsidTr="00F01434">
        <w:trPr>
          <w:trHeight w:val="270"/>
        </w:trPr>
        <w:tc>
          <w:tcPr>
            <w:tcW w:w="572"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r w:rsidRPr="00191EC7">
              <w:rPr>
                <w:rFonts w:ascii="Times New Roman" w:hAnsi="Times New Roman" w:cs="Times New Roman"/>
                <w:i/>
                <w:sz w:val="18"/>
                <w:szCs w:val="18"/>
                <w:lang w:eastAsia="zh-CN" w:bidi="ar-SA"/>
              </w:rPr>
              <w:lastRenderedPageBreak/>
              <w:t>European</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0.019</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0.011</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0.019</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0.011</w:t>
            </w:r>
          </w:p>
        </w:tc>
        <w:tc>
          <w:tcPr>
            <w:tcW w:w="41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0.019</w:t>
            </w:r>
          </w:p>
        </w:tc>
        <w:tc>
          <w:tcPr>
            <w:tcW w:w="36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0.011</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0.020</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0.011</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0.020</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0.011</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0.020</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0.011</w:t>
            </w:r>
          </w:p>
        </w:tc>
      </w:tr>
      <w:tr w:rsidR="00191EC7" w:rsidRPr="00191EC7" w:rsidTr="00F01434">
        <w:trPr>
          <w:trHeight w:val="270"/>
        </w:trPr>
        <w:tc>
          <w:tcPr>
            <w:tcW w:w="572"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r w:rsidRPr="00191EC7">
              <w:rPr>
                <w:rFonts w:ascii="Times New Roman" w:hAnsi="Times New Roman" w:cs="Times New Roman"/>
                <w:i/>
                <w:sz w:val="18"/>
                <w:szCs w:val="18"/>
                <w:lang w:eastAsia="zh-CN" w:bidi="ar-SA"/>
              </w:rPr>
              <w:t xml:space="preserve">　</w:t>
            </w:r>
          </w:p>
        </w:tc>
        <w:tc>
          <w:tcPr>
            <w:tcW w:w="364"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(0.019)</w:t>
            </w:r>
          </w:p>
        </w:tc>
        <w:tc>
          <w:tcPr>
            <w:tcW w:w="364"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(0.009)</w:t>
            </w:r>
          </w:p>
        </w:tc>
        <w:tc>
          <w:tcPr>
            <w:tcW w:w="364"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(0.020)</w:t>
            </w:r>
          </w:p>
        </w:tc>
        <w:tc>
          <w:tcPr>
            <w:tcW w:w="365"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(0.008)</w:t>
            </w:r>
          </w:p>
        </w:tc>
        <w:tc>
          <w:tcPr>
            <w:tcW w:w="416"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(0.033)</w:t>
            </w:r>
          </w:p>
        </w:tc>
        <w:tc>
          <w:tcPr>
            <w:tcW w:w="365" w:type="pct"/>
            <w:tcBorders>
              <w:top w:val="nil"/>
              <w:left w:val="nil"/>
              <w:bottom w:val="single" w:sz="4" w:space="0" w:color="auto"/>
              <w:right w:val="single" w:sz="4" w:space="0" w:color="auto"/>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(0.009)</w:t>
            </w:r>
          </w:p>
        </w:tc>
        <w:tc>
          <w:tcPr>
            <w:tcW w:w="365"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(0.019)</w:t>
            </w:r>
          </w:p>
        </w:tc>
        <w:tc>
          <w:tcPr>
            <w:tcW w:w="365"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(0.010)</w:t>
            </w:r>
          </w:p>
        </w:tc>
        <w:tc>
          <w:tcPr>
            <w:tcW w:w="365"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(0.020)</w:t>
            </w:r>
          </w:p>
        </w:tc>
        <w:tc>
          <w:tcPr>
            <w:tcW w:w="365"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(0.009)</w:t>
            </w:r>
          </w:p>
        </w:tc>
        <w:tc>
          <w:tcPr>
            <w:tcW w:w="365"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(0.034)</w:t>
            </w:r>
          </w:p>
        </w:tc>
        <w:tc>
          <w:tcPr>
            <w:tcW w:w="364"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(0.010)</w:t>
            </w:r>
          </w:p>
        </w:tc>
      </w:tr>
      <w:tr w:rsidR="00191EC7" w:rsidRPr="00191EC7" w:rsidTr="00F01434">
        <w:trPr>
          <w:trHeight w:val="270"/>
        </w:trPr>
        <w:tc>
          <w:tcPr>
            <w:tcW w:w="572"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r w:rsidRPr="00191EC7">
              <w:rPr>
                <w:rFonts w:ascii="Times New Roman" w:hAnsi="Times New Roman" w:cs="Times New Roman"/>
                <w:i/>
                <w:sz w:val="18"/>
                <w:szCs w:val="18"/>
                <w:lang w:eastAsia="zh-CN" w:bidi="ar-SA"/>
              </w:rPr>
              <w:t>N_obs</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2,569</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2,569</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2,569</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2,569</w:t>
            </w:r>
          </w:p>
        </w:tc>
        <w:tc>
          <w:tcPr>
            <w:tcW w:w="41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2,569</w:t>
            </w:r>
          </w:p>
        </w:tc>
        <w:tc>
          <w:tcPr>
            <w:tcW w:w="36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2,569</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2,569</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2,569</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2,569</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2,569</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2,569</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2,569</w:t>
            </w:r>
          </w:p>
        </w:tc>
      </w:tr>
      <w:tr w:rsidR="00191EC7" w:rsidRPr="00191EC7" w:rsidTr="00F01434">
        <w:trPr>
          <w:trHeight w:val="270"/>
        </w:trPr>
        <w:tc>
          <w:tcPr>
            <w:tcW w:w="572"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r w:rsidRPr="00191EC7">
              <w:rPr>
                <w:rFonts w:ascii="Times New Roman" w:hAnsi="Times New Roman" w:cs="Times New Roman"/>
                <w:i/>
                <w:sz w:val="18"/>
                <w:szCs w:val="18"/>
                <w:lang w:eastAsia="zh-CN" w:bidi="ar-SA"/>
              </w:rPr>
              <w:t>Log-Likelihood</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-1,539.64</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-1,539.64</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-1,539.64</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-1,539.64</w:t>
            </w:r>
          </w:p>
        </w:tc>
        <w:tc>
          <w:tcPr>
            <w:tcW w:w="41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-1,539.64</w:t>
            </w:r>
          </w:p>
        </w:tc>
        <w:tc>
          <w:tcPr>
            <w:tcW w:w="36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-1,539.64</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-1,539.47</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-1,539.47</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-1,539.47</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-1,539.47</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-1,539.47</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-1,539.47</w:t>
            </w:r>
          </w:p>
        </w:tc>
      </w:tr>
      <w:tr w:rsidR="00191EC7" w:rsidRPr="00191EC7" w:rsidTr="00F01434">
        <w:trPr>
          <w:trHeight w:val="285"/>
        </w:trPr>
        <w:tc>
          <w:tcPr>
            <w:tcW w:w="572" w:type="pct"/>
            <w:tcBorders>
              <w:top w:val="nil"/>
              <w:left w:val="nil"/>
              <w:bottom w:val="double" w:sz="6" w:space="0" w:color="auto"/>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r w:rsidRPr="00191EC7">
              <w:rPr>
                <w:rFonts w:ascii="Times New Roman" w:hAnsi="Times New Roman" w:cs="Times New Roman"/>
                <w:i/>
                <w:sz w:val="18"/>
                <w:szCs w:val="18"/>
                <w:lang w:eastAsia="zh-CN" w:bidi="ar-SA"/>
              </w:rPr>
              <w:t>Pseudo R2</w:t>
            </w:r>
          </w:p>
        </w:tc>
        <w:tc>
          <w:tcPr>
            <w:tcW w:w="364"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0.045</w:t>
            </w:r>
          </w:p>
        </w:tc>
        <w:tc>
          <w:tcPr>
            <w:tcW w:w="364"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0.045</w:t>
            </w:r>
          </w:p>
        </w:tc>
        <w:tc>
          <w:tcPr>
            <w:tcW w:w="364"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0.045</w:t>
            </w:r>
          </w:p>
        </w:tc>
        <w:tc>
          <w:tcPr>
            <w:tcW w:w="365"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0.045</w:t>
            </w:r>
          </w:p>
        </w:tc>
        <w:tc>
          <w:tcPr>
            <w:tcW w:w="416"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0.045</w:t>
            </w:r>
          </w:p>
        </w:tc>
        <w:tc>
          <w:tcPr>
            <w:tcW w:w="365" w:type="pct"/>
            <w:tcBorders>
              <w:top w:val="nil"/>
              <w:left w:val="nil"/>
              <w:bottom w:val="double" w:sz="6" w:space="0" w:color="auto"/>
              <w:right w:val="single" w:sz="4" w:space="0" w:color="auto"/>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0.045</w:t>
            </w:r>
          </w:p>
        </w:tc>
        <w:tc>
          <w:tcPr>
            <w:tcW w:w="365"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 xml:space="preserve">　</w:t>
            </w:r>
          </w:p>
        </w:tc>
        <w:tc>
          <w:tcPr>
            <w:tcW w:w="365"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 xml:space="preserve">　</w:t>
            </w:r>
          </w:p>
        </w:tc>
        <w:tc>
          <w:tcPr>
            <w:tcW w:w="365"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 xml:space="preserve">　</w:t>
            </w:r>
          </w:p>
        </w:tc>
        <w:tc>
          <w:tcPr>
            <w:tcW w:w="365"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 xml:space="preserve">　</w:t>
            </w:r>
          </w:p>
        </w:tc>
        <w:tc>
          <w:tcPr>
            <w:tcW w:w="365"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 xml:space="preserve">　</w:t>
            </w:r>
          </w:p>
        </w:tc>
        <w:tc>
          <w:tcPr>
            <w:tcW w:w="364"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 xml:space="preserve">　</w:t>
            </w:r>
          </w:p>
        </w:tc>
      </w:tr>
      <w:tr w:rsidR="00191EC7" w:rsidRPr="00191EC7" w:rsidTr="00F01434">
        <w:trPr>
          <w:trHeight w:val="285"/>
        </w:trPr>
        <w:tc>
          <w:tcPr>
            <w:tcW w:w="5000" w:type="pct"/>
            <w:gridSpan w:val="13"/>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color w:val="000000"/>
                <w:sz w:val="18"/>
                <w:szCs w:val="18"/>
                <w:lang w:eastAsia="zh-CN" w:bidi="ar-SA"/>
              </w:rPr>
            </w:pPr>
            <w:r w:rsidRPr="00191EC7">
              <w:rPr>
                <w:rFonts w:ascii="Times New Roman" w:hAnsi="Times New Roman" w:cs="Times New Roman"/>
                <w:sz w:val="18"/>
                <w:szCs w:val="18"/>
                <w:lang w:eastAsia="zh-CN" w:bidi="ar-SA"/>
              </w:rPr>
              <w:t>Note:  *** p&lt;0.01, ** p&lt;0.05, * p&lt;0.1</w:t>
            </w:r>
          </w:p>
        </w:tc>
      </w:tr>
    </w:tbl>
    <w:p w:rsidR="00191EC7" w:rsidRPr="00191EC7" w:rsidRDefault="00191EC7" w:rsidP="00191EC7">
      <w:pPr>
        <w:widowControl w:val="0"/>
        <w:spacing w:line="240" w:lineRule="auto"/>
        <w:jc w:val="both"/>
        <w:rPr>
          <w:rFonts w:ascii="Times New Roman" w:hAnsi="Times New Roman" w:cs="Times New Roman"/>
          <w:kern w:val="2"/>
          <w:lang w:eastAsia="zh-CN" w:bidi="ar-SA"/>
        </w:rPr>
        <w:sectPr w:rsidR="00191EC7" w:rsidRPr="00191EC7" w:rsidSect="00F01434">
          <w:headerReference w:type="default" r:id="rId231"/>
          <w:footerReference w:type="default" r:id="rId232"/>
          <w:pgSz w:w="16838" w:h="11906" w:orient="landscape"/>
          <w:pgMar w:top="2302" w:right="1440" w:bottom="1440" w:left="1440" w:header="851" w:footer="992" w:gutter="0"/>
          <w:cols w:space="425"/>
          <w:docGrid w:type="lines" w:linePitch="326"/>
        </w:sectPr>
      </w:pPr>
    </w:p>
    <w:p w:rsidR="00191EC7" w:rsidRPr="00191EC7" w:rsidRDefault="00191EC7" w:rsidP="001B44C4">
      <w:pPr>
        <w:pStyle w:val="Title"/>
        <w:rPr>
          <w:lang w:eastAsia="zh-CN" w:bidi="ar-SA"/>
        </w:rPr>
      </w:pPr>
      <w:bookmarkStart w:id="233" w:name="_Toc392681549"/>
      <w:bookmarkStart w:id="234" w:name="_Toc392764801"/>
      <w:bookmarkStart w:id="235" w:name="_Toc392766149"/>
      <w:r w:rsidRPr="00191EC7">
        <w:rPr>
          <w:lang w:eastAsia="zh-CN" w:bidi="ar-SA"/>
        </w:rPr>
        <w:lastRenderedPageBreak/>
        <w:t>Table 3.5.1 Neighboring Countries Corporate TSR Change Interactions (Lagged)</w:t>
      </w:r>
      <w:bookmarkEnd w:id="233"/>
      <w:bookmarkEnd w:id="234"/>
      <w:bookmarkEnd w:id="235"/>
    </w:p>
    <w:tbl>
      <w:tblPr>
        <w:tblW w:w="4850" w:type="pct"/>
        <w:tblInd w:w="250" w:type="dxa"/>
        <w:tblLayout w:type="fixed"/>
        <w:tblLook w:val="04A0" w:firstRow="1" w:lastRow="0" w:firstColumn="1" w:lastColumn="0" w:noHBand="0" w:noVBand="1"/>
      </w:tblPr>
      <w:tblGrid>
        <w:gridCol w:w="1396"/>
        <w:gridCol w:w="1045"/>
        <w:gridCol w:w="1045"/>
        <w:gridCol w:w="1048"/>
        <w:gridCol w:w="1045"/>
        <w:gridCol w:w="1045"/>
        <w:gridCol w:w="1045"/>
        <w:gridCol w:w="1045"/>
        <w:gridCol w:w="1045"/>
        <w:gridCol w:w="1045"/>
        <w:gridCol w:w="1045"/>
        <w:gridCol w:w="910"/>
        <w:gridCol w:w="990"/>
      </w:tblGrid>
      <w:tr w:rsidR="00191EC7" w:rsidRPr="00191EC7" w:rsidTr="00F01434">
        <w:trPr>
          <w:trHeight w:val="285"/>
        </w:trPr>
        <w:tc>
          <w:tcPr>
            <w:tcW w:w="508" w:type="pct"/>
            <w:tcBorders>
              <w:top w:val="double" w:sz="6"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i/>
                <w:sz w:val="18"/>
                <w:szCs w:val="18"/>
                <w:lang w:eastAsia="zh-CN" w:bidi="ar-SA"/>
              </w:rPr>
            </w:pPr>
          </w:p>
        </w:tc>
        <w:tc>
          <w:tcPr>
            <w:tcW w:w="380"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80"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81"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80"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80"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80" w:type="pct"/>
            <w:tcBorders>
              <w:top w:val="double" w:sz="6"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80"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80"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80"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80"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31"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60"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r>
      <w:tr w:rsidR="00191EC7" w:rsidRPr="00191EC7" w:rsidTr="00F01434">
        <w:trPr>
          <w:trHeight w:val="338"/>
        </w:trPr>
        <w:tc>
          <w:tcPr>
            <w:tcW w:w="50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i/>
                <w:sz w:val="18"/>
                <w:szCs w:val="18"/>
                <w:lang w:eastAsia="zh-CN" w:bidi="ar-SA"/>
              </w:rPr>
            </w:pPr>
          </w:p>
        </w:tc>
        <w:tc>
          <w:tcPr>
            <w:tcW w:w="380"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80"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81"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80"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80"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80"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80"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80"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80"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80"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31"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60"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r>
      <w:tr w:rsidR="00191EC7" w:rsidRPr="00191EC7" w:rsidTr="00F01434">
        <w:trPr>
          <w:trHeight w:val="270"/>
        </w:trPr>
        <w:tc>
          <w:tcPr>
            <w:tcW w:w="508"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i/>
                <w:sz w:val="18"/>
                <w:szCs w:val="18"/>
                <w:lang w:eastAsia="zh-CN" w:bidi="ar-SA"/>
              </w:rPr>
            </w:pPr>
          </w:p>
        </w:tc>
        <w:tc>
          <w:tcPr>
            <w:tcW w:w="380"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80"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81"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80"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80"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80"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80"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80"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80"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80"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31"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60"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r>
      <w:tr w:rsidR="00191EC7" w:rsidRPr="00191EC7" w:rsidTr="00F01434">
        <w:trPr>
          <w:trHeight w:val="270"/>
        </w:trPr>
        <w:tc>
          <w:tcPr>
            <w:tcW w:w="508" w:type="pct"/>
            <w:tcBorders>
              <w:top w:val="nil"/>
              <w:left w:val="nil"/>
              <w:bottom w:val="double" w:sz="4" w:space="0" w:color="auto"/>
              <w:right w:val="single" w:sz="4" w:space="0" w:color="auto"/>
            </w:tcBorders>
            <w:shd w:val="clear" w:color="auto" w:fill="auto"/>
            <w:vAlign w:val="center"/>
          </w:tcPr>
          <w:p w:rsidR="00191EC7" w:rsidRPr="00191EC7" w:rsidRDefault="00191EC7" w:rsidP="00191EC7">
            <w:pPr>
              <w:spacing w:line="240" w:lineRule="auto"/>
              <w:jc w:val="center"/>
              <w:rPr>
                <w:rFonts w:ascii="Times New Roman" w:eastAsia="SimSun" w:hAnsi="Times New Roman" w:cs="Times New Roman"/>
                <w:i/>
                <w:sz w:val="18"/>
                <w:szCs w:val="18"/>
                <w:lang w:eastAsia="zh-CN" w:bidi="ar-SA"/>
              </w:rPr>
            </w:pPr>
          </w:p>
        </w:tc>
        <w:tc>
          <w:tcPr>
            <w:tcW w:w="380" w:type="pct"/>
            <w:tcBorders>
              <w:top w:val="nil"/>
              <w:left w:val="nil"/>
              <w:bottom w:val="double" w:sz="4" w:space="0" w:color="auto"/>
              <w:right w:val="nil"/>
            </w:tcBorders>
            <w:shd w:val="clear" w:color="auto" w:fill="auto"/>
            <w:vAlign w:val="center"/>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(1)</w:t>
            </w:r>
          </w:p>
        </w:tc>
        <w:tc>
          <w:tcPr>
            <w:tcW w:w="380" w:type="pct"/>
            <w:tcBorders>
              <w:top w:val="nil"/>
              <w:left w:val="nil"/>
              <w:bottom w:val="double" w:sz="4" w:space="0" w:color="auto"/>
              <w:right w:val="nil"/>
            </w:tcBorders>
            <w:shd w:val="clear" w:color="auto" w:fill="auto"/>
            <w:vAlign w:val="center"/>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(2)</w:t>
            </w:r>
          </w:p>
        </w:tc>
        <w:tc>
          <w:tcPr>
            <w:tcW w:w="381" w:type="pct"/>
            <w:tcBorders>
              <w:top w:val="nil"/>
              <w:left w:val="nil"/>
              <w:bottom w:val="double" w:sz="4" w:space="0" w:color="auto"/>
              <w:right w:val="nil"/>
            </w:tcBorders>
            <w:shd w:val="clear" w:color="auto" w:fill="auto"/>
            <w:vAlign w:val="center"/>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(3)</w:t>
            </w:r>
          </w:p>
        </w:tc>
        <w:tc>
          <w:tcPr>
            <w:tcW w:w="380" w:type="pct"/>
            <w:tcBorders>
              <w:top w:val="nil"/>
              <w:left w:val="nil"/>
              <w:bottom w:val="double" w:sz="4" w:space="0" w:color="auto"/>
              <w:right w:val="nil"/>
            </w:tcBorders>
            <w:shd w:val="clear" w:color="auto" w:fill="auto"/>
            <w:vAlign w:val="center"/>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(4)</w:t>
            </w:r>
          </w:p>
        </w:tc>
        <w:tc>
          <w:tcPr>
            <w:tcW w:w="380" w:type="pct"/>
            <w:tcBorders>
              <w:top w:val="nil"/>
              <w:left w:val="nil"/>
              <w:bottom w:val="double" w:sz="4" w:space="0" w:color="auto"/>
              <w:right w:val="nil"/>
            </w:tcBorders>
            <w:shd w:val="clear" w:color="auto" w:fill="auto"/>
            <w:vAlign w:val="center"/>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(5)</w:t>
            </w:r>
          </w:p>
        </w:tc>
        <w:tc>
          <w:tcPr>
            <w:tcW w:w="380" w:type="pct"/>
            <w:tcBorders>
              <w:top w:val="nil"/>
              <w:left w:val="nil"/>
              <w:bottom w:val="double" w:sz="4" w:space="0" w:color="auto"/>
              <w:right w:val="single" w:sz="4" w:space="0" w:color="auto"/>
            </w:tcBorders>
            <w:shd w:val="clear" w:color="auto" w:fill="auto"/>
            <w:vAlign w:val="center"/>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(6)</w:t>
            </w:r>
          </w:p>
        </w:tc>
        <w:tc>
          <w:tcPr>
            <w:tcW w:w="380" w:type="pct"/>
            <w:tcBorders>
              <w:top w:val="nil"/>
              <w:left w:val="nil"/>
              <w:bottom w:val="double" w:sz="4" w:space="0" w:color="auto"/>
              <w:right w:val="nil"/>
            </w:tcBorders>
            <w:shd w:val="clear" w:color="auto" w:fill="auto"/>
            <w:vAlign w:val="center"/>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(7)</w:t>
            </w:r>
          </w:p>
        </w:tc>
        <w:tc>
          <w:tcPr>
            <w:tcW w:w="380" w:type="pct"/>
            <w:tcBorders>
              <w:top w:val="nil"/>
              <w:left w:val="nil"/>
              <w:bottom w:val="double" w:sz="4" w:space="0" w:color="auto"/>
              <w:right w:val="nil"/>
            </w:tcBorders>
            <w:shd w:val="clear" w:color="auto" w:fill="auto"/>
            <w:vAlign w:val="center"/>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(8)</w:t>
            </w:r>
          </w:p>
        </w:tc>
        <w:tc>
          <w:tcPr>
            <w:tcW w:w="380" w:type="pct"/>
            <w:tcBorders>
              <w:top w:val="nil"/>
              <w:left w:val="nil"/>
              <w:bottom w:val="double" w:sz="4" w:space="0" w:color="auto"/>
              <w:right w:val="nil"/>
            </w:tcBorders>
            <w:shd w:val="clear" w:color="auto" w:fill="auto"/>
            <w:vAlign w:val="center"/>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(9)</w:t>
            </w:r>
          </w:p>
        </w:tc>
        <w:tc>
          <w:tcPr>
            <w:tcW w:w="380" w:type="pct"/>
            <w:tcBorders>
              <w:top w:val="nil"/>
              <w:left w:val="nil"/>
              <w:bottom w:val="double" w:sz="4" w:space="0" w:color="auto"/>
              <w:right w:val="nil"/>
            </w:tcBorders>
            <w:shd w:val="clear" w:color="auto" w:fill="auto"/>
            <w:vAlign w:val="center"/>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(10)</w:t>
            </w:r>
          </w:p>
        </w:tc>
        <w:tc>
          <w:tcPr>
            <w:tcW w:w="331" w:type="pct"/>
            <w:tcBorders>
              <w:top w:val="nil"/>
              <w:left w:val="nil"/>
              <w:bottom w:val="double" w:sz="4" w:space="0" w:color="auto"/>
              <w:right w:val="nil"/>
            </w:tcBorders>
            <w:shd w:val="clear" w:color="auto" w:fill="auto"/>
            <w:vAlign w:val="center"/>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(11)</w:t>
            </w:r>
          </w:p>
        </w:tc>
        <w:tc>
          <w:tcPr>
            <w:tcW w:w="360" w:type="pct"/>
            <w:tcBorders>
              <w:top w:val="nil"/>
              <w:left w:val="nil"/>
              <w:bottom w:val="double" w:sz="4" w:space="0" w:color="auto"/>
              <w:right w:val="nil"/>
            </w:tcBorders>
            <w:shd w:val="clear" w:color="auto" w:fill="auto"/>
            <w:vAlign w:val="center"/>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(12)</w:t>
            </w:r>
          </w:p>
        </w:tc>
      </w:tr>
      <w:tr w:rsidR="00191EC7" w:rsidRPr="00191EC7" w:rsidTr="00F01434">
        <w:trPr>
          <w:trHeight w:val="270"/>
        </w:trPr>
        <w:tc>
          <w:tcPr>
            <w:tcW w:w="5000" w:type="pct"/>
            <w:gridSpan w:val="13"/>
            <w:tcBorders>
              <w:top w:val="double" w:sz="4" w:space="0" w:color="auto"/>
              <w:left w:val="nil"/>
              <w:bottom w:val="double" w:sz="4" w:space="0" w:color="auto"/>
            </w:tcBorders>
            <w:shd w:val="clear" w:color="auto" w:fill="auto"/>
            <w:vAlign w:val="center"/>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Section 1: 2-year lag only</w:t>
            </w:r>
          </w:p>
        </w:tc>
      </w:tr>
      <w:tr w:rsidR="00191EC7" w:rsidRPr="00191EC7" w:rsidTr="00F01434">
        <w:trPr>
          <w:trHeight w:val="270"/>
        </w:trPr>
        <w:tc>
          <w:tcPr>
            <w:tcW w:w="508" w:type="pct"/>
            <w:tcBorders>
              <w:top w:val="double" w:sz="4"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N_%increase_2</w:t>
            </w:r>
          </w:p>
        </w:tc>
        <w:tc>
          <w:tcPr>
            <w:tcW w:w="380" w:type="pct"/>
            <w:tcBorders>
              <w:top w:val="doub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-0.048</w:t>
            </w:r>
          </w:p>
        </w:tc>
        <w:tc>
          <w:tcPr>
            <w:tcW w:w="380" w:type="pct"/>
            <w:tcBorders>
              <w:top w:val="doub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81" w:type="pct"/>
            <w:tcBorders>
              <w:top w:val="doub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-0.048</w:t>
            </w:r>
          </w:p>
        </w:tc>
        <w:tc>
          <w:tcPr>
            <w:tcW w:w="380" w:type="pct"/>
            <w:tcBorders>
              <w:top w:val="doub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80" w:type="pct"/>
            <w:tcBorders>
              <w:top w:val="doub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-0.048</w:t>
            </w:r>
          </w:p>
        </w:tc>
        <w:tc>
          <w:tcPr>
            <w:tcW w:w="380" w:type="pct"/>
            <w:tcBorders>
              <w:top w:val="double" w:sz="4" w:space="0" w:color="auto"/>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80" w:type="pct"/>
            <w:tcBorders>
              <w:top w:val="doub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-0.046</w:t>
            </w:r>
          </w:p>
        </w:tc>
        <w:tc>
          <w:tcPr>
            <w:tcW w:w="380" w:type="pct"/>
            <w:tcBorders>
              <w:top w:val="doub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80" w:type="pct"/>
            <w:tcBorders>
              <w:top w:val="doub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-0.046</w:t>
            </w:r>
          </w:p>
        </w:tc>
        <w:tc>
          <w:tcPr>
            <w:tcW w:w="380" w:type="pct"/>
            <w:tcBorders>
              <w:top w:val="doub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31" w:type="pct"/>
            <w:tcBorders>
              <w:top w:val="doub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-0.046</w:t>
            </w:r>
          </w:p>
        </w:tc>
        <w:tc>
          <w:tcPr>
            <w:tcW w:w="360" w:type="pct"/>
            <w:tcBorders>
              <w:top w:val="doub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r>
      <w:tr w:rsidR="00191EC7" w:rsidRPr="00191EC7" w:rsidTr="00F01434">
        <w:trPr>
          <w:trHeight w:val="270"/>
        </w:trPr>
        <w:tc>
          <w:tcPr>
            <w:tcW w:w="50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 xml:space="preserve">　</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(0.073)</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(0.028)</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(0.088)</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(0.025)</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(0.078)</w:t>
            </w:r>
          </w:p>
        </w:tc>
        <w:tc>
          <w:tcPr>
            <w:tcW w:w="38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(0.030)</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(0.068)</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(0.030)</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(0.081)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(0.026)</w:t>
            </w:r>
          </w:p>
        </w:tc>
        <w:tc>
          <w:tcPr>
            <w:tcW w:w="33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(0.072)</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(0.032)</w:t>
            </w:r>
          </w:p>
        </w:tc>
      </w:tr>
      <w:tr w:rsidR="00191EC7" w:rsidRPr="00191EC7" w:rsidTr="00F01434">
        <w:trPr>
          <w:trHeight w:val="270"/>
        </w:trPr>
        <w:tc>
          <w:tcPr>
            <w:tcW w:w="50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N_%decrease_2</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8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3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r>
      <w:tr w:rsidR="00191EC7" w:rsidRPr="00191EC7" w:rsidTr="00F01434">
        <w:trPr>
          <w:trHeight w:val="270"/>
        </w:trPr>
        <w:tc>
          <w:tcPr>
            <w:tcW w:w="50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 xml:space="preserve">　</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(0.037)</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(0.042)</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(0.045)</w:t>
            </w:r>
          </w:p>
        </w:tc>
        <w:tc>
          <w:tcPr>
            <w:tcW w:w="38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(0.037)</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(0.022)</w:t>
            </w:r>
          </w:p>
        </w:tc>
        <w:tc>
          <w:tcPr>
            <w:tcW w:w="33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(0.044)</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r>
      <w:tr w:rsidR="00191EC7" w:rsidRPr="00191EC7" w:rsidTr="00F01434">
        <w:trPr>
          <w:trHeight w:val="270"/>
        </w:trPr>
        <w:tc>
          <w:tcPr>
            <w:tcW w:w="508"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N_obs</w:t>
            </w:r>
          </w:p>
        </w:tc>
        <w:tc>
          <w:tcPr>
            <w:tcW w:w="380"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2,420</w:t>
            </w:r>
          </w:p>
        </w:tc>
        <w:tc>
          <w:tcPr>
            <w:tcW w:w="380"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2,420</w:t>
            </w:r>
          </w:p>
        </w:tc>
        <w:tc>
          <w:tcPr>
            <w:tcW w:w="381"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2,420</w:t>
            </w:r>
          </w:p>
        </w:tc>
        <w:tc>
          <w:tcPr>
            <w:tcW w:w="380"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2,420</w:t>
            </w:r>
          </w:p>
        </w:tc>
        <w:tc>
          <w:tcPr>
            <w:tcW w:w="380"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2,420</w:t>
            </w:r>
          </w:p>
        </w:tc>
        <w:tc>
          <w:tcPr>
            <w:tcW w:w="380" w:type="pct"/>
            <w:tcBorders>
              <w:top w:val="nil"/>
              <w:left w:val="nil"/>
              <w:bottom w:val="single" w:sz="4" w:space="0" w:color="auto"/>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2,420</w:t>
            </w:r>
          </w:p>
        </w:tc>
        <w:tc>
          <w:tcPr>
            <w:tcW w:w="380"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2,420</w:t>
            </w:r>
          </w:p>
        </w:tc>
        <w:tc>
          <w:tcPr>
            <w:tcW w:w="380"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2,420</w:t>
            </w:r>
          </w:p>
        </w:tc>
        <w:tc>
          <w:tcPr>
            <w:tcW w:w="380"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2,420</w:t>
            </w:r>
          </w:p>
        </w:tc>
        <w:tc>
          <w:tcPr>
            <w:tcW w:w="380"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2,420</w:t>
            </w:r>
          </w:p>
        </w:tc>
        <w:tc>
          <w:tcPr>
            <w:tcW w:w="331"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2,420</w:t>
            </w:r>
          </w:p>
        </w:tc>
        <w:tc>
          <w:tcPr>
            <w:tcW w:w="360"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2,420</w:t>
            </w:r>
          </w:p>
        </w:tc>
      </w:tr>
      <w:tr w:rsidR="00191EC7" w:rsidRPr="00191EC7" w:rsidTr="00F01434">
        <w:trPr>
          <w:trHeight w:val="270"/>
        </w:trPr>
        <w:tc>
          <w:tcPr>
            <w:tcW w:w="508" w:type="pct"/>
            <w:tcBorders>
              <w:top w:val="single" w:sz="4"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Log-Likelihood</w:t>
            </w:r>
          </w:p>
        </w:tc>
        <w:tc>
          <w:tcPr>
            <w:tcW w:w="380" w:type="pct"/>
            <w:tcBorders>
              <w:top w:val="sing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-1,459.64</w:t>
            </w:r>
          </w:p>
        </w:tc>
        <w:tc>
          <w:tcPr>
            <w:tcW w:w="380" w:type="pct"/>
            <w:tcBorders>
              <w:top w:val="sing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-1,459.64</w:t>
            </w:r>
          </w:p>
        </w:tc>
        <w:tc>
          <w:tcPr>
            <w:tcW w:w="381" w:type="pct"/>
            <w:tcBorders>
              <w:top w:val="sing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-1,459.64</w:t>
            </w:r>
          </w:p>
        </w:tc>
        <w:tc>
          <w:tcPr>
            <w:tcW w:w="380" w:type="pct"/>
            <w:tcBorders>
              <w:top w:val="sing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-1,459.64</w:t>
            </w:r>
          </w:p>
        </w:tc>
        <w:tc>
          <w:tcPr>
            <w:tcW w:w="380" w:type="pct"/>
            <w:tcBorders>
              <w:top w:val="sing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-1,459.64</w:t>
            </w:r>
          </w:p>
        </w:tc>
        <w:tc>
          <w:tcPr>
            <w:tcW w:w="380" w:type="pct"/>
            <w:tcBorders>
              <w:top w:val="single" w:sz="4" w:space="0" w:color="auto"/>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-1,459.64</w:t>
            </w:r>
          </w:p>
        </w:tc>
        <w:tc>
          <w:tcPr>
            <w:tcW w:w="380" w:type="pct"/>
            <w:tcBorders>
              <w:top w:val="sing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-1,459.55</w:t>
            </w:r>
          </w:p>
        </w:tc>
        <w:tc>
          <w:tcPr>
            <w:tcW w:w="380" w:type="pct"/>
            <w:tcBorders>
              <w:top w:val="sing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-1,459.55</w:t>
            </w:r>
          </w:p>
        </w:tc>
        <w:tc>
          <w:tcPr>
            <w:tcW w:w="380" w:type="pct"/>
            <w:tcBorders>
              <w:top w:val="sing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-1,459.55</w:t>
            </w:r>
          </w:p>
        </w:tc>
        <w:tc>
          <w:tcPr>
            <w:tcW w:w="380" w:type="pct"/>
            <w:tcBorders>
              <w:top w:val="sing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-1,459.55</w:t>
            </w:r>
          </w:p>
        </w:tc>
        <w:tc>
          <w:tcPr>
            <w:tcW w:w="331" w:type="pct"/>
            <w:tcBorders>
              <w:top w:val="sing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-1,459.55</w:t>
            </w:r>
          </w:p>
        </w:tc>
        <w:tc>
          <w:tcPr>
            <w:tcW w:w="360" w:type="pct"/>
            <w:tcBorders>
              <w:top w:val="sing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-1,459.55</w:t>
            </w:r>
          </w:p>
        </w:tc>
      </w:tr>
      <w:tr w:rsidR="00191EC7" w:rsidRPr="00191EC7" w:rsidTr="00F01434">
        <w:trPr>
          <w:trHeight w:val="270"/>
        </w:trPr>
        <w:tc>
          <w:tcPr>
            <w:tcW w:w="508" w:type="pct"/>
            <w:tcBorders>
              <w:top w:val="nil"/>
              <w:left w:val="nil"/>
              <w:bottom w:val="double" w:sz="6" w:space="0" w:color="auto"/>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Pseudo R2</w:t>
            </w:r>
          </w:p>
        </w:tc>
        <w:tc>
          <w:tcPr>
            <w:tcW w:w="380"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0.040</w:t>
            </w:r>
          </w:p>
        </w:tc>
        <w:tc>
          <w:tcPr>
            <w:tcW w:w="380"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0.040</w:t>
            </w:r>
          </w:p>
        </w:tc>
        <w:tc>
          <w:tcPr>
            <w:tcW w:w="381"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0.040</w:t>
            </w:r>
          </w:p>
        </w:tc>
        <w:tc>
          <w:tcPr>
            <w:tcW w:w="380"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0.040</w:t>
            </w:r>
          </w:p>
        </w:tc>
        <w:tc>
          <w:tcPr>
            <w:tcW w:w="380"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0.040</w:t>
            </w:r>
          </w:p>
        </w:tc>
        <w:tc>
          <w:tcPr>
            <w:tcW w:w="380" w:type="pct"/>
            <w:tcBorders>
              <w:top w:val="nil"/>
              <w:left w:val="nil"/>
              <w:bottom w:val="double" w:sz="6" w:space="0" w:color="auto"/>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0.040</w:t>
            </w:r>
          </w:p>
        </w:tc>
        <w:tc>
          <w:tcPr>
            <w:tcW w:w="380"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 xml:space="preserve">　</w:t>
            </w:r>
          </w:p>
        </w:tc>
        <w:tc>
          <w:tcPr>
            <w:tcW w:w="380"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 xml:space="preserve">　</w:t>
            </w:r>
          </w:p>
        </w:tc>
        <w:tc>
          <w:tcPr>
            <w:tcW w:w="380"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 xml:space="preserve">　</w:t>
            </w:r>
          </w:p>
        </w:tc>
        <w:tc>
          <w:tcPr>
            <w:tcW w:w="380"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 xml:space="preserve">　</w:t>
            </w:r>
          </w:p>
        </w:tc>
        <w:tc>
          <w:tcPr>
            <w:tcW w:w="331"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 xml:space="preserve">　</w:t>
            </w:r>
          </w:p>
        </w:tc>
        <w:tc>
          <w:tcPr>
            <w:tcW w:w="360"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 xml:space="preserve">　</w:t>
            </w:r>
          </w:p>
        </w:tc>
      </w:tr>
      <w:tr w:rsidR="00191EC7" w:rsidRPr="00191EC7" w:rsidTr="00F01434">
        <w:trPr>
          <w:trHeight w:val="270"/>
        </w:trPr>
        <w:tc>
          <w:tcPr>
            <w:tcW w:w="5000" w:type="pct"/>
            <w:gridSpan w:val="13"/>
            <w:tcBorders>
              <w:top w:val="double" w:sz="6" w:space="0" w:color="auto"/>
              <w:left w:val="nil"/>
              <w:bottom w:val="double" w:sz="4" w:space="0" w:color="auto"/>
            </w:tcBorders>
            <w:shd w:val="clear" w:color="auto" w:fill="auto"/>
            <w:vAlign w:val="center"/>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Section 2:</w:t>
            </w:r>
            <w:r w:rsidRPr="00191EC7">
              <w:rPr>
                <w:rFonts w:ascii="Times New Roman" w:hAnsi="Times New Roman" w:cs="Times New Roman"/>
                <w:i/>
                <w:sz w:val="18"/>
                <w:szCs w:val="18"/>
                <w:lang w:eastAsia="zh-CN" w:bidi="ar-SA"/>
              </w:rPr>
              <w:t>1-year lag and 2-year lag</w:t>
            </w:r>
          </w:p>
        </w:tc>
      </w:tr>
      <w:tr w:rsidR="00191EC7" w:rsidRPr="00191EC7" w:rsidTr="00F01434">
        <w:trPr>
          <w:trHeight w:val="270"/>
        </w:trPr>
        <w:tc>
          <w:tcPr>
            <w:tcW w:w="508" w:type="pct"/>
            <w:tcBorders>
              <w:top w:val="double" w:sz="4"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N_%increase_1</w:t>
            </w:r>
          </w:p>
        </w:tc>
        <w:tc>
          <w:tcPr>
            <w:tcW w:w="380" w:type="pct"/>
            <w:tcBorders>
              <w:top w:val="doub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-0.167*</w:t>
            </w:r>
          </w:p>
        </w:tc>
        <w:tc>
          <w:tcPr>
            <w:tcW w:w="380" w:type="pct"/>
            <w:tcBorders>
              <w:top w:val="doub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81" w:type="pct"/>
            <w:tcBorders>
              <w:top w:val="doub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-0.167*</w:t>
            </w:r>
          </w:p>
        </w:tc>
        <w:tc>
          <w:tcPr>
            <w:tcW w:w="380" w:type="pct"/>
            <w:tcBorders>
              <w:top w:val="doub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80" w:type="pct"/>
            <w:tcBorders>
              <w:top w:val="doub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-0.167</w:t>
            </w:r>
          </w:p>
        </w:tc>
        <w:tc>
          <w:tcPr>
            <w:tcW w:w="380" w:type="pct"/>
            <w:tcBorders>
              <w:top w:val="double" w:sz="4" w:space="0" w:color="auto"/>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80" w:type="pct"/>
            <w:tcBorders>
              <w:top w:val="doub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-0.145*</w:t>
            </w:r>
          </w:p>
        </w:tc>
        <w:tc>
          <w:tcPr>
            <w:tcW w:w="380" w:type="pct"/>
            <w:tcBorders>
              <w:top w:val="doub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0.028</w:t>
            </w:r>
          </w:p>
        </w:tc>
        <w:tc>
          <w:tcPr>
            <w:tcW w:w="380" w:type="pct"/>
            <w:tcBorders>
              <w:top w:val="doub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-0.145*</w:t>
            </w:r>
          </w:p>
        </w:tc>
        <w:tc>
          <w:tcPr>
            <w:tcW w:w="380" w:type="pct"/>
            <w:tcBorders>
              <w:top w:val="doub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0.028</w:t>
            </w:r>
          </w:p>
        </w:tc>
        <w:tc>
          <w:tcPr>
            <w:tcW w:w="331" w:type="pct"/>
            <w:tcBorders>
              <w:top w:val="doub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-0.145</w:t>
            </w:r>
          </w:p>
        </w:tc>
        <w:tc>
          <w:tcPr>
            <w:tcW w:w="360" w:type="pct"/>
            <w:tcBorders>
              <w:top w:val="doub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0.028</w:t>
            </w:r>
          </w:p>
        </w:tc>
      </w:tr>
      <w:tr w:rsidR="00191EC7" w:rsidRPr="00191EC7" w:rsidTr="00F01434">
        <w:trPr>
          <w:trHeight w:val="270"/>
        </w:trPr>
        <w:tc>
          <w:tcPr>
            <w:tcW w:w="50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 xml:space="preserve">　</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(0.091)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(0.097)</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(0.104)</w:t>
            </w:r>
          </w:p>
        </w:tc>
        <w:tc>
          <w:tcPr>
            <w:tcW w:w="38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(0.078)</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(0.027)</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(0.084)</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(0.025)</w:t>
            </w:r>
          </w:p>
        </w:tc>
        <w:tc>
          <w:tcPr>
            <w:tcW w:w="33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(0.090)</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(0.026)</w:t>
            </w:r>
          </w:p>
        </w:tc>
      </w:tr>
      <w:tr w:rsidR="00191EC7" w:rsidRPr="00191EC7" w:rsidTr="00F01434">
        <w:trPr>
          <w:trHeight w:val="270"/>
        </w:trPr>
        <w:tc>
          <w:tcPr>
            <w:tcW w:w="50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N_%decrease_1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0.059</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-0.056**</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0.059</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-0.056**</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0.059*</w:t>
            </w:r>
          </w:p>
        </w:tc>
        <w:tc>
          <w:tcPr>
            <w:tcW w:w="38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-0.056**</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0.060</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-0.058**</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0.060</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-0.058**</w:t>
            </w:r>
          </w:p>
        </w:tc>
        <w:tc>
          <w:tcPr>
            <w:tcW w:w="33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0.060*</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-0.058**</w:t>
            </w:r>
          </w:p>
        </w:tc>
      </w:tr>
      <w:tr w:rsidR="00191EC7" w:rsidRPr="00191EC7" w:rsidTr="00F01434">
        <w:trPr>
          <w:trHeight w:val="270"/>
        </w:trPr>
        <w:tc>
          <w:tcPr>
            <w:tcW w:w="50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 xml:space="preserve">　</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(0.036)</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(0.024)</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(0.038)</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(0.026)</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(0.035)</w:t>
            </w:r>
          </w:p>
        </w:tc>
        <w:tc>
          <w:tcPr>
            <w:tcW w:w="38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(0.024)</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(0.037)</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(0.024)</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(0.039)</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(0.026)</w:t>
            </w:r>
          </w:p>
        </w:tc>
        <w:tc>
          <w:tcPr>
            <w:tcW w:w="33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(0.036)</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r>
      <w:tr w:rsidR="00191EC7" w:rsidRPr="00191EC7" w:rsidTr="00F01434">
        <w:trPr>
          <w:trHeight w:val="270"/>
        </w:trPr>
        <w:tc>
          <w:tcPr>
            <w:tcW w:w="50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N_%increase_2</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-0.056</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-0.056</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-0.056</w:t>
            </w:r>
          </w:p>
        </w:tc>
        <w:tc>
          <w:tcPr>
            <w:tcW w:w="38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-0.052</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-0.052</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3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-0.052</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r>
      <w:tr w:rsidR="00191EC7" w:rsidRPr="00191EC7" w:rsidTr="00F01434">
        <w:trPr>
          <w:trHeight w:val="270"/>
        </w:trPr>
        <w:tc>
          <w:tcPr>
            <w:tcW w:w="50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 xml:space="preserve">　</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(0.071)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(0.029)</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(0.087)</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(0.025)</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(0.072)</w:t>
            </w:r>
          </w:p>
        </w:tc>
        <w:tc>
          <w:tcPr>
            <w:tcW w:w="38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(0.030)</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(0.067)</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(0.082)</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(0.026)</w:t>
            </w:r>
          </w:p>
        </w:tc>
        <w:tc>
          <w:tcPr>
            <w:tcW w:w="33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(0.068)</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(0.032)</w:t>
            </w:r>
          </w:p>
        </w:tc>
      </w:tr>
      <w:tr w:rsidR="00191EC7" w:rsidRPr="00191EC7" w:rsidTr="00F01434">
        <w:trPr>
          <w:trHeight w:val="270"/>
        </w:trPr>
        <w:tc>
          <w:tcPr>
            <w:tcW w:w="50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N_%decrease_2</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8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3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r>
      <w:tr w:rsidR="00191EC7" w:rsidRPr="00191EC7" w:rsidTr="00F01434">
        <w:trPr>
          <w:trHeight w:val="270"/>
        </w:trPr>
        <w:tc>
          <w:tcPr>
            <w:tcW w:w="508"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 xml:space="preserve">　</w:t>
            </w:r>
          </w:p>
        </w:tc>
        <w:tc>
          <w:tcPr>
            <w:tcW w:w="380"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(0.038)</w:t>
            </w:r>
          </w:p>
        </w:tc>
        <w:tc>
          <w:tcPr>
            <w:tcW w:w="380"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81"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(0.043)</w:t>
            </w:r>
          </w:p>
        </w:tc>
        <w:tc>
          <w:tcPr>
            <w:tcW w:w="380"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80"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(0.046)</w:t>
            </w:r>
          </w:p>
        </w:tc>
        <w:tc>
          <w:tcPr>
            <w:tcW w:w="380" w:type="pct"/>
            <w:tcBorders>
              <w:top w:val="nil"/>
              <w:left w:val="nil"/>
              <w:bottom w:val="single" w:sz="4" w:space="0" w:color="auto"/>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80"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(0.038)</w:t>
            </w:r>
          </w:p>
        </w:tc>
        <w:tc>
          <w:tcPr>
            <w:tcW w:w="380"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80"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(0.044)</w:t>
            </w:r>
          </w:p>
        </w:tc>
        <w:tc>
          <w:tcPr>
            <w:tcW w:w="380"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(0.022)</w:t>
            </w:r>
          </w:p>
        </w:tc>
        <w:tc>
          <w:tcPr>
            <w:tcW w:w="331"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(0.046)</w:t>
            </w:r>
          </w:p>
        </w:tc>
        <w:tc>
          <w:tcPr>
            <w:tcW w:w="360"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r>
      <w:tr w:rsidR="00191EC7" w:rsidRPr="00191EC7" w:rsidTr="00F01434">
        <w:trPr>
          <w:trHeight w:val="270"/>
        </w:trPr>
        <w:tc>
          <w:tcPr>
            <w:tcW w:w="508" w:type="pct"/>
            <w:tcBorders>
              <w:top w:val="single" w:sz="4"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lastRenderedPageBreak/>
              <w:t>N_obs</w:t>
            </w:r>
          </w:p>
        </w:tc>
        <w:tc>
          <w:tcPr>
            <w:tcW w:w="380" w:type="pct"/>
            <w:tcBorders>
              <w:top w:val="sing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2,420</w:t>
            </w:r>
          </w:p>
        </w:tc>
        <w:tc>
          <w:tcPr>
            <w:tcW w:w="380" w:type="pct"/>
            <w:tcBorders>
              <w:top w:val="sing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2,420</w:t>
            </w:r>
          </w:p>
        </w:tc>
        <w:tc>
          <w:tcPr>
            <w:tcW w:w="381" w:type="pct"/>
            <w:tcBorders>
              <w:top w:val="sing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2,420</w:t>
            </w:r>
          </w:p>
        </w:tc>
        <w:tc>
          <w:tcPr>
            <w:tcW w:w="380" w:type="pct"/>
            <w:tcBorders>
              <w:top w:val="sing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2,420</w:t>
            </w:r>
          </w:p>
        </w:tc>
        <w:tc>
          <w:tcPr>
            <w:tcW w:w="380" w:type="pct"/>
            <w:tcBorders>
              <w:top w:val="sing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2,420</w:t>
            </w:r>
          </w:p>
        </w:tc>
        <w:tc>
          <w:tcPr>
            <w:tcW w:w="380" w:type="pct"/>
            <w:tcBorders>
              <w:top w:val="single" w:sz="4" w:space="0" w:color="auto"/>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2,420</w:t>
            </w:r>
          </w:p>
        </w:tc>
        <w:tc>
          <w:tcPr>
            <w:tcW w:w="380" w:type="pct"/>
            <w:tcBorders>
              <w:top w:val="sing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2,420</w:t>
            </w:r>
          </w:p>
        </w:tc>
        <w:tc>
          <w:tcPr>
            <w:tcW w:w="380" w:type="pct"/>
            <w:tcBorders>
              <w:top w:val="sing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2,420</w:t>
            </w:r>
          </w:p>
        </w:tc>
        <w:tc>
          <w:tcPr>
            <w:tcW w:w="380" w:type="pct"/>
            <w:tcBorders>
              <w:top w:val="sing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2,420</w:t>
            </w:r>
          </w:p>
        </w:tc>
        <w:tc>
          <w:tcPr>
            <w:tcW w:w="380" w:type="pct"/>
            <w:tcBorders>
              <w:top w:val="sing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2,420</w:t>
            </w:r>
          </w:p>
        </w:tc>
        <w:tc>
          <w:tcPr>
            <w:tcW w:w="331" w:type="pct"/>
            <w:tcBorders>
              <w:top w:val="sing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2,420</w:t>
            </w:r>
          </w:p>
        </w:tc>
        <w:tc>
          <w:tcPr>
            <w:tcW w:w="360" w:type="pct"/>
            <w:tcBorders>
              <w:top w:val="sing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2,420</w:t>
            </w:r>
          </w:p>
        </w:tc>
      </w:tr>
      <w:tr w:rsidR="00191EC7" w:rsidRPr="00191EC7" w:rsidTr="00F01434">
        <w:trPr>
          <w:trHeight w:val="270"/>
        </w:trPr>
        <w:tc>
          <w:tcPr>
            <w:tcW w:w="50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Log-Likelihood</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-1,450.87</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-1,450.87</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-1,450.87</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-1,450.87</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-1,450.87</w:t>
            </w:r>
          </w:p>
        </w:tc>
        <w:tc>
          <w:tcPr>
            <w:tcW w:w="38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-1,450.87</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-1,450.92</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-1,450.92</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-1,450.92</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-1,450.92</w:t>
            </w:r>
          </w:p>
        </w:tc>
        <w:tc>
          <w:tcPr>
            <w:tcW w:w="33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-1,450.92</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-1,450.92</w:t>
            </w:r>
          </w:p>
        </w:tc>
      </w:tr>
      <w:tr w:rsidR="00191EC7" w:rsidRPr="00191EC7" w:rsidTr="00F01434">
        <w:trPr>
          <w:trHeight w:val="280"/>
        </w:trPr>
        <w:tc>
          <w:tcPr>
            <w:tcW w:w="508" w:type="pct"/>
            <w:tcBorders>
              <w:top w:val="nil"/>
              <w:left w:val="nil"/>
              <w:bottom w:val="double" w:sz="6" w:space="0" w:color="auto"/>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Pseudo R2</w:t>
            </w:r>
          </w:p>
        </w:tc>
        <w:tc>
          <w:tcPr>
            <w:tcW w:w="380"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0.046</w:t>
            </w:r>
          </w:p>
        </w:tc>
        <w:tc>
          <w:tcPr>
            <w:tcW w:w="380"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0.046</w:t>
            </w:r>
          </w:p>
        </w:tc>
        <w:tc>
          <w:tcPr>
            <w:tcW w:w="381"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0.046</w:t>
            </w:r>
          </w:p>
        </w:tc>
        <w:tc>
          <w:tcPr>
            <w:tcW w:w="380"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0.046</w:t>
            </w:r>
          </w:p>
        </w:tc>
        <w:tc>
          <w:tcPr>
            <w:tcW w:w="380"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0.046</w:t>
            </w:r>
          </w:p>
        </w:tc>
        <w:tc>
          <w:tcPr>
            <w:tcW w:w="380" w:type="pct"/>
            <w:tcBorders>
              <w:top w:val="nil"/>
              <w:left w:val="nil"/>
              <w:bottom w:val="double" w:sz="6" w:space="0" w:color="auto"/>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0.046</w:t>
            </w:r>
          </w:p>
        </w:tc>
        <w:tc>
          <w:tcPr>
            <w:tcW w:w="380"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 xml:space="preserve">　</w:t>
            </w:r>
          </w:p>
        </w:tc>
        <w:tc>
          <w:tcPr>
            <w:tcW w:w="380"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 xml:space="preserve">　</w:t>
            </w:r>
          </w:p>
        </w:tc>
        <w:tc>
          <w:tcPr>
            <w:tcW w:w="380"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 xml:space="preserve">　</w:t>
            </w:r>
          </w:p>
        </w:tc>
        <w:tc>
          <w:tcPr>
            <w:tcW w:w="380"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 xml:space="preserve">　</w:t>
            </w:r>
          </w:p>
        </w:tc>
        <w:tc>
          <w:tcPr>
            <w:tcW w:w="331"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 xml:space="preserve">　</w:t>
            </w:r>
          </w:p>
        </w:tc>
        <w:tc>
          <w:tcPr>
            <w:tcW w:w="360"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 xml:space="preserve">　</w:t>
            </w:r>
          </w:p>
        </w:tc>
      </w:tr>
      <w:tr w:rsidR="00191EC7" w:rsidRPr="00191EC7" w:rsidTr="00F01434">
        <w:trPr>
          <w:trHeight w:val="270"/>
        </w:trPr>
        <w:tc>
          <w:tcPr>
            <w:tcW w:w="5000" w:type="pct"/>
            <w:gridSpan w:val="13"/>
            <w:tcBorders>
              <w:top w:val="double" w:sz="6" w:space="0" w:color="auto"/>
              <w:left w:val="nil"/>
              <w:bottom w:val="double" w:sz="4" w:space="0" w:color="auto"/>
            </w:tcBorders>
            <w:shd w:val="clear" w:color="auto" w:fill="auto"/>
            <w:vAlign w:val="center"/>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Section 3:</w:t>
            </w:r>
            <w:r w:rsidRPr="00191EC7">
              <w:rPr>
                <w:rFonts w:ascii="Times New Roman" w:hAnsi="Times New Roman" w:cs="Times New Roman"/>
                <w:i/>
                <w:sz w:val="18"/>
                <w:szCs w:val="18"/>
                <w:lang w:eastAsia="zh-CN" w:bidi="ar-SA"/>
              </w:rPr>
              <w:t>1-year lag, 2-year lag and 3-year lag</w:t>
            </w:r>
          </w:p>
        </w:tc>
      </w:tr>
      <w:tr w:rsidR="00191EC7" w:rsidRPr="00191EC7" w:rsidTr="00F01434">
        <w:trPr>
          <w:trHeight w:val="270"/>
        </w:trPr>
        <w:tc>
          <w:tcPr>
            <w:tcW w:w="508" w:type="pct"/>
            <w:tcBorders>
              <w:top w:val="double" w:sz="4"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N_%increase_1</w:t>
            </w:r>
          </w:p>
        </w:tc>
        <w:tc>
          <w:tcPr>
            <w:tcW w:w="380" w:type="pct"/>
            <w:tcBorders>
              <w:top w:val="doub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-0.131</w:t>
            </w:r>
          </w:p>
        </w:tc>
        <w:tc>
          <w:tcPr>
            <w:tcW w:w="380" w:type="pct"/>
            <w:tcBorders>
              <w:top w:val="doub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81" w:type="pct"/>
            <w:tcBorders>
              <w:top w:val="doub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-0.131</w:t>
            </w:r>
          </w:p>
        </w:tc>
        <w:tc>
          <w:tcPr>
            <w:tcW w:w="380" w:type="pct"/>
            <w:tcBorders>
              <w:top w:val="doub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80" w:type="pct"/>
            <w:tcBorders>
              <w:top w:val="doub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-0.131</w:t>
            </w:r>
          </w:p>
        </w:tc>
        <w:tc>
          <w:tcPr>
            <w:tcW w:w="380" w:type="pct"/>
            <w:tcBorders>
              <w:top w:val="double" w:sz="4" w:space="0" w:color="auto"/>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80" w:type="pct"/>
            <w:tcBorders>
              <w:top w:val="doub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-0.110</w:t>
            </w:r>
          </w:p>
        </w:tc>
        <w:tc>
          <w:tcPr>
            <w:tcW w:w="380" w:type="pct"/>
            <w:tcBorders>
              <w:top w:val="doub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c>
          <w:tcPr>
            <w:tcW w:w="380" w:type="pct"/>
            <w:tcBorders>
              <w:top w:val="doub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-0.110</w:t>
            </w:r>
          </w:p>
        </w:tc>
        <w:tc>
          <w:tcPr>
            <w:tcW w:w="380" w:type="pct"/>
            <w:tcBorders>
              <w:top w:val="doub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c>
          <w:tcPr>
            <w:tcW w:w="331" w:type="pct"/>
            <w:tcBorders>
              <w:top w:val="doub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-0.110</w:t>
            </w:r>
          </w:p>
        </w:tc>
        <w:tc>
          <w:tcPr>
            <w:tcW w:w="360" w:type="pct"/>
            <w:tcBorders>
              <w:top w:val="doub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r>
      <w:tr w:rsidR="00191EC7" w:rsidRPr="00191EC7" w:rsidTr="00F01434">
        <w:trPr>
          <w:trHeight w:val="270"/>
        </w:trPr>
        <w:tc>
          <w:tcPr>
            <w:tcW w:w="50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 xml:space="preserve">　</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(0.091)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(0.095)</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(0.103)</w:t>
            </w:r>
          </w:p>
        </w:tc>
        <w:tc>
          <w:tcPr>
            <w:tcW w:w="38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(0.079)</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(0.027)</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(0.084)</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(0.026)</w:t>
            </w:r>
          </w:p>
        </w:tc>
        <w:tc>
          <w:tcPr>
            <w:tcW w:w="33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(0.090)</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r>
      <w:tr w:rsidR="00191EC7" w:rsidRPr="00191EC7" w:rsidTr="00F01434">
        <w:trPr>
          <w:trHeight w:val="270"/>
        </w:trPr>
        <w:tc>
          <w:tcPr>
            <w:tcW w:w="50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N_%decrease_1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-0.052**</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-0.052*</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0.061*</w:t>
            </w:r>
          </w:p>
        </w:tc>
        <w:tc>
          <w:tcPr>
            <w:tcW w:w="38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-0.052**</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0.063*</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-0.055**</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0.063</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-0.055**</w:t>
            </w:r>
          </w:p>
        </w:tc>
        <w:tc>
          <w:tcPr>
            <w:tcW w:w="33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0.063*</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-0.055**</w:t>
            </w:r>
          </w:p>
        </w:tc>
      </w:tr>
      <w:tr w:rsidR="00191EC7" w:rsidRPr="00191EC7" w:rsidTr="00F01434">
        <w:trPr>
          <w:trHeight w:val="270"/>
        </w:trPr>
        <w:tc>
          <w:tcPr>
            <w:tcW w:w="50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 xml:space="preserve">　</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(0.037)</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(0.025)</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(0.039)</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(0.028)</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(0.036)</w:t>
            </w:r>
          </w:p>
        </w:tc>
        <w:tc>
          <w:tcPr>
            <w:tcW w:w="38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(0.024)</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(0.038)</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(0.024)</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(0.039)</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(0.027)</w:t>
            </w:r>
          </w:p>
        </w:tc>
        <w:tc>
          <w:tcPr>
            <w:tcW w:w="33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(0.037)</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r>
      <w:tr w:rsidR="00191EC7" w:rsidRPr="00191EC7" w:rsidTr="00F01434">
        <w:trPr>
          <w:trHeight w:val="270"/>
        </w:trPr>
        <w:tc>
          <w:tcPr>
            <w:tcW w:w="50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N_%increase_2</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-0.051</w:t>
            </w:r>
          </w:p>
        </w:tc>
        <w:tc>
          <w:tcPr>
            <w:tcW w:w="38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-0.047</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-0.047</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3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-0.047</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trPr>
        <w:tc>
          <w:tcPr>
            <w:tcW w:w="50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 xml:space="preserve">　</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(0.072)</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(0.029)</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(0.090)</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(0.025)</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(0.074)</w:t>
            </w:r>
          </w:p>
        </w:tc>
        <w:tc>
          <w:tcPr>
            <w:tcW w:w="38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(0.068)</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(0.087)</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(0.026)</w:t>
            </w:r>
          </w:p>
        </w:tc>
        <w:tc>
          <w:tcPr>
            <w:tcW w:w="33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(0.070)</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(0.032)</w:t>
            </w:r>
          </w:p>
        </w:tc>
      </w:tr>
      <w:tr w:rsidR="00191EC7" w:rsidRPr="00191EC7" w:rsidTr="00F01434">
        <w:trPr>
          <w:trHeight w:val="270"/>
        </w:trPr>
        <w:tc>
          <w:tcPr>
            <w:tcW w:w="50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N_%decrease_2</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8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3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r>
      <w:tr w:rsidR="00191EC7" w:rsidRPr="00191EC7" w:rsidTr="00F01434">
        <w:trPr>
          <w:trHeight w:val="270"/>
        </w:trPr>
        <w:tc>
          <w:tcPr>
            <w:tcW w:w="50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 xml:space="preserve">　</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(0.040)</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(0.044)</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(0.048)</w:t>
            </w:r>
          </w:p>
        </w:tc>
        <w:tc>
          <w:tcPr>
            <w:tcW w:w="38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(0.040)</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(0.045)</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(0.022)</w:t>
            </w:r>
          </w:p>
        </w:tc>
        <w:tc>
          <w:tcPr>
            <w:tcW w:w="33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(0.048)</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r>
      <w:tr w:rsidR="00191EC7" w:rsidRPr="00191EC7" w:rsidTr="00F01434">
        <w:trPr>
          <w:trHeight w:val="270"/>
        </w:trPr>
        <w:tc>
          <w:tcPr>
            <w:tcW w:w="50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N_%increase_3</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-0.128</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0.025</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-0.128</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0.025</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-0.128</w:t>
            </w:r>
          </w:p>
        </w:tc>
        <w:tc>
          <w:tcPr>
            <w:tcW w:w="38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0.025</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-0.113</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0.030</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-0.113*</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0.030</w:t>
            </w:r>
          </w:p>
        </w:tc>
        <w:tc>
          <w:tcPr>
            <w:tcW w:w="33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-0.113</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0.030</w:t>
            </w:r>
          </w:p>
        </w:tc>
      </w:tr>
      <w:tr w:rsidR="00191EC7" w:rsidRPr="00191EC7" w:rsidTr="00F01434">
        <w:trPr>
          <w:trHeight w:val="270"/>
        </w:trPr>
        <w:tc>
          <w:tcPr>
            <w:tcW w:w="50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 xml:space="preserve">　</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(0.085)</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(0.022)</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(0.078)</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(0.083)</w:t>
            </w:r>
          </w:p>
        </w:tc>
        <w:tc>
          <w:tcPr>
            <w:tcW w:w="38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(0.022)</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(0.076)</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(0.026)</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(0.068)</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c>
          <w:tcPr>
            <w:tcW w:w="33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(0.074)</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(0.025)</w:t>
            </w:r>
          </w:p>
        </w:tc>
      </w:tr>
      <w:tr w:rsidR="00191EC7" w:rsidRPr="00191EC7" w:rsidTr="00F01434">
        <w:trPr>
          <w:trHeight w:val="270"/>
        </w:trPr>
        <w:tc>
          <w:tcPr>
            <w:tcW w:w="50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N_%decrease_3</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-0.046</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-0.046</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-0.046</w:t>
            </w:r>
          </w:p>
        </w:tc>
        <w:tc>
          <w:tcPr>
            <w:tcW w:w="38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-0.048</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-0.048</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3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-0.048</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r>
      <w:tr w:rsidR="00191EC7" w:rsidRPr="00191EC7" w:rsidTr="00F01434">
        <w:trPr>
          <w:trHeight w:val="270"/>
        </w:trPr>
        <w:tc>
          <w:tcPr>
            <w:tcW w:w="508"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 xml:space="preserve">　</w:t>
            </w:r>
          </w:p>
        </w:tc>
        <w:tc>
          <w:tcPr>
            <w:tcW w:w="380"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(0.041)</w:t>
            </w:r>
          </w:p>
        </w:tc>
        <w:tc>
          <w:tcPr>
            <w:tcW w:w="380"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81"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(0.044)</w:t>
            </w:r>
          </w:p>
        </w:tc>
        <w:tc>
          <w:tcPr>
            <w:tcW w:w="380"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80"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(0.044)</w:t>
            </w:r>
          </w:p>
        </w:tc>
        <w:tc>
          <w:tcPr>
            <w:tcW w:w="380" w:type="pct"/>
            <w:tcBorders>
              <w:top w:val="nil"/>
              <w:left w:val="nil"/>
              <w:bottom w:val="single" w:sz="4" w:space="0" w:color="auto"/>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80"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(0.041)</w:t>
            </w:r>
          </w:p>
        </w:tc>
        <w:tc>
          <w:tcPr>
            <w:tcW w:w="380"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80"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(0.044)</w:t>
            </w:r>
          </w:p>
        </w:tc>
        <w:tc>
          <w:tcPr>
            <w:tcW w:w="380"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31"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(0.043)</w:t>
            </w:r>
          </w:p>
        </w:tc>
        <w:tc>
          <w:tcPr>
            <w:tcW w:w="360"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r>
      <w:tr w:rsidR="00191EC7" w:rsidRPr="00191EC7" w:rsidTr="00F01434">
        <w:trPr>
          <w:trHeight w:val="270"/>
        </w:trPr>
        <w:tc>
          <w:tcPr>
            <w:tcW w:w="508" w:type="pct"/>
            <w:tcBorders>
              <w:top w:val="single" w:sz="4"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N_obs</w:t>
            </w:r>
          </w:p>
        </w:tc>
        <w:tc>
          <w:tcPr>
            <w:tcW w:w="380" w:type="pct"/>
            <w:tcBorders>
              <w:top w:val="sing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2,357</w:t>
            </w:r>
          </w:p>
        </w:tc>
        <w:tc>
          <w:tcPr>
            <w:tcW w:w="380" w:type="pct"/>
            <w:tcBorders>
              <w:top w:val="sing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2,357</w:t>
            </w:r>
          </w:p>
        </w:tc>
        <w:tc>
          <w:tcPr>
            <w:tcW w:w="381" w:type="pct"/>
            <w:tcBorders>
              <w:top w:val="sing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2,357</w:t>
            </w:r>
          </w:p>
        </w:tc>
        <w:tc>
          <w:tcPr>
            <w:tcW w:w="380" w:type="pct"/>
            <w:tcBorders>
              <w:top w:val="sing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2,357</w:t>
            </w:r>
          </w:p>
        </w:tc>
        <w:tc>
          <w:tcPr>
            <w:tcW w:w="380" w:type="pct"/>
            <w:tcBorders>
              <w:top w:val="sing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2,357</w:t>
            </w:r>
          </w:p>
        </w:tc>
        <w:tc>
          <w:tcPr>
            <w:tcW w:w="380" w:type="pct"/>
            <w:tcBorders>
              <w:top w:val="single" w:sz="4" w:space="0" w:color="auto"/>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2,357</w:t>
            </w:r>
          </w:p>
        </w:tc>
        <w:tc>
          <w:tcPr>
            <w:tcW w:w="380" w:type="pct"/>
            <w:tcBorders>
              <w:top w:val="sing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2,357</w:t>
            </w:r>
          </w:p>
        </w:tc>
        <w:tc>
          <w:tcPr>
            <w:tcW w:w="380" w:type="pct"/>
            <w:tcBorders>
              <w:top w:val="sing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2,357</w:t>
            </w:r>
          </w:p>
        </w:tc>
        <w:tc>
          <w:tcPr>
            <w:tcW w:w="380" w:type="pct"/>
            <w:tcBorders>
              <w:top w:val="sing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2,357</w:t>
            </w:r>
          </w:p>
        </w:tc>
        <w:tc>
          <w:tcPr>
            <w:tcW w:w="380" w:type="pct"/>
            <w:tcBorders>
              <w:top w:val="sing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2,357</w:t>
            </w:r>
          </w:p>
        </w:tc>
        <w:tc>
          <w:tcPr>
            <w:tcW w:w="331" w:type="pct"/>
            <w:tcBorders>
              <w:top w:val="sing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2,357</w:t>
            </w:r>
          </w:p>
        </w:tc>
        <w:tc>
          <w:tcPr>
            <w:tcW w:w="360" w:type="pct"/>
            <w:tcBorders>
              <w:top w:val="sing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2,357</w:t>
            </w:r>
          </w:p>
        </w:tc>
      </w:tr>
      <w:tr w:rsidR="00191EC7" w:rsidRPr="00191EC7" w:rsidTr="00F01434">
        <w:trPr>
          <w:trHeight w:val="270"/>
        </w:trPr>
        <w:tc>
          <w:tcPr>
            <w:tcW w:w="50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Log-Likelihood</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-1,414.29</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-1,414.29</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-1,414.29</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-1,414.29</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-1,414.29</w:t>
            </w:r>
          </w:p>
        </w:tc>
        <w:tc>
          <w:tcPr>
            <w:tcW w:w="38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-1,414.29</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-1,414.11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-1,414.11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-1,414.11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-1,414.11</w:t>
            </w:r>
          </w:p>
        </w:tc>
        <w:tc>
          <w:tcPr>
            <w:tcW w:w="33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-1,414.11</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-1,414.11</w:t>
            </w:r>
          </w:p>
        </w:tc>
      </w:tr>
      <w:tr w:rsidR="00191EC7" w:rsidRPr="00191EC7" w:rsidTr="00F01434">
        <w:trPr>
          <w:trHeight w:val="270"/>
        </w:trPr>
        <w:tc>
          <w:tcPr>
            <w:tcW w:w="508" w:type="pct"/>
            <w:tcBorders>
              <w:top w:val="nil"/>
              <w:left w:val="nil"/>
              <w:bottom w:val="double" w:sz="6" w:space="0" w:color="auto"/>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Pseudo R2</w:t>
            </w:r>
          </w:p>
        </w:tc>
        <w:tc>
          <w:tcPr>
            <w:tcW w:w="380"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0.046</w:t>
            </w:r>
          </w:p>
        </w:tc>
        <w:tc>
          <w:tcPr>
            <w:tcW w:w="380"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0.046</w:t>
            </w:r>
          </w:p>
        </w:tc>
        <w:tc>
          <w:tcPr>
            <w:tcW w:w="381"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0.046</w:t>
            </w:r>
          </w:p>
        </w:tc>
        <w:tc>
          <w:tcPr>
            <w:tcW w:w="380"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0.046</w:t>
            </w:r>
          </w:p>
        </w:tc>
        <w:tc>
          <w:tcPr>
            <w:tcW w:w="380"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0.046</w:t>
            </w:r>
          </w:p>
        </w:tc>
        <w:tc>
          <w:tcPr>
            <w:tcW w:w="380" w:type="pct"/>
            <w:tcBorders>
              <w:top w:val="nil"/>
              <w:left w:val="nil"/>
              <w:bottom w:val="double" w:sz="6" w:space="0" w:color="auto"/>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0.046</w:t>
            </w:r>
          </w:p>
        </w:tc>
        <w:tc>
          <w:tcPr>
            <w:tcW w:w="380"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 xml:space="preserve">　</w:t>
            </w:r>
          </w:p>
        </w:tc>
        <w:tc>
          <w:tcPr>
            <w:tcW w:w="380"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 xml:space="preserve">　</w:t>
            </w:r>
          </w:p>
        </w:tc>
        <w:tc>
          <w:tcPr>
            <w:tcW w:w="380"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 xml:space="preserve">　</w:t>
            </w:r>
          </w:p>
        </w:tc>
        <w:tc>
          <w:tcPr>
            <w:tcW w:w="380"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 xml:space="preserve">　</w:t>
            </w:r>
          </w:p>
        </w:tc>
        <w:tc>
          <w:tcPr>
            <w:tcW w:w="331"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 xml:space="preserve">　</w:t>
            </w:r>
          </w:p>
        </w:tc>
        <w:tc>
          <w:tcPr>
            <w:tcW w:w="360" w:type="pct"/>
            <w:tcBorders>
              <w:top w:val="nil"/>
              <w:left w:val="nil"/>
              <w:bottom w:val="double" w:sz="6" w:space="0" w:color="auto"/>
              <w:right w:val="nil"/>
            </w:tcBorders>
            <w:shd w:val="clear" w:color="auto" w:fill="auto"/>
            <w:noWrap/>
            <w:vAlign w:val="center"/>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p>
        </w:tc>
      </w:tr>
      <w:tr w:rsidR="00191EC7" w:rsidRPr="00191EC7" w:rsidTr="00F01434">
        <w:trPr>
          <w:trHeight w:val="270"/>
        </w:trPr>
        <w:tc>
          <w:tcPr>
            <w:tcW w:w="5000" w:type="pct"/>
            <w:gridSpan w:val="13"/>
            <w:tcBorders>
              <w:top w:val="double" w:sz="6" w:space="0" w:color="auto"/>
              <w:left w:val="nil"/>
              <w:bottom w:val="nil"/>
            </w:tcBorders>
            <w:shd w:val="clear" w:color="auto" w:fill="auto"/>
            <w:vAlign w:val="center"/>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Note:  *** p&lt;0.01, ** p&lt;0.05, * p&lt;0.1</w:t>
            </w:r>
          </w:p>
        </w:tc>
      </w:tr>
    </w:tbl>
    <w:p w:rsidR="00191EC7" w:rsidRPr="00191EC7" w:rsidRDefault="00191EC7" w:rsidP="00191EC7">
      <w:pPr>
        <w:widowControl w:val="0"/>
        <w:spacing w:line="240" w:lineRule="auto"/>
        <w:jc w:val="both"/>
        <w:rPr>
          <w:rFonts w:ascii="Times New Roman" w:hAnsi="Times New Roman" w:cs="Times New Roman"/>
          <w:kern w:val="2"/>
          <w:lang w:eastAsia="zh-CN" w:bidi="ar-SA"/>
        </w:rPr>
      </w:pPr>
    </w:p>
    <w:p w:rsidR="00191EC7" w:rsidRPr="00191EC7" w:rsidRDefault="00191EC7" w:rsidP="00191EC7">
      <w:pPr>
        <w:spacing w:line="240" w:lineRule="auto"/>
        <w:jc w:val="both"/>
        <w:rPr>
          <w:rFonts w:ascii="Times New Roman" w:hAnsi="Times New Roman" w:cs="Times New Roman"/>
          <w:kern w:val="2"/>
          <w:lang w:eastAsia="zh-CN" w:bidi="ar-SA"/>
        </w:rPr>
      </w:pPr>
      <w:r w:rsidRPr="00191EC7">
        <w:rPr>
          <w:rFonts w:ascii="Times New Roman" w:hAnsi="Times New Roman" w:cs="Times New Roman"/>
          <w:kern w:val="2"/>
          <w:lang w:eastAsia="zh-CN" w:bidi="ar-SA"/>
        </w:rPr>
        <w:br w:type="page"/>
      </w:r>
    </w:p>
    <w:p w:rsidR="00191EC7" w:rsidRPr="00191EC7" w:rsidRDefault="00191EC7" w:rsidP="001B44C4">
      <w:pPr>
        <w:pStyle w:val="Title"/>
        <w:rPr>
          <w:kern w:val="2"/>
          <w:lang w:eastAsia="zh-CN" w:bidi="ar-SA"/>
        </w:rPr>
      </w:pPr>
      <w:bookmarkStart w:id="236" w:name="_Toc392681550"/>
      <w:bookmarkStart w:id="237" w:name="_Toc392764802"/>
      <w:bookmarkStart w:id="238" w:name="_Toc392766150"/>
      <w:r w:rsidRPr="00191EC7">
        <w:rPr>
          <w:kern w:val="2"/>
          <w:lang w:eastAsia="zh-CN" w:bidi="ar-SA"/>
        </w:rPr>
        <w:lastRenderedPageBreak/>
        <w:t xml:space="preserve">Table 3.5.2 </w:t>
      </w:r>
      <w:r w:rsidRPr="00191EC7">
        <w:rPr>
          <w:lang w:eastAsia="zh-CN" w:bidi="ar-SA"/>
        </w:rPr>
        <w:t>Neighboring Countries Corporate TSR Change Interactions (</w:t>
      </w:r>
      <w:r w:rsidR="001B44C4">
        <w:rPr>
          <w:rFonts w:eastAsiaTheme="minorEastAsia" w:hint="eastAsia"/>
          <w:lang w:eastAsia="zh-CN" w:bidi="ar-SA"/>
        </w:rPr>
        <w:t xml:space="preserve">Excluding </w:t>
      </w:r>
      <w:r w:rsidRPr="00191EC7">
        <w:rPr>
          <w:lang w:eastAsia="zh-CN" w:bidi="ar-SA"/>
        </w:rPr>
        <w:t>European and</w:t>
      </w:r>
      <w:r w:rsidR="001B44C4">
        <w:rPr>
          <w:rFonts w:eastAsiaTheme="minorEastAsia" w:hint="eastAsia"/>
          <w:lang w:eastAsia="zh-CN" w:bidi="ar-SA"/>
        </w:rPr>
        <w:t>/or</w:t>
      </w:r>
      <w:r w:rsidRPr="00191EC7">
        <w:rPr>
          <w:lang w:eastAsia="zh-CN" w:bidi="ar-SA"/>
        </w:rPr>
        <w:t xml:space="preserve"> Tax Haven Countries)</w:t>
      </w:r>
      <w:bookmarkEnd w:id="236"/>
      <w:bookmarkEnd w:id="237"/>
      <w:bookmarkEnd w:id="238"/>
    </w:p>
    <w:tbl>
      <w:tblPr>
        <w:tblW w:w="4850" w:type="pct"/>
        <w:tblInd w:w="250" w:type="dxa"/>
        <w:tblLayout w:type="fixed"/>
        <w:tblLook w:val="04A0" w:firstRow="1" w:lastRow="0" w:firstColumn="1" w:lastColumn="0" w:noHBand="0" w:noVBand="1"/>
      </w:tblPr>
      <w:tblGrid>
        <w:gridCol w:w="1547"/>
        <w:gridCol w:w="1003"/>
        <w:gridCol w:w="1086"/>
        <w:gridCol w:w="1045"/>
        <w:gridCol w:w="990"/>
        <w:gridCol w:w="55"/>
        <w:gridCol w:w="792"/>
        <w:gridCol w:w="143"/>
        <w:gridCol w:w="993"/>
        <w:gridCol w:w="993"/>
        <w:gridCol w:w="1133"/>
        <w:gridCol w:w="993"/>
        <w:gridCol w:w="990"/>
        <w:gridCol w:w="993"/>
        <w:gridCol w:w="993"/>
      </w:tblGrid>
      <w:tr w:rsidR="00191EC7" w:rsidRPr="00191EC7" w:rsidTr="00F01434">
        <w:trPr>
          <w:trHeight w:val="285"/>
        </w:trPr>
        <w:tc>
          <w:tcPr>
            <w:tcW w:w="563" w:type="pct"/>
            <w:tcBorders>
              <w:top w:val="double" w:sz="6"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sz w:val="18"/>
                <w:szCs w:val="18"/>
                <w:lang w:eastAsia="zh-CN" w:bidi="ar-SA"/>
              </w:rPr>
            </w:pPr>
          </w:p>
        </w:tc>
        <w:tc>
          <w:tcPr>
            <w:tcW w:w="365"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95"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80"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60"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60" w:type="pct"/>
            <w:gridSpan w:val="3"/>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61" w:type="pct"/>
            <w:tcBorders>
              <w:top w:val="double" w:sz="6"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61"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412"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61"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60"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61"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61"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r>
      <w:tr w:rsidR="00191EC7" w:rsidRPr="00191EC7" w:rsidTr="00F01434">
        <w:trPr>
          <w:trHeight w:val="510"/>
        </w:trPr>
        <w:tc>
          <w:tcPr>
            <w:tcW w:w="56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sz w:val="18"/>
                <w:szCs w:val="18"/>
                <w:lang w:eastAsia="zh-CN" w:bidi="ar-SA"/>
              </w:rPr>
            </w:pPr>
          </w:p>
        </w:tc>
        <w:tc>
          <w:tcPr>
            <w:tcW w:w="365"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95"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80"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60"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60" w:type="pct"/>
            <w:gridSpan w:val="3"/>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61"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61"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412"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61"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60"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61"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61"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r>
      <w:tr w:rsidR="00191EC7" w:rsidRPr="00191EC7" w:rsidTr="00F01434">
        <w:trPr>
          <w:trHeight w:val="270"/>
        </w:trPr>
        <w:tc>
          <w:tcPr>
            <w:tcW w:w="563"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sz w:val="18"/>
                <w:szCs w:val="18"/>
                <w:lang w:eastAsia="zh-CN" w:bidi="ar-SA"/>
              </w:rPr>
            </w:pPr>
          </w:p>
        </w:tc>
        <w:tc>
          <w:tcPr>
            <w:tcW w:w="365"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95"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80"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60"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60" w:type="pct"/>
            <w:gridSpan w:val="3"/>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61"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61"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412"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61"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60"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61"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61"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r>
      <w:tr w:rsidR="00191EC7" w:rsidRPr="00191EC7" w:rsidTr="00F01434">
        <w:trPr>
          <w:trHeight w:val="270"/>
        </w:trPr>
        <w:tc>
          <w:tcPr>
            <w:tcW w:w="563" w:type="pct"/>
            <w:tcBorders>
              <w:top w:val="nil"/>
              <w:left w:val="nil"/>
              <w:bottom w:val="double" w:sz="4" w:space="0" w:color="auto"/>
              <w:right w:val="single" w:sz="4" w:space="0" w:color="auto"/>
            </w:tcBorders>
            <w:shd w:val="clear" w:color="auto" w:fill="auto"/>
            <w:vAlign w:val="center"/>
          </w:tcPr>
          <w:p w:rsidR="00191EC7" w:rsidRPr="00191EC7" w:rsidRDefault="00191EC7" w:rsidP="00191EC7">
            <w:pPr>
              <w:spacing w:line="240" w:lineRule="auto"/>
              <w:jc w:val="center"/>
              <w:rPr>
                <w:rFonts w:ascii="Times New Roman" w:eastAsia="SimSun" w:hAnsi="Times New Roman" w:cs="Times New Roman"/>
                <w:sz w:val="18"/>
                <w:szCs w:val="18"/>
                <w:lang w:eastAsia="zh-CN" w:bidi="ar-SA"/>
              </w:rPr>
            </w:pPr>
          </w:p>
        </w:tc>
        <w:tc>
          <w:tcPr>
            <w:tcW w:w="365" w:type="pct"/>
            <w:tcBorders>
              <w:top w:val="nil"/>
              <w:left w:val="nil"/>
              <w:bottom w:val="double" w:sz="4" w:space="0" w:color="auto"/>
              <w:right w:val="nil"/>
            </w:tcBorders>
            <w:shd w:val="clear" w:color="auto" w:fill="auto"/>
            <w:vAlign w:val="center"/>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(1)</w:t>
            </w:r>
          </w:p>
        </w:tc>
        <w:tc>
          <w:tcPr>
            <w:tcW w:w="395" w:type="pct"/>
            <w:tcBorders>
              <w:top w:val="nil"/>
              <w:left w:val="nil"/>
              <w:bottom w:val="double" w:sz="4" w:space="0" w:color="auto"/>
              <w:right w:val="nil"/>
            </w:tcBorders>
            <w:shd w:val="clear" w:color="auto" w:fill="auto"/>
            <w:vAlign w:val="center"/>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(2)</w:t>
            </w:r>
          </w:p>
        </w:tc>
        <w:tc>
          <w:tcPr>
            <w:tcW w:w="380" w:type="pct"/>
            <w:tcBorders>
              <w:top w:val="nil"/>
              <w:left w:val="nil"/>
              <w:bottom w:val="double" w:sz="4" w:space="0" w:color="auto"/>
              <w:right w:val="nil"/>
            </w:tcBorders>
            <w:shd w:val="clear" w:color="auto" w:fill="auto"/>
            <w:vAlign w:val="center"/>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(3)</w:t>
            </w:r>
          </w:p>
        </w:tc>
        <w:tc>
          <w:tcPr>
            <w:tcW w:w="360" w:type="pct"/>
            <w:tcBorders>
              <w:top w:val="nil"/>
              <w:left w:val="nil"/>
              <w:bottom w:val="double" w:sz="4" w:space="0" w:color="auto"/>
              <w:right w:val="nil"/>
            </w:tcBorders>
            <w:shd w:val="clear" w:color="auto" w:fill="auto"/>
            <w:vAlign w:val="center"/>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(4)</w:t>
            </w:r>
          </w:p>
        </w:tc>
        <w:tc>
          <w:tcPr>
            <w:tcW w:w="360" w:type="pct"/>
            <w:gridSpan w:val="3"/>
            <w:tcBorders>
              <w:top w:val="nil"/>
              <w:left w:val="nil"/>
              <w:bottom w:val="double" w:sz="4" w:space="0" w:color="auto"/>
              <w:right w:val="nil"/>
            </w:tcBorders>
            <w:shd w:val="clear" w:color="auto" w:fill="auto"/>
            <w:vAlign w:val="center"/>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(5)</w:t>
            </w:r>
          </w:p>
        </w:tc>
        <w:tc>
          <w:tcPr>
            <w:tcW w:w="361" w:type="pct"/>
            <w:tcBorders>
              <w:top w:val="nil"/>
              <w:left w:val="nil"/>
              <w:bottom w:val="double" w:sz="4" w:space="0" w:color="auto"/>
              <w:right w:val="single" w:sz="4" w:space="0" w:color="auto"/>
            </w:tcBorders>
            <w:shd w:val="clear" w:color="auto" w:fill="auto"/>
            <w:vAlign w:val="center"/>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(6)</w:t>
            </w:r>
          </w:p>
        </w:tc>
        <w:tc>
          <w:tcPr>
            <w:tcW w:w="361" w:type="pct"/>
            <w:tcBorders>
              <w:top w:val="nil"/>
              <w:left w:val="nil"/>
              <w:bottom w:val="double" w:sz="4" w:space="0" w:color="auto"/>
              <w:right w:val="nil"/>
            </w:tcBorders>
            <w:shd w:val="clear" w:color="auto" w:fill="auto"/>
            <w:vAlign w:val="center"/>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(7)</w:t>
            </w:r>
          </w:p>
        </w:tc>
        <w:tc>
          <w:tcPr>
            <w:tcW w:w="412" w:type="pct"/>
            <w:tcBorders>
              <w:top w:val="nil"/>
              <w:left w:val="nil"/>
              <w:bottom w:val="double" w:sz="4" w:space="0" w:color="auto"/>
              <w:right w:val="nil"/>
            </w:tcBorders>
            <w:shd w:val="clear" w:color="auto" w:fill="auto"/>
            <w:vAlign w:val="center"/>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(8)</w:t>
            </w:r>
          </w:p>
        </w:tc>
        <w:tc>
          <w:tcPr>
            <w:tcW w:w="361" w:type="pct"/>
            <w:tcBorders>
              <w:top w:val="nil"/>
              <w:left w:val="nil"/>
              <w:bottom w:val="double" w:sz="4" w:space="0" w:color="auto"/>
              <w:right w:val="nil"/>
            </w:tcBorders>
            <w:shd w:val="clear" w:color="auto" w:fill="auto"/>
            <w:vAlign w:val="center"/>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(9)</w:t>
            </w:r>
          </w:p>
        </w:tc>
        <w:tc>
          <w:tcPr>
            <w:tcW w:w="360" w:type="pct"/>
            <w:tcBorders>
              <w:top w:val="nil"/>
              <w:left w:val="nil"/>
              <w:bottom w:val="double" w:sz="4" w:space="0" w:color="auto"/>
              <w:right w:val="nil"/>
            </w:tcBorders>
            <w:shd w:val="clear" w:color="auto" w:fill="auto"/>
            <w:vAlign w:val="center"/>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(10)</w:t>
            </w:r>
          </w:p>
        </w:tc>
        <w:tc>
          <w:tcPr>
            <w:tcW w:w="361" w:type="pct"/>
            <w:tcBorders>
              <w:top w:val="nil"/>
              <w:left w:val="nil"/>
              <w:bottom w:val="double" w:sz="4" w:space="0" w:color="auto"/>
              <w:right w:val="nil"/>
            </w:tcBorders>
            <w:shd w:val="clear" w:color="auto" w:fill="auto"/>
            <w:vAlign w:val="center"/>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(11)</w:t>
            </w:r>
          </w:p>
        </w:tc>
        <w:tc>
          <w:tcPr>
            <w:tcW w:w="361" w:type="pct"/>
            <w:tcBorders>
              <w:top w:val="nil"/>
              <w:left w:val="nil"/>
              <w:bottom w:val="double" w:sz="4" w:space="0" w:color="auto"/>
              <w:right w:val="nil"/>
            </w:tcBorders>
            <w:shd w:val="clear" w:color="auto" w:fill="auto"/>
            <w:vAlign w:val="center"/>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(12)</w:t>
            </w:r>
          </w:p>
        </w:tc>
      </w:tr>
      <w:tr w:rsidR="00191EC7" w:rsidRPr="00191EC7" w:rsidTr="00F01434">
        <w:trPr>
          <w:trHeight w:val="270"/>
        </w:trPr>
        <w:tc>
          <w:tcPr>
            <w:tcW w:w="5000" w:type="pct"/>
            <w:gridSpan w:val="15"/>
            <w:tcBorders>
              <w:top w:val="double" w:sz="4" w:space="0" w:color="auto"/>
              <w:left w:val="nil"/>
              <w:bottom w:val="double" w:sz="4" w:space="0" w:color="auto"/>
            </w:tcBorders>
            <w:shd w:val="clear" w:color="auto" w:fill="auto"/>
            <w:vAlign w:val="center"/>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hAnsi="Times New Roman" w:cs="Times New Roman"/>
                <w:i/>
                <w:kern w:val="2"/>
                <w:sz w:val="18"/>
                <w:szCs w:val="18"/>
                <w:lang w:eastAsia="zh-CN" w:bidi="ar-SA"/>
              </w:rPr>
              <w:t>Section 1: No European Countries</w:t>
            </w:r>
          </w:p>
        </w:tc>
      </w:tr>
      <w:tr w:rsidR="00191EC7" w:rsidRPr="00191EC7" w:rsidTr="00F01434">
        <w:trPr>
          <w:trHeight w:val="270"/>
        </w:trPr>
        <w:tc>
          <w:tcPr>
            <w:tcW w:w="563" w:type="pct"/>
            <w:tcBorders>
              <w:top w:val="double" w:sz="4"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N_%increase_1</w:t>
            </w:r>
          </w:p>
        </w:tc>
        <w:tc>
          <w:tcPr>
            <w:tcW w:w="365" w:type="pct"/>
            <w:tcBorders>
              <w:top w:val="double" w:sz="4" w:space="0" w:color="auto"/>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-0.113</w:t>
            </w:r>
          </w:p>
        </w:tc>
        <w:tc>
          <w:tcPr>
            <w:tcW w:w="395" w:type="pct"/>
            <w:tcBorders>
              <w:top w:val="double" w:sz="4" w:space="0" w:color="auto"/>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0.020</w:t>
            </w:r>
          </w:p>
        </w:tc>
        <w:tc>
          <w:tcPr>
            <w:tcW w:w="380" w:type="pct"/>
            <w:tcBorders>
              <w:top w:val="double" w:sz="4" w:space="0" w:color="auto"/>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-0.113</w:t>
            </w:r>
          </w:p>
        </w:tc>
        <w:tc>
          <w:tcPr>
            <w:tcW w:w="380" w:type="pct"/>
            <w:gridSpan w:val="2"/>
            <w:tcBorders>
              <w:top w:val="double" w:sz="4" w:space="0" w:color="auto"/>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0.020</w:t>
            </w:r>
          </w:p>
        </w:tc>
        <w:tc>
          <w:tcPr>
            <w:tcW w:w="340" w:type="pct"/>
            <w:gridSpan w:val="2"/>
            <w:tcBorders>
              <w:top w:val="double" w:sz="4" w:space="0" w:color="auto"/>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-0.113</w:t>
            </w:r>
          </w:p>
        </w:tc>
        <w:tc>
          <w:tcPr>
            <w:tcW w:w="361" w:type="pct"/>
            <w:tcBorders>
              <w:top w:val="double" w:sz="4" w:space="0" w:color="auto"/>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0.020</w:t>
            </w:r>
          </w:p>
        </w:tc>
        <w:tc>
          <w:tcPr>
            <w:tcW w:w="361" w:type="pct"/>
            <w:tcBorders>
              <w:top w:val="double" w:sz="4" w:space="0" w:color="auto"/>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-0.106</w:t>
            </w:r>
          </w:p>
        </w:tc>
        <w:tc>
          <w:tcPr>
            <w:tcW w:w="412" w:type="pct"/>
            <w:tcBorders>
              <w:top w:val="double" w:sz="4" w:space="0" w:color="auto"/>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0.029</w:t>
            </w:r>
          </w:p>
        </w:tc>
        <w:tc>
          <w:tcPr>
            <w:tcW w:w="361" w:type="pct"/>
            <w:tcBorders>
              <w:top w:val="double" w:sz="4" w:space="0" w:color="auto"/>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-0.106*</w:t>
            </w:r>
          </w:p>
        </w:tc>
        <w:tc>
          <w:tcPr>
            <w:tcW w:w="360" w:type="pct"/>
            <w:tcBorders>
              <w:top w:val="double" w:sz="4" w:space="0" w:color="auto"/>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0.029</w:t>
            </w:r>
          </w:p>
        </w:tc>
        <w:tc>
          <w:tcPr>
            <w:tcW w:w="361" w:type="pct"/>
            <w:tcBorders>
              <w:top w:val="double" w:sz="4" w:space="0" w:color="auto"/>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-0.106</w:t>
            </w:r>
          </w:p>
        </w:tc>
        <w:tc>
          <w:tcPr>
            <w:tcW w:w="361" w:type="pct"/>
            <w:tcBorders>
              <w:top w:val="double" w:sz="4" w:space="0" w:color="auto"/>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0.029</w:t>
            </w:r>
          </w:p>
        </w:tc>
      </w:tr>
      <w:tr w:rsidR="00191EC7" w:rsidRPr="00191EC7" w:rsidTr="00F01434">
        <w:trPr>
          <w:trHeight w:val="270"/>
        </w:trPr>
        <w:tc>
          <w:tcPr>
            <w:tcW w:w="56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 xml:space="preserve">　</w:t>
            </w:r>
          </w:p>
        </w:tc>
        <w:tc>
          <w:tcPr>
            <w:tcW w:w="365"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(0.092)</w:t>
            </w:r>
          </w:p>
        </w:tc>
        <w:tc>
          <w:tcPr>
            <w:tcW w:w="395"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(0.025)</w:t>
            </w:r>
          </w:p>
        </w:tc>
        <w:tc>
          <w:tcPr>
            <w:tcW w:w="380"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(0.075)</w:t>
            </w:r>
          </w:p>
        </w:tc>
        <w:tc>
          <w:tcPr>
            <w:tcW w:w="380" w:type="pct"/>
            <w:gridSpan w:val="2"/>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(0.023)</w:t>
            </w:r>
          </w:p>
        </w:tc>
        <w:tc>
          <w:tcPr>
            <w:tcW w:w="340" w:type="pct"/>
            <w:gridSpan w:val="2"/>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(0.110)</w:t>
            </w:r>
          </w:p>
        </w:tc>
        <w:tc>
          <w:tcPr>
            <w:tcW w:w="361" w:type="pct"/>
            <w:tcBorders>
              <w:top w:val="nil"/>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(0.029)</w:t>
            </w:r>
          </w:p>
        </w:tc>
        <w:tc>
          <w:tcPr>
            <w:tcW w:w="361"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(0.080)</w:t>
            </w:r>
          </w:p>
        </w:tc>
        <w:tc>
          <w:tcPr>
            <w:tcW w:w="412"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(0.028)</w:t>
            </w:r>
          </w:p>
        </w:tc>
        <w:tc>
          <w:tcPr>
            <w:tcW w:w="361"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(0.064)</w:t>
            </w:r>
          </w:p>
        </w:tc>
        <w:tc>
          <w:tcPr>
            <w:tcW w:w="360"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(0.027)</w:t>
            </w:r>
          </w:p>
        </w:tc>
        <w:tc>
          <w:tcPr>
            <w:tcW w:w="361"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(0.098)</w:t>
            </w:r>
          </w:p>
        </w:tc>
        <w:tc>
          <w:tcPr>
            <w:tcW w:w="361"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(0.031)</w:t>
            </w:r>
          </w:p>
        </w:tc>
      </w:tr>
      <w:tr w:rsidR="00191EC7" w:rsidRPr="00191EC7" w:rsidTr="00F01434">
        <w:trPr>
          <w:trHeight w:val="270"/>
        </w:trPr>
        <w:tc>
          <w:tcPr>
            <w:tcW w:w="56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N_%decrease_1</w:t>
            </w:r>
          </w:p>
        </w:tc>
        <w:tc>
          <w:tcPr>
            <w:tcW w:w="365"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0.072*</w:t>
            </w:r>
          </w:p>
        </w:tc>
        <w:tc>
          <w:tcPr>
            <w:tcW w:w="395"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-0.066**</w:t>
            </w:r>
          </w:p>
        </w:tc>
        <w:tc>
          <w:tcPr>
            <w:tcW w:w="380"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0.072*</w:t>
            </w:r>
          </w:p>
        </w:tc>
        <w:tc>
          <w:tcPr>
            <w:tcW w:w="380" w:type="pct"/>
            <w:gridSpan w:val="2"/>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-0.066***</w:t>
            </w:r>
          </w:p>
        </w:tc>
        <w:tc>
          <w:tcPr>
            <w:tcW w:w="340" w:type="pct"/>
            <w:gridSpan w:val="2"/>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0.072*</w:t>
            </w:r>
          </w:p>
        </w:tc>
        <w:tc>
          <w:tcPr>
            <w:tcW w:w="361" w:type="pct"/>
            <w:tcBorders>
              <w:top w:val="nil"/>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-0.066***</w:t>
            </w:r>
          </w:p>
        </w:tc>
        <w:tc>
          <w:tcPr>
            <w:tcW w:w="361"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0.077*</w:t>
            </w:r>
          </w:p>
        </w:tc>
        <w:tc>
          <w:tcPr>
            <w:tcW w:w="412"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-0.070***</w:t>
            </w:r>
          </w:p>
        </w:tc>
        <w:tc>
          <w:tcPr>
            <w:tcW w:w="361"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0.077*</w:t>
            </w:r>
          </w:p>
        </w:tc>
        <w:tc>
          <w:tcPr>
            <w:tcW w:w="360"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-0.070***</w:t>
            </w:r>
          </w:p>
        </w:tc>
        <w:tc>
          <w:tcPr>
            <w:tcW w:w="361"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0.077**</w:t>
            </w:r>
          </w:p>
        </w:tc>
        <w:tc>
          <w:tcPr>
            <w:tcW w:w="361"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-0.070***</w:t>
            </w:r>
          </w:p>
        </w:tc>
      </w:tr>
      <w:tr w:rsidR="00191EC7" w:rsidRPr="00191EC7" w:rsidTr="00F01434">
        <w:trPr>
          <w:trHeight w:val="270"/>
        </w:trPr>
        <w:tc>
          <w:tcPr>
            <w:tcW w:w="563" w:type="pct"/>
            <w:tcBorders>
              <w:top w:val="nil"/>
              <w:left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 xml:space="preserve">　</w:t>
            </w:r>
          </w:p>
        </w:tc>
        <w:tc>
          <w:tcPr>
            <w:tcW w:w="365" w:type="pct"/>
            <w:tcBorders>
              <w:top w:val="nil"/>
              <w:left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(0.039)</w:t>
            </w:r>
          </w:p>
        </w:tc>
        <w:tc>
          <w:tcPr>
            <w:tcW w:w="395" w:type="pct"/>
            <w:tcBorders>
              <w:top w:val="nil"/>
              <w:left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(0.027)</w:t>
            </w:r>
          </w:p>
        </w:tc>
        <w:tc>
          <w:tcPr>
            <w:tcW w:w="380" w:type="pct"/>
            <w:tcBorders>
              <w:top w:val="nil"/>
              <w:left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(0.038)</w:t>
            </w:r>
          </w:p>
        </w:tc>
        <w:tc>
          <w:tcPr>
            <w:tcW w:w="380" w:type="pct"/>
            <w:gridSpan w:val="2"/>
            <w:tcBorders>
              <w:top w:val="nil"/>
              <w:left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(0.024)</w:t>
            </w:r>
          </w:p>
        </w:tc>
        <w:tc>
          <w:tcPr>
            <w:tcW w:w="340" w:type="pct"/>
            <w:gridSpan w:val="2"/>
            <w:tcBorders>
              <w:top w:val="nil"/>
              <w:left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(0.038)</w:t>
            </w:r>
          </w:p>
        </w:tc>
        <w:tc>
          <w:tcPr>
            <w:tcW w:w="361" w:type="pct"/>
            <w:tcBorders>
              <w:top w:val="nil"/>
              <w:left w:val="nil"/>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(0.023)</w:t>
            </w:r>
          </w:p>
        </w:tc>
        <w:tc>
          <w:tcPr>
            <w:tcW w:w="361" w:type="pct"/>
            <w:tcBorders>
              <w:top w:val="nil"/>
              <w:left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(0.041)</w:t>
            </w:r>
          </w:p>
        </w:tc>
        <w:tc>
          <w:tcPr>
            <w:tcW w:w="412" w:type="pct"/>
            <w:tcBorders>
              <w:top w:val="nil"/>
              <w:left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(0.026)</w:t>
            </w:r>
          </w:p>
        </w:tc>
        <w:tc>
          <w:tcPr>
            <w:tcW w:w="361" w:type="pct"/>
            <w:tcBorders>
              <w:top w:val="nil"/>
              <w:left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(0.039)</w:t>
            </w:r>
          </w:p>
        </w:tc>
        <w:tc>
          <w:tcPr>
            <w:tcW w:w="360" w:type="pct"/>
            <w:tcBorders>
              <w:top w:val="nil"/>
              <w:left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(0.023)</w:t>
            </w:r>
          </w:p>
        </w:tc>
        <w:tc>
          <w:tcPr>
            <w:tcW w:w="361" w:type="pct"/>
            <w:tcBorders>
              <w:top w:val="nil"/>
              <w:left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(0.039)</w:t>
            </w:r>
          </w:p>
        </w:tc>
        <w:tc>
          <w:tcPr>
            <w:tcW w:w="361" w:type="pct"/>
            <w:tcBorders>
              <w:top w:val="nil"/>
              <w:left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(0.023)</w:t>
            </w:r>
          </w:p>
        </w:tc>
      </w:tr>
      <w:tr w:rsidR="00191EC7" w:rsidRPr="00191EC7" w:rsidTr="00F01434">
        <w:trPr>
          <w:trHeight w:val="270"/>
        </w:trPr>
        <w:tc>
          <w:tcPr>
            <w:tcW w:w="563" w:type="pct"/>
            <w:tcBorders>
              <w:top w:val="nil"/>
              <w:left w:val="nil"/>
              <w:right w:val="single" w:sz="4" w:space="0" w:color="auto"/>
            </w:tcBorders>
            <w:shd w:val="clear" w:color="auto" w:fill="auto"/>
            <w:vAlign w:val="center"/>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Africa</w:t>
            </w:r>
          </w:p>
        </w:tc>
        <w:tc>
          <w:tcPr>
            <w:tcW w:w="365" w:type="pct"/>
            <w:tcBorders>
              <w:top w:val="nil"/>
              <w:left w:val="nil"/>
              <w:right w:val="nil"/>
            </w:tcBorders>
            <w:shd w:val="clear" w:color="auto" w:fill="auto"/>
            <w:vAlign w:val="center"/>
          </w:tcPr>
          <w:p w:rsidR="00191EC7" w:rsidRPr="00191EC7" w:rsidRDefault="00191EC7" w:rsidP="00191EC7">
            <w:pPr>
              <w:widowControl w:val="0"/>
              <w:spacing w:line="240" w:lineRule="auto"/>
              <w:jc w:val="both"/>
              <w:rPr>
                <w:rFonts w:ascii="Times New Roma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-0.035*</w:t>
            </w:r>
          </w:p>
        </w:tc>
        <w:tc>
          <w:tcPr>
            <w:tcW w:w="395" w:type="pct"/>
            <w:tcBorders>
              <w:top w:val="nil"/>
              <w:left w:val="nil"/>
              <w:right w:val="nil"/>
            </w:tcBorders>
            <w:shd w:val="clear" w:color="auto" w:fill="auto"/>
            <w:vAlign w:val="center"/>
          </w:tcPr>
          <w:p w:rsidR="00191EC7" w:rsidRPr="00191EC7" w:rsidRDefault="00191EC7" w:rsidP="00191EC7">
            <w:pPr>
              <w:widowControl w:val="0"/>
              <w:spacing w:line="240" w:lineRule="auto"/>
              <w:jc w:val="both"/>
              <w:rPr>
                <w:rFonts w:ascii="Times New Roma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0.002</w:t>
            </w:r>
          </w:p>
        </w:tc>
        <w:tc>
          <w:tcPr>
            <w:tcW w:w="380" w:type="pct"/>
            <w:tcBorders>
              <w:top w:val="nil"/>
              <w:left w:val="nil"/>
              <w:right w:val="nil"/>
            </w:tcBorders>
            <w:shd w:val="clear" w:color="auto" w:fill="auto"/>
            <w:vAlign w:val="center"/>
          </w:tcPr>
          <w:p w:rsidR="00191EC7" w:rsidRPr="00191EC7" w:rsidRDefault="00191EC7" w:rsidP="00191EC7">
            <w:pPr>
              <w:widowControl w:val="0"/>
              <w:spacing w:line="240" w:lineRule="auto"/>
              <w:jc w:val="both"/>
              <w:rPr>
                <w:rFonts w:ascii="Times New Roma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-0.035**</w:t>
            </w:r>
          </w:p>
        </w:tc>
        <w:tc>
          <w:tcPr>
            <w:tcW w:w="380" w:type="pct"/>
            <w:gridSpan w:val="2"/>
            <w:tcBorders>
              <w:top w:val="nil"/>
              <w:left w:val="nil"/>
              <w:right w:val="nil"/>
            </w:tcBorders>
            <w:shd w:val="clear" w:color="auto" w:fill="auto"/>
            <w:vAlign w:val="center"/>
          </w:tcPr>
          <w:p w:rsidR="00191EC7" w:rsidRPr="00191EC7" w:rsidRDefault="00191EC7" w:rsidP="00191EC7">
            <w:pPr>
              <w:widowControl w:val="0"/>
              <w:spacing w:line="240" w:lineRule="auto"/>
              <w:jc w:val="both"/>
              <w:rPr>
                <w:rFonts w:ascii="Times New Roma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0.002</w:t>
            </w:r>
          </w:p>
        </w:tc>
        <w:tc>
          <w:tcPr>
            <w:tcW w:w="340" w:type="pct"/>
            <w:gridSpan w:val="2"/>
            <w:tcBorders>
              <w:top w:val="nil"/>
              <w:left w:val="nil"/>
              <w:right w:val="nil"/>
            </w:tcBorders>
            <w:shd w:val="clear" w:color="auto" w:fill="auto"/>
            <w:vAlign w:val="center"/>
          </w:tcPr>
          <w:p w:rsidR="00191EC7" w:rsidRPr="00191EC7" w:rsidRDefault="00191EC7" w:rsidP="00191EC7">
            <w:pPr>
              <w:widowControl w:val="0"/>
              <w:spacing w:line="240" w:lineRule="auto"/>
              <w:jc w:val="both"/>
              <w:rPr>
                <w:rFonts w:ascii="Times New Roma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-0.035</w:t>
            </w:r>
          </w:p>
        </w:tc>
        <w:tc>
          <w:tcPr>
            <w:tcW w:w="361" w:type="pct"/>
            <w:tcBorders>
              <w:top w:val="nil"/>
              <w:left w:val="nil"/>
              <w:right w:val="single" w:sz="4" w:space="0" w:color="auto"/>
            </w:tcBorders>
            <w:shd w:val="clear" w:color="auto" w:fill="auto"/>
            <w:vAlign w:val="center"/>
          </w:tcPr>
          <w:p w:rsidR="00191EC7" w:rsidRPr="00191EC7" w:rsidRDefault="00191EC7" w:rsidP="00191EC7">
            <w:pPr>
              <w:widowControl w:val="0"/>
              <w:spacing w:line="240" w:lineRule="auto"/>
              <w:jc w:val="both"/>
              <w:rPr>
                <w:rFonts w:ascii="Times New Roma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0.002</w:t>
            </w:r>
          </w:p>
        </w:tc>
        <w:tc>
          <w:tcPr>
            <w:tcW w:w="361" w:type="pct"/>
            <w:tcBorders>
              <w:top w:val="nil"/>
              <w:left w:val="nil"/>
              <w:right w:val="nil"/>
            </w:tcBorders>
            <w:shd w:val="clear" w:color="auto" w:fill="auto"/>
            <w:vAlign w:val="center"/>
          </w:tcPr>
          <w:p w:rsidR="00191EC7" w:rsidRPr="00191EC7" w:rsidRDefault="00191EC7" w:rsidP="00191EC7">
            <w:pPr>
              <w:widowControl w:val="0"/>
              <w:spacing w:line="240" w:lineRule="auto"/>
              <w:jc w:val="both"/>
              <w:rPr>
                <w:rFonts w:ascii="Times New Roma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-0.038*</w:t>
            </w:r>
          </w:p>
        </w:tc>
        <w:tc>
          <w:tcPr>
            <w:tcW w:w="412" w:type="pct"/>
            <w:tcBorders>
              <w:top w:val="nil"/>
              <w:left w:val="nil"/>
              <w:right w:val="nil"/>
            </w:tcBorders>
            <w:shd w:val="clear" w:color="auto" w:fill="auto"/>
            <w:vAlign w:val="center"/>
          </w:tcPr>
          <w:p w:rsidR="00191EC7" w:rsidRPr="00191EC7" w:rsidRDefault="00191EC7" w:rsidP="00191EC7">
            <w:pPr>
              <w:widowControl w:val="0"/>
              <w:spacing w:line="240" w:lineRule="auto"/>
              <w:jc w:val="both"/>
              <w:rPr>
                <w:rFonts w:ascii="Times New Roma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0.003</w:t>
            </w:r>
          </w:p>
        </w:tc>
        <w:tc>
          <w:tcPr>
            <w:tcW w:w="361" w:type="pct"/>
            <w:tcBorders>
              <w:top w:val="nil"/>
              <w:left w:val="nil"/>
              <w:right w:val="nil"/>
            </w:tcBorders>
            <w:shd w:val="clear" w:color="auto" w:fill="auto"/>
            <w:vAlign w:val="center"/>
          </w:tcPr>
          <w:p w:rsidR="00191EC7" w:rsidRPr="00191EC7" w:rsidRDefault="00191EC7" w:rsidP="00191EC7">
            <w:pPr>
              <w:widowControl w:val="0"/>
              <w:spacing w:line="240" w:lineRule="auto"/>
              <w:jc w:val="both"/>
              <w:rPr>
                <w:rFonts w:ascii="Times New Roma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-0.038**</w:t>
            </w:r>
          </w:p>
        </w:tc>
        <w:tc>
          <w:tcPr>
            <w:tcW w:w="360" w:type="pct"/>
            <w:tcBorders>
              <w:top w:val="nil"/>
              <w:left w:val="nil"/>
              <w:right w:val="nil"/>
            </w:tcBorders>
            <w:shd w:val="clear" w:color="auto" w:fill="auto"/>
            <w:vAlign w:val="center"/>
          </w:tcPr>
          <w:p w:rsidR="00191EC7" w:rsidRPr="00191EC7" w:rsidRDefault="00191EC7" w:rsidP="00191EC7">
            <w:pPr>
              <w:widowControl w:val="0"/>
              <w:spacing w:line="240" w:lineRule="auto"/>
              <w:jc w:val="both"/>
              <w:rPr>
                <w:rFonts w:ascii="Times New Roma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0.003</w:t>
            </w:r>
          </w:p>
        </w:tc>
        <w:tc>
          <w:tcPr>
            <w:tcW w:w="361" w:type="pct"/>
            <w:tcBorders>
              <w:top w:val="nil"/>
              <w:left w:val="nil"/>
              <w:right w:val="nil"/>
            </w:tcBorders>
            <w:shd w:val="clear" w:color="auto" w:fill="auto"/>
            <w:vAlign w:val="center"/>
          </w:tcPr>
          <w:p w:rsidR="00191EC7" w:rsidRPr="00191EC7" w:rsidRDefault="00191EC7" w:rsidP="00191EC7">
            <w:pPr>
              <w:widowControl w:val="0"/>
              <w:spacing w:line="240" w:lineRule="auto"/>
              <w:jc w:val="both"/>
              <w:rPr>
                <w:rFonts w:ascii="Times New Roma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-0.038</w:t>
            </w:r>
          </w:p>
        </w:tc>
        <w:tc>
          <w:tcPr>
            <w:tcW w:w="361" w:type="pct"/>
            <w:tcBorders>
              <w:top w:val="nil"/>
              <w:left w:val="nil"/>
              <w:right w:val="nil"/>
            </w:tcBorders>
            <w:shd w:val="clear" w:color="auto" w:fill="auto"/>
            <w:vAlign w:val="center"/>
          </w:tcPr>
          <w:p w:rsidR="00191EC7" w:rsidRPr="00191EC7" w:rsidRDefault="00191EC7" w:rsidP="00191EC7">
            <w:pPr>
              <w:widowControl w:val="0"/>
              <w:spacing w:line="240" w:lineRule="auto"/>
              <w:jc w:val="both"/>
              <w:rPr>
                <w:rFonts w:ascii="Times New Roma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0.003</w:t>
            </w:r>
          </w:p>
        </w:tc>
      </w:tr>
      <w:tr w:rsidR="00191EC7" w:rsidRPr="00191EC7" w:rsidTr="00F01434">
        <w:trPr>
          <w:trHeight w:val="270"/>
        </w:trPr>
        <w:tc>
          <w:tcPr>
            <w:tcW w:w="563" w:type="pct"/>
            <w:tcBorders>
              <w:top w:val="nil"/>
              <w:left w:val="nil"/>
              <w:bottom w:val="single" w:sz="4" w:space="0" w:color="auto"/>
              <w:right w:val="single" w:sz="4" w:space="0" w:color="auto"/>
            </w:tcBorders>
            <w:shd w:val="clear" w:color="auto" w:fill="auto"/>
            <w:vAlign w:val="center"/>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p>
        </w:tc>
        <w:tc>
          <w:tcPr>
            <w:tcW w:w="365" w:type="pct"/>
            <w:tcBorders>
              <w:top w:val="nil"/>
              <w:left w:val="nil"/>
              <w:bottom w:val="single" w:sz="4" w:space="0" w:color="auto"/>
              <w:right w:val="nil"/>
            </w:tcBorders>
            <w:shd w:val="clear" w:color="auto" w:fill="auto"/>
            <w:vAlign w:val="center"/>
          </w:tcPr>
          <w:p w:rsidR="00191EC7" w:rsidRPr="00191EC7" w:rsidRDefault="00191EC7" w:rsidP="00191EC7">
            <w:pPr>
              <w:widowControl w:val="0"/>
              <w:spacing w:line="240" w:lineRule="auto"/>
              <w:jc w:val="both"/>
              <w:rPr>
                <w:rFonts w:ascii="Times New Roma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(0.020)</w:t>
            </w:r>
          </w:p>
        </w:tc>
        <w:tc>
          <w:tcPr>
            <w:tcW w:w="395" w:type="pct"/>
            <w:tcBorders>
              <w:top w:val="nil"/>
              <w:left w:val="nil"/>
              <w:bottom w:val="single" w:sz="4" w:space="0" w:color="auto"/>
              <w:right w:val="nil"/>
            </w:tcBorders>
            <w:shd w:val="clear" w:color="auto" w:fill="auto"/>
            <w:vAlign w:val="center"/>
          </w:tcPr>
          <w:p w:rsidR="00191EC7" w:rsidRPr="00191EC7" w:rsidRDefault="00191EC7" w:rsidP="00191EC7">
            <w:pPr>
              <w:widowControl w:val="0"/>
              <w:spacing w:line="240" w:lineRule="auto"/>
              <w:jc w:val="both"/>
              <w:rPr>
                <w:rFonts w:ascii="Times New Roma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(0.011)</w:t>
            </w:r>
          </w:p>
        </w:tc>
        <w:tc>
          <w:tcPr>
            <w:tcW w:w="380" w:type="pct"/>
            <w:tcBorders>
              <w:top w:val="nil"/>
              <w:left w:val="nil"/>
              <w:bottom w:val="single" w:sz="4" w:space="0" w:color="auto"/>
              <w:right w:val="nil"/>
            </w:tcBorders>
            <w:shd w:val="clear" w:color="auto" w:fill="auto"/>
            <w:vAlign w:val="center"/>
          </w:tcPr>
          <w:p w:rsidR="00191EC7" w:rsidRPr="00191EC7" w:rsidRDefault="00191EC7" w:rsidP="00191EC7">
            <w:pPr>
              <w:widowControl w:val="0"/>
              <w:spacing w:line="240" w:lineRule="auto"/>
              <w:jc w:val="both"/>
              <w:rPr>
                <w:rFonts w:ascii="Times New Roma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(0.018)</w:t>
            </w:r>
          </w:p>
        </w:tc>
        <w:tc>
          <w:tcPr>
            <w:tcW w:w="380" w:type="pct"/>
            <w:gridSpan w:val="2"/>
            <w:tcBorders>
              <w:top w:val="nil"/>
              <w:left w:val="nil"/>
              <w:bottom w:val="single" w:sz="4" w:space="0" w:color="auto"/>
              <w:right w:val="nil"/>
            </w:tcBorders>
            <w:shd w:val="clear" w:color="auto" w:fill="auto"/>
            <w:vAlign w:val="center"/>
          </w:tcPr>
          <w:p w:rsidR="00191EC7" w:rsidRPr="00191EC7" w:rsidRDefault="00191EC7" w:rsidP="00191EC7">
            <w:pPr>
              <w:widowControl w:val="0"/>
              <w:spacing w:line="240" w:lineRule="auto"/>
              <w:jc w:val="both"/>
              <w:rPr>
                <w:rFonts w:ascii="Times New Roma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(0.010)</w:t>
            </w:r>
          </w:p>
        </w:tc>
        <w:tc>
          <w:tcPr>
            <w:tcW w:w="340" w:type="pct"/>
            <w:gridSpan w:val="2"/>
            <w:tcBorders>
              <w:top w:val="nil"/>
              <w:left w:val="nil"/>
              <w:bottom w:val="single" w:sz="4" w:space="0" w:color="auto"/>
              <w:right w:val="nil"/>
            </w:tcBorders>
            <w:shd w:val="clear" w:color="auto" w:fill="auto"/>
            <w:vAlign w:val="center"/>
          </w:tcPr>
          <w:p w:rsidR="00191EC7" w:rsidRPr="00191EC7" w:rsidRDefault="00191EC7" w:rsidP="00191EC7">
            <w:pPr>
              <w:widowControl w:val="0"/>
              <w:spacing w:line="240" w:lineRule="auto"/>
              <w:jc w:val="both"/>
              <w:rPr>
                <w:rFonts w:ascii="Times New Roma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(0.025)</w:t>
            </w:r>
          </w:p>
        </w:tc>
        <w:tc>
          <w:tcPr>
            <w:tcW w:w="361" w:type="pct"/>
            <w:tcBorders>
              <w:top w:val="nil"/>
              <w:left w:val="nil"/>
              <w:bottom w:val="single" w:sz="4" w:space="0" w:color="auto"/>
              <w:right w:val="single" w:sz="4" w:space="0" w:color="auto"/>
            </w:tcBorders>
            <w:shd w:val="clear" w:color="auto" w:fill="auto"/>
            <w:vAlign w:val="center"/>
          </w:tcPr>
          <w:p w:rsidR="00191EC7" w:rsidRPr="00191EC7" w:rsidRDefault="00191EC7" w:rsidP="00191EC7">
            <w:pPr>
              <w:widowControl w:val="0"/>
              <w:spacing w:line="240" w:lineRule="auto"/>
              <w:jc w:val="both"/>
              <w:rPr>
                <w:rFonts w:ascii="Times New Roma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(0.011)</w:t>
            </w:r>
          </w:p>
        </w:tc>
        <w:tc>
          <w:tcPr>
            <w:tcW w:w="361" w:type="pct"/>
            <w:tcBorders>
              <w:top w:val="nil"/>
              <w:left w:val="nil"/>
              <w:bottom w:val="single" w:sz="4" w:space="0" w:color="auto"/>
              <w:right w:val="nil"/>
            </w:tcBorders>
            <w:shd w:val="clear" w:color="auto" w:fill="auto"/>
            <w:vAlign w:val="center"/>
          </w:tcPr>
          <w:p w:rsidR="00191EC7" w:rsidRPr="00191EC7" w:rsidRDefault="00191EC7" w:rsidP="00191EC7">
            <w:pPr>
              <w:widowControl w:val="0"/>
              <w:spacing w:line="240" w:lineRule="auto"/>
              <w:jc w:val="both"/>
              <w:rPr>
                <w:rFonts w:ascii="Times New Roma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(0.021)</w:t>
            </w:r>
          </w:p>
        </w:tc>
        <w:tc>
          <w:tcPr>
            <w:tcW w:w="412" w:type="pct"/>
            <w:tcBorders>
              <w:top w:val="nil"/>
              <w:left w:val="nil"/>
              <w:bottom w:val="single" w:sz="4" w:space="0" w:color="auto"/>
              <w:right w:val="nil"/>
            </w:tcBorders>
            <w:shd w:val="clear" w:color="auto" w:fill="auto"/>
            <w:vAlign w:val="center"/>
          </w:tcPr>
          <w:p w:rsidR="00191EC7" w:rsidRPr="00191EC7" w:rsidRDefault="00191EC7" w:rsidP="00191EC7">
            <w:pPr>
              <w:widowControl w:val="0"/>
              <w:spacing w:line="240" w:lineRule="auto"/>
              <w:jc w:val="both"/>
              <w:rPr>
                <w:rFonts w:ascii="Times New Roma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(0.012)</w:t>
            </w:r>
          </w:p>
        </w:tc>
        <w:tc>
          <w:tcPr>
            <w:tcW w:w="361" w:type="pct"/>
            <w:tcBorders>
              <w:top w:val="nil"/>
              <w:left w:val="nil"/>
              <w:bottom w:val="single" w:sz="4" w:space="0" w:color="auto"/>
              <w:right w:val="nil"/>
            </w:tcBorders>
            <w:shd w:val="clear" w:color="auto" w:fill="auto"/>
            <w:vAlign w:val="center"/>
          </w:tcPr>
          <w:p w:rsidR="00191EC7" w:rsidRPr="00191EC7" w:rsidRDefault="00191EC7" w:rsidP="00191EC7">
            <w:pPr>
              <w:widowControl w:val="0"/>
              <w:spacing w:line="240" w:lineRule="auto"/>
              <w:jc w:val="both"/>
              <w:rPr>
                <w:rFonts w:ascii="Times New Roma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(0.019)</w:t>
            </w:r>
          </w:p>
        </w:tc>
        <w:tc>
          <w:tcPr>
            <w:tcW w:w="360" w:type="pct"/>
            <w:tcBorders>
              <w:top w:val="nil"/>
              <w:left w:val="nil"/>
              <w:bottom w:val="single" w:sz="4" w:space="0" w:color="auto"/>
              <w:right w:val="nil"/>
            </w:tcBorders>
            <w:shd w:val="clear" w:color="auto" w:fill="auto"/>
            <w:vAlign w:val="center"/>
          </w:tcPr>
          <w:p w:rsidR="00191EC7" w:rsidRPr="00191EC7" w:rsidRDefault="00191EC7" w:rsidP="00191EC7">
            <w:pPr>
              <w:widowControl w:val="0"/>
              <w:spacing w:line="240" w:lineRule="auto"/>
              <w:jc w:val="both"/>
              <w:rPr>
                <w:rFonts w:ascii="Times New Roma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(0.011)</w:t>
            </w:r>
          </w:p>
        </w:tc>
        <w:tc>
          <w:tcPr>
            <w:tcW w:w="361" w:type="pct"/>
            <w:tcBorders>
              <w:top w:val="nil"/>
              <w:left w:val="nil"/>
              <w:bottom w:val="single" w:sz="4" w:space="0" w:color="auto"/>
              <w:right w:val="nil"/>
            </w:tcBorders>
            <w:shd w:val="clear" w:color="auto" w:fill="auto"/>
            <w:vAlign w:val="center"/>
          </w:tcPr>
          <w:p w:rsidR="00191EC7" w:rsidRPr="00191EC7" w:rsidRDefault="00191EC7" w:rsidP="00191EC7">
            <w:pPr>
              <w:widowControl w:val="0"/>
              <w:spacing w:line="240" w:lineRule="auto"/>
              <w:jc w:val="both"/>
              <w:rPr>
                <w:rFonts w:ascii="Times New Roma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(0.026)</w:t>
            </w:r>
          </w:p>
        </w:tc>
        <w:tc>
          <w:tcPr>
            <w:tcW w:w="361" w:type="pct"/>
            <w:tcBorders>
              <w:top w:val="nil"/>
              <w:left w:val="nil"/>
              <w:bottom w:val="single" w:sz="4" w:space="0" w:color="auto"/>
              <w:right w:val="nil"/>
            </w:tcBorders>
            <w:shd w:val="clear" w:color="auto" w:fill="auto"/>
            <w:vAlign w:val="center"/>
          </w:tcPr>
          <w:p w:rsidR="00191EC7" w:rsidRPr="00191EC7" w:rsidRDefault="00191EC7" w:rsidP="00191EC7">
            <w:pPr>
              <w:widowControl w:val="0"/>
              <w:spacing w:line="240" w:lineRule="auto"/>
              <w:jc w:val="both"/>
              <w:rPr>
                <w:rFonts w:ascii="Times New Roma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(0.012)</w:t>
            </w:r>
          </w:p>
        </w:tc>
      </w:tr>
      <w:tr w:rsidR="00191EC7" w:rsidRPr="00191EC7" w:rsidTr="00F01434">
        <w:trPr>
          <w:trHeight w:val="270"/>
        </w:trPr>
        <w:tc>
          <w:tcPr>
            <w:tcW w:w="563" w:type="pct"/>
            <w:tcBorders>
              <w:top w:val="single" w:sz="4"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N_obs</w:t>
            </w:r>
          </w:p>
        </w:tc>
        <w:tc>
          <w:tcPr>
            <w:tcW w:w="365" w:type="pct"/>
            <w:tcBorders>
              <w:top w:val="single" w:sz="4" w:space="0" w:color="auto"/>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1,749</w:t>
            </w:r>
          </w:p>
        </w:tc>
        <w:tc>
          <w:tcPr>
            <w:tcW w:w="395" w:type="pct"/>
            <w:tcBorders>
              <w:top w:val="single" w:sz="4" w:space="0" w:color="auto"/>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1,749</w:t>
            </w:r>
          </w:p>
        </w:tc>
        <w:tc>
          <w:tcPr>
            <w:tcW w:w="380" w:type="pct"/>
            <w:tcBorders>
              <w:top w:val="single" w:sz="4" w:space="0" w:color="auto"/>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1,749</w:t>
            </w:r>
          </w:p>
        </w:tc>
        <w:tc>
          <w:tcPr>
            <w:tcW w:w="380" w:type="pct"/>
            <w:gridSpan w:val="2"/>
            <w:tcBorders>
              <w:top w:val="single" w:sz="4" w:space="0" w:color="auto"/>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1,749</w:t>
            </w:r>
          </w:p>
        </w:tc>
        <w:tc>
          <w:tcPr>
            <w:tcW w:w="340" w:type="pct"/>
            <w:gridSpan w:val="2"/>
            <w:tcBorders>
              <w:top w:val="single" w:sz="4" w:space="0" w:color="auto"/>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1,749</w:t>
            </w:r>
          </w:p>
        </w:tc>
        <w:tc>
          <w:tcPr>
            <w:tcW w:w="361" w:type="pct"/>
            <w:tcBorders>
              <w:top w:val="single" w:sz="4" w:space="0" w:color="auto"/>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1,749</w:t>
            </w:r>
          </w:p>
        </w:tc>
        <w:tc>
          <w:tcPr>
            <w:tcW w:w="361" w:type="pct"/>
            <w:tcBorders>
              <w:top w:val="single" w:sz="4" w:space="0" w:color="auto"/>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1,749</w:t>
            </w:r>
          </w:p>
        </w:tc>
        <w:tc>
          <w:tcPr>
            <w:tcW w:w="412" w:type="pct"/>
            <w:tcBorders>
              <w:top w:val="single" w:sz="4" w:space="0" w:color="auto"/>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1,749</w:t>
            </w:r>
          </w:p>
        </w:tc>
        <w:tc>
          <w:tcPr>
            <w:tcW w:w="361" w:type="pct"/>
            <w:tcBorders>
              <w:top w:val="single" w:sz="4" w:space="0" w:color="auto"/>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1,749</w:t>
            </w:r>
          </w:p>
        </w:tc>
        <w:tc>
          <w:tcPr>
            <w:tcW w:w="360" w:type="pct"/>
            <w:tcBorders>
              <w:top w:val="single" w:sz="4" w:space="0" w:color="auto"/>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1,749</w:t>
            </w:r>
          </w:p>
        </w:tc>
        <w:tc>
          <w:tcPr>
            <w:tcW w:w="361" w:type="pct"/>
            <w:tcBorders>
              <w:top w:val="single" w:sz="4" w:space="0" w:color="auto"/>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1,749</w:t>
            </w:r>
          </w:p>
        </w:tc>
        <w:tc>
          <w:tcPr>
            <w:tcW w:w="361" w:type="pct"/>
            <w:tcBorders>
              <w:top w:val="single" w:sz="4" w:space="0" w:color="auto"/>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1,749</w:t>
            </w:r>
          </w:p>
        </w:tc>
      </w:tr>
      <w:tr w:rsidR="00191EC7" w:rsidRPr="00191EC7" w:rsidTr="00F01434">
        <w:trPr>
          <w:trHeight w:val="270"/>
        </w:trPr>
        <w:tc>
          <w:tcPr>
            <w:tcW w:w="56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Log-Likelihood</w:t>
            </w:r>
          </w:p>
        </w:tc>
        <w:tc>
          <w:tcPr>
            <w:tcW w:w="365"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-1,012.20</w:t>
            </w:r>
          </w:p>
        </w:tc>
        <w:tc>
          <w:tcPr>
            <w:tcW w:w="395"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-1,012.20</w:t>
            </w:r>
          </w:p>
        </w:tc>
        <w:tc>
          <w:tcPr>
            <w:tcW w:w="380"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-1,012.20</w:t>
            </w:r>
          </w:p>
        </w:tc>
        <w:tc>
          <w:tcPr>
            <w:tcW w:w="380" w:type="pct"/>
            <w:gridSpan w:val="2"/>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-1,012.20</w:t>
            </w:r>
          </w:p>
        </w:tc>
        <w:tc>
          <w:tcPr>
            <w:tcW w:w="340" w:type="pct"/>
            <w:gridSpan w:val="2"/>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-1,012.20</w:t>
            </w:r>
          </w:p>
        </w:tc>
        <w:tc>
          <w:tcPr>
            <w:tcW w:w="361" w:type="pct"/>
            <w:tcBorders>
              <w:top w:val="nil"/>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-1,012.20</w:t>
            </w:r>
          </w:p>
        </w:tc>
        <w:tc>
          <w:tcPr>
            <w:tcW w:w="361"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-1,011.44</w:t>
            </w:r>
          </w:p>
        </w:tc>
        <w:tc>
          <w:tcPr>
            <w:tcW w:w="412"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-1,011.44</w:t>
            </w:r>
          </w:p>
        </w:tc>
        <w:tc>
          <w:tcPr>
            <w:tcW w:w="361"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-1,011.44</w:t>
            </w:r>
          </w:p>
        </w:tc>
        <w:tc>
          <w:tcPr>
            <w:tcW w:w="360"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-1,011.44</w:t>
            </w:r>
          </w:p>
        </w:tc>
        <w:tc>
          <w:tcPr>
            <w:tcW w:w="361"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-1,011.44</w:t>
            </w:r>
          </w:p>
        </w:tc>
        <w:tc>
          <w:tcPr>
            <w:tcW w:w="361"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-1,011.44</w:t>
            </w:r>
          </w:p>
        </w:tc>
      </w:tr>
      <w:tr w:rsidR="00191EC7" w:rsidRPr="00191EC7" w:rsidTr="00F01434">
        <w:trPr>
          <w:trHeight w:val="270"/>
        </w:trPr>
        <w:tc>
          <w:tcPr>
            <w:tcW w:w="563" w:type="pct"/>
            <w:tcBorders>
              <w:top w:val="nil"/>
              <w:left w:val="nil"/>
              <w:bottom w:val="double" w:sz="4" w:space="0" w:color="auto"/>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Pseudo R2</w:t>
            </w:r>
          </w:p>
        </w:tc>
        <w:tc>
          <w:tcPr>
            <w:tcW w:w="365" w:type="pct"/>
            <w:tcBorders>
              <w:top w:val="nil"/>
              <w:left w:val="nil"/>
              <w:bottom w:val="double" w:sz="4" w:space="0" w:color="auto"/>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0.056</w:t>
            </w:r>
          </w:p>
        </w:tc>
        <w:tc>
          <w:tcPr>
            <w:tcW w:w="395" w:type="pct"/>
            <w:tcBorders>
              <w:top w:val="nil"/>
              <w:left w:val="nil"/>
              <w:bottom w:val="double" w:sz="4" w:space="0" w:color="auto"/>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0.056</w:t>
            </w:r>
          </w:p>
        </w:tc>
        <w:tc>
          <w:tcPr>
            <w:tcW w:w="380" w:type="pct"/>
            <w:tcBorders>
              <w:top w:val="nil"/>
              <w:left w:val="nil"/>
              <w:bottom w:val="double" w:sz="4" w:space="0" w:color="auto"/>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0.056</w:t>
            </w:r>
          </w:p>
        </w:tc>
        <w:tc>
          <w:tcPr>
            <w:tcW w:w="380" w:type="pct"/>
            <w:gridSpan w:val="2"/>
            <w:tcBorders>
              <w:top w:val="nil"/>
              <w:left w:val="nil"/>
              <w:bottom w:val="double" w:sz="4" w:space="0" w:color="auto"/>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0.056</w:t>
            </w:r>
          </w:p>
        </w:tc>
        <w:tc>
          <w:tcPr>
            <w:tcW w:w="340" w:type="pct"/>
            <w:gridSpan w:val="2"/>
            <w:tcBorders>
              <w:top w:val="nil"/>
              <w:left w:val="nil"/>
              <w:bottom w:val="double" w:sz="4" w:space="0" w:color="auto"/>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0.056</w:t>
            </w:r>
          </w:p>
        </w:tc>
        <w:tc>
          <w:tcPr>
            <w:tcW w:w="361" w:type="pct"/>
            <w:tcBorders>
              <w:top w:val="nil"/>
              <w:left w:val="nil"/>
              <w:bottom w:val="double" w:sz="4" w:space="0" w:color="auto"/>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0.056</w:t>
            </w:r>
          </w:p>
        </w:tc>
        <w:tc>
          <w:tcPr>
            <w:tcW w:w="361" w:type="pct"/>
            <w:tcBorders>
              <w:top w:val="nil"/>
              <w:left w:val="nil"/>
              <w:bottom w:val="double" w:sz="4" w:space="0" w:color="auto"/>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p>
        </w:tc>
        <w:tc>
          <w:tcPr>
            <w:tcW w:w="412" w:type="pct"/>
            <w:tcBorders>
              <w:top w:val="nil"/>
              <w:left w:val="nil"/>
              <w:bottom w:val="double" w:sz="4" w:space="0" w:color="auto"/>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p>
        </w:tc>
        <w:tc>
          <w:tcPr>
            <w:tcW w:w="361" w:type="pct"/>
            <w:tcBorders>
              <w:top w:val="nil"/>
              <w:left w:val="nil"/>
              <w:bottom w:val="double" w:sz="4" w:space="0" w:color="auto"/>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p>
        </w:tc>
        <w:tc>
          <w:tcPr>
            <w:tcW w:w="360" w:type="pct"/>
            <w:tcBorders>
              <w:top w:val="nil"/>
              <w:left w:val="nil"/>
              <w:bottom w:val="double" w:sz="4" w:space="0" w:color="auto"/>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p>
        </w:tc>
        <w:tc>
          <w:tcPr>
            <w:tcW w:w="361" w:type="pct"/>
            <w:tcBorders>
              <w:top w:val="nil"/>
              <w:left w:val="nil"/>
              <w:bottom w:val="double" w:sz="4" w:space="0" w:color="auto"/>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p>
        </w:tc>
        <w:tc>
          <w:tcPr>
            <w:tcW w:w="361" w:type="pct"/>
            <w:tcBorders>
              <w:top w:val="nil"/>
              <w:left w:val="nil"/>
              <w:bottom w:val="double" w:sz="4" w:space="0" w:color="auto"/>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p>
        </w:tc>
      </w:tr>
      <w:tr w:rsidR="00191EC7" w:rsidRPr="00191EC7" w:rsidTr="00F01434">
        <w:trPr>
          <w:trHeight w:val="270"/>
        </w:trPr>
        <w:tc>
          <w:tcPr>
            <w:tcW w:w="5000" w:type="pct"/>
            <w:gridSpan w:val="15"/>
            <w:tcBorders>
              <w:top w:val="double" w:sz="4" w:space="0" w:color="auto"/>
              <w:left w:val="nil"/>
              <w:bottom w:val="double" w:sz="4" w:space="0" w:color="auto"/>
            </w:tcBorders>
            <w:shd w:val="clear" w:color="auto" w:fill="auto"/>
            <w:vAlign w:val="center"/>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hAnsi="Times New Roman" w:cs="Times New Roman"/>
                <w:i/>
                <w:kern w:val="2"/>
                <w:sz w:val="18"/>
                <w:szCs w:val="18"/>
                <w:lang w:eastAsia="zh-CN" w:bidi="ar-SA"/>
              </w:rPr>
              <w:t>Section 2: No Tax Haven Countries</w:t>
            </w:r>
          </w:p>
        </w:tc>
      </w:tr>
      <w:tr w:rsidR="00191EC7" w:rsidRPr="00191EC7" w:rsidTr="00F01434">
        <w:trPr>
          <w:trHeight w:val="270"/>
        </w:trPr>
        <w:tc>
          <w:tcPr>
            <w:tcW w:w="563" w:type="pct"/>
            <w:tcBorders>
              <w:top w:val="double" w:sz="4"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N_%increase_1</w:t>
            </w:r>
          </w:p>
        </w:tc>
        <w:tc>
          <w:tcPr>
            <w:tcW w:w="365" w:type="pct"/>
            <w:tcBorders>
              <w:top w:val="double" w:sz="4" w:space="0" w:color="auto"/>
              <w:left w:val="nil"/>
              <w:bottom w:val="nil"/>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-0.168*</w:t>
            </w:r>
          </w:p>
        </w:tc>
        <w:tc>
          <w:tcPr>
            <w:tcW w:w="395" w:type="pct"/>
            <w:tcBorders>
              <w:top w:val="double" w:sz="4" w:space="0" w:color="auto"/>
              <w:left w:val="nil"/>
              <w:bottom w:val="nil"/>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80" w:type="pct"/>
            <w:tcBorders>
              <w:top w:val="double" w:sz="4" w:space="0" w:color="auto"/>
              <w:left w:val="nil"/>
              <w:bottom w:val="nil"/>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-0.168</w:t>
            </w:r>
          </w:p>
        </w:tc>
        <w:tc>
          <w:tcPr>
            <w:tcW w:w="380" w:type="pct"/>
            <w:gridSpan w:val="2"/>
            <w:tcBorders>
              <w:top w:val="double" w:sz="4" w:space="0" w:color="auto"/>
              <w:left w:val="nil"/>
              <w:bottom w:val="nil"/>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40" w:type="pct"/>
            <w:gridSpan w:val="2"/>
            <w:tcBorders>
              <w:top w:val="double" w:sz="4" w:space="0" w:color="auto"/>
              <w:left w:val="nil"/>
              <w:bottom w:val="nil"/>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-0.168</w:t>
            </w:r>
          </w:p>
        </w:tc>
        <w:tc>
          <w:tcPr>
            <w:tcW w:w="361" w:type="pct"/>
            <w:tcBorders>
              <w:top w:val="double" w:sz="4"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61" w:type="pct"/>
            <w:tcBorders>
              <w:top w:val="double" w:sz="4" w:space="0" w:color="auto"/>
              <w:left w:val="nil"/>
              <w:bottom w:val="nil"/>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-0.143*</w:t>
            </w:r>
          </w:p>
        </w:tc>
        <w:tc>
          <w:tcPr>
            <w:tcW w:w="412" w:type="pct"/>
            <w:tcBorders>
              <w:top w:val="double" w:sz="4" w:space="0" w:color="auto"/>
              <w:left w:val="nil"/>
              <w:bottom w:val="nil"/>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0.029</w:t>
            </w:r>
          </w:p>
        </w:tc>
        <w:tc>
          <w:tcPr>
            <w:tcW w:w="361" w:type="pct"/>
            <w:tcBorders>
              <w:top w:val="double" w:sz="4" w:space="0" w:color="auto"/>
              <w:left w:val="nil"/>
              <w:bottom w:val="nil"/>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-0.143</w:t>
            </w:r>
          </w:p>
        </w:tc>
        <w:tc>
          <w:tcPr>
            <w:tcW w:w="360" w:type="pct"/>
            <w:tcBorders>
              <w:top w:val="double" w:sz="4" w:space="0" w:color="auto"/>
              <w:left w:val="nil"/>
              <w:bottom w:val="nil"/>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0.029</w:t>
            </w:r>
          </w:p>
        </w:tc>
        <w:tc>
          <w:tcPr>
            <w:tcW w:w="361" w:type="pct"/>
            <w:tcBorders>
              <w:top w:val="double" w:sz="4" w:space="0" w:color="auto"/>
              <w:left w:val="nil"/>
              <w:bottom w:val="nil"/>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-0.143</w:t>
            </w:r>
          </w:p>
        </w:tc>
        <w:tc>
          <w:tcPr>
            <w:tcW w:w="361" w:type="pct"/>
            <w:tcBorders>
              <w:top w:val="double" w:sz="4" w:space="0" w:color="auto"/>
              <w:left w:val="nil"/>
              <w:bottom w:val="nil"/>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0.029</w:t>
            </w:r>
          </w:p>
        </w:tc>
      </w:tr>
      <w:tr w:rsidR="00191EC7" w:rsidRPr="00191EC7" w:rsidTr="00F01434">
        <w:trPr>
          <w:trHeight w:val="270"/>
        </w:trPr>
        <w:tc>
          <w:tcPr>
            <w:tcW w:w="56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 xml:space="preserve">　</w:t>
            </w:r>
          </w:p>
        </w:tc>
        <w:tc>
          <w:tcPr>
            <w:tcW w:w="365" w:type="pct"/>
            <w:tcBorders>
              <w:top w:val="nil"/>
              <w:left w:val="nil"/>
              <w:bottom w:val="nil"/>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(0.101)</w:t>
            </w:r>
          </w:p>
        </w:tc>
        <w:tc>
          <w:tcPr>
            <w:tcW w:w="395" w:type="pct"/>
            <w:tcBorders>
              <w:top w:val="nil"/>
              <w:left w:val="nil"/>
              <w:bottom w:val="nil"/>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(0.028)</w:t>
            </w:r>
          </w:p>
        </w:tc>
        <w:tc>
          <w:tcPr>
            <w:tcW w:w="380" w:type="pct"/>
            <w:tcBorders>
              <w:top w:val="nil"/>
              <w:left w:val="nil"/>
              <w:bottom w:val="nil"/>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(0.106)</w:t>
            </w:r>
          </w:p>
        </w:tc>
        <w:tc>
          <w:tcPr>
            <w:tcW w:w="380" w:type="pct"/>
            <w:gridSpan w:val="2"/>
            <w:tcBorders>
              <w:top w:val="nil"/>
              <w:left w:val="nil"/>
              <w:bottom w:val="nil"/>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(0.028)</w:t>
            </w:r>
          </w:p>
        </w:tc>
        <w:tc>
          <w:tcPr>
            <w:tcW w:w="340" w:type="pct"/>
            <w:gridSpan w:val="2"/>
            <w:tcBorders>
              <w:top w:val="nil"/>
              <w:left w:val="nil"/>
              <w:bottom w:val="nil"/>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(0.122)</w:t>
            </w:r>
          </w:p>
        </w:tc>
        <w:tc>
          <w:tcPr>
            <w:tcW w:w="361"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(0.032)</w:t>
            </w:r>
          </w:p>
        </w:tc>
        <w:tc>
          <w:tcPr>
            <w:tcW w:w="361" w:type="pct"/>
            <w:tcBorders>
              <w:top w:val="nil"/>
              <w:left w:val="nil"/>
              <w:bottom w:val="nil"/>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(0.085)</w:t>
            </w:r>
          </w:p>
        </w:tc>
        <w:tc>
          <w:tcPr>
            <w:tcW w:w="412" w:type="pct"/>
            <w:tcBorders>
              <w:top w:val="nil"/>
              <w:left w:val="nil"/>
              <w:bottom w:val="nil"/>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(0.032)</w:t>
            </w:r>
          </w:p>
        </w:tc>
        <w:tc>
          <w:tcPr>
            <w:tcW w:w="361" w:type="pct"/>
            <w:tcBorders>
              <w:top w:val="nil"/>
              <w:left w:val="nil"/>
              <w:bottom w:val="nil"/>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(0.088)</w:t>
            </w:r>
          </w:p>
        </w:tc>
        <w:tc>
          <w:tcPr>
            <w:tcW w:w="360" w:type="pct"/>
            <w:tcBorders>
              <w:top w:val="nil"/>
              <w:left w:val="nil"/>
              <w:bottom w:val="nil"/>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(0.032)</w:t>
            </w:r>
          </w:p>
        </w:tc>
        <w:tc>
          <w:tcPr>
            <w:tcW w:w="361" w:type="pct"/>
            <w:tcBorders>
              <w:top w:val="nil"/>
              <w:left w:val="nil"/>
              <w:bottom w:val="nil"/>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(0.105)</w:t>
            </w:r>
          </w:p>
        </w:tc>
        <w:tc>
          <w:tcPr>
            <w:tcW w:w="361" w:type="pct"/>
            <w:tcBorders>
              <w:top w:val="nil"/>
              <w:left w:val="nil"/>
              <w:bottom w:val="nil"/>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(0.034)</w:t>
            </w:r>
          </w:p>
        </w:tc>
      </w:tr>
      <w:tr w:rsidR="00191EC7" w:rsidRPr="00191EC7" w:rsidTr="00F01434">
        <w:trPr>
          <w:trHeight w:val="270"/>
        </w:trPr>
        <w:tc>
          <w:tcPr>
            <w:tcW w:w="56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N_%decrease_1</w:t>
            </w:r>
          </w:p>
        </w:tc>
        <w:tc>
          <w:tcPr>
            <w:tcW w:w="365" w:type="pct"/>
            <w:tcBorders>
              <w:top w:val="nil"/>
              <w:left w:val="nil"/>
              <w:bottom w:val="nil"/>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0.075*</w:t>
            </w:r>
          </w:p>
        </w:tc>
        <w:tc>
          <w:tcPr>
            <w:tcW w:w="395" w:type="pct"/>
            <w:tcBorders>
              <w:top w:val="nil"/>
              <w:left w:val="nil"/>
              <w:bottom w:val="nil"/>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-0.062**</w:t>
            </w:r>
          </w:p>
        </w:tc>
        <w:tc>
          <w:tcPr>
            <w:tcW w:w="380" w:type="pct"/>
            <w:tcBorders>
              <w:top w:val="nil"/>
              <w:left w:val="nil"/>
              <w:bottom w:val="nil"/>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0.075*</w:t>
            </w:r>
          </w:p>
        </w:tc>
        <w:tc>
          <w:tcPr>
            <w:tcW w:w="380" w:type="pct"/>
            <w:gridSpan w:val="2"/>
            <w:tcBorders>
              <w:top w:val="nil"/>
              <w:left w:val="nil"/>
              <w:bottom w:val="nil"/>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-0.062**</w:t>
            </w:r>
          </w:p>
        </w:tc>
        <w:tc>
          <w:tcPr>
            <w:tcW w:w="340" w:type="pct"/>
            <w:gridSpan w:val="2"/>
            <w:tcBorders>
              <w:top w:val="nil"/>
              <w:left w:val="nil"/>
              <w:bottom w:val="nil"/>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0.075*</w:t>
            </w:r>
          </w:p>
        </w:tc>
        <w:tc>
          <w:tcPr>
            <w:tcW w:w="361"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-0.062**</w:t>
            </w:r>
          </w:p>
        </w:tc>
        <w:tc>
          <w:tcPr>
            <w:tcW w:w="361" w:type="pct"/>
            <w:tcBorders>
              <w:top w:val="nil"/>
              <w:left w:val="nil"/>
              <w:bottom w:val="nil"/>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0.076*</w:t>
            </w:r>
          </w:p>
        </w:tc>
        <w:tc>
          <w:tcPr>
            <w:tcW w:w="412" w:type="pct"/>
            <w:tcBorders>
              <w:top w:val="nil"/>
              <w:left w:val="nil"/>
              <w:bottom w:val="nil"/>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-0.062**</w:t>
            </w:r>
          </w:p>
        </w:tc>
        <w:tc>
          <w:tcPr>
            <w:tcW w:w="361" w:type="pct"/>
            <w:tcBorders>
              <w:top w:val="nil"/>
              <w:left w:val="nil"/>
              <w:bottom w:val="nil"/>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0.076*</w:t>
            </w:r>
          </w:p>
        </w:tc>
        <w:tc>
          <w:tcPr>
            <w:tcW w:w="360" w:type="pct"/>
            <w:tcBorders>
              <w:top w:val="nil"/>
              <w:left w:val="nil"/>
              <w:bottom w:val="nil"/>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-0.062**</w:t>
            </w:r>
          </w:p>
        </w:tc>
        <w:tc>
          <w:tcPr>
            <w:tcW w:w="361" w:type="pct"/>
            <w:tcBorders>
              <w:top w:val="nil"/>
              <w:left w:val="nil"/>
              <w:bottom w:val="nil"/>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0.076**</w:t>
            </w:r>
          </w:p>
        </w:tc>
        <w:tc>
          <w:tcPr>
            <w:tcW w:w="361" w:type="pct"/>
            <w:tcBorders>
              <w:top w:val="nil"/>
              <w:left w:val="nil"/>
              <w:bottom w:val="nil"/>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-0.062**</w:t>
            </w:r>
          </w:p>
        </w:tc>
      </w:tr>
      <w:tr w:rsidR="00191EC7" w:rsidRPr="00191EC7" w:rsidTr="00F01434">
        <w:trPr>
          <w:trHeight w:val="270"/>
        </w:trPr>
        <w:tc>
          <w:tcPr>
            <w:tcW w:w="563"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 xml:space="preserve">　</w:t>
            </w:r>
          </w:p>
        </w:tc>
        <w:tc>
          <w:tcPr>
            <w:tcW w:w="365"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(0.038)</w:t>
            </w:r>
          </w:p>
        </w:tc>
        <w:tc>
          <w:tcPr>
            <w:tcW w:w="395"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(0.028)</w:t>
            </w:r>
          </w:p>
        </w:tc>
        <w:tc>
          <w:tcPr>
            <w:tcW w:w="380"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(0.045)</w:t>
            </w:r>
          </w:p>
        </w:tc>
        <w:tc>
          <w:tcPr>
            <w:tcW w:w="380" w:type="pct"/>
            <w:gridSpan w:val="2"/>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(0.030)</w:t>
            </w:r>
          </w:p>
        </w:tc>
        <w:tc>
          <w:tcPr>
            <w:tcW w:w="340" w:type="pct"/>
            <w:gridSpan w:val="2"/>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(0.038)</w:t>
            </w:r>
          </w:p>
        </w:tc>
        <w:tc>
          <w:tcPr>
            <w:tcW w:w="361"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(0.028)</w:t>
            </w:r>
          </w:p>
        </w:tc>
        <w:tc>
          <w:tcPr>
            <w:tcW w:w="361"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(0.040)</w:t>
            </w:r>
          </w:p>
        </w:tc>
        <w:tc>
          <w:tcPr>
            <w:tcW w:w="412"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(0.028)</w:t>
            </w:r>
          </w:p>
        </w:tc>
        <w:tc>
          <w:tcPr>
            <w:tcW w:w="361"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(0.046)</w:t>
            </w:r>
          </w:p>
        </w:tc>
        <w:tc>
          <w:tcPr>
            <w:tcW w:w="360"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(0.029)</w:t>
            </w:r>
          </w:p>
        </w:tc>
        <w:tc>
          <w:tcPr>
            <w:tcW w:w="361"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(0.039)</w:t>
            </w:r>
          </w:p>
        </w:tc>
        <w:tc>
          <w:tcPr>
            <w:tcW w:w="361"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(0.027)</w:t>
            </w:r>
          </w:p>
        </w:tc>
      </w:tr>
      <w:tr w:rsidR="00191EC7" w:rsidRPr="00191EC7" w:rsidTr="00F01434">
        <w:trPr>
          <w:trHeight w:val="270"/>
        </w:trPr>
        <w:tc>
          <w:tcPr>
            <w:tcW w:w="563" w:type="pct"/>
            <w:tcBorders>
              <w:top w:val="single" w:sz="4"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N_obs</w:t>
            </w:r>
          </w:p>
        </w:tc>
        <w:tc>
          <w:tcPr>
            <w:tcW w:w="365" w:type="pct"/>
            <w:tcBorders>
              <w:top w:val="single" w:sz="4" w:space="0" w:color="auto"/>
              <w:left w:val="nil"/>
              <w:bottom w:val="nil"/>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2,228</w:t>
            </w:r>
          </w:p>
        </w:tc>
        <w:tc>
          <w:tcPr>
            <w:tcW w:w="395" w:type="pct"/>
            <w:tcBorders>
              <w:top w:val="single" w:sz="4" w:space="0" w:color="auto"/>
              <w:left w:val="nil"/>
              <w:bottom w:val="nil"/>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2,228</w:t>
            </w:r>
          </w:p>
        </w:tc>
        <w:tc>
          <w:tcPr>
            <w:tcW w:w="380" w:type="pct"/>
            <w:tcBorders>
              <w:top w:val="single" w:sz="4" w:space="0" w:color="auto"/>
              <w:left w:val="nil"/>
              <w:bottom w:val="nil"/>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2,228</w:t>
            </w:r>
          </w:p>
        </w:tc>
        <w:tc>
          <w:tcPr>
            <w:tcW w:w="380" w:type="pct"/>
            <w:gridSpan w:val="2"/>
            <w:tcBorders>
              <w:top w:val="single" w:sz="4" w:space="0" w:color="auto"/>
              <w:left w:val="nil"/>
              <w:bottom w:val="nil"/>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2,228</w:t>
            </w:r>
          </w:p>
        </w:tc>
        <w:tc>
          <w:tcPr>
            <w:tcW w:w="340" w:type="pct"/>
            <w:gridSpan w:val="2"/>
            <w:tcBorders>
              <w:top w:val="single" w:sz="4" w:space="0" w:color="auto"/>
              <w:left w:val="nil"/>
              <w:bottom w:val="nil"/>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2,228</w:t>
            </w:r>
          </w:p>
        </w:tc>
        <w:tc>
          <w:tcPr>
            <w:tcW w:w="361" w:type="pct"/>
            <w:tcBorders>
              <w:top w:val="single" w:sz="4"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2,228</w:t>
            </w:r>
          </w:p>
        </w:tc>
        <w:tc>
          <w:tcPr>
            <w:tcW w:w="361" w:type="pct"/>
            <w:tcBorders>
              <w:top w:val="single" w:sz="4" w:space="0" w:color="auto"/>
              <w:left w:val="nil"/>
              <w:bottom w:val="nil"/>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2,228</w:t>
            </w:r>
          </w:p>
        </w:tc>
        <w:tc>
          <w:tcPr>
            <w:tcW w:w="412" w:type="pct"/>
            <w:tcBorders>
              <w:top w:val="single" w:sz="4" w:space="0" w:color="auto"/>
              <w:left w:val="nil"/>
              <w:bottom w:val="nil"/>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2,228</w:t>
            </w:r>
          </w:p>
        </w:tc>
        <w:tc>
          <w:tcPr>
            <w:tcW w:w="361" w:type="pct"/>
            <w:tcBorders>
              <w:top w:val="single" w:sz="4" w:space="0" w:color="auto"/>
              <w:left w:val="nil"/>
              <w:bottom w:val="nil"/>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2,228</w:t>
            </w:r>
          </w:p>
        </w:tc>
        <w:tc>
          <w:tcPr>
            <w:tcW w:w="360" w:type="pct"/>
            <w:tcBorders>
              <w:top w:val="single" w:sz="4" w:space="0" w:color="auto"/>
              <w:left w:val="nil"/>
              <w:bottom w:val="nil"/>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2,228</w:t>
            </w:r>
          </w:p>
        </w:tc>
        <w:tc>
          <w:tcPr>
            <w:tcW w:w="361" w:type="pct"/>
            <w:tcBorders>
              <w:top w:val="single" w:sz="4" w:space="0" w:color="auto"/>
              <w:left w:val="nil"/>
              <w:bottom w:val="nil"/>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2,228</w:t>
            </w:r>
          </w:p>
        </w:tc>
        <w:tc>
          <w:tcPr>
            <w:tcW w:w="361" w:type="pct"/>
            <w:tcBorders>
              <w:top w:val="single" w:sz="4" w:space="0" w:color="auto"/>
              <w:left w:val="nil"/>
              <w:bottom w:val="nil"/>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2,228</w:t>
            </w:r>
          </w:p>
        </w:tc>
      </w:tr>
      <w:tr w:rsidR="00191EC7" w:rsidRPr="00191EC7" w:rsidTr="00F01434">
        <w:trPr>
          <w:trHeight w:val="270"/>
        </w:trPr>
        <w:tc>
          <w:tcPr>
            <w:tcW w:w="56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Log-Likelihood</w:t>
            </w:r>
          </w:p>
        </w:tc>
        <w:tc>
          <w:tcPr>
            <w:tcW w:w="365" w:type="pct"/>
            <w:tcBorders>
              <w:top w:val="nil"/>
              <w:left w:val="nil"/>
              <w:bottom w:val="nil"/>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-1,369.83</w:t>
            </w:r>
          </w:p>
        </w:tc>
        <w:tc>
          <w:tcPr>
            <w:tcW w:w="395" w:type="pct"/>
            <w:tcBorders>
              <w:top w:val="nil"/>
              <w:left w:val="nil"/>
              <w:bottom w:val="nil"/>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-1,369.83</w:t>
            </w:r>
          </w:p>
        </w:tc>
        <w:tc>
          <w:tcPr>
            <w:tcW w:w="380" w:type="pct"/>
            <w:tcBorders>
              <w:top w:val="nil"/>
              <w:left w:val="nil"/>
              <w:bottom w:val="nil"/>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-1,369.83</w:t>
            </w:r>
          </w:p>
        </w:tc>
        <w:tc>
          <w:tcPr>
            <w:tcW w:w="380" w:type="pct"/>
            <w:gridSpan w:val="2"/>
            <w:tcBorders>
              <w:top w:val="nil"/>
              <w:left w:val="nil"/>
              <w:bottom w:val="nil"/>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-1,369.83</w:t>
            </w:r>
          </w:p>
        </w:tc>
        <w:tc>
          <w:tcPr>
            <w:tcW w:w="340" w:type="pct"/>
            <w:gridSpan w:val="2"/>
            <w:tcBorders>
              <w:top w:val="nil"/>
              <w:left w:val="nil"/>
              <w:bottom w:val="nil"/>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-1,369.83</w:t>
            </w:r>
          </w:p>
        </w:tc>
        <w:tc>
          <w:tcPr>
            <w:tcW w:w="361"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-1,369.83</w:t>
            </w:r>
          </w:p>
        </w:tc>
        <w:tc>
          <w:tcPr>
            <w:tcW w:w="361" w:type="pct"/>
            <w:tcBorders>
              <w:top w:val="nil"/>
              <w:left w:val="nil"/>
              <w:bottom w:val="nil"/>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-1,369.95</w:t>
            </w:r>
          </w:p>
        </w:tc>
        <w:tc>
          <w:tcPr>
            <w:tcW w:w="412" w:type="pct"/>
            <w:tcBorders>
              <w:top w:val="nil"/>
              <w:left w:val="nil"/>
              <w:bottom w:val="nil"/>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-1,369.95</w:t>
            </w:r>
          </w:p>
        </w:tc>
        <w:tc>
          <w:tcPr>
            <w:tcW w:w="361" w:type="pct"/>
            <w:tcBorders>
              <w:top w:val="nil"/>
              <w:left w:val="nil"/>
              <w:bottom w:val="nil"/>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-1,369.95</w:t>
            </w:r>
          </w:p>
        </w:tc>
        <w:tc>
          <w:tcPr>
            <w:tcW w:w="360" w:type="pct"/>
            <w:tcBorders>
              <w:top w:val="nil"/>
              <w:left w:val="nil"/>
              <w:bottom w:val="nil"/>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-1,369.95</w:t>
            </w:r>
          </w:p>
        </w:tc>
        <w:tc>
          <w:tcPr>
            <w:tcW w:w="361" w:type="pct"/>
            <w:tcBorders>
              <w:top w:val="nil"/>
              <w:left w:val="nil"/>
              <w:bottom w:val="nil"/>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-1,369.95</w:t>
            </w:r>
          </w:p>
        </w:tc>
        <w:tc>
          <w:tcPr>
            <w:tcW w:w="361" w:type="pct"/>
            <w:tcBorders>
              <w:top w:val="nil"/>
              <w:left w:val="nil"/>
              <w:bottom w:val="nil"/>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-1,369.95</w:t>
            </w:r>
          </w:p>
        </w:tc>
      </w:tr>
      <w:tr w:rsidR="00191EC7" w:rsidRPr="00191EC7" w:rsidTr="00F01434">
        <w:trPr>
          <w:trHeight w:val="270"/>
        </w:trPr>
        <w:tc>
          <w:tcPr>
            <w:tcW w:w="563" w:type="pct"/>
            <w:tcBorders>
              <w:top w:val="nil"/>
              <w:left w:val="nil"/>
              <w:bottom w:val="double" w:sz="4" w:space="0" w:color="auto"/>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Pseudo R2</w:t>
            </w:r>
          </w:p>
        </w:tc>
        <w:tc>
          <w:tcPr>
            <w:tcW w:w="365" w:type="pct"/>
            <w:tcBorders>
              <w:top w:val="nil"/>
              <w:left w:val="nil"/>
              <w:bottom w:val="double" w:sz="4" w:space="0" w:color="auto"/>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0.042</w:t>
            </w:r>
          </w:p>
        </w:tc>
        <w:tc>
          <w:tcPr>
            <w:tcW w:w="395" w:type="pct"/>
            <w:tcBorders>
              <w:top w:val="nil"/>
              <w:left w:val="nil"/>
              <w:bottom w:val="double" w:sz="4" w:space="0" w:color="auto"/>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0.042</w:t>
            </w:r>
          </w:p>
        </w:tc>
        <w:tc>
          <w:tcPr>
            <w:tcW w:w="380" w:type="pct"/>
            <w:tcBorders>
              <w:top w:val="nil"/>
              <w:left w:val="nil"/>
              <w:bottom w:val="double" w:sz="4" w:space="0" w:color="auto"/>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0.042</w:t>
            </w:r>
          </w:p>
        </w:tc>
        <w:tc>
          <w:tcPr>
            <w:tcW w:w="380" w:type="pct"/>
            <w:gridSpan w:val="2"/>
            <w:tcBorders>
              <w:top w:val="nil"/>
              <w:left w:val="nil"/>
              <w:bottom w:val="double" w:sz="4" w:space="0" w:color="auto"/>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0.042</w:t>
            </w:r>
          </w:p>
        </w:tc>
        <w:tc>
          <w:tcPr>
            <w:tcW w:w="340" w:type="pct"/>
            <w:gridSpan w:val="2"/>
            <w:tcBorders>
              <w:top w:val="nil"/>
              <w:left w:val="nil"/>
              <w:bottom w:val="double" w:sz="4" w:space="0" w:color="auto"/>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0.042</w:t>
            </w:r>
          </w:p>
        </w:tc>
        <w:tc>
          <w:tcPr>
            <w:tcW w:w="361" w:type="pct"/>
            <w:tcBorders>
              <w:top w:val="nil"/>
              <w:left w:val="nil"/>
              <w:bottom w:val="double" w:sz="4" w:space="0" w:color="auto"/>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0.042</w:t>
            </w:r>
          </w:p>
        </w:tc>
        <w:tc>
          <w:tcPr>
            <w:tcW w:w="361" w:type="pct"/>
            <w:tcBorders>
              <w:top w:val="nil"/>
              <w:left w:val="nil"/>
              <w:bottom w:val="double" w:sz="4" w:space="0" w:color="auto"/>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 xml:space="preserve">　</w:t>
            </w:r>
          </w:p>
        </w:tc>
        <w:tc>
          <w:tcPr>
            <w:tcW w:w="412" w:type="pct"/>
            <w:tcBorders>
              <w:top w:val="nil"/>
              <w:left w:val="nil"/>
              <w:bottom w:val="double" w:sz="4" w:space="0" w:color="auto"/>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 xml:space="preserve">　</w:t>
            </w:r>
          </w:p>
        </w:tc>
        <w:tc>
          <w:tcPr>
            <w:tcW w:w="361" w:type="pct"/>
            <w:tcBorders>
              <w:top w:val="nil"/>
              <w:left w:val="nil"/>
              <w:bottom w:val="double" w:sz="4" w:space="0" w:color="auto"/>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 xml:space="preserve">　</w:t>
            </w:r>
          </w:p>
        </w:tc>
        <w:tc>
          <w:tcPr>
            <w:tcW w:w="360" w:type="pct"/>
            <w:tcBorders>
              <w:top w:val="nil"/>
              <w:left w:val="nil"/>
              <w:bottom w:val="double" w:sz="4" w:space="0" w:color="auto"/>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 xml:space="preserve">　</w:t>
            </w:r>
          </w:p>
        </w:tc>
        <w:tc>
          <w:tcPr>
            <w:tcW w:w="361" w:type="pct"/>
            <w:tcBorders>
              <w:top w:val="nil"/>
              <w:left w:val="nil"/>
              <w:bottom w:val="double" w:sz="4" w:space="0" w:color="auto"/>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 xml:space="preserve">　</w:t>
            </w:r>
          </w:p>
        </w:tc>
        <w:tc>
          <w:tcPr>
            <w:tcW w:w="361" w:type="pct"/>
            <w:tcBorders>
              <w:top w:val="nil"/>
              <w:left w:val="nil"/>
              <w:bottom w:val="double" w:sz="4" w:space="0" w:color="auto"/>
              <w:right w:val="nil"/>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 xml:space="preserve">　</w:t>
            </w:r>
          </w:p>
        </w:tc>
      </w:tr>
      <w:tr w:rsidR="00191EC7" w:rsidRPr="00191EC7" w:rsidTr="00F01434">
        <w:trPr>
          <w:trHeight w:val="270"/>
        </w:trPr>
        <w:tc>
          <w:tcPr>
            <w:tcW w:w="5000" w:type="pct"/>
            <w:gridSpan w:val="15"/>
            <w:tcBorders>
              <w:top w:val="double" w:sz="4" w:space="0" w:color="auto"/>
              <w:left w:val="nil"/>
              <w:bottom w:val="double" w:sz="4" w:space="0" w:color="auto"/>
            </w:tcBorders>
            <w:shd w:val="clear" w:color="auto" w:fill="auto"/>
            <w:vAlign w:val="center"/>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hAnsi="Times New Roman" w:cs="Times New Roman"/>
                <w:i/>
                <w:kern w:val="2"/>
                <w:sz w:val="18"/>
                <w:szCs w:val="18"/>
                <w:lang w:eastAsia="zh-CN" w:bidi="ar-SA"/>
              </w:rPr>
              <w:lastRenderedPageBreak/>
              <w:t>Section 3: No European and No Tax Haven Countries</w:t>
            </w:r>
          </w:p>
        </w:tc>
      </w:tr>
      <w:tr w:rsidR="00191EC7" w:rsidRPr="00191EC7" w:rsidTr="00F01434">
        <w:trPr>
          <w:trHeight w:val="270"/>
        </w:trPr>
        <w:tc>
          <w:tcPr>
            <w:tcW w:w="563" w:type="pct"/>
            <w:tcBorders>
              <w:top w:val="double" w:sz="4"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N_%increase_1</w:t>
            </w:r>
          </w:p>
        </w:tc>
        <w:tc>
          <w:tcPr>
            <w:tcW w:w="365" w:type="pct"/>
            <w:tcBorders>
              <w:top w:val="double" w:sz="4" w:space="0" w:color="auto"/>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-0.136</w:t>
            </w:r>
          </w:p>
        </w:tc>
        <w:tc>
          <w:tcPr>
            <w:tcW w:w="395" w:type="pct"/>
            <w:tcBorders>
              <w:top w:val="double" w:sz="4" w:space="0" w:color="auto"/>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0.023</w:t>
            </w:r>
          </w:p>
        </w:tc>
        <w:tc>
          <w:tcPr>
            <w:tcW w:w="380" w:type="pct"/>
            <w:tcBorders>
              <w:top w:val="double" w:sz="4" w:space="0" w:color="auto"/>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-0.136</w:t>
            </w:r>
          </w:p>
        </w:tc>
        <w:tc>
          <w:tcPr>
            <w:tcW w:w="380" w:type="pct"/>
            <w:gridSpan w:val="2"/>
            <w:tcBorders>
              <w:top w:val="double" w:sz="4" w:space="0" w:color="auto"/>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0.023</w:t>
            </w:r>
          </w:p>
        </w:tc>
        <w:tc>
          <w:tcPr>
            <w:tcW w:w="288" w:type="pct"/>
            <w:tcBorders>
              <w:top w:val="double" w:sz="4" w:space="0" w:color="auto"/>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-0.136</w:t>
            </w:r>
          </w:p>
        </w:tc>
        <w:tc>
          <w:tcPr>
            <w:tcW w:w="413" w:type="pct"/>
            <w:gridSpan w:val="2"/>
            <w:tcBorders>
              <w:top w:val="double" w:sz="4" w:space="0" w:color="auto"/>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0.023</w:t>
            </w:r>
          </w:p>
        </w:tc>
        <w:tc>
          <w:tcPr>
            <w:tcW w:w="361" w:type="pct"/>
            <w:tcBorders>
              <w:top w:val="double" w:sz="4" w:space="0" w:color="auto"/>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-0.124</w:t>
            </w:r>
          </w:p>
        </w:tc>
        <w:tc>
          <w:tcPr>
            <w:tcW w:w="412" w:type="pct"/>
            <w:tcBorders>
              <w:top w:val="double" w:sz="4" w:space="0" w:color="auto"/>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0.032</w:t>
            </w:r>
          </w:p>
        </w:tc>
        <w:tc>
          <w:tcPr>
            <w:tcW w:w="361" w:type="pct"/>
            <w:tcBorders>
              <w:top w:val="double" w:sz="4" w:space="0" w:color="auto"/>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-0.124*</w:t>
            </w:r>
          </w:p>
        </w:tc>
        <w:tc>
          <w:tcPr>
            <w:tcW w:w="360" w:type="pct"/>
            <w:tcBorders>
              <w:top w:val="double" w:sz="4" w:space="0" w:color="auto"/>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0.032</w:t>
            </w:r>
          </w:p>
        </w:tc>
        <w:tc>
          <w:tcPr>
            <w:tcW w:w="361" w:type="pct"/>
            <w:tcBorders>
              <w:top w:val="double" w:sz="4" w:space="0" w:color="auto"/>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-0.124</w:t>
            </w:r>
          </w:p>
        </w:tc>
        <w:tc>
          <w:tcPr>
            <w:tcW w:w="361" w:type="pct"/>
            <w:tcBorders>
              <w:top w:val="double" w:sz="4" w:space="0" w:color="auto"/>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0.032</w:t>
            </w:r>
          </w:p>
        </w:tc>
      </w:tr>
      <w:tr w:rsidR="00191EC7" w:rsidRPr="00191EC7" w:rsidTr="00F01434">
        <w:trPr>
          <w:trHeight w:val="270"/>
        </w:trPr>
        <w:tc>
          <w:tcPr>
            <w:tcW w:w="56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 xml:space="preserve">　</w:t>
            </w:r>
          </w:p>
        </w:tc>
        <w:tc>
          <w:tcPr>
            <w:tcW w:w="365"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(0.104)</w:t>
            </w:r>
          </w:p>
        </w:tc>
        <w:tc>
          <w:tcPr>
            <w:tcW w:w="395"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(0.031)</w:t>
            </w:r>
          </w:p>
        </w:tc>
        <w:tc>
          <w:tcPr>
            <w:tcW w:w="380"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(0.087)</w:t>
            </w:r>
          </w:p>
        </w:tc>
        <w:tc>
          <w:tcPr>
            <w:tcW w:w="380" w:type="pct"/>
            <w:gridSpan w:val="2"/>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(0.029)</w:t>
            </w:r>
          </w:p>
        </w:tc>
        <w:tc>
          <w:tcPr>
            <w:tcW w:w="288"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(0.128)</w:t>
            </w:r>
          </w:p>
        </w:tc>
        <w:tc>
          <w:tcPr>
            <w:tcW w:w="413" w:type="pct"/>
            <w:gridSpan w:val="2"/>
            <w:tcBorders>
              <w:top w:val="nil"/>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(0.035)</w:t>
            </w:r>
          </w:p>
        </w:tc>
        <w:tc>
          <w:tcPr>
            <w:tcW w:w="361"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(0.087)</w:t>
            </w:r>
          </w:p>
        </w:tc>
        <w:tc>
          <w:tcPr>
            <w:tcW w:w="412"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(0.033)</w:t>
            </w:r>
          </w:p>
        </w:tc>
        <w:tc>
          <w:tcPr>
            <w:tcW w:w="361"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(0.071)</w:t>
            </w:r>
          </w:p>
        </w:tc>
        <w:tc>
          <w:tcPr>
            <w:tcW w:w="360"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(0.032)</w:t>
            </w:r>
          </w:p>
        </w:tc>
        <w:tc>
          <w:tcPr>
            <w:tcW w:w="361"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(0.110)</w:t>
            </w:r>
          </w:p>
        </w:tc>
        <w:tc>
          <w:tcPr>
            <w:tcW w:w="361"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(0.036)</w:t>
            </w:r>
          </w:p>
        </w:tc>
      </w:tr>
      <w:tr w:rsidR="00191EC7" w:rsidRPr="00191EC7" w:rsidTr="00F01434">
        <w:trPr>
          <w:trHeight w:val="270"/>
        </w:trPr>
        <w:tc>
          <w:tcPr>
            <w:tcW w:w="56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N_%decrease_1</w:t>
            </w:r>
          </w:p>
        </w:tc>
        <w:tc>
          <w:tcPr>
            <w:tcW w:w="365"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0.076*</w:t>
            </w:r>
          </w:p>
        </w:tc>
        <w:tc>
          <w:tcPr>
            <w:tcW w:w="395"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-0.066**</w:t>
            </w:r>
          </w:p>
        </w:tc>
        <w:tc>
          <w:tcPr>
            <w:tcW w:w="380"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0.076*</w:t>
            </w:r>
          </w:p>
        </w:tc>
        <w:tc>
          <w:tcPr>
            <w:tcW w:w="380" w:type="pct"/>
            <w:gridSpan w:val="2"/>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-0.066**</w:t>
            </w:r>
          </w:p>
        </w:tc>
        <w:tc>
          <w:tcPr>
            <w:tcW w:w="288"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0.076**</w:t>
            </w:r>
          </w:p>
        </w:tc>
        <w:tc>
          <w:tcPr>
            <w:tcW w:w="413" w:type="pct"/>
            <w:gridSpan w:val="2"/>
            <w:tcBorders>
              <w:top w:val="nil"/>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-0.066**</w:t>
            </w:r>
          </w:p>
        </w:tc>
        <w:tc>
          <w:tcPr>
            <w:tcW w:w="361"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0.078*</w:t>
            </w:r>
          </w:p>
        </w:tc>
        <w:tc>
          <w:tcPr>
            <w:tcW w:w="412"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-0.067**</w:t>
            </w:r>
          </w:p>
        </w:tc>
        <w:tc>
          <w:tcPr>
            <w:tcW w:w="361"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0.078</w:t>
            </w:r>
          </w:p>
        </w:tc>
        <w:tc>
          <w:tcPr>
            <w:tcW w:w="360"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-0.067**</w:t>
            </w:r>
          </w:p>
        </w:tc>
        <w:tc>
          <w:tcPr>
            <w:tcW w:w="361"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0.078**</w:t>
            </w:r>
          </w:p>
        </w:tc>
        <w:tc>
          <w:tcPr>
            <w:tcW w:w="361"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-0.067**</w:t>
            </w:r>
          </w:p>
        </w:tc>
      </w:tr>
      <w:tr w:rsidR="00191EC7" w:rsidRPr="00191EC7" w:rsidTr="00F01434">
        <w:trPr>
          <w:trHeight w:val="270"/>
        </w:trPr>
        <w:tc>
          <w:tcPr>
            <w:tcW w:w="563" w:type="pct"/>
            <w:tcBorders>
              <w:top w:val="nil"/>
              <w:left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 xml:space="preserve">　</w:t>
            </w:r>
          </w:p>
        </w:tc>
        <w:tc>
          <w:tcPr>
            <w:tcW w:w="365" w:type="pct"/>
            <w:tcBorders>
              <w:top w:val="nil"/>
              <w:left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(0.042)</w:t>
            </w:r>
          </w:p>
        </w:tc>
        <w:tc>
          <w:tcPr>
            <w:tcW w:w="395" w:type="pct"/>
            <w:tcBorders>
              <w:top w:val="nil"/>
              <w:left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(0.031)</w:t>
            </w:r>
          </w:p>
        </w:tc>
        <w:tc>
          <w:tcPr>
            <w:tcW w:w="380" w:type="pct"/>
            <w:tcBorders>
              <w:top w:val="nil"/>
              <w:left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(0.045)</w:t>
            </w:r>
          </w:p>
        </w:tc>
        <w:tc>
          <w:tcPr>
            <w:tcW w:w="380" w:type="pct"/>
            <w:gridSpan w:val="2"/>
            <w:tcBorders>
              <w:top w:val="nil"/>
              <w:left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(0.028)</w:t>
            </w:r>
          </w:p>
        </w:tc>
        <w:tc>
          <w:tcPr>
            <w:tcW w:w="288" w:type="pct"/>
            <w:tcBorders>
              <w:top w:val="nil"/>
              <w:left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(0.038)</w:t>
            </w:r>
          </w:p>
        </w:tc>
        <w:tc>
          <w:tcPr>
            <w:tcW w:w="413" w:type="pct"/>
            <w:gridSpan w:val="2"/>
            <w:tcBorders>
              <w:top w:val="nil"/>
              <w:left w:val="nil"/>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(0.027)</w:t>
            </w:r>
          </w:p>
        </w:tc>
        <w:tc>
          <w:tcPr>
            <w:tcW w:w="361" w:type="pct"/>
            <w:tcBorders>
              <w:top w:val="nil"/>
              <w:left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(0.044)</w:t>
            </w:r>
          </w:p>
        </w:tc>
        <w:tc>
          <w:tcPr>
            <w:tcW w:w="412" w:type="pct"/>
            <w:tcBorders>
              <w:top w:val="nil"/>
              <w:left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(0.030)</w:t>
            </w:r>
          </w:p>
        </w:tc>
        <w:tc>
          <w:tcPr>
            <w:tcW w:w="361" w:type="pct"/>
            <w:tcBorders>
              <w:top w:val="nil"/>
              <w:left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(0.048)</w:t>
            </w:r>
          </w:p>
        </w:tc>
        <w:tc>
          <w:tcPr>
            <w:tcW w:w="360" w:type="pct"/>
            <w:tcBorders>
              <w:top w:val="nil"/>
              <w:left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(0.027)</w:t>
            </w:r>
          </w:p>
        </w:tc>
        <w:tc>
          <w:tcPr>
            <w:tcW w:w="361" w:type="pct"/>
            <w:tcBorders>
              <w:top w:val="nil"/>
              <w:left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(0.039)</w:t>
            </w:r>
          </w:p>
        </w:tc>
        <w:tc>
          <w:tcPr>
            <w:tcW w:w="361" w:type="pct"/>
            <w:tcBorders>
              <w:top w:val="nil"/>
              <w:left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(0.026)</w:t>
            </w:r>
          </w:p>
        </w:tc>
      </w:tr>
      <w:tr w:rsidR="00191EC7" w:rsidRPr="00191EC7" w:rsidTr="00F01434">
        <w:trPr>
          <w:trHeight w:val="270"/>
        </w:trPr>
        <w:tc>
          <w:tcPr>
            <w:tcW w:w="563" w:type="pct"/>
            <w:tcBorders>
              <w:top w:val="nil"/>
              <w:left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Africa</w:t>
            </w:r>
          </w:p>
        </w:tc>
        <w:tc>
          <w:tcPr>
            <w:tcW w:w="365" w:type="pct"/>
            <w:tcBorders>
              <w:top w:val="nil"/>
              <w:left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-0.044**</w:t>
            </w:r>
          </w:p>
        </w:tc>
        <w:tc>
          <w:tcPr>
            <w:tcW w:w="395" w:type="pct"/>
            <w:tcBorders>
              <w:top w:val="nil"/>
              <w:left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0.004</w:t>
            </w:r>
          </w:p>
        </w:tc>
        <w:tc>
          <w:tcPr>
            <w:tcW w:w="380" w:type="pct"/>
            <w:tcBorders>
              <w:top w:val="nil"/>
              <w:left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-0.044***</w:t>
            </w:r>
          </w:p>
        </w:tc>
        <w:tc>
          <w:tcPr>
            <w:tcW w:w="380" w:type="pct"/>
            <w:gridSpan w:val="2"/>
            <w:tcBorders>
              <w:top w:val="nil"/>
              <w:left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0.004</w:t>
            </w:r>
          </w:p>
        </w:tc>
        <w:tc>
          <w:tcPr>
            <w:tcW w:w="288" w:type="pct"/>
            <w:tcBorders>
              <w:top w:val="nil"/>
              <w:left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-0.044</w:t>
            </w:r>
          </w:p>
        </w:tc>
        <w:tc>
          <w:tcPr>
            <w:tcW w:w="413" w:type="pct"/>
            <w:gridSpan w:val="2"/>
            <w:tcBorders>
              <w:top w:val="nil"/>
              <w:left w:val="nil"/>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0.004</w:t>
            </w:r>
          </w:p>
        </w:tc>
        <w:tc>
          <w:tcPr>
            <w:tcW w:w="361" w:type="pct"/>
            <w:tcBorders>
              <w:top w:val="nil"/>
              <w:left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-0.047**</w:t>
            </w:r>
          </w:p>
        </w:tc>
        <w:tc>
          <w:tcPr>
            <w:tcW w:w="412" w:type="pct"/>
            <w:tcBorders>
              <w:top w:val="nil"/>
              <w:left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0.005</w:t>
            </w:r>
          </w:p>
        </w:tc>
        <w:tc>
          <w:tcPr>
            <w:tcW w:w="361" w:type="pct"/>
            <w:tcBorders>
              <w:top w:val="nil"/>
              <w:left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-0.047***</w:t>
            </w:r>
          </w:p>
        </w:tc>
        <w:tc>
          <w:tcPr>
            <w:tcW w:w="360" w:type="pct"/>
            <w:tcBorders>
              <w:top w:val="nil"/>
              <w:left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0.005</w:t>
            </w:r>
          </w:p>
        </w:tc>
        <w:tc>
          <w:tcPr>
            <w:tcW w:w="361" w:type="pct"/>
            <w:tcBorders>
              <w:top w:val="nil"/>
              <w:left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-0.047</w:t>
            </w:r>
          </w:p>
        </w:tc>
        <w:tc>
          <w:tcPr>
            <w:tcW w:w="361" w:type="pct"/>
            <w:tcBorders>
              <w:top w:val="nil"/>
              <w:left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0.005</w:t>
            </w:r>
          </w:p>
        </w:tc>
      </w:tr>
      <w:tr w:rsidR="00191EC7" w:rsidRPr="00191EC7" w:rsidTr="00F01434">
        <w:trPr>
          <w:trHeight w:val="270"/>
        </w:trPr>
        <w:tc>
          <w:tcPr>
            <w:tcW w:w="563"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p>
        </w:tc>
        <w:tc>
          <w:tcPr>
            <w:tcW w:w="365" w:type="pct"/>
            <w:tcBorders>
              <w:top w:val="nil"/>
              <w:left w:val="nil"/>
              <w:bottom w:val="single" w:sz="4" w:space="0" w:color="auto"/>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(0.021)</w:t>
            </w:r>
          </w:p>
        </w:tc>
        <w:tc>
          <w:tcPr>
            <w:tcW w:w="395" w:type="pct"/>
            <w:tcBorders>
              <w:top w:val="nil"/>
              <w:left w:val="nil"/>
              <w:bottom w:val="single" w:sz="4" w:space="0" w:color="auto"/>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(0.013)</w:t>
            </w:r>
          </w:p>
        </w:tc>
        <w:tc>
          <w:tcPr>
            <w:tcW w:w="380" w:type="pct"/>
            <w:tcBorders>
              <w:top w:val="nil"/>
              <w:left w:val="nil"/>
              <w:bottom w:val="single" w:sz="4" w:space="0" w:color="auto"/>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(0.017)</w:t>
            </w:r>
          </w:p>
        </w:tc>
        <w:tc>
          <w:tcPr>
            <w:tcW w:w="380" w:type="pct"/>
            <w:gridSpan w:val="2"/>
            <w:tcBorders>
              <w:top w:val="nil"/>
              <w:left w:val="nil"/>
              <w:bottom w:val="single" w:sz="4" w:space="0" w:color="auto"/>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(0.013)</w:t>
            </w:r>
          </w:p>
        </w:tc>
        <w:tc>
          <w:tcPr>
            <w:tcW w:w="288" w:type="pct"/>
            <w:tcBorders>
              <w:top w:val="nil"/>
              <w:left w:val="nil"/>
              <w:bottom w:val="single" w:sz="4" w:space="0" w:color="auto"/>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(0.028)</w:t>
            </w:r>
          </w:p>
        </w:tc>
        <w:tc>
          <w:tcPr>
            <w:tcW w:w="413" w:type="pct"/>
            <w:gridSpan w:val="2"/>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(0.013)</w:t>
            </w:r>
          </w:p>
        </w:tc>
        <w:tc>
          <w:tcPr>
            <w:tcW w:w="361" w:type="pct"/>
            <w:tcBorders>
              <w:top w:val="nil"/>
              <w:left w:val="nil"/>
              <w:bottom w:val="single" w:sz="4" w:space="0" w:color="auto"/>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(0.022)</w:t>
            </w:r>
          </w:p>
        </w:tc>
        <w:tc>
          <w:tcPr>
            <w:tcW w:w="412" w:type="pct"/>
            <w:tcBorders>
              <w:top w:val="nil"/>
              <w:left w:val="nil"/>
              <w:bottom w:val="single" w:sz="4" w:space="0" w:color="auto"/>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(0.014)</w:t>
            </w:r>
          </w:p>
        </w:tc>
        <w:tc>
          <w:tcPr>
            <w:tcW w:w="361" w:type="pct"/>
            <w:tcBorders>
              <w:top w:val="nil"/>
              <w:left w:val="nil"/>
              <w:bottom w:val="single" w:sz="4" w:space="0" w:color="auto"/>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(0.018)</w:t>
            </w:r>
          </w:p>
        </w:tc>
        <w:tc>
          <w:tcPr>
            <w:tcW w:w="360" w:type="pct"/>
            <w:tcBorders>
              <w:top w:val="nil"/>
              <w:left w:val="nil"/>
              <w:bottom w:val="single" w:sz="4" w:space="0" w:color="auto"/>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(0.014)</w:t>
            </w:r>
          </w:p>
        </w:tc>
        <w:tc>
          <w:tcPr>
            <w:tcW w:w="361" w:type="pct"/>
            <w:tcBorders>
              <w:top w:val="nil"/>
              <w:left w:val="nil"/>
              <w:bottom w:val="single" w:sz="4" w:space="0" w:color="auto"/>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(0.030)</w:t>
            </w:r>
          </w:p>
        </w:tc>
        <w:tc>
          <w:tcPr>
            <w:tcW w:w="361" w:type="pct"/>
            <w:tcBorders>
              <w:top w:val="nil"/>
              <w:left w:val="nil"/>
              <w:bottom w:val="single" w:sz="4" w:space="0" w:color="auto"/>
              <w:right w:val="nil"/>
            </w:tcBorders>
            <w:shd w:val="clear" w:color="auto" w:fill="auto"/>
            <w:vAlign w:val="center"/>
            <w:hideMark/>
          </w:tcPr>
          <w:p w:rsidR="00191EC7" w:rsidRPr="00191EC7" w:rsidRDefault="00191EC7" w:rsidP="00191EC7">
            <w:pPr>
              <w:widowControl w:val="0"/>
              <w:spacing w:line="240" w:lineRule="auto"/>
              <w:jc w:val="both"/>
              <w:rPr>
                <w:rFonts w:ascii="Times New Roma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(0.014)</w:t>
            </w:r>
          </w:p>
        </w:tc>
      </w:tr>
      <w:tr w:rsidR="00191EC7" w:rsidRPr="00191EC7" w:rsidTr="00F01434">
        <w:trPr>
          <w:trHeight w:val="270"/>
        </w:trPr>
        <w:tc>
          <w:tcPr>
            <w:tcW w:w="563" w:type="pct"/>
            <w:tcBorders>
              <w:top w:val="single" w:sz="4"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N_obs</w:t>
            </w:r>
          </w:p>
        </w:tc>
        <w:tc>
          <w:tcPr>
            <w:tcW w:w="365" w:type="pct"/>
            <w:tcBorders>
              <w:top w:val="single" w:sz="4" w:space="0" w:color="auto"/>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1,563</w:t>
            </w:r>
          </w:p>
        </w:tc>
        <w:tc>
          <w:tcPr>
            <w:tcW w:w="395" w:type="pct"/>
            <w:tcBorders>
              <w:top w:val="single" w:sz="4" w:space="0" w:color="auto"/>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1,563</w:t>
            </w:r>
          </w:p>
        </w:tc>
        <w:tc>
          <w:tcPr>
            <w:tcW w:w="380" w:type="pct"/>
            <w:tcBorders>
              <w:top w:val="single" w:sz="4" w:space="0" w:color="auto"/>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1,563</w:t>
            </w:r>
          </w:p>
        </w:tc>
        <w:tc>
          <w:tcPr>
            <w:tcW w:w="380" w:type="pct"/>
            <w:gridSpan w:val="2"/>
            <w:tcBorders>
              <w:top w:val="single" w:sz="4" w:space="0" w:color="auto"/>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1,563</w:t>
            </w:r>
          </w:p>
        </w:tc>
        <w:tc>
          <w:tcPr>
            <w:tcW w:w="288" w:type="pct"/>
            <w:tcBorders>
              <w:top w:val="single" w:sz="4" w:space="0" w:color="auto"/>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1,563</w:t>
            </w:r>
          </w:p>
        </w:tc>
        <w:tc>
          <w:tcPr>
            <w:tcW w:w="413" w:type="pct"/>
            <w:gridSpan w:val="2"/>
            <w:tcBorders>
              <w:top w:val="single" w:sz="4" w:space="0" w:color="auto"/>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1,563</w:t>
            </w:r>
          </w:p>
        </w:tc>
        <w:tc>
          <w:tcPr>
            <w:tcW w:w="361" w:type="pct"/>
            <w:tcBorders>
              <w:top w:val="single" w:sz="4" w:space="0" w:color="auto"/>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1,563</w:t>
            </w:r>
          </w:p>
        </w:tc>
        <w:tc>
          <w:tcPr>
            <w:tcW w:w="412" w:type="pct"/>
            <w:tcBorders>
              <w:top w:val="single" w:sz="4" w:space="0" w:color="auto"/>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1,563</w:t>
            </w:r>
          </w:p>
        </w:tc>
        <w:tc>
          <w:tcPr>
            <w:tcW w:w="361" w:type="pct"/>
            <w:tcBorders>
              <w:top w:val="single" w:sz="4" w:space="0" w:color="auto"/>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1,563</w:t>
            </w:r>
          </w:p>
        </w:tc>
        <w:tc>
          <w:tcPr>
            <w:tcW w:w="360" w:type="pct"/>
            <w:tcBorders>
              <w:top w:val="single" w:sz="4" w:space="0" w:color="auto"/>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1,563</w:t>
            </w:r>
          </w:p>
        </w:tc>
        <w:tc>
          <w:tcPr>
            <w:tcW w:w="361" w:type="pct"/>
            <w:tcBorders>
              <w:top w:val="single" w:sz="4" w:space="0" w:color="auto"/>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1,563</w:t>
            </w:r>
          </w:p>
        </w:tc>
        <w:tc>
          <w:tcPr>
            <w:tcW w:w="361" w:type="pct"/>
            <w:tcBorders>
              <w:top w:val="single" w:sz="4" w:space="0" w:color="auto"/>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1,563</w:t>
            </w:r>
          </w:p>
        </w:tc>
      </w:tr>
      <w:tr w:rsidR="00191EC7" w:rsidRPr="00191EC7" w:rsidTr="00F01434">
        <w:trPr>
          <w:trHeight w:val="270"/>
        </w:trPr>
        <w:tc>
          <w:tcPr>
            <w:tcW w:w="56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Log-Likelihood</w:t>
            </w:r>
          </w:p>
        </w:tc>
        <w:tc>
          <w:tcPr>
            <w:tcW w:w="365"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-919.36</w:t>
            </w:r>
          </w:p>
        </w:tc>
        <w:tc>
          <w:tcPr>
            <w:tcW w:w="395"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-919.36</w:t>
            </w:r>
          </w:p>
        </w:tc>
        <w:tc>
          <w:tcPr>
            <w:tcW w:w="380"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-919.36</w:t>
            </w:r>
          </w:p>
        </w:tc>
        <w:tc>
          <w:tcPr>
            <w:tcW w:w="380" w:type="pct"/>
            <w:gridSpan w:val="2"/>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-919.36</w:t>
            </w:r>
          </w:p>
        </w:tc>
        <w:tc>
          <w:tcPr>
            <w:tcW w:w="288"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-919.36</w:t>
            </w:r>
          </w:p>
        </w:tc>
        <w:tc>
          <w:tcPr>
            <w:tcW w:w="413" w:type="pct"/>
            <w:gridSpan w:val="2"/>
            <w:tcBorders>
              <w:top w:val="nil"/>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-919.36</w:t>
            </w:r>
          </w:p>
        </w:tc>
        <w:tc>
          <w:tcPr>
            <w:tcW w:w="361"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-918.79</w:t>
            </w:r>
          </w:p>
        </w:tc>
        <w:tc>
          <w:tcPr>
            <w:tcW w:w="412"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-918.79</w:t>
            </w:r>
          </w:p>
        </w:tc>
        <w:tc>
          <w:tcPr>
            <w:tcW w:w="361"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-918.79</w:t>
            </w:r>
          </w:p>
        </w:tc>
        <w:tc>
          <w:tcPr>
            <w:tcW w:w="360"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-918.79</w:t>
            </w:r>
          </w:p>
        </w:tc>
        <w:tc>
          <w:tcPr>
            <w:tcW w:w="361"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-918.79</w:t>
            </w:r>
          </w:p>
        </w:tc>
        <w:tc>
          <w:tcPr>
            <w:tcW w:w="361"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-918.79</w:t>
            </w:r>
          </w:p>
        </w:tc>
      </w:tr>
      <w:tr w:rsidR="00191EC7" w:rsidRPr="00191EC7" w:rsidTr="00F01434">
        <w:trPr>
          <w:trHeight w:val="259"/>
        </w:trPr>
        <w:tc>
          <w:tcPr>
            <w:tcW w:w="563" w:type="pct"/>
            <w:tcBorders>
              <w:top w:val="nil"/>
              <w:left w:val="nil"/>
              <w:bottom w:val="double" w:sz="4" w:space="0" w:color="auto"/>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Pseudo R2</w:t>
            </w:r>
          </w:p>
        </w:tc>
        <w:tc>
          <w:tcPr>
            <w:tcW w:w="365" w:type="pct"/>
            <w:tcBorders>
              <w:top w:val="nil"/>
              <w:left w:val="nil"/>
              <w:bottom w:val="double" w:sz="4" w:space="0" w:color="auto"/>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0.050</w:t>
            </w:r>
          </w:p>
        </w:tc>
        <w:tc>
          <w:tcPr>
            <w:tcW w:w="395" w:type="pct"/>
            <w:tcBorders>
              <w:top w:val="nil"/>
              <w:left w:val="nil"/>
              <w:bottom w:val="double" w:sz="4" w:space="0" w:color="auto"/>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0.050</w:t>
            </w:r>
          </w:p>
        </w:tc>
        <w:tc>
          <w:tcPr>
            <w:tcW w:w="380" w:type="pct"/>
            <w:tcBorders>
              <w:top w:val="nil"/>
              <w:left w:val="nil"/>
              <w:bottom w:val="double" w:sz="4" w:space="0" w:color="auto"/>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0.050</w:t>
            </w:r>
          </w:p>
        </w:tc>
        <w:tc>
          <w:tcPr>
            <w:tcW w:w="380" w:type="pct"/>
            <w:gridSpan w:val="2"/>
            <w:tcBorders>
              <w:top w:val="nil"/>
              <w:left w:val="nil"/>
              <w:bottom w:val="double" w:sz="4" w:space="0" w:color="auto"/>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0.050</w:t>
            </w:r>
          </w:p>
        </w:tc>
        <w:tc>
          <w:tcPr>
            <w:tcW w:w="288" w:type="pct"/>
            <w:tcBorders>
              <w:top w:val="nil"/>
              <w:left w:val="nil"/>
              <w:bottom w:val="double" w:sz="4" w:space="0" w:color="auto"/>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0.050</w:t>
            </w:r>
          </w:p>
        </w:tc>
        <w:tc>
          <w:tcPr>
            <w:tcW w:w="413" w:type="pct"/>
            <w:gridSpan w:val="2"/>
            <w:tcBorders>
              <w:top w:val="nil"/>
              <w:left w:val="nil"/>
              <w:bottom w:val="double" w:sz="4" w:space="0" w:color="auto"/>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0.050</w:t>
            </w:r>
          </w:p>
        </w:tc>
        <w:tc>
          <w:tcPr>
            <w:tcW w:w="361" w:type="pct"/>
            <w:tcBorders>
              <w:top w:val="nil"/>
              <w:left w:val="nil"/>
              <w:bottom w:val="double" w:sz="4" w:space="0" w:color="auto"/>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p>
        </w:tc>
        <w:tc>
          <w:tcPr>
            <w:tcW w:w="412" w:type="pct"/>
            <w:tcBorders>
              <w:top w:val="nil"/>
              <w:left w:val="nil"/>
              <w:bottom w:val="double" w:sz="4" w:space="0" w:color="auto"/>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p>
        </w:tc>
        <w:tc>
          <w:tcPr>
            <w:tcW w:w="361" w:type="pct"/>
            <w:tcBorders>
              <w:top w:val="nil"/>
              <w:left w:val="nil"/>
              <w:bottom w:val="double" w:sz="4" w:space="0" w:color="auto"/>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p>
        </w:tc>
        <w:tc>
          <w:tcPr>
            <w:tcW w:w="360" w:type="pct"/>
            <w:tcBorders>
              <w:top w:val="nil"/>
              <w:left w:val="nil"/>
              <w:bottom w:val="double" w:sz="4" w:space="0" w:color="auto"/>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p>
        </w:tc>
        <w:tc>
          <w:tcPr>
            <w:tcW w:w="361" w:type="pct"/>
            <w:tcBorders>
              <w:top w:val="nil"/>
              <w:left w:val="nil"/>
              <w:bottom w:val="double" w:sz="4" w:space="0" w:color="auto"/>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p>
        </w:tc>
        <w:tc>
          <w:tcPr>
            <w:tcW w:w="361" w:type="pct"/>
            <w:tcBorders>
              <w:top w:val="nil"/>
              <w:left w:val="nil"/>
              <w:bottom w:val="double" w:sz="4" w:space="0" w:color="auto"/>
              <w:right w:val="nil"/>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p>
        </w:tc>
      </w:tr>
      <w:tr w:rsidR="00191EC7" w:rsidRPr="00191EC7" w:rsidTr="00F01434">
        <w:trPr>
          <w:trHeight w:val="270"/>
        </w:trPr>
        <w:tc>
          <w:tcPr>
            <w:tcW w:w="5000" w:type="pct"/>
            <w:gridSpan w:val="15"/>
            <w:tcBorders>
              <w:top w:val="double" w:sz="4" w:space="0" w:color="auto"/>
              <w:left w:val="nil"/>
              <w:bottom w:val="nil"/>
            </w:tcBorders>
            <w:shd w:val="clear" w:color="auto" w:fill="auto"/>
            <w:vAlign w:val="center"/>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hint="eastAsia"/>
                <w:kern w:val="2"/>
                <w:sz w:val="18"/>
                <w:szCs w:val="18"/>
                <w:lang w:eastAsia="zh-CN" w:bidi="ar-SA"/>
              </w:rPr>
              <w:t>N</w:t>
            </w:r>
            <w:r w:rsidRPr="00191EC7">
              <w:rPr>
                <w:rFonts w:ascii="Times New Roman" w:eastAsia="SimSun" w:hAnsi="Times New Roman" w:cs="Times New Roman"/>
                <w:kern w:val="2"/>
                <w:sz w:val="18"/>
                <w:szCs w:val="18"/>
                <w:lang w:eastAsia="zh-CN" w:bidi="ar-SA"/>
              </w:rPr>
              <w:t>ote:  *** p&lt;0.01, ** p&lt;0.05, * p&lt;0.1</w:t>
            </w:r>
          </w:p>
        </w:tc>
      </w:tr>
    </w:tbl>
    <w:p w:rsidR="00191EC7" w:rsidRPr="00191EC7" w:rsidRDefault="00191EC7" w:rsidP="00191EC7">
      <w:pPr>
        <w:widowControl w:val="0"/>
        <w:spacing w:line="240" w:lineRule="auto"/>
        <w:jc w:val="both"/>
        <w:rPr>
          <w:rFonts w:ascii="Times New Roman" w:hAnsi="Times New Roman" w:cs="Times New Roman"/>
          <w:kern w:val="2"/>
          <w:lang w:eastAsia="zh-CN" w:bidi="ar-SA"/>
        </w:rPr>
      </w:pPr>
    </w:p>
    <w:p w:rsidR="00191EC7" w:rsidRPr="00191EC7" w:rsidRDefault="00191EC7" w:rsidP="00191EC7">
      <w:pPr>
        <w:spacing w:line="240" w:lineRule="auto"/>
        <w:jc w:val="both"/>
        <w:rPr>
          <w:rFonts w:ascii="Times New Roman" w:hAnsi="Times New Roman" w:cs="Times New Roman"/>
          <w:kern w:val="2"/>
          <w:lang w:eastAsia="zh-CN" w:bidi="ar-SA"/>
        </w:rPr>
      </w:pPr>
      <w:r w:rsidRPr="00191EC7">
        <w:rPr>
          <w:rFonts w:ascii="Times New Roman" w:hAnsi="Times New Roman" w:cs="Times New Roman"/>
          <w:kern w:val="2"/>
          <w:lang w:eastAsia="zh-CN" w:bidi="ar-SA"/>
        </w:rPr>
        <w:br w:type="page"/>
      </w:r>
    </w:p>
    <w:p w:rsidR="00191EC7" w:rsidRPr="00191EC7" w:rsidRDefault="00191EC7" w:rsidP="001B44C4">
      <w:pPr>
        <w:pStyle w:val="Title"/>
        <w:rPr>
          <w:lang w:eastAsia="zh-CN" w:bidi="ar-SA"/>
        </w:rPr>
      </w:pPr>
      <w:bookmarkStart w:id="239" w:name="_Toc392681551"/>
      <w:bookmarkStart w:id="240" w:name="_Toc392764803"/>
      <w:bookmarkStart w:id="241" w:name="_Toc392766151"/>
      <w:r w:rsidRPr="00191EC7">
        <w:rPr>
          <w:lang w:eastAsia="zh-CN" w:bidi="ar-SA"/>
        </w:rPr>
        <w:lastRenderedPageBreak/>
        <w:t xml:space="preserve">Table 3.5.3 (a) </w:t>
      </w:r>
      <w:r w:rsidR="001B44C4">
        <w:rPr>
          <w:rFonts w:hint="eastAsia"/>
          <w:lang w:eastAsia="zh-CN" w:bidi="ar-SA"/>
        </w:rPr>
        <w:t>t</w:t>
      </w:r>
      <w:r w:rsidRPr="00191EC7">
        <w:rPr>
          <w:lang w:eastAsia="zh-CN" w:bidi="ar-SA"/>
        </w:rPr>
        <w:t>he Corporate TSR Interactions between Developed and Developing Countries</w:t>
      </w:r>
      <w:bookmarkEnd w:id="239"/>
      <w:bookmarkEnd w:id="240"/>
      <w:bookmarkEnd w:id="241"/>
    </w:p>
    <w:tbl>
      <w:tblPr>
        <w:tblW w:w="5000" w:type="pct"/>
        <w:jc w:val="center"/>
        <w:tblLook w:val="04A0" w:firstRow="1" w:lastRow="0" w:firstColumn="1" w:lastColumn="0" w:noHBand="0" w:noVBand="1"/>
      </w:tblPr>
      <w:tblGrid>
        <w:gridCol w:w="1603"/>
        <w:gridCol w:w="58"/>
        <w:gridCol w:w="929"/>
        <w:gridCol w:w="930"/>
        <w:gridCol w:w="930"/>
        <w:gridCol w:w="930"/>
        <w:gridCol w:w="930"/>
        <w:gridCol w:w="930"/>
        <w:gridCol w:w="1654"/>
        <w:gridCol w:w="880"/>
        <w:gridCol w:w="880"/>
        <w:gridCol w:w="880"/>
        <w:gridCol w:w="880"/>
        <w:gridCol w:w="880"/>
        <w:gridCol w:w="880"/>
      </w:tblGrid>
      <w:tr w:rsidR="00191EC7" w:rsidRPr="00191EC7" w:rsidTr="00F01434">
        <w:trPr>
          <w:trHeight w:val="285"/>
          <w:jc w:val="center"/>
        </w:trPr>
        <w:tc>
          <w:tcPr>
            <w:tcW w:w="621" w:type="pct"/>
            <w:gridSpan w:val="2"/>
            <w:tcBorders>
              <w:top w:val="double" w:sz="6" w:space="0" w:color="auto"/>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jc w:val="center"/>
              <w:rPr>
                <w:rFonts w:ascii="Times New Roman" w:hAnsi="Times New Roman" w:cs="Times New Roman"/>
                <w:kern w:val="2"/>
                <w:sz w:val="20"/>
                <w:szCs w:val="20"/>
                <w:lang w:eastAsia="zh-CN" w:bidi="ar-SA"/>
              </w:rPr>
            </w:pPr>
          </w:p>
        </w:tc>
        <w:tc>
          <w:tcPr>
            <w:tcW w:w="328" w:type="pct"/>
            <w:tcBorders>
              <w:top w:val="double" w:sz="6" w:space="0" w:color="auto"/>
              <w:left w:val="nil"/>
              <w:bottom w:val="nil"/>
              <w:right w:val="nil"/>
            </w:tcBorders>
            <w:shd w:val="clear" w:color="auto" w:fill="auto"/>
            <w:vAlign w:val="center"/>
            <w:hideMark/>
          </w:tcPr>
          <w:p w:rsidR="00191EC7" w:rsidRPr="00191EC7" w:rsidRDefault="00191EC7" w:rsidP="00191EC7">
            <w:pPr>
              <w:widowControl w:val="0"/>
              <w:spacing w:line="240" w:lineRule="auto"/>
              <w:jc w:val="center"/>
              <w:rPr>
                <w:rFonts w:ascii="Times New Roman" w:hAnsi="Times New Roman" w:cs="Times New Roman"/>
                <w:b/>
                <w:bCs/>
                <w:kern w:val="2"/>
                <w:sz w:val="20"/>
                <w:szCs w:val="20"/>
                <w:lang w:eastAsia="zh-CN" w:bidi="ar-SA"/>
              </w:rPr>
            </w:pPr>
            <w:r w:rsidRPr="00191EC7">
              <w:rPr>
                <w:rFonts w:ascii="Times New Roman" w:hAnsi="Times New Roman" w:cs="Times New Roman"/>
                <w:b/>
                <w:bCs/>
                <w:kern w:val="2"/>
                <w:sz w:val="20"/>
                <w:szCs w:val="20"/>
                <w:lang w:eastAsia="zh-CN" w:bidi="ar-SA"/>
              </w:rPr>
              <w:t>Developing</w:t>
            </w:r>
          </w:p>
        </w:tc>
        <w:tc>
          <w:tcPr>
            <w:tcW w:w="353" w:type="pct"/>
            <w:tcBorders>
              <w:top w:val="double" w:sz="6" w:space="0" w:color="auto"/>
              <w:left w:val="nil"/>
              <w:bottom w:val="nil"/>
              <w:right w:val="nil"/>
            </w:tcBorders>
            <w:shd w:val="clear" w:color="auto" w:fill="auto"/>
            <w:vAlign w:val="center"/>
            <w:hideMark/>
          </w:tcPr>
          <w:p w:rsidR="00191EC7" w:rsidRPr="00191EC7" w:rsidRDefault="00191EC7" w:rsidP="00191EC7">
            <w:pPr>
              <w:widowControl w:val="0"/>
              <w:spacing w:line="240" w:lineRule="auto"/>
              <w:jc w:val="center"/>
              <w:rPr>
                <w:rFonts w:ascii="Times New Roman" w:hAnsi="Times New Roman" w:cs="Times New Roman"/>
                <w:b/>
                <w:bCs/>
                <w:kern w:val="2"/>
                <w:sz w:val="20"/>
                <w:szCs w:val="20"/>
                <w:lang w:eastAsia="zh-CN" w:bidi="ar-SA"/>
              </w:rPr>
            </w:pPr>
            <w:r w:rsidRPr="00191EC7">
              <w:rPr>
                <w:rFonts w:ascii="Times New Roman" w:hAnsi="Times New Roman" w:cs="Times New Roman"/>
                <w:b/>
                <w:bCs/>
                <w:kern w:val="2"/>
                <w:sz w:val="20"/>
                <w:szCs w:val="20"/>
                <w:lang w:eastAsia="zh-CN" w:bidi="ar-SA"/>
              </w:rPr>
              <w:t>Developing</w:t>
            </w:r>
          </w:p>
        </w:tc>
        <w:tc>
          <w:tcPr>
            <w:tcW w:w="328" w:type="pct"/>
            <w:tcBorders>
              <w:top w:val="double" w:sz="6" w:space="0" w:color="auto"/>
              <w:left w:val="nil"/>
              <w:bottom w:val="nil"/>
              <w:right w:val="nil"/>
            </w:tcBorders>
            <w:shd w:val="clear" w:color="auto" w:fill="auto"/>
            <w:vAlign w:val="center"/>
            <w:hideMark/>
          </w:tcPr>
          <w:p w:rsidR="00191EC7" w:rsidRPr="00191EC7" w:rsidRDefault="00191EC7" w:rsidP="00191EC7">
            <w:pPr>
              <w:widowControl w:val="0"/>
              <w:spacing w:line="240" w:lineRule="auto"/>
              <w:jc w:val="center"/>
              <w:rPr>
                <w:rFonts w:ascii="Times New Roman" w:hAnsi="Times New Roman" w:cs="Times New Roman"/>
                <w:b/>
                <w:bCs/>
                <w:kern w:val="2"/>
                <w:sz w:val="20"/>
                <w:szCs w:val="20"/>
                <w:lang w:eastAsia="zh-CN" w:bidi="ar-SA"/>
              </w:rPr>
            </w:pPr>
            <w:r w:rsidRPr="00191EC7">
              <w:rPr>
                <w:rFonts w:ascii="Times New Roman" w:hAnsi="Times New Roman" w:cs="Times New Roman"/>
                <w:b/>
                <w:bCs/>
                <w:kern w:val="2"/>
                <w:sz w:val="20"/>
                <w:szCs w:val="20"/>
                <w:lang w:eastAsia="zh-CN" w:bidi="ar-SA"/>
              </w:rPr>
              <w:t>Developing</w:t>
            </w:r>
          </w:p>
        </w:tc>
        <w:tc>
          <w:tcPr>
            <w:tcW w:w="328" w:type="pct"/>
            <w:tcBorders>
              <w:top w:val="double" w:sz="6" w:space="0" w:color="auto"/>
              <w:left w:val="nil"/>
              <w:bottom w:val="nil"/>
              <w:right w:val="nil"/>
            </w:tcBorders>
            <w:shd w:val="clear" w:color="auto" w:fill="auto"/>
            <w:vAlign w:val="center"/>
            <w:hideMark/>
          </w:tcPr>
          <w:p w:rsidR="00191EC7" w:rsidRPr="00191EC7" w:rsidRDefault="00191EC7" w:rsidP="00191EC7">
            <w:pPr>
              <w:widowControl w:val="0"/>
              <w:spacing w:line="240" w:lineRule="auto"/>
              <w:jc w:val="center"/>
              <w:rPr>
                <w:rFonts w:ascii="Times New Roman" w:hAnsi="Times New Roman" w:cs="Times New Roman"/>
                <w:b/>
                <w:bCs/>
                <w:kern w:val="2"/>
                <w:sz w:val="20"/>
                <w:szCs w:val="20"/>
                <w:lang w:eastAsia="zh-CN" w:bidi="ar-SA"/>
              </w:rPr>
            </w:pPr>
            <w:r w:rsidRPr="00191EC7">
              <w:rPr>
                <w:rFonts w:ascii="Times New Roman" w:hAnsi="Times New Roman" w:cs="Times New Roman"/>
                <w:b/>
                <w:bCs/>
                <w:kern w:val="2"/>
                <w:sz w:val="20"/>
                <w:szCs w:val="20"/>
                <w:lang w:eastAsia="zh-CN" w:bidi="ar-SA"/>
              </w:rPr>
              <w:t>Developing</w:t>
            </w:r>
          </w:p>
        </w:tc>
        <w:tc>
          <w:tcPr>
            <w:tcW w:w="328" w:type="pct"/>
            <w:tcBorders>
              <w:top w:val="double" w:sz="6" w:space="0" w:color="auto"/>
              <w:left w:val="nil"/>
              <w:bottom w:val="nil"/>
              <w:right w:val="nil"/>
            </w:tcBorders>
            <w:shd w:val="clear" w:color="auto" w:fill="auto"/>
            <w:vAlign w:val="center"/>
            <w:hideMark/>
          </w:tcPr>
          <w:p w:rsidR="00191EC7" w:rsidRPr="00191EC7" w:rsidRDefault="00191EC7" w:rsidP="00191EC7">
            <w:pPr>
              <w:widowControl w:val="0"/>
              <w:spacing w:line="240" w:lineRule="auto"/>
              <w:jc w:val="center"/>
              <w:rPr>
                <w:rFonts w:ascii="Times New Roman" w:hAnsi="Times New Roman" w:cs="Times New Roman"/>
                <w:b/>
                <w:bCs/>
                <w:kern w:val="2"/>
                <w:sz w:val="20"/>
                <w:szCs w:val="20"/>
                <w:lang w:eastAsia="zh-CN" w:bidi="ar-SA"/>
              </w:rPr>
            </w:pPr>
            <w:r w:rsidRPr="00191EC7">
              <w:rPr>
                <w:rFonts w:ascii="Times New Roman" w:hAnsi="Times New Roman" w:cs="Times New Roman"/>
                <w:b/>
                <w:bCs/>
                <w:kern w:val="2"/>
                <w:sz w:val="20"/>
                <w:szCs w:val="20"/>
                <w:lang w:eastAsia="zh-CN" w:bidi="ar-SA"/>
              </w:rPr>
              <w:t>Developing</w:t>
            </w:r>
          </w:p>
        </w:tc>
        <w:tc>
          <w:tcPr>
            <w:tcW w:w="328" w:type="pct"/>
            <w:tcBorders>
              <w:top w:val="double" w:sz="6" w:space="0" w:color="auto"/>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jc w:val="center"/>
              <w:rPr>
                <w:rFonts w:ascii="Times New Roman" w:hAnsi="Times New Roman" w:cs="Times New Roman"/>
                <w:b/>
                <w:bCs/>
                <w:kern w:val="2"/>
                <w:sz w:val="20"/>
                <w:szCs w:val="20"/>
                <w:lang w:eastAsia="zh-CN" w:bidi="ar-SA"/>
              </w:rPr>
            </w:pPr>
            <w:r w:rsidRPr="00191EC7">
              <w:rPr>
                <w:rFonts w:ascii="Times New Roman" w:hAnsi="Times New Roman" w:cs="Times New Roman"/>
                <w:b/>
                <w:bCs/>
                <w:kern w:val="2"/>
                <w:sz w:val="20"/>
                <w:szCs w:val="20"/>
                <w:lang w:eastAsia="zh-CN" w:bidi="ar-SA"/>
              </w:rPr>
              <w:t>Developing</w:t>
            </w:r>
          </w:p>
        </w:tc>
        <w:tc>
          <w:tcPr>
            <w:tcW w:w="584" w:type="pct"/>
            <w:tcBorders>
              <w:top w:val="double" w:sz="4" w:space="0" w:color="auto"/>
            </w:tcBorders>
            <w:vAlign w:val="center"/>
          </w:tcPr>
          <w:p w:rsidR="00191EC7" w:rsidRPr="00191EC7" w:rsidRDefault="00191EC7" w:rsidP="00191EC7">
            <w:pPr>
              <w:widowControl w:val="0"/>
              <w:spacing w:line="240" w:lineRule="auto"/>
              <w:jc w:val="center"/>
              <w:rPr>
                <w:rFonts w:ascii="Times New Roman" w:hAnsi="Times New Roman" w:cs="Times New Roman"/>
                <w:kern w:val="2"/>
                <w:sz w:val="20"/>
                <w:szCs w:val="20"/>
                <w:lang w:eastAsia="zh-CN" w:bidi="ar-SA"/>
              </w:rPr>
            </w:pPr>
          </w:p>
        </w:tc>
        <w:tc>
          <w:tcPr>
            <w:tcW w:w="338" w:type="pct"/>
            <w:tcBorders>
              <w:top w:val="double" w:sz="4" w:space="0" w:color="auto"/>
            </w:tcBorders>
            <w:vAlign w:val="center"/>
          </w:tcPr>
          <w:p w:rsidR="00191EC7" w:rsidRPr="00191EC7" w:rsidRDefault="00191EC7" w:rsidP="00191EC7">
            <w:pPr>
              <w:widowControl w:val="0"/>
              <w:spacing w:line="240" w:lineRule="auto"/>
              <w:jc w:val="center"/>
              <w:rPr>
                <w:rFonts w:ascii="Times New Roman" w:hAnsi="Times New Roman" w:cs="Times New Roman"/>
                <w:b/>
                <w:bCs/>
                <w:kern w:val="2"/>
                <w:sz w:val="20"/>
                <w:szCs w:val="20"/>
                <w:lang w:eastAsia="zh-CN" w:bidi="ar-SA"/>
              </w:rPr>
            </w:pPr>
            <w:r w:rsidRPr="00191EC7">
              <w:rPr>
                <w:rFonts w:ascii="Times New Roman" w:hAnsi="Times New Roman" w:cs="Times New Roman"/>
                <w:b/>
                <w:bCs/>
                <w:kern w:val="2"/>
                <w:sz w:val="20"/>
                <w:szCs w:val="20"/>
                <w:lang w:eastAsia="zh-CN" w:bidi="ar-SA"/>
              </w:rPr>
              <w:t>Developed</w:t>
            </w:r>
          </w:p>
        </w:tc>
        <w:tc>
          <w:tcPr>
            <w:tcW w:w="287" w:type="pct"/>
            <w:tcBorders>
              <w:top w:val="double" w:sz="4" w:space="0" w:color="auto"/>
            </w:tcBorders>
            <w:vAlign w:val="center"/>
          </w:tcPr>
          <w:p w:rsidR="00191EC7" w:rsidRPr="00191EC7" w:rsidRDefault="00191EC7" w:rsidP="00191EC7">
            <w:pPr>
              <w:widowControl w:val="0"/>
              <w:spacing w:line="240" w:lineRule="auto"/>
              <w:jc w:val="center"/>
              <w:rPr>
                <w:rFonts w:ascii="Times New Roman" w:hAnsi="Times New Roman" w:cs="Times New Roman"/>
                <w:b/>
                <w:bCs/>
                <w:kern w:val="2"/>
                <w:sz w:val="20"/>
                <w:szCs w:val="20"/>
                <w:lang w:eastAsia="zh-CN" w:bidi="ar-SA"/>
              </w:rPr>
            </w:pPr>
            <w:r w:rsidRPr="00191EC7">
              <w:rPr>
                <w:rFonts w:ascii="Times New Roman" w:hAnsi="Times New Roman" w:cs="Times New Roman"/>
                <w:b/>
                <w:bCs/>
                <w:kern w:val="2"/>
                <w:sz w:val="20"/>
                <w:szCs w:val="20"/>
                <w:lang w:eastAsia="zh-CN" w:bidi="ar-SA"/>
              </w:rPr>
              <w:t>Developed</w:t>
            </w:r>
          </w:p>
        </w:tc>
        <w:tc>
          <w:tcPr>
            <w:tcW w:w="287" w:type="pct"/>
            <w:tcBorders>
              <w:top w:val="double" w:sz="4" w:space="0" w:color="auto"/>
            </w:tcBorders>
            <w:vAlign w:val="center"/>
          </w:tcPr>
          <w:p w:rsidR="00191EC7" w:rsidRPr="00191EC7" w:rsidRDefault="00191EC7" w:rsidP="00191EC7">
            <w:pPr>
              <w:widowControl w:val="0"/>
              <w:spacing w:line="240" w:lineRule="auto"/>
              <w:jc w:val="center"/>
              <w:rPr>
                <w:rFonts w:ascii="Times New Roman" w:hAnsi="Times New Roman" w:cs="Times New Roman"/>
                <w:b/>
                <w:bCs/>
                <w:kern w:val="2"/>
                <w:sz w:val="20"/>
                <w:szCs w:val="20"/>
                <w:lang w:eastAsia="zh-CN" w:bidi="ar-SA"/>
              </w:rPr>
            </w:pPr>
            <w:r w:rsidRPr="00191EC7">
              <w:rPr>
                <w:rFonts w:ascii="Times New Roman" w:hAnsi="Times New Roman" w:cs="Times New Roman"/>
                <w:b/>
                <w:bCs/>
                <w:kern w:val="2"/>
                <w:sz w:val="20"/>
                <w:szCs w:val="20"/>
                <w:lang w:eastAsia="zh-CN" w:bidi="ar-SA"/>
              </w:rPr>
              <w:t>Developed</w:t>
            </w:r>
          </w:p>
        </w:tc>
        <w:tc>
          <w:tcPr>
            <w:tcW w:w="287" w:type="pct"/>
            <w:tcBorders>
              <w:top w:val="double" w:sz="4" w:space="0" w:color="auto"/>
            </w:tcBorders>
            <w:vAlign w:val="center"/>
          </w:tcPr>
          <w:p w:rsidR="00191EC7" w:rsidRPr="00191EC7" w:rsidRDefault="00191EC7" w:rsidP="00191EC7">
            <w:pPr>
              <w:widowControl w:val="0"/>
              <w:spacing w:line="240" w:lineRule="auto"/>
              <w:jc w:val="center"/>
              <w:rPr>
                <w:rFonts w:ascii="Times New Roman" w:hAnsi="Times New Roman" w:cs="Times New Roman"/>
                <w:b/>
                <w:bCs/>
                <w:kern w:val="2"/>
                <w:sz w:val="20"/>
                <w:szCs w:val="20"/>
                <w:lang w:eastAsia="zh-CN" w:bidi="ar-SA"/>
              </w:rPr>
            </w:pPr>
            <w:r w:rsidRPr="00191EC7">
              <w:rPr>
                <w:rFonts w:ascii="Times New Roman" w:hAnsi="Times New Roman" w:cs="Times New Roman"/>
                <w:b/>
                <w:bCs/>
                <w:kern w:val="2"/>
                <w:sz w:val="20"/>
                <w:szCs w:val="20"/>
                <w:lang w:eastAsia="zh-CN" w:bidi="ar-SA"/>
              </w:rPr>
              <w:t>Developed</w:t>
            </w:r>
          </w:p>
        </w:tc>
        <w:tc>
          <w:tcPr>
            <w:tcW w:w="312" w:type="pct"/>
            <w:tcBorders>
              <w:top w:val="double" w:sz="4" w:space="0" w:color="auto"/>
            </w:tcBorders>
            <w:vAlign w:val="center"/>
          </w:tcPr>
          <w:p w:rsidR="00191EC7" w:rsidRPr="00191EC7" w:rsidRDefault="00191EC7" w:rsidP="00191EC7">
            <w:pPr>
              <w:widowControl w:val="0"/>
              <w:spacing w:line="240" w:lineRule="auto"/>
              <w:jc w:val="center"/>
              <w:rPr>
                <w:rFonts w:ascii="Times New Roman" w:hAnsi="Times New Roman" w:cs="Times New Roman"/>
                <w:b/>
                <w:bCs/>
                <w:kern w:val="2"/>
                <w:sz w:val="20"/>
                <w:szCs w:val="20"/>
                <w:lang w:eastAsia="zh-CN" w:bidi="ar-SA"/>
              </w:rPr>
            </w:pPr>
            <w:r w:rsidRPr="00191EC7">
              <w:rPr>
                <w:rFonts w:ascii="Times New Roman" w:hAnsi="Times New Roman" w:cs="Times New Roman"/>
                <w:b/>
                <w:bCs/>
                <w:kern w:val="2"/>
                <w:sz w:val="20"/>
                <w:szCs w:val="20"/>
                <w:lang w:eastAsia="zh-CN" w:bidi="ar-SA"/>
              </w:rPr>
              <w:t>Developed</w:t>
            </w:r>
          </w:p>
        </w:tc>
        <w:tc>
          <w:tcPr>
            <w:tcW w:w="287" w:type="pct"/>
            <w:tcBorders>
              <w:top w:val="double" w:sz="4" w:space="0" w:color="auto"/>
            </w:tcBorders>
            <w:vAlign w:val="center"/>
          </w:tcPr>
          <w:p w:rsidR="00191EC7" w:rsidRPr="00191EC7" w:rsidRDefault="00191EC7" w:rsidP="00191EC7">
            <w:pPr>
              <w:widowControl w:val="0"/>
              <w:spacing w:line="240" w:lineRule="auto"/>
              <w:jc w:val="center"/>
              <w:rPr>
                <w:rFonts w:ascii="Times New Roman" w:hAnsi="Times New Roman" w:cs="Times New Roman"/>
                <w:b/>
                <w:bCs/>
                <w:kern w:val="2"/>
                <w:sz w:val="20"/>
                <w:szCs w:val="20"/>
                <w:lang w:eastAsia="zh-CN" w:bidi="ar-SA"/>
              </w:rPr>
            </w:pPr>
            <w:r w:rsidRPr="00191EC7">
              <w:rPr>
                <w:rFonts w:ascii="Times New Roman" w:hAnsi="Times New Roman" w:cs="Times New Roman"/>
                <w:b/>
                <w:bCs/>
                <w:kern w:val="2"/>
                <w:sz w:val="20"/>
                <w:szCs w:val="20"/>
                <w:lang w:eastAsia="zh-CN" w:bidi="ar-SA"/>
              </w:rPr>
              <w:t>Developed</w:t>
            </w:r>
          </w:p>
        </w:tc>
      </w:tr>
      <w:tr w:rsidR="00191EC7" w:rsidRPr="00191EC7" w:rsidTr="00F01434">
        <w:trPr>
          <w:trHeight w:val="510"/>
          <w:jc w:val="center"/>
        </w:trPr>
        <w:tc>
          <w:tcPr>
            <w:tcW w:w="610" w:type="pct"/>
            <w:gridSpan w:val="2"/>
            <w:tcBorders>
              <w:top w:val="nil"/>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jc w:val="center"/>
              <w:rPr>
                <w:rFonts w:ascii="Times New Roman" w:hAnsi="Times New Roman" w:cs="Times New Roman"/>
                <w:kern w:val="2"/>
                <w:sz w:val="20"/>
                <w:szCs w:val="20"/>
                <w:lang w:eastAsia="zh-CN" w:bidi="ar-SA"/>
              </w:rPr>
            </w:pPr>
          </w:p>
        </w:tc>
        <w:tc>
          <w:tcPr>
            <w:tcW w:w="329"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center"/>
              <w:rPr>
                <w:rFonts w:ascii="Times New Roman" w:hAnsi="Times New Roman" w:cs="Times New Roman"/>
                <w:b/>
                <w:bCs/>
                <w:kern w:val="2"/>
                <w:sz w:val="20"/>
                <w:szCs w:val="20"/>
                <w:lang w:eastAsia="zh-CN" w:bidi="ar-SA"/>
              </w:rPr>
            </w:pPr>
            <w:r w:rsidRPr="00191EC7">
              <w:rPr>
                <w:rFonts w:ascii="Times New Roman" w:hAnsi="Times New Roman" w:cs="Times New Roman"/>
                <w:b/>
                <w:bCs/>
                <w:kern w:val="2"/>
                <w:sz w:val="20"/>
                <w:szCs w:val="20"/>
                <w:lang w:eastAsia="zh-CN" w:bidi="ar-SA"/>
              </w:rPr>
              <w:t>robust</w:t>
            </w:r>
          </w:p>
        </w:tc>
        <w:tc>
          <w:tcPr>
            <w:tcW w:w="354"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center"/>
              <w:rPr>
                <w:rFonts w:ascii="Times New Roman" w:hAnsi="Times New Roman" w:cs="Times New Roman"/>
                <w:b/>
                <w:bCs/>
                <w:kern w:val="2"/>
                <w:sz w:val="20"/>
                <w:szCs w:val="20"/>
                <w:lang w:eastAsia="zh-CN" w:bidi="ar-SA"/>
              </w:rPr>
            </w:pPr>
            <w:r w:rsidRPr="00191EC7">
              <w:rPr>
                <w:rFonts w:ascii="Times New Roman" w:hAnsi="Times New Roman" w:cs="Times New Roman"/>
                <w:b/>
                <w:bCs/>
                <w:kern w:val="2"/>
                <w:sz w:val="20"/>
                <w:szCs w:val="20"/>
                <w:lang w:eastAsia="zh-CN" w:bidi="ar-SA"/>
              </w:rPr>
              <w:t>robust</w:t>
            </w:r>
          </w:p>
        </w:tc>
        <w:tc>
          <w:tcPr>
            <w:tcW w:w="329"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center"/>
              <w:rPr>
                <w:rFonts w:ascii="Times New Roman" w:hAnsi="Times New Roman" w:cs="Times New Roman"/>
                <w:b/>
                <w:bCs/>
                <w:kern w:val="2"/>
                <w:sz w:val="20"/>
                <w:szCs w:val="20"/>
                <w:lang w:eastAsia="zh-CN" w:bidi="ar-SA"/>
              </w:rPr>
            </w:pPr>
            <w:r w:rsidRPr="00191EC7">
              <w:rPr>
                <w:rFonts w:ascii="Times New Roman" w:hAnsi="Times New Roman" w:cs="Times New Roman"/>
                <w:b/>
                <w:bCs/>
                <w:kern w:val="2"/>
                <w:sz w:val="20"/>
                <w:szCs w:val="20"/>
                <w:lang w:eastAsia="zh-CN" w:bidi="ar-SA"/>
              </w:rPr>
              <w:t>cluster by year</w:t>
            </w:r>
          </w:p>
        </w:tc>
        <w:tc>
          <w:tcPr>
            <w:tcW w:w="329"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center"/>
              <w:rPr>
                <w:rFonts w:ascii="Times New Roman" w:hAnsi="Times New Roman" w:cs="Times New Roman"/>
                <w:b/>
                <w:bCs/>
                <w:kern w:val="2"/>
                <w:sz w:val="20"/>
                <w:szCs w:val="20"/>
                <w:lang w:eastAsia="zh-CN" w:bidi="ar-SA"/>
              </w:rPr>
            </w:pPr>
            <w:r w:rsidRPr="00191EC7">
              <w:rPr>
                <w:rFonts w:ascii="Times New Roman" w:hAnsi="Times New Roman" w:cs="Times New Roman"/>
                <w:b/>
                <w:bCs/>
                <w:kern w:val="2"/>
                <w:sz w:val="20"/>
                <w:szCs w:val="20"/>
                <w:lang w:eastAsia="zh-CN" w:bidi="ar-SA"/>
              </w:rPr>
              <w:t>cluster by year</w:t>
            </w:r>
          </w:p>
        </w:tc>
        <w:tc>
          <w:tcPr>
            <w:tcW w:w="329"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center"/>
              <w:rPr>
                <w:rFonts w:ascii="Times New Roman" w:hAnsi="Times New Roman" w:cs="Times New Roman"/>
                <w:b/>
                <w:bCs/>
                <w:kern w:val="2"/>
                <w:sz w:val="20"/>
                <w:szCs w:val="20"/>
                <w:lang w:eastAsia="zh-CN" w:bidi="ar-SA"/>
              </w:rPr>
            </w:pPr>
            <w:r w:rsidRPr="00191EC7">
              <w:rPr>
                <w:rFonts w:ascii="Times New Roman" w:hAnsi="Times New Roman" w:cs="Times New Roman"/>
                <w:b/>
                <w:bCs/>
                <w:kern w:val="2"/>
                <w:sz w:val="20"/>
                <w:szCs w:val="20"/>
                <w:lang w:eastAsia="zh-CN" w:bidi="ar-SA"/>
              </w:rPr>
              <w:t>cluster by id</w:t>
            </w:r>
          </w:p>
        </w:tc>
        <w:tc>
          <w:tcPr>
            <w:tcW w:w="329" w:type="pct"/>
            <w:tcBorders>
              <w:top w:val="nil"/>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jc w:val="center"/>
              <w:rPr>
                <w:rFonts w:ascii="Times New Roman" w:hAnsi="Times New Roman" w:cs="Times New Roman"/>
                <w:b/>
                <w:bCs/>
                <w:kern w:val="2"/>
                <w:sz w:val="20"/>
                <w:szCs w:val="20"/>
                <w:lang w:eastAsia="zh-CN" w:bidi="ar-SA"/>
              </w:rPr>
            </w:pPr>
            <w:r w:rsidRPr="00191EC7">
              <w:rPr>
                <w:rFonts w:ascii="Times New Roman" w:hAnsi="Times New Roman" w:cs="Times New Roman"/>
                <w:b/>
                <w:bCs/>
                <w:kern w:val="2"/>
                <w:sz w:val="20"/>
                <w:szCs w:val="20"/>
                <w:lang w:eastAsia="zh-CN" w:bidi="ar-SA"/>
              </w:rPr>
              <w:t>cluster by id</w:t>
            </w:r>
          </w:p>
        </w:tc>
        <w:tc>
          <w:tcPr>
            <w:tcW w:w="585" w:type="pct"/>
            <w:vAlign w:val="center"/>
          </w:tcPr>
          <w:p w:rsidR="00191EC7" w:rsidRPr="00191EC7" w:rsidRDefault="00191EC7" w:rsidP="00191EC7">
            <w:pPr>
              <w:widowControl w:val="0"/>
              <w:spacing w:line="240" w:lineRule="auto"/>
              <w:jc w:val="center"/>
              <w:rPr>
                <w:rFonts w:ascii="Times New Roman" w:hAnsi="Times New Roman" w:cs="Times New Roman"/>
                <w:kern w:val="2"/>
                <w:sz w:val="20"/>
                <w:szCs w:val="20"/>
                <w:lang w:eastAsia="zh-CN" w:bidi="ar-SA"/>
              </w:rPr>
            </w:pPr>
          </w:p>
        </w:tc>
        <w:tc>
          <w:tcPr>
            <w:tcW w:w="338" w:type="pct"/>
            <w:vAlign w:val="center"/>
          </w:tcPr>
          <w:p w:rsidR="00191EC7" w:rsidRPr="00191EC7" w:rsidRDefault="00191EC7" w:rsidP="00191EC7">
            <w:pPr>
              <w:widowControl w:val="0"/>
              <w:spacing w:line="240" w:lineRule="auto"/>
              <w:jc w:val="center"/>
              <w:rPr>
                <w:rFonts w:ascii="Times New Roman" w:hAnsi="Times New Roman" w:cs="Times New Roman"/>
                <w:b/>
                <w:bCs/>
                <w:kern w:val="2"/>
                <w:sz w:val="20"/>
                <w:szCs w:val="20"/>
                <w:lang w:eastAsia="zh-CN" w:bidi="ar-SA"/>
              </w:rPr>
            </w:pPr>
            <w:r w:rsidRPr="00191EC7">
              <w:rPr>
                <w:rFonts w:ascii="Times New Roman" w:hAnsi="Times New Roman" w:cs="Times New Roman"/>
                <w:b/>
                <w:bCs/>
                <w:kern w:val="2"/>
                <w:sz w:val="20"/>
                <w:szCs w:val="20"/>
                <w:lang w:eastAsia="zh-CN" w:bidi="ar-SA"/>
              </w:rPr>
              <w:t>robust</w:t>
            </w:r>
          </w:p>
        </w:tc>
        <w:tc>
          <w:tcPr>
            <w:tcW w:w="313" w:type="pct"/>
            <w:vAlign w:val="center"/>
          </w:tcPr>
          <w:p w:rsidR="00191EC7" w:rsidRPr="00191EC7" w:rsidRDefault="00191EC7" w:rsidP="00191EC7">
            <w:pPr>
              <w:widowControl w:val="0"/>
              <w:spacing w:line="240" w:lineRule="auto"/>
              <w:jc w:val="center"/>
              <w:rPr>
                <w:rFonts w:ascii="Times New Roman" w:hAnsi="Times New Roman" w:cs="Times New Roman"/>
                <w:b/>
                <w:bCs/>
                <w:kern w:val="2"/>
                <w:sz w:val="20"/>
                <w:szCs w:val="20"/>
                <w:lang w:eastAsia="zh-CN" w:bidi="ar-SA"/>
              </w:rPr>
            </w:pPr>
            <w:r w:rsidRPr="00191EC7">
              <w:rPr>
                <w:rFonts w:ascii="Times New Roman" w:hAnsi="Times New Roman" w:cs="Times New Roman"/>
                <w:b/>
                <w:bCs/>
                <w:kern w:val="2"/>
                <w:sz w:val="20"/>
                <w:szCs w:val="20"/>
                <w:lang w:eastAsia="zh-CN" w:bidi="ar-SA"/>
              </w:rPr>
              <w:t>robust</w:t>
            </w:r>
          </w:p>
        </w:tc>
        <w:tc>
          <w:tcPr>
            <w:tcW w:w="289" w:type="pct"/>
            <w:vAlign w:val="center"/>
          </w:tcPr>
          <w:p w:rsidR="00191EC7" w:rsidRPr="00191EC7" w:rsidRDefault="00191EC7" w:rsidP="00191EC7">
            <w:pPr>
              <w:widowControl w:val="0"/>
              <w:spacing w:line="240" w:lineRule="auto"/>
              <w:jc w:val="center"/>
              <w:rPr>
                <w:rFonts w:ascii="Times New Roman" w:hAnsi="Times New Roman" w:cs="Times New Roman"/>
                <w:b/>
                <w:bCs/>
                <w:kern w:val="2"/>
                <w:sz w:val="20"/>
                <w:szCs w:val="20"/>
                <w:lang w:eastAsia="zh-CN" w:bidi="ar-SA"/>
              </w:rPr>
            </w:pPr>
            <w:r w:rsidRPr="00191EC7">
              <w:rPr>
                <w:rFonts w:ascii="Times New Roman" w:hAnsi="Times New Roman" w:cs="Times New Roman"/>
                <w:b/>
                <w:bCs/>
                <w:kern w:val="2"/>
                <w:sz w:val="20"/>
                <w:szCs w:val="20"/>
                <w:lang w:eastAsia="zh-CN" w:bidi="ar-SA"/>
              </w:rPr>
              <w:t>cluster by year</w:t>
            </w:r>
          </w:p>
        </w:tc>
        <w:tc>
          <w:tcPr>
            <w:tcW w:w="289" w:type="pct"/>
            <w:vAlign w:val="center"/>
          </w:tcPr>
          <w:p w:rsidR="00191EC7" w:rsidRPr="00191EC7" w:rsidRDefault="00191EC7" w:rsidP="00191EC7">
            <w:pPr>
              <w:widowControl w:val="0"/>
              <w:spacing w:line="240" w:lineRule="auto"/>
              <w:jc w:val="center"/>
              <w:rPr>
                <w:rFonts w:ascii="Times New Roman" w:hAnsi="Times New Roman" w:cs="Times New Roman"/>
                <w:b/>
                <w:bCs/>
                <w:kern w:val="2"/>
                <w:sz w:val="20"/>
                <w:szCs w:val="20"/>
                <w:lang w:eastAsia="zh-CN" w:bidi="ar-SA"/>
              </w:rPr>
            </w:pPr>
            <w:r w:rsidRPr="00191EC7">
              <w:rPr>
                <w:rFonts w:ascii="Times New Roman" w:hAnsi="Times New Roman" w:cs="Times New Roman"/>
                <w:b/>
                <w:bCs/>
                <w:kern w:val="2"/>
                <w:sz w:val="20"/>
                <w:szCs w:val="20"/>
                <w:lang w:eastAsia="zh-CN" w:bidi="ar-SA"/>
              </w:rPr>
              <w:t>cluster by year</w:t>
            </w:r>
          </w:p>
        </w:tc>
        <w:tc>
          <w:tcPr>
            <w:tcW w:w="289" w:type="pct"/>
            <w:vAlign w:val="center"/>
          </w:tcPr>
          <w:p w:rsidR="00191EC7" w:rsidRPr="00191EC7" w:rsidRDefault="00191EC7" w:rsidP="00191EC7">
            <w:pPr>
              <w:widowControl w:val="0"/>
              <w:spacing w:line="240" w:lineRule="auto"/>
              <w:jc w:val="center"/>
              <w:rPr>
                <w:rFonts w:ascii="Times New Roman" w:hAnsi="Times New Roman" w:cs="Times New Roman"/>
                <w:b/>
                <w:bCs/>
                <w:kern w:val="2"/>
                <w:sz w:val="20"/>
                <w:szCs w:val="20"/>
                <w:lang w:eastAsia="zh-CN" w:bidi="ar-SA"/>
              </w:rPr>
            </w:pPr>
            <w:r w:rsidRPr="00191EC7">
              <w:rPr>
                <w:rFonts w:ascii="Times New Roman" w:hAnsi="Times New Roman" w:cs="Times New Roman"/>
                <w:b/>
                <w:bCs/>
                <w:kern w:val="2"/>
                <w:sz w:val="20"/>
                <w:szCs w:val="20"/>
                <w:lang w:eastAsia="zh-CN" w:bidi="ar-SA"/>
              </w:rPr>
              <w:t>cluster by id</w:t>
            </w:r>
          </w:p>
        </w:tc>
        <w:tc>
          <w:tcPr>
            <w:tcW w:w="289" w:type="pct"/>
            <w:vAlign w:val="center"/>
          </w:tcPr>
          <w:p w:rsidR="00191EC7" w:rsidRPr="00191EC7" w:rsidRDefault="00191EC7" w:rsidP="00191EC7">
            <w:pPr>
              <w:widowControl w:val="0"/>
              <w:spacing w:line="240" w:lineRule="auto"/>
              <w:jc w:val="center"/>
              <w:rPr>
                <w:rFonts w:ascii="Times New Roman" w:hAnsi="Times New Roman" w:cs="Times New Roman"/>
                <w:b/>
                <w:bCs/>
                <w:kern w:val="2"/>
                <w:sz w:val="20"/>
                <w:szCs w:val="20"/>
                <w:lang w:eastAsia="zh-CN" w:bidi="ar-SA"/>
              </w:rPr>
            </w:pPr>
            <w:r w:rsidRPr="00191EC7">
              <w:rPr>
                <w:rFonts w:ascii="Times New Roman" w:hAnsi="Times New Roman" w:cs="Times New Roman"/>
                <w:b/>
                <w:bCs/>
                <w:kern w:val="2"/>
                <w:sz w:val="20"/>
                <w:szCs w:val="20"/>
                <w:lang w:eastAsia="zh-CN" w:bidi="ar-SA"/>
              </w:rPr>
              <w:t>cluster by id</w:t>
            </w:r>
          </w:p>
        </w:tc>
      </w:tr>
      <w:tr w:rsidR="00191EC7" w:rsidRPr="00191EC7" w:rsidTr="00F01434">
        <w:trPr>
          <w:trHeight w:val="270"/>
          <w:jc w:val="center"/>
        </w:trPr>
        <w:tc>
          <w:tcPr>
            <w:tcW w:w="610" w:type="pct"/>
            <w:gridSpan w:val="2"/>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widowControl w:val="0"/>
              <w:spacing w:line="240" w:lineRule="auto"/>
              <w:jc w:val="center"/>
              <w:rPr>
                <w:rFonts w:ascii="Times New Roman" w:hAnsi="Times New Roman" w:cs="Times New Roman"/>
                <w:kern w:val="2"/>
                <w:sz w:val="20"/>
                <w:szCs w:val="20"/>
                <w:lang w:eastAsia="zh-CN" w:bidi="ar-SA"/>
              </w:rPr>
            </w:pPr>
          </w:p>
        </w:tc>
        <w:tc>
          <w:tcPr>
            <w:tcW w:w="329" w:type="pct"/>
            <w:tcBorders>
              <w:top w:val="nil"/>
              <w:left w:val="nil"/>
              <w:bottom w:val="single" w:sz="4" w:space="0" w:color="auto"/>
              <w:right w:val="nil"/>
            </w:tcBorders>
            <w:shd w:val="clear" w:color="auto" w:fill="auto"/>
            <w:vAlign w:val="center"/>
            <w:hideMark/>
          </w:tcPr>
          <w:p w:rsidR="00191EC7" w:rsidRPr="00191EC7" w:rsidRDefault="00191EC7" w:rsidP="00191EC7">
            <w:pPr>
              <w:widowControl w:val="0"/>
              <w:spacing w:line="240" w:lineRule="auto"/>
              <w:jc w:val="center"/>
              <w:rPr>
                <w:rFonts w:ascii="Times New Roman" w:hAnsi="Times New Roman" w:cs="Times New Roman"/>
                <w:b/>
                <w:bCs/>
                <w:kern w:val="2"/>
                <w:sz w:val="20"/>
                <w:szCs w:val="20"/>
                <w:lang w:eastAsia="zh-CN" w:bidi="ar-SA"/>
              </w:rPr>
            </w:pPr>
            <w:r w:rsidRPr="00191EC7">
              <w:rPr>
                <w:rFonts w:ascii="Times New Roman" w:hAnsi="Times New Roman" w:cs="Times New Roman"/>
                <w:b/>
                <w:bCs/>
                <w:kern w:val="2"/>
                <w:sz w:val="20"/>
                <w:szCs w:val="20"/>
                <w:lang w:eastAsia="zh-CN" w:bidi="ar-SA"/>
              </w:rPr>
              <w:t>Decrease</w:t>
            </w:r>
          </w:p>
        </w:tc>
        <w:tc>
          <w:tcPr>
            <w:tcW w:w="354" w:type="pct"/>
            <w:tcBorders>
              <w:top w:val="nil"/>
              <w:left w:val="nil"/>
              <w:bottom w:val="single" w:sz="4" w:space="0" w:color="auto"/>
              <w:right w:val="nil"/>
            </w:tcBorders>
            <w:shd w:val="clear" w:color="auto" w:fill="auto"/>
            <w:vAlign w:val="center"/>
            <w:hideMark/>
          </w:tcPr>
          <w:p w:rsidR="00191EC7" w:rsidRPr="00191EC7" w:rsidRDefault="00191EC7" w:rsidP="00191EC7">
            <w:pPr>
              <w:widowControl w:val="0"/>
              <w:spacing w:line="240" w:lineRule="auto"/>
              <w:jc w:val="center"/>
              <w:rPr>
                <w:rFonts w:ascii="Times New Roman" w:hAnsi="Times New Roman" w:cs="Times New Roman"/>
                <w:b/>
                <w:bCs/>
                <w:kern w:val="2"/>
                <w:sz w:val="20"/>
                <w:szCs w:val="20"/>
                <w:lang w:eastAsia="zh-CN" w:bidi="ar-SA"/>
              </w:rPr>
            </w:pPr>
            <w:r w:rsidRPr="00191EC7">
              <w:rPr>
                <w:rFonts w:ascii="Times New Roman" w:hAnsi="Times New Roman" w:cs="Times New Roman"/>
                <w:b/>
                <w:bCs/>
                <w:kern w:val="2"/>
                <w:sz w:val="20"/>
                <w:szCs w:val="20"/>
                <w:lang w:eastAsia="zh-CN" w:bidi="ar-SA"/>
              </w:rPr>
              <w:t>Increase</w:t>
            </w:r>
          </w:p>
        </w:tc>
        <w:tc>
          <w:tcPr>
            <w:tcW w:w="329" w:type="pct"/>
            <w:tcBorders>
              <w:top w:val="nil"/>
              <w:left w:val="nil"/>
              <w:bottom w:val="single" w:sz="4" w:space="0" w:color="auto"/>
              <w:right w:val="nil"/>
            </w:tcBorders>
            <w:shd w:val="clear" w:color="auto" w:fill="auto"/>
            <w:vAlign w:val="center"/>
            <w:hideMark/>
          </w:tcPr>
          <w:p w:rsidR="00191EC7" w:rsidRPr="00191EC7" w:rsidRDefault="00191EC7" w:rsidP="00191EC7">
            <w:pPr>
              <w:widowControl w:val="0"/>
              <w:spacing w:line="240" w:lineRule="auto"/>
              <w:jc w:val="center"/>
              <w:rPr>
                <w:rFonts w:ascii="Times New Roman" w:hAnsi="Times New Roman" w:cs="Times New Roman"/>
                <w:b/>
                <w:bCs/>
                <w:kern w:val="2"/>
                <w:sz w:val="20"/>
                <w:szCs w:val="20"/>
                <w:lang w:eastAsia="zh-CN" w:bidi="ar-SA"/>
              </w:rPr>
            </w:pPr>
            <w:r w:rsidRPr="00191EC7">
              <w:rPr>
                <w:rFonts w:ascii="Times New Roman" w:hAnsi="Times New Roman" w:cs="Times New Roman"/>
                <w:b/>
                <w:bCs/>
                <w:kern w:val="2"/>
                <w:sz w:val="20"/>
                <w:szCs w:val="20"/>
                <w:lang w:eastAsia="zh-CN" w:bidi="ar-SA"/>
              </w:rPr>
              <w:t>Decrease</w:t>
            </w:r>
          </w:p>
        </w:tc>
        <w:tc>
          <w:tcPr>
            <w:tcW w:w="329" w:type="pct"/>
            <w:tcBorders>
              <w:top w:val="nil"/>
              <w:left w:val="nil"/>
              <w:bottom w:val="single" w:sz="4" w:space="0" w:color="auto"/>
              <w:right w:val="nil"/>
            </w:tcBorders>
            <w:shd w:val="clear" w:color="auto" w:fill="auto"/>
            <w:vAlign w:val="center"/>
            <w:hideMark/>
          </w:tcPr>
          <w:p w:rsidR="00191EC7" w:rsidRPr="00191EC7" w:rsidRDefault="00191EC7" w:rsidP="00191EC7">
            <w:pPr>
              <w:widowControl w:val="0"/>
              <w:spacing w:line="240" w:lineRule="auto"/>
              <w:jc w:val="center"/>
              <w:rPr>
                <w:rFonts w:ascii="Times New Roman" w:hAnsi="Times New Roman" w:cs="Times New Roman"/>
                <w:b/>
                <w:bCs/>
                <w:kern w:val="2"/>
                <w:sz w:val="20"/>
                <w:szCs w:val="20"/>
                <w:lang w:eastAsia="zh-CN" w:bidi="ar-SA"/>
              </w:rPr>
            </w:pPr>
            <w:r w:rsidRPr="00191EC7">
              <w:rPr>
                <w:rFonts w:ascii="Times New Roman" w:hAnsi="Times New Roman" w:cs="Times New Roman"/>
                <w:b/>
                <w:bCs/>
                <w:kern w:val="2"/>
                <w:sz w:val="20"/>
                <w:szCs w:val="20"/>
                <w:lang w:eastAsia="zh-CN" w:bidi="ar-SA"/>
              </w:rPr>
              <w:t>Increase</w:t>
            </w:r>
          </w:p>
        </w:tc>
        <w:tc>
          <w:tcPr>
            <w:tcW w:w="329" w:type="pct"/>
            <w:tcBorders>
              <w:top w:val="nil"/>
              <w:left w:val="nil"/>
              <w:bottom w:val="single" w:sz="4" w:space="0" w:color="auto"/>
              <w:right w:val="nil"/>
            </w:tcBorders>
            <w:shd w:val="clear" w:color="auto" w:fill="auto"/>
            <w:vAlign w:val="center"/>
            <w:hideMark/>
          </w:tcPr>
          <w:p w:rsidR="00191EC7" w:rsidRPr="00191EC7" w:rsidRDefault="00191EC7" w:rsidP="00191EC7">
            <w:pPr>
              <w:widowControl w:val="0"/>
              <w:spacing w:line="240" w:lineRule="auto"/>
              <w:jc w:val="center"/>
              <w:rPr>
                <w:rFonts w:ascii="Times New Roman" w:hAnsi="Times New Roman" w:cs="Times New Roman"/>
                <w:b/>
                <w:bCs/>
                <w:kern w:val="2"/>
                <w:sz w:val="20"/>
                <w:szCs w:val="20"/>
                <w:lang w:eastAsia="zh-CN" w:bidi="ar-SA"/>
              </w:rPr>
            </w:pPr>
            <w:r w:rsidRPr="00191EC7">
              <w:rPr>
                <w:rFonts w:ascii="Times New Roman" w:hAnsi="Times New Roman" w:cs="Times New Roman"/>
                <w:b/>
                <w:bCs/>
                <w:kern w:val="2"/>
                <w:sz w:val="20"/>
                <w:szCs w:val="20"/>
                <w:lang w:eastAsia="zh-CN" w:bidi="ar-SA"/>
              </w:rPr>
              <w:t>Decrease</w:t>
            </w:r>
          </w:p>
        </w:tc>
        <w:tc>
          <w:tcPr>
            <w:tcW w:w="329"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widowControl w:val="0"/>
              <w:spacing w:line="240" w:lineRule="auto"/>
              <w:jc w:val="center"/>
              <w:rPr>
                <w:rFonts w:ascii="Times New Roman" w:hAnsi="Times New Roman" w:cs="Times New Roman"/>
                <w:b/>
                <w:bCs/>
                <w:kern w:val="2"/>
                <w:sz w:val="20"/>
                <w:szCs w:val="20"/>
                <w:lang w:eastAsia="zh-CN" w:bidi="ar-SA"/>
              </w:rPr>
            </w:pPr>
            <w:r w:rsidRPr="00191EC7">
              <w:rPr>
                <w:rFonts w:ascii="Times New Roman" w:hAnsi="Times New Roman" w:cs="Times New Roman"/>
                <w:b/>
                <w:bCs/>
                <w:kern w:val="2"/>
                <w:sz w:val="20"/>
                <w:szCs w:val="20"/>
                <w:lang w:eastAsia="zh-CN" w:bidi="ar-SA"/>
              </w:rPr>
              <w:t>Increase</w:t>
            </w:r>
          </w:p>
        </w:tc>
        <w:tc>
          <w:tcPr>
            <w:tcW w:w="585" w:type="pct"/>
            <w:tcBorders>
              <w:bottom w:val="single" w:sz="4" w:space="0" w:color="auto"/>
            </w:tcBorders>
            <w:vAlign w:val="center"/>
          </w:tcPr>
          <w:p w:rsidR="00191EC7" w:rsidRPr="00191EC7" w:rsidRDefault="00191EC7" w:rsidP="00191EC7">
            <w:pPr>
              <w:widowControl w:val="0"/>
              <w:spacing w:line="240" w:lineRule="auto"/>
              <w:jc w:val="center"/>
              <w:rPr>
                <w:rFonts w:ascii="Times New Roman" w:hAnsi="Times New Roman" w:cs="Times New Roman"/>
                <w:kern w:val="2"/>
                <w:sz w:val="20"/>
                <w:szCs w:val="20"/>
                <w:lang w:eastAsia="zh-CN" w:bidi="ar-SA"/>
              </w:rPr>
            </w:pPr>
          </w:p>
        </w:tc>
        <w:tc>
          <w:tcPr>
            <w:tcW w:w="338" w:type="pct"/>
            <w:tcBorders>
              <w:bottom w:val="single" w:sz="4" w:space="0" w:color="auto"/>
            </w:tcBorders>
            <w:vAlign w:val="center"/>
          </w:tcPr>
          <w:p w:rsidR="00191EC7" w:rsidRPr="00191EC7" w:rsidRDefault="00191EC7" w:rsidP="00191EC7">
            <w:pPr>
              <w:widowControl w:val="0"/>
              <w:spacing w:line="240" w:lineRule="auto"/>
              <w:jc w:val="center"/>
              <w:rPr>
                <w:rFonts w:ascii="Times New Roman" w:hAnsi="Times New Roman" w:cs="Times New Roman"/>
                <w:b/>
                <w:bCs/>
                <w:kern w:val="2"/>
                <w:sz w:val="20"/>
                <w:szCs w:val="20"/>
                <w:lang w:eastAsia="zh-CN" w:bidi="ar-SA"/>
              </w:rPr>
            </w:pPr>
            <w:r w:rsidRPr="00191EC7">
              <w:rPr>
                <w:rFonts w:ascii="Times New Roman" w:hAnsi="Times New Roman" w:cs="Times New Roman"/>
                <w:b/>
                <w:bCs/>
                <w:kern w:val="2"/>
                <w:sz w:val="20"/>
                <w:szCs w:val="20"/>
                <w:lang w:eastAsia="zh-CN" w:bidi="ar-SA"/>
              </w:rPr>
              <w:t>Decrease</w:t>
            </w:r>
          </w:p>
        </w:tc>
        <w:tc>
          <w:tcPr>
            <w:tcW w:w="313" w:type="pct"/>
            <w:tcBorders>
              <w:bottom w:val="single" w:sz="4" w:space="0" w:color="auto"/>
            </w:tcBorders>
            <w:vAlign w:val="center"/>
          </w:tcPr>
          <w:p w:rsidR="00191EC7" w:rsidRPr="00191EC7" w:rsidRDefault="00191EC7" w:rsidP="00191EC7">
            <w:pPr>
              <w:widowControl w:val="0"/>
              <w:spacing w:line="240" w:lineRule="auto"/>
              <w:jc w:val="center"/>
              <w:rPr>
                <w:rFonts w:ascii="Times New Roman" w:hAnsi="Times New Roman" w:cs="Times New Roman"/>
                <w:b/>
                <w:bCs/>
                <w:kern w:val="2"/>
                <w:sz w:val="20"/>
                <w:szCs w:val="20"/>
                <w:lang w:eastAsia="zh-CN" w:bidi="ar-SA"/>
              </w:rPr>
            </w:pPr>
            <w:r w:rsidRPr="00191EC7">
              <w:rPr>
                <w:rFonts w:ascii="Times New Roman" w:hAnsi="Times New Roman" w:cs="Times New Roman"/>
                <w:b/>
                <w:bCs/>
                <w:kern w:val="2"/>
                <w:sz w:val="20"/>
                <w:szCs w:val="20"/>
                <w:lang w:eastAsia="zh-CN" w:bidi="ar-SA"/>
              </w:rPr>
              <w:t>Increase</w:t>
            </w:r>
          </w:p>
        </w:tc>
        <w:tc>
          <w:tcPr>
            <w:tcW w:w="289" w:type="pct"/>
            <w:tcBorders>
              <w:bottom w:val="single" w:sz="4" w:space="0" w:color="auto"/>
            </w:tcBorders>
            <w:vAlign w:val="center"/>
          </w:tcPr>
          <w:p w:rsidR="00191EC7" w:rsidRPr="00191EC7" w:rsidRDefault="00191EC7" w:rsidP="00191EC7">
            <w:pPr>
              <w:widowControl w:val="0"/>
              <w:spacing w:line="240" w:lineRule="auto"/>
              <w:jc w:val="center"/>
              <w:rPr>
                <w:rFonts w:ascii="Times New Roman" w:hAnsi="Times New Roman" w:cs="Times New Roman"/>
                <w:b/>
                <w:bCs/>
                <w:kern w:val="2"/>
                <w:sz w:val="20"/>
                <w:szCs w:val="20"/>
                <w:lang w:eastAsia="zh-CN" w:bidi="ar-SA"/>
              </w:rPr>
            </w:pPr>
            <w:r w:rsidRPr="00191EC7">
              <w:rPr>
                <w:rFonts w:ascii="Times New Roman" w:hAnsi="Times New Roman" w:cs="Times New Roman"/>
                <w:b/>
                <w:bCs/>
                <w:kern w:val="2"/>
                <w:sz w:val="20"/>
                <w:szCs w:val="20"/>
                <w:lang w:eastAsia="zh-CN" w:bidi="ar-SA"/>
              </w:rPr>
              <w:t>Decrease</w:t>
            </w:r>
          </w:p>
        </w:tc>
        <w:tc>
          <w:tcPr>
            <w:tcW w:w="289" w:type="pct"/>
            <w:tcBorders>
              <w:bottom w:val="single" w:sz="4" w:space="0" w:color="auto"/>
            </w:tcBorders>
            <w:vAlign w:val="center"/>
          </w:tcPr>
          <w:p w:rsidR="00191EC7" w:rsidRPr="00191EC7" w:rsidRDefault="00191EC7" w:rsidP="00191EC7">
            <w:pPr>
              <w:widowControl w:val="0"/>
              <w:spacing w:line="240" w:lineRule="auto"/>
              <w:jc w:val="center"/>
              <w:rPr>
                <w:rFonts w:ascii="Times New Roman" w:hAnsi="Times New Roman" w:cs="Times New Roman"/>
                <w:b/>
                <w:bCs/>
                <w:kern w:val="2"/>
                <w:sz w:val="20"/>
                <w:szCs w:val="20"/>
                <w:lang w:eastAsia="zh-CN" w:bidi="ar-SA"/>
              </w:rPr>
            </w:pPr>
            <w:r w:rsidRPr="00191EC7">
              <w:rPr>
                <w:rFonts w:ascii="Times New Roman" w:hAnsi="Times New Roman" w:cs="Times New Roman"/>
                <w:b/>
                <w:bCs/>
                <w:kern w:val="2"/>
                <w:sz w:val="20"/>
                <w:szCs w:val="20"/>
                <w:lang w:eastAsia="zh-CN" w:bidi="ar-SA"/>
              </w:rPr>
              <w:t>Increase</w:t>
            </w:r>
          </w:p>
        </w:tc>
        <w:tc>
          <w:tcPr>
            <w:tcW w:w="289" w:type="pct"/>
            <w:tcBorders>
              <w:bottom w:val="single" w:sz="4" w:space="0" w:color="auto"/>
            </w:tcBorders>
            <w:vAlign w:val="center"/>
          </w:tcPr>
          <w:p w:rsidR="00191EC7" w:rsidRPr="00191EC7" w:rsidRDefault="00191EC7" w:rsidP="00191EC7">
            <w:pPr>
              <w:widowControl w:val="0"/>
              <w:spacing w:line="240" w:lineRule="auto"/>
              <w:jc w:val="center"/>
              <w:rPr>
                <w:rFonts w:ascii="Times New Roman" w:hAnsi="Times New Roman" w:cs="Times New Roman"/>
                <w:b/>
                <w:bCs/>
                <w:kern w:val="2"/>
                <w:sz w:val="20"/>
                <w:szCs w:val="20"/>
                <w:lang w:eastAsia="zh-CN" w:bidi="ar-SA"/>
              </w:rPr>
            </w:pPr>
            <w:r w:rsidRPr="00191EC7">
              <w:rPr>
                <w:rFonts w:ascii="Times New Roman" w:hAnsi="Times New Roman" w:cs="Times New Roman"/>
                <w:b/>
                <w:bCs/>
                <w:kern w:val="2"/>
                <w:sz w:val="20"/>
                <w:szCs w:val="20"/>
                <w:lang w:eastAsia="zh-CN" w:bidi="ar-SA"/>
              </w:rPr>
              <w:t>Decrease</w:t>
            </w:r>
          </w:p>
        </w:tc>
        <w:tc>
          <w:tcPr>
            <w:tcW w:w="289" w:type="pct"/>
            <w:tcBorders>
              <w:bottom w:val="single" w:sz="4" w:space="0" w:color="auto"/>
            </w:tcBorders>
            <w:vAlign w:val="center"/>
          </w:tcPr>
          <w:p w:rsidR="00191EC7" w:rsidRPr="00191EC7" w:rsidRDefault="00191EC7" w:rsidP="00191EC7">
            <w:pPr>
              <w:widowControl w:val="0"/>
              <w:spacing w:line="240" w:lineRule="auto"/>
              <w:jc w:val="center"/>
              <w:rPr>
                <w:rFonts w:ascii="Times New Roman" w:hAnsi="Times New Roman" w:cs="Times New Roman"/>
                <w:b/>
                <w:bCs/>
                <w:kern w:val="2"/>
                <w:sz w:val="20"/>
                <w:szCs w:val="20"/>
                <w:lang w:eastAsia="zh-CN" w:bidi="ar-SA"/>
              </w:rPr>
            </w:pPr>
            <w:r w:rsidRPr="00191EC7">
              <w:rPr>
                <w:rFonts w:ascii="Times New Roman" w:hAnsi="Times New Roman" w:cs="Times New Roman"/>
                <w:b/>
                <w:bCs/>
                <w:kern w:val="2"/>
                <w:sz w:val="20"/>
                <w:szCs w:val="20"/>
                <w:lang w:eastAsia="zh-CN" w:bidi="ar-SA"/>
              </w:rPr>
              <w:t>Increase</w:t>
            </w:r>
          </w:p>
        </w:tc>
      </w:tr>
      <w:tr w:rsidR="00191EC7" w:rsidRPr="00191EC7" w:rsidTr="00F01434">
        <w:trPr>
          <w:trHeight w:val="270"/>
          <w:jc w:val="center"/>
        </w:trPr>
        <w:tc>
          <w:tcPr>
            <w:tcW w:w="610" w:type="pct"/>
            <w:gridSpan w:val="2"/>
            <w:tcBorders>
              <w:top w:val="nil"/>
              <w:left w:val="nil"/>
              <w:bottom w:val="double" w:sz="4" w:space="0" w:color="auto"/>
              <w:right w:val="single" w:sz="4" w:space="0" w:color="auto"/>
            </w:tcBorders>
            <w:shd w:val="clear" w:color="auto" w:fill="auto"/>
            <w:vAlign w:val="center"/>
          </w:tcPr>
          <w:p w:rsidR="00191EC7" w:rsidRPr="00191EC7" w:rsidRDefault="00191EC7" w:rsidP="00191EC7">
            <w:pPr>
              <w:spacing w:line="240" w:lineRule="auto"/>
              <w:jc w:val="center"/>
              <w:rPr>
                <w:rFonts w:ascii="Times New Roman" w:eastAsia="SimSun" w:hAnsi="Times New Roman" w:cs="Times New Roman"/>
                <w:sz w:val="20"/>
                <w:szCs w:val="20"/>
                <w:lang w:eastAsia="zh-CN" w:bidi="ar-SA"/>
              </w:rPr>
            </w:pPr>
          </w:p>
        </w:tc>
        <w:tc>
          <w:tcPr>
            <w:tcW w:w="329" w:type="pct"/>
            <w:tcBorders>
              <w:top w:val="nil"/>
              <w:left w:val="nil"/>
              <w:bottom w:val="double" w:sz="4" w:space="0" w:color="auto"/>
              <w:right w:val="nil"/>
            </w:tcBorders>
            <w:shd w:val="clear" w:color="auto" w:fill="auto"/>
            <w:noWrap/>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(1)</w:t>
            </w:r>
          </w:p>
        </w:tc>
        <w:tc>
          <w:tcPr>
            <w:tcW w:w="354" w:type="pct"/>
            <w:tcBorders>
              <w:top w:val="nil"/>
              <w:left w:val="nil"/>
              <w:bottom w:val="double" w:sz="4" w:space="0" w:color="auto"/>
              <w:right w:val="nil"/>
            </w:tcBorders>
            <w:shd w:val="clear" w:color="auto" w:fill="auto"/>
            <w:noWrap/>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(2)</w:t>
            </w:r>
          </w:p>
        </w:tc>
        <w:tc>
          <w:tcPr>
            <w:tcW w:w="329" w:type="pct"/>
            <w:tcBorders>
              <w:top w:val="nil"/>
              <w:left w:val="nil"/>
              <w:bottom w:val="double" w:sz="4" w:space="0" w:color="auto"/>
              <w:right w:val="nil"/>
            </w:tcBorders>
            <w:shd w:val="clear" w:color="auto" w:fill="auto"/>
            <w:noWrap/>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(3)</w:t>
            </w:r>
          </w:p>
        </w:tc>
        <w:tc>
          <w:tcPr>
            <w:tcW w:w="329" w:type="pct"/>
            <w:tcBorders>
              <w:top w:val="nil"/>
              <w:left w:val="nil"/>
              <w:bottom w:val="double" w:sz="4" w:space="0" w:color="auto"/>
              <w:right w:val="nil"/>
            </w:tcBorders>
            <w:shd w:val="clear" w:color="auto" w:fill="auto"/>
            <w:noWrap/>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(4)</w:t>
            </w:r>
          </w:p>
        </w:tc>
        <w:tc>
          <w:tcPr>
            <w:tcW w:w="329" w:type="pct"/>
            <w:tcBorders>
              <w:top w:val="nil"/>
              <w:left w:val="nil"/>
              <w:bottom w:val="double" w:sz="4" w:space="0" w:color="auto"/>
              <w:right w:val="nil"/>
            </w:tcBorders>
            <w:shd w:val="clear" w:color="auto" w:fill="auto"/>
            <w:noWrap/>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(5)</w:t>
            </w:r>
          </w:p>
        </w:tc>
        <w:tc>
          <w:tcPr>
            <w:tcW w:w="329" w:type="pct"/>
            <w:tcBorders>
              <w:top w:val="nil"/>
              <w:left w:val="nil"/>
              <w:bottom w:val="double" w:sz="4" w:space="0" w:color="auto"/>
              <w:right w:val="single" w:sz="4" w:space="0" w:color="auto"/>
            </w:tcBorders>
            <w:shd w:val="clear" w:color="auto" w:fill="auto"/>
            <w:noWrap/>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(6)</w:t>
            </w:r>
          </w:p>
        </w:tc>
        <w:tc>
          <w:tcPr>
            <w:tcW w:w="585" w:type="pct"/>
            <w:tcBorders>
              <w:bottom w:val="doub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sz w:val="20"/>
                <w:szCs w:val="20"/>
                <w:lang w:eastAsia="zh-CN" w:bidi="ar-SA"/>
              </w:rPr>
            </w:pPr>
          </w:p>
        </w:tc>
        <w:tc>
          <w:tcPr>
            <w:tcW w:w="338" w:type="pct"/>
            <w:tcBorders>
              <w:bottom w:val="doub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(7)</w:t>
            </w:r>
          </w:p>
        </w:tc>
        <w:tc>
          <w:tcPr>
            <w:tcW w:w="313" w:type="pct"/>
            <w:tcBorders>
              <w:bottom w:val="doub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(8)</w:t>
            </w:r>
          </w:p>
        </w:tc>
        <w:tc>
          <w:tcPr>
            <w:tcW w:w="289" w:type="pct"/>
            <w:tcBorders>
              <w:bottom w:val="doub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(9)</w:t>
            </w:r>
          </w:p>
        </w:tc>
        <w:tc>
          <w:tcPr>
            <w:tcW w:w="289" w:type="pct"/>
            <w:tcBorders>
              <w:bottom w:val="doub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(10)</w:t>
            </w:r>
          </w:p>
        </w:tc>
        <w:tc>
          <w:tcPr>
            <w:tcW w:w="289" w:type="pct"/>
            <w:tcBorders>
              <w:bottom w:val="doub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(11)</w:t>
            </w:r>
          </w:p>
        </w:tc>
        <w:tc>
          <w:tcPr>
            <w:tcW w:w="289" w:type="pct"/>
            <w:tcBorders>
              <w:bottom w:val="doub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(12)</w:t>
            </w:r>
          </w:p>
        </w:tc>
      </w:tr>
      <w:tr w:rsidR="00191EC7" w:rsidRPr="00191EC7" w:rsidTr="00F01434">
        <w:trPr>
          <w:trHeight w:val="270"/>
          <w:jc w:val="center"/>
        </w:trPr>
        <w:tc>
          <w:tcPr>
            <w:tcW w:w="5000" w:type="pct"/>
            <w:gridSpan w:val="15"/>
            <w:tcBorders>
              <w:top w:val="double" w:sz="4" w:space="0" w:color="auto"/>
              <w:left w:val="nil"/>
              <w:bottom w:val="double" w:sz="4" w:space="0" w:color="auto"/>
            </w:tcBorders>
            <w:shd w:val="clear" w:color="auto" w:fill="auto"/>
            <w:vAlign w:val="center"/>
          </w:tcPr>
          <w:p w:rsidR="00191EC7" w:rsidRPr="00191EC7" w:rsidRDefault="00191EC7" w:rsidP="00191EC7">
            <w:pPr>
              <w:widowControl w:val="0"/>
              <w:spacing w:line="240" w:lineRule="auto"/>
              <w:rPr>
                <w:rFonts w:ascii="Times New Roman" w:hAnsi="Times New Roman" w:cs="Times New Roman"/>
                <w:i/>
                <w:kern w:val="2"/>
                <w:sz w:val="20"/>
                <w:szCs w:val="20"/>
                <w:lang w:eastAsia="zh-CN" w:bidi="ar-SA"/>
              </w:rPr>
            </w:pPr>
            <w:r w:rsidRPr="00191EC7">
              <w:rPr>
                <w:rFonts w:ascii="Times New Roman" w:hAnsi="Times New Roman" w:cs="Times New Roman"/>
                <w:i/>
                <w:kern w:val="2"/>
                <w:sz w:val="20"/>
                <w:szCs w:val="20"/>
                <w:lang w:eastAsia="zh-CN" w:bidi="ar-SA"/>
              </w:rPr>
              <w:t>Section 1: Contemporaneous Interaction</w:t>
            </w:r>
          </w:p>
        </w:tc>
      </w:tr>
      <w:tr w:rsidR="00191EC7" w:rsidRPr="00191EC7" w:rsidTr="00F01434">
        <w:trPr>
          <w:trHeight w:val="270"/>
          <w:jc w:val="center"/>
        </w:trPr>
        <w:tc>
          <w:tcPr>
            <w:tcW w:w="610" w:type="pct"/>
            <w:gridSpan w:val="2"/>
            <w:tcBorders>
              <w:top w:val="double" w:sz="4" w:space="0" w:color="auto"/>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rPr>
                <w:rFonts w:ascii="Times New Roman" w:hAnsi="Times New Roman" w:cs="Times New Roman"/>
                <w:i/>
                <w:kern w:val="2"/>
                <w:sz w:val="20"/>
                <w:szCs w:val="20"/>
                <w:lang w:eastAsia="zh-CN" w:bidi="ar-SA"/>
              </w:rPr>
            </w:pPr>
            <w:r w:rsidRPr="00191EC7">
              <w:rPr>
                <w:rFonts w:ascii="Times New Roman" w:hAnsi="Times New Roman" w:cs="Times New Roman"/>
                <w:i/>
                <w:kern w:val="2"/>
                <w:sz w:val="20"/>
                <w:szCs w:val="20"/>
                <w:lang w:eastAsia="zh-CN" w:bidi="ar-SA"/>
              </w:rPr>
              <w:t>Developed_increase</w:t>
            </w:r>
          </w:p>
        </w:tc>
        <w:tc>
          <w:tcPr>
            <w:tcW w:w="329" w:type="pct"/>
            <w:tcBorders>
              <w:top w:val="double" w:sz="4" w:space="0" w:color="auto"/>
              <w:left w:val="nil"/>
              <w:bottom w:val="nil"/>
              <w:right w:val="nil"/>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0.010</w:t>
            </w:r>
          </w:p>
        </w:tc>
        <w:tc>
          <w:tcPr>
            <w:tcW w:w="354" w:type="pct"/>
            <w:tcBorders>
              <w:top w:val="double" w:sz="4" w:space="0" w:color="auto"/>
              <w:left w:val="nil"/>
              <w:bottom w:val="nil"/>
              <w:right w:val="nil"/>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0.005</w:t>
            </w:r>
          </w:p>
        </w:tc>
        <w:tc>
          <w:tcPr>
            <w:tcW w:w="329" w:type="pct"/>
            <w:tcBorders>
              <w:top w:val="double" w:sz="4" w:space="0" w:color="auto"/>
              <w:left w:val="nil"/>
              <w:bottom w:val="nil"/>
              <w:right w:val="nil"/>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0.010</w:t>
            </w:r>
          </w:p>
        </w:tc>
        <w:tc>
          <w:tcPr>
            <w:tcW w:w="329" w:type="pct"/>
            <w:tcBorders>
              <w:top w:val="double" w:sz="4" w:space="0" w:color="auto"/>
              <w:left w:val="nil"/>
              <w:bottom w:val="nil"/>
              <w:right w:val="nil"/>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0.005*</w:t>
            </w:r>
          </w:p>
        </w:tc>
        <w:tc>
          <w:tcPr>
            <w:tcW w:w="329" w:type="pct"/>
            <w:tcBorders>
              <w:top w:val="double" w:sz="4" w:space="0" w:color="auto"/>
              <w:left w:val="nil"/>
              <w:bottom w:val="nil"/>
              <w:right w:val="nil"/>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0.010</w:t>
            </w:r>
          </w:p>
        </w:tc>
        <w:tc>
          <w:tcPr>
            <w:tcW w:w="329" w:type="pct"/>
            <w:tcBorders>
              <w:top w:val="double" w:sz="4" w:space="0" w:color="auto"/>
              <w:left w:val="nil"/>
              <w:bottom w:val="nil"/>
              <w:right w:val="single" w:sz="4" w:space="0" w:color="auto"/>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0.005</w:t>
            </w:r>
          </w:p>
        </w:tc>
        <w:tc>
          <w:tcPr>
            <w:tcW w:w="585" w:type="pct"/>
            <w:tcBorders>
              <w:top w:val="double" w:sz="4" w:space="0" w:color="auto"/>
            </w:tcBorders>
            <w:vAlign w:val="center"/>
          </w:tcPr>
          <w:p w:rsidR="00191EC7" w:rsidRPr="00191EC7" w:rsidRDefault="00191EC7" w:rsidP="00191EC7">
            <w:pPr>
              <w:widowControl w:val="0"/>
              <w:spacing w:line="240" w:lineRule="auto"/>
              <w:rPr>
                <w:rFonts w:ascii="Times New Roman" w:hAnsi="Times New Roman" w:cs="Times New Roman"/>
                <w:i/>
                <w:kern w:val="2"/>
                <w:sz w:val="20"/>
                <w:szCs w:val="20"/>
                <w:lang w:eastAsia="zh-CN" w:bidi="ar-SA"/>
              </w:rPr>
            </w:pPr>
            <w:r w:rsidRPr="00191EC7">
              <w:rPr>
                <w:rFonts w:ascii="Times New Roman" w:hAnsi="Times New Roman" w:cs="Times New Roman"/>
                <w:i/>
                <w:kern w:val="2"/>
                <w:sz w:val="20"/>
                <w:szCs w:val="20"/>
                <w:lang w:eastAsia="zh-CN" w:bidi="ar-SA"/>
              </w:rPr>
              <w:t>Developing_increase</w:t>
            </w:r>
          </w:p>
        </w:tc>
        <w:tc>
          <w:tcPr>
            <w:tcW w:w="338" w:type="pct"/>
            <w:tcBorders>
              <w:top w:val="double" w:sz="4" w:space="0" w:color="auto"/>
            </w:tcBorders>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-0.009</w:t>
            </w:r>
          </w:p>
        </w:tc>
        <w:tc>
          <w:tcPr>
            <w:tcW w:w="313" w:type="pct"/>
            <w:tcBorders>
              <w:top w:val="double" w:sz="4" w:space="0" w:color="auto"/>
            </w:tcBorders>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-0.000</w:t>
            </w:r>
          </w:p>
        </w:tc>
        <w:tc>
          <w:tcPr>
            <w:tcW w:w="289" w:type="pct"/>
            <w:tcBorders>
              <w:top w:val="double" w:sz="4" w:space="0" w:color="auto"/>
            </w:tcBorders>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-0.009</w:t>
            </w:r>
          </w:p>
        </w:tc>
        <w:tc>
          <w:tcPr>
            <w:tcW w:w="289" w:type="pct"/>
            <w:tcBorders>
              <w:top w:val="double" w:sz="4" w:space="0" w:color="auto"/>
            </w:tcBorders>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-0.000</w:t>
            </w:r>
          </w:p>
        </w:tc>
        <w:tc>
          <w:tcPr>
            <w:tcW w:w="289" w:type="pct"/>
            <w:tcBorders>
              <w:top w:val="double" w:sz="4" w:space="0" w:color="auto"/>
            </w:tcBorders>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-0.009</w:t>
            </w:r>
          </w:p>
        </w:tc>
        <w:tc>
          <w:tcPr>
            <w:tcW w:w="289" w:type="pct"/>
            <w:tcBorders>
              <w:top w:val="double" w:sz="4" w:space="0" w:color="auto"/>
            </w:tcBorders>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-0.000</w:t>
            </w:r>
          </w:p>
        </w:tc>
      </w:tr>
      <w:tr w:rsidR="00191EC7" w:rsidRPr="00191EC7" w:rsidTr="00F01434">
        <w:trPr>
          <w:trHeight w:val="270"/>
          <w:jc w:val="center"/>
        </w:trPr>
        <w:tc>
          <w:tcPr>
            <w:tcW w:w="610" w:type="pct"/>
            <w:gridSpan w:val="2"/>
            <w:tcBorders>
              <w:top w:val="nil"/>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rPr>
                <w:rFonts w:ascii="Times New Roman" w:hAnsi="Times New Roman" w:cs="Times New Roman"/>
                <w:i/>
                <w:kern w:val="2"/>
                <w:sz w:val="20"/>
                <w:szCs w:val="20"/>
                <w:lang w:eastAsia="zh-CN" w:bidi="ar-SA"/>
              </w:rPr>
            </w:pPr>
          </w:p>
        </w:tc>
        <w:tc>
          <w:tcPr>
            <w:tcW w:w="329"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(0.006)</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(0.003)</w:t>
            </w:r>
          </w:p>
        </w:tc>
        <w:tc>
          <w:tcPr>
            <w:tcW w:w="329"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(0.009)</w:t>
            </w:r>
          </w:p>
        </w:tc>
        <w:tc>
          <w:tcPr>
            <w:tcW w:w="329"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(0.002)</w:t>
            </w:r>
          </w:p>
        </w:tc>
        <w:tc>
          <w:tcPr>
            <w:tcW w:w="329"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(0.007)</w:t>
            </w:r>
          </w:p>
        </w:tc>
        <w:tc>
          <w:tcPr>
            <w:tcW w:w="329" w:type="pct"/>
            <w:tcBorders>
              <w:top w:val="nil"/>
              <w:left w:val="nil"/>
              <w:bottom w:val="nil"/>
              <w:right w:val="single" w:sz="4" w:space="0" w:color="auto"/>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(0.003)</w:t>
            </w:r>
          </w:p>
        </w:tc>
        <w:tc>
          <w:tcPr>
            <w:tcW w:w="585" w:type="pct"/>
            <w:vAlign w:val="center"/>
          </w:tcPr>
          <w:p w:rsidR="00191EC7" w:rsidRPr="00191EC7" w:rsidRDefault="00191EC7" w:rsidP="00191EC7">
            <w:pPr>
              <w:widowControl w:val="0"/>
              <w:spacing w:line="240" w:lineRule="auto"/>
              <w:rPr>
                <w:rFonts w:ascii="Times New Roman" w:hAnsi="Times New Roman" w:cs="Times New Roman"/>
                <w:i/>
                <w:kern w:val="2"/>
                <w:sz w:val="20"/>
                <w:szCs w:val="20"/>
                <w:lang w:eastAsia="zh-CN" w:bidi="ar-SA"/>
              </w:rPr>
            </w:pPr>
          </w:p>
        </w:tc>
        <w:tc>
          <w:tcPr>
            <w:tcW w:w="338" w:type="pct"/>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(0.009)</w:t>
            </w:r>
          </w:p>
        </w:tc>
        <w:tc>
          <w:tcPr>
            <w:tcW w:w="313" w:type="pct"/>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(0.002)</w:t>
            </w:r>
          </w:p>
        </w:tc>
        <w:tc>
          <w:tcPr>
            <w:tcW w:w="289" w:type="pct"/>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(0.011)</w:t>
            </w:r>
          </w:p>
        </w:tc>
        <w:tc>
          <w:tcPr>
            <w:tcW w:w="289" w:type="pct"/>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(0.002)</w:t>
            </w:r>
          </w:p>
        </w:tc>
        <w:tc>
          <w:tcPr>
            <w:tcW w:w="289" w:type="pct"/>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(0.009)</w:t>
            </w:r>
          </w:p>
        </w:tc>
        <w:tc>
          <w:tcPr>
            <w:tcW w:w="289" w:type="pct"/>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(0.002)</w:t>
            </w:r>
          </w:p>
        </w:tc>
      </w:tr>
      <w:tr w:rsidR="00191EC7" w:rsidRPr="00191EC7" w:rsidTr="00F01434">
        <w:trPr>
          <w:trHeight w:val="270"/>
          <w:jc w:val="center"/>
        </w:trPr>
        <w:tc>
          <w:tcPr>
            <w:tcW w:w="610" w:type="pct"/>
            <w:gridSpan w:val="2"/>
            <w:tcBorders>
              <w:top w:val="nil"/>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rPr>
                <w:rFonts w:ascii="Times New Roman" w:hAnsi="Times New Roman" w:cs="Times New Roman"/>
                <w:i/>
                <w:kern w:val="2"/>
                <w:sz w:val="20"/>
                <w:szCs w:val="20"/>
                <w:lang w:eastAsia="zh-CN" w:bidi="ar-SA"/>
              </w:rPr>
            </w:pPr>
            <w:r w:rsidRPr="00191EC7">
              <w:rPr>
                <w:rFonts w:ascii="Times New Roman" w:hAnsi="Times New Roman" w:cs="Times New Roman"/>
                <w:i/>
                <w:kern w:val="2"/>
                <w:sz w:val="20"/>
                <w:szCs w:val="20"/>
                <w:lang w:eastAsia="zh-CN" w:bidi="ar-SA"/>
              </w:rPr>
              <w:t>Developed_decrease</w:t>
            </w:r>
          </w:p>
        </w:tc>
        <w:tc>
          <w:tcPr>
            <w:tcW w:w="329"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0.005</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0.001</w:t>
            </w:r>
          </w:p>
        </w:tc>
        <w:tc>
          <w:tcPr>
            <w:tcW w:w="329"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0.005*</w:t>
            </w:r>
          </w:p>
        </w:tc>
        <w:tc>
          <w:tcPr>
            <w:tcW w:w="329"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0.001</w:t>
            </w:r>
          </w:p>
        </w:tc>
        <w:tc>
          <w:tcPr>
            <w:tcW w:w="329"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0.005*</w:t>
            </w:r>
          </w:p>
        </w:tc>
        <w:tc>
          <w:tcPr>
            <w:tcW w:w="329" w:type="pct"/>
            <w:tcBorders>
              <w:top w:val="nil"/>
              <w:left w:val="nil"/>
              <w:bottom w:val="nil"/>
              <w:right w:val="single" w:sz="4" w:space="0" w:color="auto"/>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0.001</w:t>
            </w:r>
          </w:p>
        </w:tc>
        <w:tc>
          <w:tcPr>
            <w:tcW w:w="585" w:type="pct"/>
            <w:vAlign w:val="center"/>
          </w:tcPr>
          <w:p w:rsidR="00191EC7" w:rsidRPr="00191EC7" w:rsidRDefault="00191EC7" w:rsidP="00191EC7">
            <w:pPr>
              <w:widowControl w:val="0"/>
              <w:spacing w:line="240" w:lineRule="auto"/>
              <w:rPr>
                <w:rFonts w:ascii="Times New Roman" w:hAnsi="Times New Roman" w:cs="Times New Roman"/>
                <w:i/>
                <w:kern w:val="2"/>
                <w:sz w:val="20"/>
                <w:szCs w:val="20"/>
                <w:lang w:eastAsia="zh-CN" w:bidi="ar-SA"/>
              </w:rPr>
            </w:pPr>
            <w:r w:rsidRPr="00191EC7">
              <w:rPr>
                <w:rFonts w:ascii="Times New Roman" w:hAnsi="Times New Roman" w:cs="Times New Roman"/>
                <w:i/>
                <w:kern w:val="2"/>
                <w:sz w:val="20"/>
                <w:szCs w:val="20"/>
                <w:lang w:eastAsia="zh-CN" w:bidi="ar-SA"/>
              </w:rPr>
              <w:t>Developing_decrease</w:t>
            </w:r>
          </w:p>
        </w:tc>
        <w:tc>
          <w:tcPr>
            <w:tcW w:w="338" w:type="pct"/>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0.004</w:t>
            </w:r>
          </w:p>
        </w:tc>
        <w:tc>
          <w:tcPr>
            <w:tcW w:w="313" w:type="pct"/>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-0.001</w:t>
            </w:r>
          </w:p>
        </w:tc>
        <w:tc>
          <w:tcPr>
            <w:tcW w:w="289" w:type="pct"/>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0.004</w:t>
            </w:r>
          </w:p>
        </w:tc>
        <w:tc>
          <w:tcPr>
            <w:tcW w:w="289" w:type="pct"/>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-0.001</w:t>
            </w:r>
          </w:p>
        </w:tc>
        <w:tc>
          <w:tcPr>
            <w:tcW w:w="289" w:type="pct"/>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0.004</w:t>
            </w:r>
          </w:p>
        </w:tc>
        <w:tc>
          <w:tcPr>
            <w:tcW w:w="289" w:type="pct"/>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-0.001</w:t>
            </w:r>
          </w:p>
        </w:tc>
      </w:tr>
      <w:tr w:rsidR="00191EC7" w:rsidRPr="00191EC7" w:rsidTr="00F01434">
        <w:trPr>
          <w:trHeight w:val="270"/>
          <w:jc w:val="center"/>
        </w:trPr>
        <w:tc>
          <w:tcPr>
            <w:tcW w:w="610" w:type="pct"/>
            <w:gridSpan w:val="2"/>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widowControl w:val="0"/>
              <w:spacing w:line="240" w:lineRule="auto"/>
              <w:rPr>
                <w:rFonts w:ascii="Times New Roman" w:hAnsi="Times New Roman" w:cs="Times New Roman"/>
                <w:i/>
                <w:kern w:val="2"/>
                <w:sz w:val="20"/>
                <w:szCs w:val="20"/>
                <w:lang w:eastAsia="zh-CN" w:bidi="ar-SA"/>
              </w:rPr>
            </w:pPr>
          </w:p>
        </w:tc>
        <w:tc>
          <w:tcPr>
            <w:tcW w:w="329" w:type="pct"/>
            <w:tcBorders>
              <w:top w:val="nil"/>
              <w:left w:val="nil"/>
              <w:bottom w:val="single" w:sz="4" w:space="0" w:color="auto"/>
              <w:right w:val="nil"/>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(0.003)</w:t>
            </w:r>
          </w:p>
        </w:tc>
        <w:tc>
          <w:tcPr>
            <w:tcW w:w="354" w:type="pct"/>
            <w:tcBorders>
              <w:top w:val="nil"/>
              <w:left w:val="nil"/>
              <w:bottom w:val="single" w:sz="4" w:space="0" w:color="auto"/>
              <w:right w:val="nil"/>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(0.002)</w:t>
            </w:r>
          </w:p>
        </w:tc>
        <w:tc>
          <w:tcPr>
            <w:tcW w:w="329" w:type="pct"/>
            <w:tcBorders>
              <w:top w:val="nil"/>
              <w:left w:val="nil"/>
              <w:bottom w:val="single" w:sz="4" w:space="0" w:color="auto"/>
              <w:right w:val="nil"/>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(0.003)</w:t>
            </w:r>
          </w:p>
        </w:tc>
        <w:tc>
          <w:tcPr>
            <w:tcW w:w="329" w:type="pct"/>
            <w:tcBorders>
              <w:top w:val="nil"/>
              <w:left w:val="nil"/>
              <w:bottom w:val="single" w:sz="4" w:space="0" w:color="auto"/>
              <w:right w:val="nil"/>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(0.002)</w:t>
            </w:r>
          </w:p>
        </w:tc>
        <w:tc>
          <w:tcPr>
            <w:tcW w:w="329" w:type="pct"/>
            <w:tcBorders>
              <w:top w:val="nil"/>
              <w:left w:val="nil"/>
              <w:bottom w:val="single" w:sz="4" w:space="0" w:color="auto"/>
              <w:right w:val="nil"/>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(0.003)</w:t>
            </w:r>
          </w:p>
        </w:tc>
        <w:tc>
          <w:tcPr>
            <w:tcW w:w="329" w:type="pct"/>
            <w:tcBorders>
              <w:top w:val="nil"/>
              <w:left w:val="nil"/>
              <w:bottom w:val="single" w:sz="4" w:space="0" w:color="auto"/>
              <w:right w:val="single" w:sz="4" w:space="0" w:color="auto"/>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(0.001)</w:t>
            </w:r>
          </w:p>
        </w:tc>
        <w:tc>
          <w:tcPr>
            <w:tcW w:w="585" w:type="pct"/>
            <w:tcBorders>
              <w:bottom w:val="single" w:sz="4" w:space="0" w:color="auto"/>
            </w:tcBorders>
            <w:vAlign w:val="center"/>
          </w:tcPr>
          <w:p w:rsidR="00191EC7" w:rsidRPr="00191EC7" w:rsidRDefault="00191EC7" w:rsidP="00191EC7">
            <w:pPr>
              <w:widowControl w:val="0"/>
              <w:spacing w:line="240" w:lineRule="auto"/>
              <w:rPr>
                <w:rFonts w:ascii="Times New Roman" w:hAnsi="Times New Roman" w:cs="Times New Roman"/>
                <w:i/>
                <w:kern w:val="2"/>
                <w:sz w:val="20"/>
                <w:szCs w:val="20"/>
                <w:lang w:eastAsia="zh-CN" w:bidi="ar-SA"/>
              </w:rPr>
            </w:pPr>
          </w:p>
        </w:tc>
        <w:tc>
          <w:tcPr>
            <w:tcW w:w="338" w:type="pct"/>
            <w:tcBorders>
              <w:bottom w:val="single" w:sz="4" w:space="0" w:color="auto"/>
            </w:tcBorders>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(0.003)</w:t>
            </w:r>
          </w:p>
        </w:tc>
        <w:tc>
          <w:tcPr>
            <w:tcW w:w="313" w:type="pct"/>
            <w:tcBorders>
              <w:bottom w:val="single" w:sz="4" w:space="0" w:color="auto"/>
            </w:tcBorders>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(0.001)</w:t>
            </w:r>
          </w:p>
        </w:tc>
        <w:tc>
          <w:tcPr>
            <w:tcW w:w="289" w:type="pct"/>
            <w:tcBorders>
              <w:bottom w:val="single" w:sz="4" w:space="0" w:color="auto"/>
            </w:tcBorders>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(0.003)</w:t>
            </w:r>
          </w:p>
        </w:tc>
        <w:tc>
          <w:tcPr>
            <w:tcW w:w="289" w:type="pct"/>
            <w:tcBorders>
              <w:bottom w:val="single" w:sz="4" w:space="0" w:color="auto"/>
            </w:tcBorders>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(0.001)</w:t>
            </w:r>
          </w:p>
        </w:tc>
        <w:tc>
          <w:tcPr>
            <w:tcW w:w="289" w:type="pct"/>
            <w:tcBorders>
              <w:bottom w:val="single" w:sz="4" w:space="0" w:color="auto"/>
            </w:tcBorders>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(0.003)</w:t>
            </w:r>
          </w:p>
        </w:tc>
        <w:tc>
          <w:tcPr>
            <w:tcW w:w="289" w:type="pct"/>
            <w:tcBorders>
              <w:bottom w:val="single" w:sz="4" w:space="0" w:color="auto"/>
            </w:tcBorders>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(0.001)</w:t>
            </w:r>
          </w:p>
        </w:tc>
      </w:tr>
      <w:tr w:rsidR="00191EC7" w:rsidRPr="00191EC7" w:rsidTr="00F01434">
        <w:trPr>
          <w:trHeight w:val="270"/>
          <w:jc w:val="center"/>
        </w:trPr>
        <w:tc>
          <w:tcPr>
            <w:tcW w:w="610" w:type="pct"/>
            <w:gridSpan w:val="2"/>
            <w:tcBorders>
              <w:top w:val="nil"/>
              <w:left w:val="nil"/>
              <w:bottom w:val="single" w:sz="4" w:space="0" w:color="auto"/>
              <w:right w:val="single" w:sz="4" w:space="0" w:color="auto"/>
            </w:tcBorders>
            <w:shd w:val="clear" w:color="auto" w:fill="auto"/>
            <w:vAlign w:val="center"/>
          </w:tcPr>
          <w:p w:rsidR="00191EC7" w:rsidRPr="00191EC7" w:rsidRDefault="00191EC7" w:rsidP="00191EC7">
            <w:pPr>
              <w:widowControl w:val="0"/>
              <w:spacing w:line="240" w:lineRule="auto"/>
              <w:rPr>
                <w:rFonts w:ascii="Times New Roman" w:hAnsi="Times New Roman" w:cs="Times New Roman"/>
                <w:i/>
                <w:kern w:val="2"/>
                <w:sz w:val="20"/>
                <w:szCs w:val="20"/>
                <w:lang w:eastAsia="zh-CN" w:bidi="ar-SA"/>
              </w:rPr>
            </w:pPr>
            <w:r w:rsidRPr="00191EC7">
              <w:rPr>
                <w:rFonts w:ascii="Times New Roman" w:hAnsi="Times New Roman" w:cs="Times New Roman"/>
                <w:i/>
                <w:kern w:val="2"/>
                <w:sz w:val="20"/>
                <w:szCs w:val="20"/>
                <w:lang w:eastAsia="zh-CN" w:bidi="ar-SA"/>
              </w:rPr>
              <w:t>N_obs</w:t>
            </w:r>
          </w:p>
        </w:tc>
        <w:tc>
          <w:tcPr>
            <w:tcW w:w="329" w:type="pct"/>
            <w:tcBorders>
              <w:top w:val="nil"/>
              <w:left w:val="nil"/>
              <w:bottom w:val="single" w:sz="4" w:space="0" w:color="auto"/>
              <w:right w:val="nil"/>
            </w:tcBorders>
            <w:shd w:val="clear" w:color="auto" w:fill="auto"/>
            <w:noWrap/>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1,255</w:t>
            </w:r>
          </w:p>
        </w:tc>
        <w:tc>
          <w:tcPr>
            <w:tcW w:w="354" w:type="pct"/>
            <w:tcBorders>
              <w:top w:val="nil"/>
              <w:left w:val="nil"/>
              <w:bottom w:val="single" w:sz="4" w:space="0" w:color="auto"/>
              <w:right w:val="nil"/>
            </w:tcBorders>
            <w:shd w:val="clear" w:color="auto" w:fill="auto"/>
            <w:noWrap/>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1,255</w:t>
            </w:r>
          </w:p>
        </w:tc>
        <w:tc>
          <w:tcPr>
            <w:tcW w:w="329" w:type="pct"/>
            <w:tcBorders>
              <w:top w:val="nil"/>
              <w:left w:val="nil"/>
              <w:bottom w:val="single" w:sz="4" w:space="0" w:color="auto"/>
              <w:right w:val="nil"/>
            </w:tcBorders>
            <w:shd w:val="clear" w:color="auto" w:fill="auto"/>
            <w:noWrap/>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1,255</w:t>
            </w:r>
          </w:p>
        </w:tc>
        <w:tc>
          <w:tcPr>
            <w:tcW w:w="329" w:type="pct"/>
            <w:tcBorders>
              <w:top w:val="nil"/>
              <w:left w:val="nil"/>
              <w:bottom w:val="single" w:sz="4" w:space="0" w:color="auto"/>
              <w:right w:val="nil"/>
            </w:tcBorders>
            <w:shd w:val="clear" w:color="auto" w:fill="auto"/>
            <w:noWrap/>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1,255</w:t>
            </w:r>
          </w:p>
        </w:tc>
        <w:tc>
          <w:tcPr>
            <w:tcW w:w="329" w:type="pct"/>
            <w:tcBorders>
              <w:top w:val="nil"/>
              <w:left w:val="nil"/>
              <w:bottom w:val="single" w:sz="4" w:space="0" w:color="auto"/>
              <w:right w:val="nil"/>
            </w:tcBorders>
            <w:shd w:val="clear" w:color="auto" w:fill="auto"/>
            <w:noWrap/>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1,255</w:t>
            </w:r>
          </w:p>
        </w:tc>
        <w:tc>
          <w:tcPr>
            <w:tcW w:w="329" w:type="pct"/>
            <w:tcBorders>
              <w:top w:val="nil"/>
              <w:left w:val="nil"/>
              <w:bottom w:val="single" w:sz="4" w:space="0" w:color="auto"/>
              <w:right w:val="single" w:sz="4" w:space="0" w:color="auto"/>
            </w:tcBorders>
            <w:shd w:val="clear" w:color="auto" w:fill="auto"/>
            <w:noWrap/>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1,255</w:t>
            </w:r>
          </w:p>
        </w:tc>
        <w:tc>
          <w:tcPr>
            <w:tcW w:w="585" w:type="pct"/>
            <w:tcBorders>
              <w:bottom w:val="single" w:sz="4" w:space="0" w:color="auto"/>
            </w:tcBorders>
            <w:vAlign w:val="center"/>
          </w:tcPr>
          <w:p w:rsidR="00191EC7" w:rsidRPr="00191EC7" w:rsidRDefault="00191EC7" w:rsidP="00191EC7">
            <w:pPr>
              <w:widowControl w:val="0"/>
              <w:spacing w:line="240" w:lineRule="auto"/>
              <w:rPr>
                <w:rFonts w:ascii="Times New Roman" w:hAnsi="Times New Roman" w:cs="Times New Roman"/>
                <w:i/>
                <w:kern w:val="2"/>
                <w:sz w:val="20"/>
                <w:szCs w:val="20"/>
                <w:lang w:eastAsia="zh-CN" w:bidi="ar-SA"/>
              </w:rPr>
            </w:pPr>
            <w:r w:rsidRPr="00191EC7">
              <w:rPr>
                <w:rFonts w:ascii="Times New Roman" w:hAnsi="Times New Roman" w:cs="Times New Roman"/>
                <w:i/>
                <w:kern w:val="2"/>
                <w:sz w:val="20"/>
                <w:szCs w:val="20"/>
                <w:lang w:eastAsia="zh-CN" w:bidi="ar-SA"/>
              </w:rPr>
              <w:t>N_obs</w:t>
            </w:r>
          </w:p>
        </w:tc>
        <w:tc>
          <w:tcPr>
            <w:tcW w:w="338" w:type="pct"/>
            <w:tcBorders>
              <w:bottom w:val="single" w:sz="4" w:space="0" w:color="auto"/>
            </w:tcBorders>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794</w:t>
            </w:r>
          </w:p>
        </w:tc>
        <w:tc>
          <w:tcPr>
            <w:tcW w:w="313" w:type="pct"/>
            <w:tcBorders>
              <w:bottom w:val="single" w:sz="4" w:space="0" w:color="auto"/>
            </w:tcBorders>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794</w:t>
            </w:r>
          </w:p>
        </w:tc>
        <w:tc>
          <w:tcPr>
            <w:tcW w:w="289" w:type="pct"/>
            <w:tcBorders>
              <w:bottom w:val="single" w:sz="4" w:space="0" w:color="auto"/>
            </w:tcBorders>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794</w:t>
            </w:r>
          </w:p>
        </w:tc>
        <w:tc>
          <w:tcPr>
            <w:tcW w:w="289" w:type="pct"/>
            <w:tcBorders>
              <w:bottom w:val="single" w:sz="4" w:space="0" w:color="auto"/>
            </w:tcBorders>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794</w:t>
            </w:r>
          </w:p>
        </w:tc>
        <w:tc>
          <w:tcPr>
            <w:tcW w:w="289" w:type="pct"/>
            <w:tcBorders>
              <w:bottom w:val="single" w:sz="4" w:space="0" w:color="auto"/>
            </w:tcBorders>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794</w:t>
            </w:r>
          </w:p>
        </w:tc>
        <w:tc>
          <w:tcPr>
            <w:tcW w:w="289" w:type="pct"/>
            <w:tcBorders>
              <w:bottom w:val="single" w:sz="4" w:space="0" w:color="auto"/>
            </w:tcBorders>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794</w:t>
            </w:r>
          </w:p>
        </w:tc>
      </w:tr>
      <w:tr w:rsidR="00191EC7" w:rsidRPr="00191EC7" w:rsidTr="00F01434">
        <w:trPr>
          <w:trHeight w:val="270"/>
          <w:jc w:val="center"/>
        </w:trPr>
        <w:tc>
          <w:tcPr>
            <w:tcW w:w="616" w:type="pct"/>
            <w:gridSpan w:val="2"/>
            <w:tcBorders>
              <w:top w:val="nil"/>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rPr>
                <w:rFonts w:ascii="Times New Roman" w:hAnsi="Times New Roman" w:cs="Times New Roman"/>
                <w:i/>
                <w:kern w:val="2"/>
                <w:sz w:val="20"/>
                <w:szCs w:val="20"/>
                <w:lang w:eastAsia="zh-CN" w:bidi="ar-SA"/>
              </w:rPr>
            </w:pPr>
            <w:r w:rsidRPr="00191EC7">
              <w:rPr>
                <w:rFonts w:ascii="Times New Roman" w:hAnsi="Times New Roman" w:cs="Times New Roman"/>
                <w:i/>
                <w:kern w:val="2"/>
                <w:sz w:val="20"/>
                <w:szCs w:val="20"/>
                <w:lang w:eastAsia="zh-CN" w:bidi="ar-SA"/>
              </w:rPr>
              <w:t>Log-Likelihood</w:t>
            </w:r>
          </w:p>
        </w:tc>
        <w:tc>
          <w:tcPr>
            <w:tcW w:w="328"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-643.06</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-643.06</w:t>
            </w:r>
          </w:p>
        </w:tc>
        <w:tc>
          <w:tcPr>
            <w:tcW w:w="329"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-643.06</w:t>
            </w:r>
          </w:p>
        </w:tc>
        <w:tc>
          <w:tcPr>
            <w:tcW w:w="329"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-643.06</w:t>
            </w:r>
          </w:p>
        </w:tc>
        <w:tc>
          <w:tcPr>
            <w:tcW w:w="329"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-643.06</w:t>
            </w:r>
          </w:p>
        </w:tc>
        <w:tc>
          <w:tcPr>
            <w:tcW w:w="329" w:type="pct"/>
            <w:tcBorders>
              <w:top w:val="nil"/>
              <w:left w:val="nil"/>
              <w:bottom w:val="nil"/>
              <w:right w:val="single" w:sz="4" w:space="0" w:color="auto"/>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-643.06</w:t>
            </w:r>
          </w:p>
        </w:tc>
        <w:tc>
          <w:tcPr>
            <w:tcW w:w="585" w:type="pct"/>
            <w:vAlign w:val="center"/>
          </w:tcPr>
          <w:p w:rsidR="00191EC7" w:rsidRPr="00191EC7" w:rsidRDefault="00191EC7" w:rsidP="00191EC7">
            <w:pPr>
              <w:widowControl w:val="0"/>
              <w:spacing w:line="240" w:lineRule="auto"/>
              <w:rPr>
                <w:rFonts w:ascii="Times New Roman" w:hAnsi="Times New Roman" w:cs="Times New Roman"/>
                <w:i/>
                <w:kern w:val="2"/>
                <w:sz w:val="20"/>
                <w:szCs w:val="20"/>
                <w:lang w:eastAsia="zh-CN" w:bidi="ar-SA"/>
              </w:rPr>
            </w:pPr>
            <w:r w:rsidRPr="00191EC7">
              <w:rPr>
                <w:rFonts w:ascii="Times New Roman" w:hAnsi="Times New Roman" w:cs="Times New Roman"/>
                <w:i/>
                <w:kern w:val="2"/>
                <w:sz w:val="20"/>
                <w:szCs w:val="20"/>
                <w:lang w:eastAsia="zh-CN" w:bidi="ar-SA"/>
              </w:rPr>
              <w:t>Log-Likelihood</w:t>
            </w:r>
          </w:p>
        </w:tc>
        <w:tc>
          <w:tcPr>
            <w:tcW w:w="338" w:type="pct"/>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-496.76</w:t>
            </w:r>
          </w:p>
        </w:tc>
        <w:tc>
          <w:tcPr>
            <w:tcW w:w="288" w:type="pct"/>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-496.76</w:t>
            </w:r>
          </w:p>
        </w:tc>
        <w:tc>
          <w:tcPr>
            <w:tcW w:w="288" w:type="pct"/>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-496.76</w:t>
            </w:r>
          </w:p>
        </w:tc>
        <w:tc>
          <w:tcPr>
            <w:tcW w:w="288" w:type="pct"/>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-496.76</w:t>
            </w:r>
          </w:p>
        </w:tc>
        <w:tc>
          <w:tcPr>
            <w:tcW w:w="313" w:type="pct"/>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-496.76</w:t>
            </w:r>
          </w:p>
        </w:tc>
        <w:tc>
          <w:tcPr>
            <w:tcW w:w="288" w:type="pct"/>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-496.76</w:t>
            </w:r>
          </w:p>
        </w:tc>
      </w:tr>
      <w:tr w:rsidR="00191EC7" w:rsidRPr="00191EC7" w:rsidTr="00F01434">
        <w:trPr>
          <w:trHeight w:val="270"/>
          <w:jc w:val="center"/>
        </w:trPr>
        <w:tc>
          <w:tcPr>
            <w:tcW w:w="621" w:type="pct"/>
            <w:gridSpan w:val="2"/>
            <w:tcBorders>
              <w:top w:val="nil"/>
              <w:left w:val="nil"/>
              <w:bottom w:val="double" w:sz="4" w:space="0" w:color="auto"/>
              <w:right w:val="single" w:sz="4" w:space="0" w:color="auto"/>
            </w:tcBorders>
            <w:shd w:val="clear" w:color="auto" w:fill="auto"/>
            <w:vAlign w:val="center"/>
            <w:hideMark/>
          </w:tcPr>
          <w:p w:rsidR="00191EC7" w:rsidRPr="00191EC7" w:rsidRDefault="00191EC7" w:rsidP="00191EC7">
            <w:pPr>
              <w:widowControl w:val="0"/>
              <w:spacing w:line="240" w:lineRule="auto"/>
              <w:rPr>
                <w:rFonts w:ascii="Times New Roman" w:hAnsi="Times New Roman" w:cs="Times New Roman"/>
                <w:i/>
                <w:kern w:val="2"/>
                <w:sz w:val="20"/>
                <w:szCs w:val="20"/>
                <w:lang w:eastAsia="zh-CN" w:bidi="ar-SA"/>
              </w:rPr>
            </w:pPr>
            <w:r w:rsidRPr="00191EC7">
              <w:rPr>
                <w:rFonts w:ascii="Times New Roman" w:hAnsi="Times New Roman" w:cs="Times New Roman"/>
                <w:i/>
                <w:kern w:val="2"/>
                <w:sz w:val="20"/>
                <w:szCs w:val="20"/>
                <w:lang w:eastAsia="zh-CN" w:bidi="ar-SA"/>
              </w:rPr>
              <w:t>Pseudo R2</w:t>
            </w:r>
          </w:p>
        </w:tc>
        <w:tc>
          <w:tcPr>
            <w:tcW w:w="328" w:type="pct"/>
            <w:tcBorders>
              <w:top w:val="nil"/>
              <w:left w:val="nil"/>
              <w:bottom w:val="double" w:sz="4" w:space="0" w:color="auto"/>
              <w:right w:val="nil"/>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0.065</w:t>
            </w:r>
          </w:p>
        </w:tc>
        <w:tc>
          <w:tcPr>
            <w:tcW w:w="353" w:type="pct"/>
            <w:tcBorders>
              <w:top w:val="nil"/>
              <w:left w:val="nil"/>
              <w:bottom w:val="double" w:sz="4" w:space="0" w:color="auto"/>
              <w:right w:val="nil"/>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0.065</w:t>
            </w:r>
          </w:p>
        </w:tc>
        <w:tc>
          <w:tcPr>
            <w:tcW w:w="328" w:type="pct"/>
            <w:tcBorders>
              <w:top w:val="nil"/>
              <w:left w:val="nil"/>
              <w:bottom w:val="double" w:sz="4" w:space="0" w:color="auto"/>
              <w:right w:val="nil"/>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0.065</w:t>
            </w:r>
          </w:p>
        </w:tc>
        <w:tc>
          <w:tcPr>
            <w:tcW w:w="328" w:type="pct"/>
            <w:tcBorders>
              <w:top w:val="nil"/>
              <w:left w:val="nil"/>
              <w:bottom w:val="double" w:sz="4" w:space="0" w:color="auto"/>
              <w:right w:val="nil"/>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0.065</w:t>
            </w:r>
          </w:p>
        </w:tc>
        <w:tc>
          <w:tcPr>
            <w:tcW w:w="328" w:type="pct"/>
            <w:tcBorders>
              <w:top w:val="nil"/>
              <w:left w:val="nil"/>
              <w:bottom w:val="double" w:sz="4" w:space="0" w:color="auto"/>
              <w:right w:val="nil"/>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0.065</w:t>
            </w:r>
          </w:p>
        </w:tc>
        <w:tc>
          <w:tcPr>
            <w:tcW w:w="328" w:type="pct"/>
            <w:tcBorders>
              <w:top w:val="nil"/>
              <w:left w:val="nil"/>
              <w:bottom w:val="double" w:sz="4" w:space="0" w:color="auto"/>
              <w:right w:val="single" w:sz="4" w:space="0" w:color="auto"/>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0.065</w:t>
            </w:r>
          </w:p>
        </w:tc>
        <w:tc>
          <w:tcPr>
            <w:tcW w:w="584" w:type="pct"/>
            <w:tcBorders>
              <w:bottom w:val="double" w:sz="4" w:space="0" w:color="auto"/>
            </w:tcBorders>
            <w:vAlign w:val="center"/>
          </w:tcPr>
          <w:p w:rsidR="00191EC7" w:rsidRPr="00191EC7" w:rsidRDefault="00191EC7" w:rsidP="00191EC7">
            <w:pPr>
              <w:widowControl w:val="0"/>
              <w:spacing w:line="240" w:lineRule="auto"/>
              <w:rPr>
                <w:rFonts w:ascii="Times New Roman" w:hAnsi="Times New Roman" w:cs="Times New Roman"/>
                <w:i/>
                <w:kern w:val="2"/>
                <w:sz w:val="20"/>
                <w:szCs w:val="20"/>
                <w:lang w:eastAsia="zh-CN" w:bidi="ar-SA"/>
              </w:rPr>
            </w:pPr>
            <w:r w:rsidRPr="00191EC7">
              <w:rPr>
                <w:rFonts w:ascii="Times New Roman" w:hAnsi="Times New Roman" w:cs="Times New Roman"/>
                <w:i/>
                <w:kern w:val="2"/>
                <w:sz w:val="20"/>
                <w:szCs w:val="20"/>
                <w:lang w:eastAsia="zh-CN" w:bidi="ar-SA"/>
              </w:rPr>
              <w:t>Pseudo R2</w:t>
            </w:r>
          </w:p>
        </w:tc>
        <w:tc>
          <w:tcPr>
            <w:tcW w:w="338" w:type="pct"/>
            <w:tcBorders>
              <w:bottom w:val="double" w:sz="4" w:space="0" w:color="auto"/>
            </w:tcBorders>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0.063</w:t>
            </w:r>
          </w:p>
        </w:tc>
        <w:tc>
          <w:tcPr>
            <w:tcW w:w="287" w:type="pct"/>
            <w:tcBorders>
              <w:bottom w:val="double" w:sz="4" w:space="0" w:color="auto"/>
            </w:tcBorders>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0.063</w:t>
            </w:r>
          </w:p>
        </w:tc>
        <w:tc>
          <w:tcPr>
            <w:tcW w:w="287" w:type="pct"/>
            <w:tcBorders>
              <w:bottom w:val="double" w:sz="4" w:space="0" w:color="auto"/>
            </w:tcBorders>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0.063</w:t>
            </w:r>
          </w:p>
        </w:tc>
        <w:tc>
          <w:tcPr>
            <w:tcW w:w="287" w:type="pct"/>
            <w:tcBorders>
              <w:bottom w:val="double" w:sz="4" w:space="0" w:color="auto"/>
            </w:tcBorders>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0.063</w:t>
            </w:r>
          </w:p>
        </w:tc>
        <w:tc>
          <w:tcPr>
            <w:tcW w:w="312" w:type="pct"/>
            <w:tcBorders>
              <w:bottom w:val="double" w:sz="4" w:space="0" w:color="auto"/>
            </w:tcBorders>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0.063</w:t>
            </w:r>
          </w:p>
        </w:tc>
        <w:tc>
          <w:tcPr>
            <w:tcW w:w="287" w:type="pct"/>
            <w:tcBorders>
              <w:bottom w:val="double" w:sz="4" w:space="0" w:color="auto"/>
            </w:tcBorders>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0.063</w:t>
            </w:r>
          </w:p>
        </w:tc>
      </w:tr>
      <w:tr w:rsidR="00191EC7" w:rsidRPr="00191EC7" w:rsidTr="00F01434">
        <w:trPr>
          <w:trHeight w:val="270"/>
          <w:jc w:val="center"/>
        </w:trPr>
        <w:tc>
          <w:tcPr>
            <w:tcW w:w="5000" w:type="pct"/>
            <w:gridSpan w:val="15"/>
            <w:tcBorders>
              <w:top w:val="double" w:sz="4" w:space="0" w:color="auto"/>
              <w:left w:val="nil"/>
              <w:bottom w:val="double" w:sz="4" w:space="0" w:color="auto"/>
            </w:tcBorders>
            <w:shd w:val="clear" w:color="auto" w:fill="auto"/>
            <w:vAlign w:val="center"/>
          </w:tcPr>
          <w:p w:rsidR="00191EC7" w:rsidRPr="00191EC7" w:rsidRDefault="00191EC7" w:rsidP="00191EC7">
            <w:pPr>
              <w:widowControl w:val="0"/>
              <w:spacing w:line="240" w:lineRule="auto"/>
              <w:rPr>
                <w:rFonts w:ascii="Times New Roman" w:hAnsi="Times New Roman" w:cs="Times New Roman"/>
                <w:i/>
                <w:kern w:val="2"/>
                <w:sz w:val="20"/>
                <w:szCs w:val="20"/>
                <w:lang w:eastAsia="zh-CN" w:bidi="ar-SA"/>
              </w:rPr>
            </w:pPr>
            <w:r w:rsidRPr="00191EC7">
              <w:rPr>
                <w:rFonts w:ascii="Times New Roman" w:hAnsi="Times New Roman" w:cs="Times New Roman"/>
                <w:i/>
                <w:kern w:val="2"/>
                <w:sz w:val="20"/>
                <w:szCs w:val="20"/>
                <w:lang w:eastAsia="zh-CN" w:bidi="ar-SA"/>
              </w:rPr>
              <w:t>Section 2: One-year Lag Interaction</w:t>
            </w:r>
          </w:p>
        </w:tc>
      </w:tr>
      <w:tr w:rsidR="00191EC7" w:rsidRPr="00191EC7" w:rsidTr="00F01434">
        <w:trPr>
          <w:trHeight w:val="270"/>
          <w:jc w:val="center"/>
        </w:trPr>
        <w:tc>
          <w:tcPr>
            <w:tcW w:w="543" w:type="pct"/>
            <w:tcBorders>
              <w:top w:val="double" w:sz="4" w:space="0" w:color="auto"/>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rPr>
                <w:rFonts w:ascii="Times New Roman" w:hAnsi="Times New Roman" w:cs="Times New Roman"/>
                <w:i/>
                <w:kern w:val="2"/>
                <w:sz w:val="20"/>
                <w:szCs w:val="20"/>
                <w:lang w:eastAsia="zh-CN" w:bidi="ar-SA"/>
              </w:rPr>
            </w:pPr>
            <w:r w:rsidRPr="00191EC7">
              <w:rPr>
                <w:rFonts w:ascii="Times New Roman" w:hAnsi="Times New Roman" w:cs="Times New Roman"/>
                <w:i/>
                <w:kern w:val="2"/>
                <w:sz w:val="20"/>
                <w:szCs w:val="20"/>
                <w:lang w:eastAsia="zh-CN" w:bidi="ar-SA"/>
              </w:rPr>
              <w:t>Developed_increase_1</w:t>
            </w:r>
          </w:p>
        </w:tc>
        <w:tc>
          <w:tcPr>
            <w:tcW w:w="406" w:type="pct"/>
            <w:gridSpan w:val="2"/>
            <w:tcBorders>
              <w:top w:val="double" w:sz="4" w:space="0" w:color="auto"/>
              <w:left w:val="nil"/>
              <w:bottom w:val="nil"/>
              <w:right w:val="nil"/>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0.005</w:t>
            </w:r>
          </w:p>
        </w:tc>
        <w:tc>
          <w:tcPr>
            <w:tcW w:w="353" w:type="pct"/>
            <w:tcBorders>
              <w:top w:val="double" w:sz="4" w:space="0" w:color="auto"/>
              <w:left w:val="nil"/>
              <w:bottom w:val="nil"/>
              <w:right w:val="nil"/>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0.004</w:t>
            </w:r>
          </w:p>
        </w:tc>
        <w:tc>
          <w:tcPr>
            <w:tcW w:w="328" w:type="pct"/>
            <w:tcBorders>
              <w:top w:val="double" w:sz="4" w:space="0" w:color="auto"/>
              <w:left w:val="nil"/>
              <w:bottom w:val="nil"/>
              <w:right w:val="nil"/>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0.005</w:t>
            </w:r>
          </w:p>
        </w:tc>
        <w:tc>
          <w:tcPr>
            <w:tcW w:w="328" w:type="pct"/>
            <w:tcBorders>
              <w:top w:val="double" w:sz="4" w:space="0" w:color="auto"/>
              <w:left w:val="nil"/>
              <w:bottom w:val="nil"/>
              <w:right w:val="nil"/>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0.004</w:t>
            </w:r>
          </w:p>
        </w:tc>
        <w:tc>
          <w:tcPr>
            <w:tcW w:w="328" w:type="pct"/>
            <w:tcBorders>
              <w:top w:val="double" w:sz="4" w:space="0" w:color="auto"/>
              <w:left w:val="nil"/>
              <w:bottom w:val="nil"/>
              <w:right w:val="nil"/>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0.005</w:t>
            </w:r>
          </w:p>
        </w:tc>
        <w:tc>
          <w:tcPr>
            <w:tcW w:w="328" w:type="pct"/>
            <w:tcBorders>
              <w:top w:val="double" w:sz="4" w:space="0" w:color="auto"/>
              <w:left w:val="nil"/>
              <w:bottom w:val="nil"/>
              <w:right w:val="single" w:sz="4" w:space="0" w:color="auto"/>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0.004</w:t>
            </w:r>
          </w:p>
        </w:tc>
        <w:tc>
          <w:tcPr>
            <w:tcW w:w="584" w:type="pct"/>
            <w:tcBorders>
              <w:top w:val="double" w:sz="4" w:space="0" w:color="auto"/>
            </w:tcBorders>
            <w:vAlign w:val="center"/>
          </w:tcPr>
          <w:p w:rsidR="00191EC7" w:rsidRPr="00191EC7" w:rsidRDefault="00191EC7" w:rsidP="00191EC7">
            <w:pPr>
              <w:widowControl w:val="0"/>
              <w:spacing w:line="240" w:lineRule="auto"/>
              <w:rPr>
                <w:rFonts w:ascii="Times New Roman" w:hAnsi="Times New Roman" w:cs="Times New Roman"/>
                <w:i/>
                <w:kern w:val="2"/>
                <w:sz w:val="20"/>
                <w:szCs w:val="20"/>
                <w:lang w:eastAsia="zh-CN" w:bidi="ar-SA"/>
              </w:rPr>
            </w:pPr>
            <w:r w:rsidRPr="00191EC7">
              <w:rPr>
                <w:rFonts w:ascii="Times New Roman" w:hAnsi="Times New Roman" w:cs="Times New Roman"/>
                <w:i/>
                <w:kern w:val="2"/>
                <w:sz w:val="20"/>
                <w:szCs w:val="20"/>
                <w:lang w:eastAsia="zh-CN" w:bidi="ar-SA"/>
              </w:rPr>
              <w:t>Developing_increase_1</w:t>
            </w:r>
          </w:p>
        </w:tc>
        <w:tc>
          <w:tcPr>
            <w:tcW w:w="338" w:type="pct"/>
            <w:tcBorders>
              <w:top w:val="double" w:sz="4" w:space="0" w:color="auto"/>
            </w:tcBorders>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-0.007</w:t>
            </w:r>
          </w:p>
        </w:tc>
        <w:tc>
          <w:tcPr>
            <w:tcW w:w="287" w:type="pct"/>
            <w:tcBorders>
              <w:top w:val="double" w:sz="4" w:space="0" w:color="auto"/>
            </w:tcBorders>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0.002</w:t>
            </w:r>
          </w:p>
        </w:tc>
        <w:tc>
          <w:tcPr>
            <w:tcW w:w="287" w:type="pct"/>
            <w:tcBorders>
              <w:top w:val="double" w:sz="4" w:space="0" w:color="auto"/>
            </w:tcBorders>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-0.007</w:t>
            </w:r>
          </w:p>
        </w:tc>
        <w:tc>
          <w:tcPr>
            <w:tcW w:w="287" w:type="pct"/>
            <w:tcBorders>
              <w:top w:val="double" w:sz="4" w:space="0" w:color="auto"/>
            </w:tcBorders>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0.002</w:t>
            </w:r>
          </w:p>
        </w:tc>
        <w:tc>
          <w:tcPr>
            <w:tcW w:w="312" w:type="pct"/>
            <w:tcBorders>
              <w:top w:val="double" w:sz="4" w:space="0" w:color="auto"/>
            </w:tcBorders>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-0.007</w:t>
            </w:r>
          </w:p>
        </w:tc>
        <w:tc>
          <w:tcPr>
            <w:tcW w:w="287" w:type="pct"/>
            <w:tcBorders>
              <w:top w:val="double" w:sz="4" w:space="0" w:color="auto"/>
            </w:tcBorders>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0.002</w:t>
            </w:r>
          </w:p>
        </w:tc>
      </w:tr>
      <w:tr w:rsidR="00191EC7" w:rsidRPr="00191EC7" w:rsidTr="00F01434">
        <w:trPr>
          <w:trHeight w:val="270"/>
          <w:jc w:val="center"/>
        </w:trPr>
        <w:tc>
          <w:tcPr>
            <w:tcW w:w="543" w:type="pct"/>
            <w:tcBorders>
              <w:top w:val="nil"/>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rPr>
                <w:rFonts w:ascii="Times New Roman" w:hAnsi="Times New Roman" w:cs="Times New Roman"/>
                <w:i/>
                <w:kern w:val="2"/>
                <w:sz w:val="20"/>
                <w:szCs w:val="20"/>
                <w:lang w:eastAsia="zh-CN" w:bidi="ar-SA"/>
              </w:rPr>
            </w:pPr>
          </w:p>
        </w:tc>
        <w:tc>
          <w:tcPr>
            <w:tcW w:w="406" w:type="pct"/>
            <w:gridSpan w:val="2"/>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(0.006)</w:t>
            </w:r>
          </w:p>
        </w:tc>
        <w:tc>
          <w:tcPr>
            <w:tcW w:w="353"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(0.003)</w:t>
            </w:r>
          </w:p>
        </w:tc>
        <w:tc>
          <w:tcPr>
            <w:tcW w:w="328"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(0.008)</w:t>
            </w:r>
          </w:p>
        </w:tc>
        <w:tc>
          <w:tcPr>
            <w:tcW w:w="328"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(0.003)</w:t>
            </w:r>
          </w:p>
        </w:tc>
        <w:tc>
          <w:tcPr>
            <w:tcW w:w="328"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(0.006)</w:t>
            </w:r>
          </w:p>
        </w:tc>
        <w:tc>
          <w:tcPr>
            <w:tcW w:w="328" w:type="pct"/>
            <w:tcBorders>
              <w:top w:val="nil"/>
              <w:left w:val="nil"/>
              <w:bottom w:val="nil"/>
              <w:right w:val="single" w:sz="4" w:space="0" w:color="auto"/>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(0.003)</w:t>
            </w:r>
          </w:p>
        </w:tc>
        <w:tc>
          <w:tcPr>
            <w:tcW w:w="584" w:type="pct"/>
            <w:vAlign w:val="center"/>
          </w:tcPr>
          <w:p w:rsidR="00191EC7" w:rsidRPr="00191EC7" w:rsidRDefault="00191EC7" w:rsidP="00191EC7">
            <w:pPr>
              <w:widowControl w:val="0"/>
              <w:spacing w:line="240" w:lineRule="auto"/>
              <w:rPr>
                <w:rFonts w:ascii="Times New Roman" w:hAnsi="Times New Roman" w:cs="Times New Roman"/>
                <w:i/>
                <w:kern w:val="2"/>
                <w:sz w:val="20"/>
                <w:szCs w:val="20"/>
                <w:lang w:eastAsia="zh-CN" w:bidi="ar-SA"/>
              </w:rPr>
            </w:pPr>
          </w:p>
        </w:tc>
        <w:tc>
          <w:tcPr>
            <w:tcW w:w="338" w:type="pct"/>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(0.009)</w:t>
            </w:r>
          </w:p>
        </w:tc>
        <w:tc>
          <w:tcPr>
            <w:tcW w:w="287" w:type="pct"/>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(0.003)</w:t>
            </w:r>
          </w:p>
        </w:tc>
        <w:tc>
          <w:tcPr>
            <w:tcW w:w="287" w:type="pct"/>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(0.010)</w:t>
            </w:r>
          </w:p>
        </w:tc>
        <w:tc>
          <w:tcPr>
            <w:tcW w:w="287" w:type="pct"/>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(0.002)</w:t>
            </w:r>
          </w:p>
        </w:tc>
        <w:tc>
          <w:tcPr>
            <w:tcW w:w="312" w:type="pct"/>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(0.009)</w:t>
            </w:r>
          </w:p>
        </w:tc>
        <w:tc>
          <w:tcPr>
            <w:tcW w:w="287" w:type="pct"/>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(0.003)</w:t>
            </w:r>
          </w:p>
        </w:tc>
      </w:tr>
      <w:tr w:rsidR="00191EC7" w:rsidRPr="00191EC7" w:rsidTr="00F01434">
        <w:trPr>
          <w:trHeight w:val="270"/>
          <w:jc w:val="center"/>
        </w:trPr>
        <w:tc>
          <w:tcPr>
            <w:tcW w:w="543" w:type="pct"/>
            <w:tcBorders>
              <w:top w:val="nil"/>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rPr>
                <w:rFonts w:ascii="Times New Roman" w:hAnsi="Times New Roman" w:cs="Times New Roman"/>
                <w:i/>
                <w:kern w:val="2"/>
                <w:sz w:val="20"/>
                <w:szCs w:val="20"/>
                <w:lang w:eastAsia="zh-CN" w:bidi="ar-SA"/>
              </w:rPr>
            </w:pPr>
            <w:r w:rsidRPr="00191EC7">
              <w:rPr>
                <w:rFonts w:ascii="Times New Roman" w:hAnsi="Times New Roman" w:cs="Times New Roman"/>
                <w:i/>
                <w:kern w:val="2"/>
                <w:sz w:val="20"/>
                <w:szCs w:val="20"/>
                <w:lang w:eastAsia="zh-CN" w:bidi="ar-SA"/>
              </w:rPr>
              <w:t>Developed_decrease_1</w:t>
            </w:r>
          </w:p>
        </w:tc>
        <w:tc>
          <w:tcPr>
            <w:tcW w:w="406" w:type="pct"/>
            <w:gridSpan w:val="2"/>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0.009***</w:t>
            </w:r>
          </w:p>
        </w:tc>
        <w:tc>
          <w:tcPr>
            <w:tcW w:w="353"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-0.000</w:t>
            </w:r>
          </w:p>
        </w:tc>
        <w:tc>
          <w:tcPr>
            <w:tcW w:w="328"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0.009***</w:t>
            </w:r>
          </w:p>
        </w:tc>
        <w:tc>
          <w:tcPr>
            <w:tcW w:w="328"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-0.000</w:t>
            </w:r>
          </w:p>
        </w:tc>
        <w:tc>
          <w:tcPr>
            <w:tcW w:w="328"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0.009***</w:t>
            </w:r>
          </w:p>
        </w:tc>
        <w:tc>
          <w:tcPr>
            <w:tcW w:w="328" w:type="pct"/>
            <w:tcBorders>
              <w:top w:val="nil"/>
              <w:left w:val="nil"/>
              <w:bottom w:val="nil"/>
              <w:right w:val="single" w:sz="4" w:space="0" w:color="auto"/>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-0.000</w:t>
            </w:r>
          </w:p>
        </w:tc>
        <w:tc>
          <w:tcPr>
            <w:tcW w:w="584" w:type="pct"/>
            <w:vAlign w:val="center"/>
          </w:tcPr>
          <w:p w:rsidR="00191EC7" w:rsidRPr="00191EC7" w:rsidRDefault="00191EC7" w:rsidP="00191EC7">
            <w:pPr>
              <w:widowControl w:val="0"/>
              <w:spacing w:line="240" w:lineRule="auto"/>
              <w:rPr>
                <w:rFonts w:ascii="Times New Roman" w:hAnsi="Times New Roman" w:cs="Times New Roman"/>
                <w:i/>
                <w:kern w:val="2"/>
                <w:sz w:val="20"/>
                <w:szCs w:val="20"/>
                <w:lang w:eastAsia="zh-CN" w:bidi="ar-SA"/>
              </w:rPr>
            </w:pPr>
            <w:r w:rsidRPr="00191EC7">
              <w:rPr>
                <w:rFonts w:ascii="Times New Roman" w:hAnsi="Times New Roman" w:cs="Times New Roman"/>
                <w:i/>
                <w:kern w:val="2"/>
                <w:sz w:val="20"/>
                <w:szCs w:val="20"/>
                <w:lang w:eastAsia="zh-CN" w:bidi="ar-SA"/>
              </w:rPr>
              <w:t>Developing_decrease_1</w:t>
            </w:r>
          </w:p>
        </w:tc>
        <w:tc>
          <w:tcPr>
            <w:tcW w:w="338" w:type="pct"/>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-0.001</w:t>
            </w:r>
          </w:p>
        </w:tc>
        <w:tc>
          <w:tcPr>
            <w:tcW w:w="287" w:type="pct"/>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-0.001</w:t>
            </w:r>
          </w:p>
        </w:tc>
        <w:tc>
          <w:tcPr>
            <w:tcW w:w="287" w:type="pct"/>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-0.001</w:t>
            </w:r>
          </w:p>
        </w:tc>
        <w:tc>
          <w:tcPr>
            <w:tcW w:w="287" w:type="pct"/>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-0.001</w:t>
            </w:r>
          </w:p>
        </w:tc>
        <w:tc>
          <w:tcPr>
            <w:tcW w:w="312" w:type="pct"/>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-0.001</w:t>
            </w:r>
          </w:p>
        </w:tc>
        <w:tc>
          <w:tcPr>
            <w:tcW w:w="287" w:type="pct"/>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-0.001</w:t>
            </w:r>
          </w:p>
        </w:tc>
      </w:tr>
      <w:tr w:rsidR="00191EC7" w:rsidRPr="00191EC7" w:rsidTr="00F01434">
        <w:trPr>
          <w:trHeight w:val="270"/>
          <w:jc w:val="center"/>
        </w:trPr>
        <w:tc>
          <w:tcPr>
            <w:tcW w:w="543"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widowControl w:val="0"/>
              <w:spacing w:line="240" w:lineRule="auto"/>
              <w:rPr>
                <w:rFonts w:ascii="Times New Roman" w:hAnsi="Times New Roman" w:cs="Times New Roman"/>
                <w:i/>
                <w:kern w:val="2"/>
                <w:sz w:val="20"/>
                <w:szCs w:val="20"/>
                <w:lang w:eastAsia="zh-CN" w:bidi="ar-SA"/>
              </w:rPr>
            </w:pPr>
          </w:p>
        </w:tc>
        <w:tc>
          <w:tcPr>
            <w:tcW w:w="406" w:type="pct"/>
            <w:gridSpan w:val="2"/>
            <w:tcBorders>
              <w:top w:val="nil"/>
              <w:left w:val="nil"/>
              <w:bottom w:val="single" w:sz="4" w:space="0" w:color="auto"/>
              <w:right w:val="nil"/>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(0.003)</w:t>
            </w:r>
          </w:p>
        </w:tc>
        <w:tc>
          <w:tcPr>
            <w:tcW w:w="353" w:type="pct"/>
            <w:tcBorders>
              <w:top w:val="nil"/>
              <w:left w:val="nil"/>
              <w:bottom w:val="single" w:sz="4" w:space="0" w:color="auto"/>
              <w:right w:val="nil"/>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(0.002)</w:t>
            </w:r>
          </w:p>
        </w:tc>
        <w:tc>
          <w:tcPr>
            <w:tcW w:w="328" w:type="pct"/>
            <w:tcBorders>
              <w:top w:val="nil"/>
              <w:left w:val="nil"/>
              <w:bottom w:val="single" w:sz="4" w:space="0" w:color="auto"/>
              <w:right w:val="nil"/>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(0.003)</w:t>
            </w:r>
          </w:p>
        </w:tc>
        <w:tc>
          <w:tcPr>
            <w:tcW w:w="328" w:type="pct"/>
            <w:tcBorders>
              <w:top w:val="nil"/>
              <w:left w:val="nil"/>
              <w:bottom w:val="single" w:sz="4" w:space="0" w:color="auto"/>
              <w:right w:val="nil"/>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(0.001)</w:t>
            </w:r>
          </w:p>
        </w:tc>
        <w:tc>
          <w:tcPr>
            <w:tcW w:w="328" w:type="pct"/>
            <w:tcBorders>
              <w:top w:val="nil"/>
              <w:left w:val="nil"/>
              <w:bottom w:val="single" w:sz="4" w:space="0" w:color="auto"/>
              <w:right w:val="nil"/>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(0.003)</w:t>
            </w:r>
          </w:p>
        </w:tc>
        <w:tc>
          <w:tcPr>
            <w:tcW w:w="328" w:type="pct"/>
            <w:tcBorders>
              <w:top w:val="nil"/>
              <w:left w:val="nil"/>
              <w:bottom w:val="single" w:sz="4" w:space="0" w:color="auto"/>
              <w:right w:val="single" w:sz="4" w:space="0" w:color="auto"/>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(0.002)</w:t>
            </w:r>
          </w:p>
        </w:tc>
        <w:tc>
          <w:tcPr>
            <w:tcW w:w="584" w:type="pct"/>
            <w:tcBorders>
              <w:bottom w:val="single" w:sz="4" w:space="0" w:color="auto"/>
            </w:tcBorders>
            <w:vAlign w:val="center"/>
          </w:tcPr>
          <w:p w:rsidR="00191EC7" w:rsidRPr="00191EC7" w:rsidRDefault="00191EC7" w:rsidP="00191EC7">
            <w:pPr>
              <w:widowControl w:val="0"/>
              <w:spacing w:line="240" w:lineRule="auto"/>
              <w:rPr>
                <w:rFonts w:ascii="Times New Roman" w:hAnsi="Times New Roman" w:cs="Times New Roman"/>
                <w:i/>
                <w:kern w:val="2"/>
                <w:sz w:val="20"/>
                <w:szCs w:val="20"/>
                <w:lang w:eastAsia="zh-CN" w:bidi="ar-SA"/>
              </w:rPr>
            </w:pPr>
          </w:p>
        </w:tc>
        <w:tc>
          <w:tcPr>
            <w:tcW w:w="338" w:type="pct"/>
            <w:tcBorders>
              <w:bottom w:val="single" w:sz="4" w:space="0" w:color="auto"/>
            </w:tcBorders>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(0.003)</w:t>
            </w:r>
          </w:p>
        </w:tc>
        <w:tc>
          <w:tcPr>
            <w:tcW w:w="287" w:type="pct"/>
            <w:tcBorders>
              <w:bottom w:val="single" w:sz="4" w:space="0" w:color="auto"/>
            </w:tcBorders>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(0.001)</w:t>
            </w:r>
          </w:p>
        </w:tc>
        <w:tc>
          <w:tcPr>
            <w:tcW w:w="287" w:type="pct"/>
            <w:tcBorders>
              <w:bottom w:val="single" w:sz="4" w:space="0" w:color="auto"/>
            </w:tcBorders>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(0.004)</w:t>
            </w:r>
          </w:p>
        </w:tc>
        <w:tc>
          <w:tcPr>
            <w:tcW w:w="287" w:type="pct"/>
            <w:tcBorders>
              <w:bottom w:val="single" w:sz="4" w:space="0" w:color="auto"/>
            </w:tcBorders>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(0.001)</w:t>
            </w:r>
          </w:p>
        </w:tc>
        <w:tc>
          <w:tcPr>
            <w:tcW w:w="312" w:type="pct"/>
            <w:tcBorders>
              <w:bottom w:val="single" w:sz="4" w:space="0" w:color="auto"/>
            </w:tcBorders>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(0.004)</w:t>
            </w:r>
          </w:p>
        </w:tc>
        <w:tc>
          <w:tcPr>
            <w:tcW w:w="287" w:type="pct"/>
            <w:tcBorders>
              <w:bottom w:val="single" w:sz="4" w:space="0" w:color="auto"/>
            </w:tcBorders>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(0.001)</w:t>
            </w:r>
          </w:p>
        </w:tc>
      </w:tr>
      <w:tr w:rsidR="00191EC7" w:rsidRPr="00191EC7" w:rsidTr="00F01434">
        <w:trPr>
          <w:trHeight w:val="270"/>
          <w:jc w:val="center"/>
        </w:trPr>
        <w:tc>
          <w:tcPr>
            <w:tcW w:w="543" w:type="pct"/>
            <w:tcBorders>
              <w:top w:val="single" w:sz="4" w:space="0" w:color="auto"/>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rPr>
                <w:rFonts w:ascii="Times New Roman" w:hAnsi="Times New Roman" w:cs="Times New Roman"/>
                <w:i/>
                <w:kern w:val="2"/>
                <w:sz w:val="20"/>
                <w:szCs w:val="20"/>
                <w:lang w:eastAsia="zh-CN" w:bidi="ar-SA"/>
              </w:rPr>
            </w:pPr>
            <w:r w:rsidRPr="00191EC7">
              <w:rPr>
                <w:rFonts w:ascii="Times New Roman" w:hAnsi="Times New Roman" w:cs="Times New Roman"/>
                <w:i/>
                <w:kern w:val="2"/>
                <w:sz w:val="20"/>
                <w:szCs w:val="20"/>
                <w:lang w:eastAsia="zh-CN" w:bidi="ar-SA"/>
              </w:rPr>
              <w:t>N_obs</w:t>
            </w:r>
          </w:p>
        </w:tc>
        <w:tc>
          <w:tcPr>
            <w:tcW w:w="406" w:type="pct"/>
            <w:gridSpan w:val="2"/>
            <w:tcBorders>
              <w:top w:val="single" w:sz="4" w:space="0" w:color="auto"/>
              <w:left w:val="nil"/>
              <w:bottom w:val="nil"/>
              <w:right w:val="nil"/>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1,205</w:t>
            </w:r>
          </w:p>
        </w:tc>
        <w:tc>
          <w:tcPr>
            <w:tcW w:w="353" w:type="pct"/>
            <w:tcBorders>
              <w:top w:val="single" w:sz="4" w:space="0" w:color="auto"/>
              <w:left w:val="nil"/>
              <w:bottom w:val="nil"/>
              <w:right w:val="nil"/>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1,205</w:t>
            </w:r>
          </w:p>
        </w:tc>
        <w:tc>
          <w:tcPr>
            <w:tcW w:w="328" w:type="pct"/>
            <w:tcBorders>
              <w:top w:val="single" w:sz="4" w:space="0" w:color="auto"/>
              <w:left w:val="nil"/>
              <w:bottom w:val="nil"/>
              <w:right w:val="nil"/>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1,205</w:t>
            </w:r>
          </w:p>
        </w:tc>
        <w:tc>
          <w:tcPr>
            <w:tcW w:w="328" w:type="pct"/>
            <w:tcBorders>
              <w:top w:val="single" w:sz="4" w:space="0" w:color="auto"/>
              <w:left w:val="nil"/>
              <w:bottom w:val="nil"/>
              <w:right w:val="nil"/>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1,205</w:t>
            </w:r>
          </w:p>
        </w:tc>
        <w:tc>
          <w:tcPr>
            <w:tcW w:w="328" w:type="pct"/>
            <w:tcBorders>
              <w:top w:val="single" w:sz="4" w:space="0" w:color="auto"/>
              <w:left w:val="nil"/>
              <w:bottom w:val="nil"/>
              <w:right w:val="nil"/>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1,205</w:t>
            </w:r>
          </w:p>
        </w:tc>
        <w:tc>
          <w:tcPr>
            <w:tcW w:w="328" w:type="pct"/>
            <w:tcBorders>
              <w:top w:val="single" w:sz="4" w:space="0" w:color="auto"/>
              <w:left w:val="nil"/>
              <w:bottom w:val="nil"/>
              <w:right w:val="single" w:sz="4" w:space="0" w:color="auto"/>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1,205</w:t>
            </w:r>
          </w:p>
        </w:tc>
        <w:tc>
          <w:tcPr>
            <w:tcW w:w="584" w:type="pct"/>
            <w:tcBorders>
              <w:top w:val="single" w:sz="4" w:space="0" w:color="auto"/>
            </w:tcBorders>
            <w:vAlign w:val="center"/>
          </w:tcPr>
          <w:p w:rsidR="00191EC7" w:rsidRPr="00191EC7" w:rsidRDefault="00191EC7" w:rsidP="00191EC7">
            <w:pPr>
              <w:widowControl w:val="0"/>
              <w:spacing w:line="240" w:lineRule="auto"/>
              <w:rPr>
                <w:rFonts w:ascii="Times New Roman" w:hAnsi="Times New Roman" w:cs="Times New Roman"/>
                <w:i/>
                <w:kern w:val="2"/>
                <w:sz w:val="20"/>
                <w:szCs w:val="20"/>
                <w:lang w:eastAsia="zh-CN" w:bidi="ar-SA"/>
              </w:rPr>
            </w:pPr>
            <w:r w:rsidRPr="00191EC7">
              <w:rPr>
                <w:rFonts w:ascii="Times New Roman" w:hAnsi="Times New Roman" w:cs="Times New Roman"/>
                <w:i/>
                <w:kern w:val="2"/>
                <w:sz w:val="20"/>
                <w:szCs w:val="20"/>
                <w:lang w:eastAsia="zh-CN" w:bidi="ar-SA"/>
              </w:rPr>
              <w:t>N_obs</w:t>
            </w:r>
          </w:p>
        </w:tc>
        <w:tc>
          <w:tcPr>
            <w:tcW w:w="338" w:type="pct"/>
            <w:tcBorders>
              <w:top w:val="single" w:sz="4" w:space="0" w:color="auto"/>
            </w:tcBorders>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770</w:t>
            </w:r>
          </w:p>
        </w:tc>
        <w:tc>
          <w:tcPr>
            <w:tcW w:w="287" w:type="pct"/>
            <w:tcBorders>
              <w:top w:val="single" w:sz="4" w:space="0" w:color="auto"/>
            </w:tcBorders>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770</w:t>
            </w:r>
          </w:p>
        </w:tc>
        <w:tc>
          <w:tcPr>
            <w:tcW w:w="287" w:type="pct"/>
            <w:tcBorders>
              <w:top w:val="single" w:sz="4" w:space="0" w:color="auto"/>
            </w:tcBorders>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770</w:t>
            </w:r>
          </w:p>
        </w:tc>
        <w:tc>
          <w:tcPr>
            <w:tcW w:w="287" w:type="pct"/>
            <w:tcBorders>
              <w:top w:val="single" w:sz="4" w:space="0" w:color="auto"/>
            </w:tcBorders>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770</w:t>
            </w:r>
          </w:p>
        </w:tc>
        <w:tc>
          <w:tcPr>
            <w:tcW w:w="312" w:type="pct"/>
            <w:tcBorders>
              <w:top w:val="single" w:sz="4" w:space="0" w:color="auto"/>
            </w:tcBorders>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770</w:t>
            </w:r>
          </w:p>
        </w:tc>
        <w:tc>
          <w:tcPr>
            <w:tcW w:w="287" w:type="pct"/>
            <w:tcBorders>
              <w:top w:val="single" w:sz="4" w:space="0" w:color="auto"/>
            </w:tcBorders>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770</w:t>
            </w:r>
          </w:p>
        </w:tc>
      </w:tr>
      <w:tr w:rsidR="00191EC7" w:rsidRPr="00191EC7" w:rsidTr="00F01434">
        <w:trPr>
          <w:trHeight w:val="270"/>
          <w:jc w:val="center"/>
        </w:trPr>
        <w:tc>
          <w:tcPr>
            <w:tcW w:w="543" w:type="pct"/>
            <w:tcBorders>
              <w:top w:val="nil"/>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rPr>
                <w:rFonts w:ascii="Times New Roman" w:hAnsi="Times New Roman" w:cs="Times New Roman"/>
                <w:i/>
                <w:kern w:val="2"/>
                <w:sz w:val="20"/>
                <w:szCs w:val="20"/>
                <w:lang w:eastAsia="zh-CN" w:bidi="ar-SA"/>
              </w:rPr>
            </w:pPr>
            <w:r w:rsidRPr="00191EC7">
              <w:rPr>
                <w:rFonts w:ascii="Times New Roman" w:hAnsi="Times New Roman" w:cs="Times New Roman"/>
                <w:i/>
                <w:kern w:val="2"/>
                <w:sz w:val="20"/>
                <w:szCs w:val="20"/>
                <w:lang w:eastAsia="zh-CN" w:bidi="ar-SA"/>
              </w:rPr>
              <w:t>Log-Likelihood</w:t>
            </w:r>
          </w:p>
        </w:tc>
        <w:tc>
          <w:tcPr>
            <w:tcW w:w="406" w:type="pct"/>
            <w:gridSpan w:val="2"/>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-607.52</w:t>
            </w:r>
          </w:p>
        </w:tc>
        <w:tc>
          <w:tcPr>
            <w:tcW w:w="353"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-607.52</w:t>
            </w:r>
          </w:p>
        </w:tc>
        <w:tc>
          <w:tcPr>
            <w:tcW w:w="328"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-607.52</w:t>
            </w:r>
          </w:p>
        </w:tc>
        <w:tc>
          <w:tcPr>
            <w:tcW w:w="328"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-607.52</w:t>
            </w:r>
          </w:p>
        </w:tc>
        <w:tc>
          <w:tcPr>
            <w:tcW w:w="328"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-607.52</w:t>
            </w:r>
          </w:p>
        </w:tc>
        <w:tc>
          <w:tcPr>
            <w:tcW w:w="328" w:type="pct"/>
            <w:tcBorders>
              <w:top w:val="nil"/>
              <w:left w:val="nil"/>
              <w:bottom w:val="nil"/>
              <w:right w:val="single" w:sz="4" w:space="0" w:color="auto"/>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-607.52</w:t>
            </w:r>
          </w:p>
        </w:tc>
        <w:tc>
          <w:tcPr>
            <w:tcW w:w="584" w:type="pct"/>
            <w:vAlign w:val="center"/>
          </w:tcPr>
          <w:p w:rsidR="00191EC7" w:rsidRPr="00191EC7" w:rsidRDefault="00191EC7" w:rsidP="00191EC7">
            <w:pPr>
              <w:widowControl w:val="0"/>
              <w:spacing w:line="240" w:lineRule="auto"/>
              <w:rPr>
                <w:rFonts w:ascii="Times New Roman" w:hAnsi="Times New Roman" w:cs="Times New Roman"/>
                <w:i/>
                <w:kern w:val="2"/>
                <w:sz w:val="20"/>
                <w:szCs w:val="20"/>
                <w:lang w:eastAsia="zh-CN" w:bidi="ar-SA"/>
              </w:rPr>
            </w:pPr>
            <w:r w:rsidRPr="00191EC7">
              <w:rPr>
                <w:rFonts w:ascii="Times New Roman" w:hAnsi="Times New Roman" w:cs="Times New Roman"/>
                <w:i/>
                <w:kern w:val="2"/>
                <w:sz w:val="20"/>
                <w:szCs w:val="20"/>
                <w:lang w:eastAsia="zh-CN" w:bidi="ar-SA"/>
              </w:rPr>
              <w:t>Log-Likelihood</w:t>
            </w:r>
          </w:p>
        </w:tc>
        <w:tc>
          <w:tcPr>
            <w:tcW w:w="338" w:type="pct"/>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-482.05</w:t>
            </w:r>
          </w:p>
        </w:tc>
        <w:tc>
          <w:tcPr>
            <w:tcW w:w="287" w:type="pct"/>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-482.05</w:t>
            </w:r>
          </w:p>
        </w:tc>
        <w:tc>
          <w:tcPr>
            <w:tcW w:w="287" w:type="pct"/>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-482.05</w:t>
            </w:r>
          </w:p>
        </w:tc>
        <w:tc>
          <w:tcPr>
            <w:tcW w:w="287" w:type="pct"/>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-482.05</w:t>
            </w:r>
          </w:p>
        </w:tc>
        <w:tc>
          <w:tcPr>
            <w:tcW w:w="312" w:type="pct"/>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-482.05</w:t>
            </w:r>
          </w:p>
        </w:tc>
        <w:tc>
          <w:tcPr>
            <w:tcW w:w="287" w:type="pct"/>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-482.05</w:t>
            </w:r>
          </w:p>
        </w:tc>
      </w:tr>
      <w:tr w:rsidR="00191EC7" w:rsidRPr="00191EC7" w:rsidTr="00F01434">
        <w:trPr>
          <w:trHeight w:val="270"/>
          <w:jc w:val="center"/>
        </w:trPr>
        <w:tc>
          <w:tcPr>
            <w:tcW w:w="543" w:type="pct"/>
            <w:tcBorders>
              <w:top w:val="nil"/>
              <w:left w:val="nil"/>
              <w:bottom w:val="double" w:sz="4" w:space="0" w:color="auto"/>
              <w:right w:val="single" w:sz="4" w:space="0" w:color="auto"/>
            </w:tcBorders>
            <w:shd w:val="clear" w:color="auto" w:fill="auto"/>
            <w:vAlign w:val="center"/>
            <w:hideMark/>
          </w:tcPr>
          <w:p w:rsidR="00191EC7" w:rsidRPr="00191EC7" w:rsidRDefault="00191EC7" w:rsidP="00191EC7">
            <w:pPr>
              <w:widowControl w:val="0"/>
              <w:spacing w:line="240" w:lineRule="auto"/>
              <w:rPr>
                <w:rFonts w:ascii="Times New Roman" w:hAnsi="Times New Roman" w:cs="Times New Roman"/>
                <w:i/>
                <w:kern w:val="2"/>
                <w:sz w:val="20"/>
                <w:szCs w:val="20"/>
                <w:lang w:eastAsia="zh-CN" w:bidi="ar-SA"/>
              </w:rPr>
            </w:pPr>
            <w:r w:rsidRPr="00191EC7">
              <w:rPr>
                <w:rFonts w:ascii="Times New Roman" w:hAnsi="Times New Roman" w:cs="Times New Roman"/>
                <w:i/>
                <w:kern w:val="2"/>
                <w:sz w:val="20"/>
                <w:szCs w:val="20"/>
                <w:lang w:eastAsia="zh-CN" w:bidi="ar-SA"/>
              </w:rPr>
              <w:t>Pseudo R2</w:t>
            </w:r>
          </w:p>
        </w:tc>
        <w:tc>
          <w:tcPr>
            <w:tcW w:w="406" w:type="pct"/>
            <w:gridSpan w:val="2"/>
            <w:tcBorders>
              <w:top w:val="nil"/>
              <w:left w:val="nil"/>
              <w:bottom w:val="double" w:sz="4" w:space="0" w:color="auto"/>
              <w:right w:val="nil"/>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0.073</w:t>
            </w:r>
          </w:p>
        </w:tc>
        <w:tc>
          <w:tcPr>
            <w:tcW w:w="353" w:type="pct"/>
            <w:tcBorders>
              <w:top w:val="nil"/>
              <w:left w:val="nil"/>
              <w:bottom w:val="double" w:sz="4" w:space="0" w:color="auto"/>
              <w:right w:val="nil"/>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0.073</w:t>
            </w:r>
          </w:p>
        </w:tc>
        <w:tc>
          <w:tcPr>
            <w:tcW w:w="328" w:type="pct"/>
            <w:tcBorders>
              <w:top w:val="nil"/>
              <w:left w:val="nil"/>
              <w:bottom w:val="double" w:sz="4" w:space="0" w:color="auto"/>
              <w:right w:val="nil"/>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0.073</w:t>
            </w:r>
          </w:p>
        </w:tc>
        <w:tc>
          <w:tcPr>
            <w:tcW w:w="328" w:type="pct"/>
            <w:tcBorders>
              <w:top w:val="nil"/>
              <w:left w:val="nil"/>
              <w:bottom w:val="double" w:sz="4" w:space="0" w:color="auto"/>
              <w:right w:val="nil"/>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0.073</w:t>
            </w:r>
          </w:p>
        </w:tc>
        <w:tc>
          <w:tcPr>
            <w:tcW w:w="328" w:type="pct"/>
            <w:tcBorders>
              <w:top w:val="nil"/>
              <w:left w:val="nil"/>
              <w:bottom w:val="double" w:sz="4" w:space="0" w:color="auto"/>
              <w:right w:val="nil"/>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0.073</w:t>
            </w:r>
          </w:p>
        </w:tc>
        <w:tc>
          <w:tcPr>
            <w:tcW w:w="328" w:type="pct"/>
            <w:tcBorders>
              <w:top w:val="nil"/>
              <w:left w:val="nil"/>
              <w:bottom w:val="double" w:sz="4" w:space="0" w:color="auto"/>
              <w:right w:val="single" w:sz="4" w:space="0" w:color="auto"/>
            </w:tcBorders>
            <w:shd w:val="clear" w:color="auto" w:fill="auto"/>
            <w:noWrap/>
            <w:vAlign w:val="center"/>
            <w:hideMark/>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0.073</w:t>
            </w:r>
          </w:p>
        </w:tc>
        <w:tc>
          <w:tcPr>
            <w:tcW w:w="584" w:type="pct"/>
            <w:tcBorders>
              <w:bottom w:val="double" w:sz="4" w:space="0" w:color="auto"/>
            </w:tcBorders>
            <w:vAlign w:val="center"/>
          </w:tcPr>
          <w:p w:rsidR="00191EC7" w:rsidRPr="00191EC7" w:rsidRDefault="00191EC7" w:rsidP="00191EC7">
            <w:pPr>
              <w:widowControl w:val="0"/>
              <w:spacing w:line="240" w:lineRule="auto"/>
              <w:rPr>
                <w:rFonts w:ascii="Times New Roman" w:hAnsi="Times New Roman" w:cs="Times New Roman"/>
                <w:i/>
                <w:kern w:val="2"/>
                <w:sz w:val="20"/>
                <w:szCs w:val="20"/>
                <w:lang w:eastAsia="zh-CN" w:bidi="ar-SA"/>
              </w:rPr>
            </w:pPr>
            <w:r w:rsidRPr="00191EC7">
              <w:rPr>
                <w:rFonts w:ascii="Times New Roman" w:hAnsi="Times New Roman" w:cs="Times New Roman"/>
                <w:i/>
                <w:kern w:val="2"/>
                <w:sz w:val="20"/>
                <w:szCs w:val="20"/>
                <w:lang w:eastAsia="zh-CN" w:bidi="ar-SA"/>
              </w:rPr>
              <w:t>Pseudo R2</w:t>
            </w:r>
          </w:p>
        </w:tc>
        <w:tc>
          <w:tcPr>
            <w:tcW w:w="338" w:type="pct"/>
            <w:tcBorders>
              <w:bottom w:val="double" w:sz="4" w:space="0" w:color="auto"/>
            </w:tcBorders>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0.058</w:t>
            </w:r>
          </w:p>
        </w:tc>
        <w:tc>
          <w:tcPr>
            <w:tcW w:w="287" w:type="pct"/>
            <w:tcBorders>
              <w:bottom w:val="double" w:sz="4" w:space="0" w:color="auto"/>
            </w:tcBorders>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0.058</w:t>
            </w:r>
          </w:p>
        </w:tc>
        <w:tc>
          <w:tcPr>
            <w:tcW w:w="287" w:type="pct"/>
            <w:tcBorders>
              <w:bottom w:val="double" w:sz="4" w:space="0" w:color="auto"/>
            </w:tcBorders>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0.058</w:t>
            </w:r>
          </w:p>
        </w:tc>
        <w:tc>
          <w:tcPr>
            <w:tcW w:w="287" w:type="pct"/>
            <w:tcBorders>
              <w:bottom w:val="double" w:sz="4" w:space="0" w:color="auto"/>
            </w:tcBorders>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0.058</w:t>
            </w:r>
          </w:p>
        </w:tc>
        <w:tc>
          <w:tcPr>
            <w:tcW w:w="312" w:type="pct"/>
            <w:tcBorders>
              <w:bottom w:val="double" w:sz="4" w:space="0" w:color="auto"/>
            </w:tcBorders>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0.058</w:t>
            </w:r>
          </w:p>
        </w:tc>
        <w:tc>
          <w:tcPr>
            <w:tcW w:w="287" w:type="pct"/>
            <w:tcBorders>
              <w:bottom w:val="double" w:sz="4" w:space="0" w:color="auto"/>
            </w:tcBorders>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0.058</w:t>
            </w:r>
          </w:p>
        </w:tc>
      </w:tr>
      <w:tr w:rsidR="00191EC7" w:rsidRPr="00191EC7" w:rsidTr="00F01434">
        <w:trPr>
          <w:trHeight w:val="270"/>
          <w:jc w:val="center"/>
        </w:trPr>
        <w:tc>
          <w:tcPr>
            <w:tcW w:w="5000" w:type="pct"/>
            <w:gridSpan w:val="15"/>
            <w:tcBorders>
              <w:top w:val="double" w:sz="4" w:space="0" w:color="auto"/>
              <w:left w:val="nil"/>
              <w:bottom w:val="nil"/>
            </w:tcBorders>
            <w:shd w:val="clear" w:color="auto" w:fill="auto"/>
            <w:vAlign w:val="center"/>
          </w:tcPr>
          <w:p w:rsidR="00191EC7" w:rsidRPr="00191EC7" w:rsidRDefault="00191EC7" w:rsidP="00191EC7">
            <w:pPr>
              <w:widowControl w:val="0"/>
              <w:spacing w:line="240" w:lineRule="auto"/>
              <w:rPr>
                <w:rFonts w:ascii="Times New Roman" w:hAnsi="Times New Roman" w:cs="Times New Roman"/>
                <w:kern w:val="2"/>
                <w:sz w:val="20"/>
                <w:szCs w:val="20"/>
                <w:lang w:eastAsia="zh-CN" w:bidi="ar-SA"/>
              </w:rPr>
            </w:pPr>
            <w:r w:rsidRPr="00191EC7">
              <w:rPr>
                <w:rFonts w:ascii="Times New Roman" w:hAnsi="Times New Roman" w:cs="Times New Roman" w:hint="eastAsia"/>
                <w:kern w:val="2"/>
                <w:sz w:val="20"/>
                <w:szCs w:val="20"/>
                <w:lang w:eastAsia="zh-CN" w:bidi="ar-SA"/>
              </w:rPr>
              <w:t>N</w:t>
            </w:r>
            <w:r w:rsidRPr="00191EC7">
              <w:rPr>
                <w:rFonts w:ascii="Times New Roman" w:hAnsi="Times New Roman" w:cs="Times New Roman"/>
                <w:kern w:val="2"/>
                <w:sz w:val="20"/>
                <w:szCs w:val="20"/>
                <w:lang w:eastAsia="zh-CN" w:bidi="ar-SA"/>
              </w:rPr>
              <w:t>ote:  *** p&lt;0.01, ** p&lt;0.05, * p&lt;0.1</w:t>
            </w:r>
          </w:p>
        </w:tc>
      </w:tr>
    </w:tbl>
    <w:p w:rsidR="00191EC7" w:rsidRPr="00191EC7" w:rsidRDefault="00191EC7" w:rsidP="00191EC7">
      <w:pPr>
        <w:widowControl w:val="0"/>
        <w:spacing w:line="240" w:lineRule="auto"/>
        <w:jc w:val="center"/>
        <w:rPr>
          <w:rFonts w:ascii="Times New Roman" w:hAnsi="Times New Roman" w:cs="Times New Roman"/>
          <w:kern w:val="2"/>
          <w:lang w:eastAsia="zh-CN" w:bidi="ar-SA"/>
        </w:rPr>
      </w:pPr>
    </w:p>
    <w:p w:rsidR="00191EC7" w:rsidRPr="00191EC7" w:rsidRDefault="00191EC7" w:rsidP="00191EC7">
      <w:pPr>
        <w:spacing w:line="240" w:lineRule="auto"/>
        <w:jc w:val="center"/>
        <w:rPr>
          <w:rFonts w:ascii="Times New Roman" w:hAnsi="Times New Roman" w:cs="Times New Roman"/>
          <w:kern w:val="2"/>
          <w:lang w:eastAsia="zh-CN" w:bidi="ar-SA"/>
        </w:rPr>
      </w:pPr>
      <w:r w:rsidRPr="00191EC7">
        <w:rPr>
          <w:rFonts w:ascii="Times New Roman" w:hAnsi="Times New Roman" w:cs="Times New Roman"/>
          <w:kern w:val="2"/>
          <w:lang w:eastAsia="zh-CN" w:bidi="ar-SA"/>
        </w:rPr>
        <w:br w:type="page"/>
      </w:r>
    </w:p>
    <w:p w:rsidR="00191EC7" w:rsidRPr="00191EC7" w:rsidRDefault="00191EC7" w:rsidP="001B44C4">
      <w:pPr>
        <w:pStyle w:val="Title"/>
        <w:rPr>
          <w:lang w:eastAsia="zh-CN" w:bidi="ar-SA"/>
        </w:rPr>
      </w:pPr>
      <w:bookmarkStart w:id="242" w:name="_Toc392681552"/>
      <w:bookmarkStart w:id="243" w:name="_Toc392764804"/>
      <w:bookmarkStart w:id="244" w:name="_Toc392766152"/>
      <w:r w:rsidRPr="00191EC7">
        <w:rPr>
          <w:lang w:eastAsia="zh-CN" w:bidi="ar-SA"/>
        </w:rPr>
        <w:lastRenderedPageBreak/>
        <w:t xml:space="preserve">Table 3.5.3 (b) </w:t>
      </w:r>
      <w:r w:rsidR="001B44C4">
        <w:rPr>
          <w:rFonts w:hint="eastAsia"/>
          <w:lang w:eastAsia="zh-CN" w:bidi="ar-SA"/>
        </w:rPr>
        <w:t>t</w:t>
      </w:r>
      <w:r w:rsidRPr="00191EC7">
        <w:rPr>
          <w:lang w:eastAsia="zh-CN" w:bidi="ar-SA"/>
        </w:rPr>
        <w:t>he Corporate TSR Interactions between Developed and Emerging Market Countries</w:t>
      </w:r>
      <w:bookmarkEnd w:id="242"/>
      <w:bookmarkEnd w:id="243"/>
      <w:bookmarkEnd w:id="244"/>
    </w:p>
    <w:tbl>
      <w:tblPr>
        <w:tblW w:w="5000" w:type="pct"/>
        <w:jc w:val="center"/>
        <w:tblLayout w:type="fixed"/>
        <w:tblLook w:val="04A0" w:firstRow="1" w:lastRow="0" w:firstColumn="1" w:lastColumn="0" w:noHBand="0" w:noVBand="1"/>
      </w:tblPr>
      <w:tblGrid>
        <w:gridCol w:w="1668"/>
        <w:gridCol w:w="71"/>
        <w:gridCol w:w="907"/>
        <w:gridCol w:w="907"/>
        <w:gridCol w:w="907"/>
        <w:gridCol w:w="907"/>
        <w:gridCol w:w="907"/>
        <w:gridCol w:w="907"/>
        <w:gridCol w:w="1335"/>
        <w:gridCol w:w="944"/>
        <w:gridCol w:w="944"/>
        <w:gridCol w:w="944"/>
        <w:gridCol w:w="944"/>
        <w:gridCol w:w="944"/>
        <w:gridCol w:w="938"/>
      </w:tblGrid>
      <w:tr w:rsidR="00191EC7" w:rsidRPr="00191EC7" w:rsidTr="00F01434">
        <w:trPr>
          <w:trHeight w:val="285"/>
          <w:jc w:val="center"/>
        </w:trPr>
        <w:tc>
          <w:tcPr>
            <w:tcW w:w="613" w:type="pct"/>
            <w:gridSpan w:val="2"/>
            <w:tcBorders>
              <w:top w:val="double" w:sz="6" w:space="0" w:color="auto"/>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jc w:val="center"/>
              <w:rPr>
                <w:rFonts w:ascii="Times New Roman" w:hAnsi="Times New Roman" w:cs="Times New Roman"/>
                <w:kern w:val="2"/>
                <w:sz w:val="20"/>
                <w:szCs w:val="20"/>
                <w:lang w:eastAsia="zh-CN" w:bidi="ar-SA"/>
              </w:rPr>
            </w:pPr>
          </w:p>
        </w:tc>
        <w:tc>
          <w:tcPr>
            <w:tcW w:w="320" w:type="pct"/>
            <w:tcBorders>
              <w:top w:val="double" w:sz="6" w:space="0" w:color="auto"/>
              <w:left w:val="nil"/>
              <w:bottom w:val="nil"/>
              <w:right w:val="nil"/>
            </w:tcBorders>
            <w:shd w:val="clear" w:color="auto" w:fill="auto"/>
            <w:vAlign w:val="center"/>
            <w:hideMark/>
          </w:tcPr>
          <w:p w:rsidR="00191EC7" w:rsidRPr="00191EC7" w:rsidRDefault="00191EC7" w:rsidP="00191EC7">
            <w:pPr>
              <w:widowControl w:val="0"/>
              <w:spacing w:line="240" w:lineRule="auto"/>
              <w:jc w:val="center"/>
              <w:rPr>
                <w:rFonts w:ascii="Times New Roman" w:hAnsi="Times New Roman" w:cs="Times New Roman"/>
                <w:b/>
                <w:bCs/>
                <w:kern w:val="2"/>
                <w:sz w:val="20"/>
                <w:szCs w:val="20"/>
                <w:lang w:eastAsia="zh-CN" w:bidi="ar-SA"/>
              </w:rPr>
            </w:pPr>
            <w:r w:rsidRPr="00191EC7">
              <w:rPr>
                <w:rFonts w:ascii="Times New Roman" w:hAnsi="Times New Roman" w:cs="Times New Roman"/>
                <w:b/>
                <w:bCs/>
                <w:kern w:val="2"/>
                <w:sz w:val="20"/>
                <w:szCs w:val="20"/>
                <w:lang w:eastAsia="zh-CN" w:bidi="ar-SA"/>
              </w:rPr>
              <w:t>Emerging</w:t>
            </w:r>
          </w:p>
        </w:tc>
        <w:tc>
          <w:tcPr>
            <w:tcW w:w="320" w:type="pct"/>
            <w:tcBorders>
              <w:top w:val="double" w:sz="6" w:space="0" w:color="auto"/>
              <w:left w:val="nil"/>
              <w:bottom w:val="nil"/>
              <w:right w:val="nil"/>
            </w:tcBorders>
            <w:shd w:val="clear" w:color="auto" w:fill="auto"/>
            <w:vAlign w:val="center"/>
            <w:hideMark/>
          </w:tcPr>
          <w:p w:rsidR="00191EC7" w:rsidRPr="00191EC7" w:rsidRDefault="00191EC7" w:rsidP="00191EC7">
            <w:pPr>
              <w:widowControl w:val="0"/>
              <w:spacing w:line="240" w:lineRule="auto"/>
              <w:jc w:val="center"/>
              <w:rPr>
                <w:rFonts w:ascii="Times New Roman" w:hAnsi="Times New Roman" w:cs="Times New Roman"/>
                <w:b/>
                <w:bCs/>
                <w:kern w:val="2"/>
                <w:sz w:val="20"/>
                <w:szCs w:val="20"/>
                <w:lang w:eastAsia="zh-CN" w:bidi="ar-SA"/>
              </w:rPr>
            </w:pPr>
            <w:r w:rsidRPr="00191EC7">
              <w:rPr>
                <w:rFonts w:ascii="Times New Roman" w:hAnsi="Times New Roman" w:cs="Times New Roman"/>
                <w:b/>
                <w:bCs/>
                <w:kern w:val="2"/>
                <w:sz w:val="20"/>
                <w:szCs w:val="20"/>
                <w:lang w:eastAsia="zh-CN" w:bidi="ar-SA"/>
              </w:rPr>
              <w:t>Emerging</w:t>
            </w:r>
          </w:p>
        </w:tc>
        <w:tc>
          <w:tcPr>
            <w:tcW w:w="320" w:type="pct"/>
            <w:tcBorders>
              <w:top w:val="double" w:sz="6" w:space="0" w:color="auto"/>
              <w:left w:val="nil"/>
              <w:bottom w:val="nil"/>
              <w:right w:val="nil"/>
            </w:tcBorders>
            <w:shd w:val="clear" w:color="auto" w:fill="auto"/>
            <w:vAlign w:val="center"/>
            <w:hideMark/>
          </w:tcPr>
          <w:p w:rsidR="00191EC7" w:rsidRPr="00191EC7" w:rsidRDefault="00191EC7" w:rsidP="00191EC7">
            <w:pPr>
              <w:widowControl w:val="0"/>
              <w:spacing w:line="240" w:lineRule="auto"/>
              <w:jc w:val="center"/>
              <w:rPr>
                <w:rFonts w:ascii="Times New Roman" w:hAnsi="Times New Roman" w:cs="Times New Roman"/>
                <w:b/>
                <w:bCs/>
                <w:kern w:val="2"/>
                <w:sz w:val="20"/>
                <w:szCs w:val="20"/>
                <w:lang w:eastAsia="zh-CN" w:bidi="ar-SA"/>
              </w:rPr>
            </w:pPr>
            <w:r w:rsidRPr="00191EC7">
              <w:rPr>
                <w:rFonts w:ascii="Times New Roman" w:hAnsi="Times New Roman" w:cs="Times New Roman"/>
                <w:b/>
                <w:bCs/>
                <w:kern w:val="2"/>
                <w:sz w:val="20"/>
                <w:szCs w:val="20"/>
                <w:lang w:eastAsia="zh-CN" w:bidi="ar-SA"/>
              </w:rPr>
              <w:t>Emerging</w:t>
            </w:r>
          </w:p>
        </w:tc>
        <w:tc>
          <w:tcPr>
            <w:tcW w:w="320" w:type="pct"/>
            <w:tcBorders>
              <w:top w:val="double" w:sz="6" w:space="0" w:color="auto"/>
              <w:left w:val="nil"/>
              <w:bottom w:val="nil"/>
              <w:right w:val="nil"/>
            </w:tcBorders>
            <w:shd w:val="clear" w:color="auto" w:fill="auto"/>
            <w:vAlign w:val="center"/>
            <w:hideMark/>
          </w:tcPr>
          <w:p w:rsidR="00191EC7" w:rsidRPr="00191EC7" w:rsidRDefault="00191EC7" w:rsidP="00191EC7">
            <w:pPr>
              <w:widowControl w:val="0"/>
              <w:spacing w:line="240" w:lineRule="auto"/>
              <w:jc w:val="center"/>
              <w:rPr>
                <w:rFonts w:ascii="Times New Roman" w:hAnsi="Times New Roman" w:cs="Times New Roman"/>
                <w:b/>
                <w:bCs/>
                <w:kern w:val="2"/>
                <w:sz w:val="20"/>
                <w:szCs w:val="20"/>
                <w:lang w:eastAsia="zh-CN" w:bidi="ar-SA"/>
              </w:rPr>
            </w:pPr>
            <w:r w:rsidRPr="00191EC7">
              <w:rPr>
                <w:rFonts w:ascii="Times New Roman" w:hAnsi="Times New Roman" w:cs="Times New Roman"/>
                <w:b/>
                <w:bCs/>
                <w:kern w:val="2"/>
                <w:sz w:val="20"/>
                <w:szCs w:val="20"/>
                <w:lang w:eastAsia="zh-CN" w:bidi="ar-SA"/>
              </w:rPr>
              <w:t>Emerging</w:t>
            </w:r>
          </w:p>
        </w:tc>
        <w:tc>
          <w:tcPr>
            <w:tcW w:w="320" w:type="pct"/>
            <w:tcBorders>
              <w:top w:val="double" w:sz="6" w:space="0" w:color="auto"/>
              <w:left w:val="nil"/>
              <w:bottom w:val="nil"/>
              <w:right w:val="nil"/>
            </w:tcBorders>
            <w:shd w:val="clear" w:color="auto" w:fill="auto"/>
            <w:vAlign w:val="center"/>
            <w:hideMark/>
          </w:tcPr>
          <w:p w:rsidR="00191EC7" w:rsidRPr="00191EC7" w:rsidRDefault="00191EC7" w:rsidP="00191EC7">
            <w:pPr>
              <w:widowControl w:val="0"/>
              <w:spacing w:line="240" w:lineRule="auto"/>
              <w:jc w:val="center"/>
              <w:rPr>
                <w:rFonts w:ascii="Times New Roman" w:hAnsi="Times New Roman" w:cs="Times New Roman"/>
                <w:b/>
                <w:bCs/>
                <w:kern w:val="2"/>
                <w:sz w:val="20"/>
                <w:szCs w:val="20"/>
                <w:lang w:eastAsia="zh-CN" w:bidi="ar-SA"/>
              </w:rPr>
            </w:pPr>
            <w:r w:rsidRPr="00191EC7">
              <w:rPr>
                <w:rFonts w:ascii="Times New Roman" w:hAnsi="Times New Roman" w:cs="Times New Roman"/>
                <w:b/>
                <w:bCs/>
                <w:kern w:val="2"/>
                <w:sz w:val="20"/>
                <w:szCs w:val="20"/>
                <w:lang w:eastAsia="zh-CN" w:bidi="ar-SA"/>
              </w:rPr>
              <w:t>Emerging</w:t>
            </w:r>
          </w:p>
        </w:tc>
        <w:tc>
          <w:tcPr>
            <w:tcW w:w="320" w:type="pct"/>
            <w:tcBorders>
              <w:top w:val="double" w:sz="6" w:space="0" w:color="auto"/>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jc w:val="center"/>
              <w:rPr>
                <w:rFonts w:ascii="Times New Roman" w:hAnsi="Times New Roman" w:cs="Times New Roman"/>
                <w:b/>
                <w:bCs/>
                <w:kern w:val="2"/>
                <w:sz w:val="20"/>
                <w:szCs w:val="20"/>
                <w:lang w:eastAsia="zh-CN" w:bidi="ar-SA"/>
              </w:rPr>
            </w:pPr>
            <w:r w:rsidRPr="00191EC7">
              <w:rPr>
                <w:rFonts w:ascii="Times New Roman" w:hAnsi="Times New Roman" w:cs="Times New Roman"/>
                <w:b/>
                <w:bCs/>
                <w:kern w:val="2"/>
                <w:sz w:val="20"/>
                <w:szCs w:val="20"/>
                <w:lang w:eastAsia="zh-CN" w:bidi="ar-SA"/>
              </w:rPr>
              <w:t>Emerging</w:t>
            </w:r>
          </w:p>
        </w:tc>
        <w:tc>
          <w:tcPr>
            <w:tcW w:w="471" w:type="pct"/>
            <w:tcBorders>
              <w:top w:val="double" w:sz="4" w:space="0" w:color="auto"/>
            </w:tcBorders>
            <w:vAlign w:val="center"/>
          </w:tcPr>
          <w:p w:rsidR="00191EC7" w:rsidRPr="00191EC7" w:rsidRDefault="00191EC7" w:rsidP="00191EC7">
            <w:pPr>
              <w:widowControl w:val="0"/>
              <w:spacing w:line="240" w:lineRule="auto"/>
              <w:jc w:val="center"/>
              <w:rPr>
                <w:rFonts w:ascii="Times New Roman" w:hAnsi="Times New Roman" w:cs="Times New Roman"/>
                <w:kern w:val="2"/>
                <w:sz w:val="20"/>
                <w:szCs w:val="20"/>
                <w:lang w:eastAsia="zh-CN" w:bidi="ar-SA"/>
              </w:rPr>
            </w:pPr>
          </w:p>
        </w:tc>
        <w:tc>
          <w:tcPr>
            <w:tcW w:w="333" w:type="pct"/>
            <w:tcBorders>
              <w:top w:val="double" w:sz="4" w:space="0" w:color="auto"/>
            </w:tcBorders>
            <w:vAlign w:val="center"/>
          </w:tcPr>
          <w:p w:rsidR="00191EC7" w:rsidRPr="00191EC7" w:rsidRDefault="00191EC7" w:rsidP="00191EC7">
            <w:pPr>
              <w:widowControl w:val="0"/>
              <w:spacing w:line="240" w:lineRule="auto"/>
              <w:jc w:val="center"/>
              <w:rPr>
                <w:rFonts w:ascii="Times New Roman" w:hAnsi="Times New Roman" w:cs="Times New Roman"/>
                <w:b/>
                <w:bCs/>
                <w:kern w:val="2"/>
                <w:sz w:val="20"/>
                <w:szCs w:val="20"/>
                <w:lang w:eastAsia="zh-CN" w:bidi="ar-SA"/>
              </w:rPr>
            </w:pPr>
            <w:r w:rsidRPr="00191EC7">
              <w:rPr>
                <w:rFonts w:ascii="Times New Roman" w:hAnsi="Times New Roman" w:cs="Times New Roman"/>
                <w:b/>
                <w:bCs/>
                <w:kern w:val="2"/>
                <w:sz w:val="20"/>
                <w:szCs w:val="20"/>
                <w:lang w:eastAsia="zh-CN" w:bidi="ar-SA"/>
              </w:rPr>
              <w:t>Developed</w:t>
            </w:r>
          </w:p>
        </w:tc>
        <w:tc>
          <w:tcPr>
            <w:tcW w:w="333" w:type="pct"/>
            <w:tcBorders>
              <w:top w:val="double" w:sz="4" w:space="0" w:color="auto"/>
            </w:tcBorders>
            <w:vAlign w:val="center"/>
          </w:tcPr>
          <w:p w:rsidR="00191EC7" w:rsidRPr="00191EC7" w:rsidRDefault="00191EC7" w:rsidP="00191EC7">
            <w:pPr>
              <w:widowControl w:val="0"/>
              <w:spacing w:line="240" w:lineRule="auto"/>
              <w:jc w:val="center"/>
              <w:rPr>
                <w:rFonts w:ascii="Times New Roman" w:hAnsi="Times New Roman" w:cs="Times New Roman"/>
                <w:b/>
                <w:bCs/>
                <w:kern w:val="2"/>
                <w:sz w:val="20"/>
                <w:szCs w:val="20"/>
                <w:lang w:eastAsia="zh-CN" w:bidi="ar-SA"/>
              </w:rPr>
            </w:pPr>
            <w:r w:rsidRPr="00191EC7">
              <w:rPr>
                <w:rFonts w:ascii="Times New Roman" w:hAnsi="Times New Roman" w:cs="Times New Roman"/>
                <w:b/>
                <w:bCs/>
                <w:kern w:val="2"/>
                <w:sz w:val="20"/>
                <w:szCs w:val="20"/>
                <w:lang w:eastAsia="zh-CN" w:bidi="ar-SA"/>
              </w:rPr>
              <w:t>Developed</w:t>
            </w:r>
          </w:p>
        </w:tc>
        <w:tc>
          <w:tcPr>
            <w:tcW w:w="333" w:type="pct"/>
            <w:tcBorders>
              <w:top w:val="double" w:sz="4" w:space="0" w:color="auto"/>
            </w:tcBorders>
            <w:vAlign w:val="center"/>
          </w:tcPr>
          <w:p w:rsidR="00191EC7" w:rsidRPr="00191EC7" w:rsidRDefault="00191EC7" w:rsidP="00191EC7">
            <w:pPr>
              <w:widowControl w:val="0"/>
              <w:spacing w:line="240" w:lineRule="auto"/>
              <w:jc w:val="center"/>
              <w:rPr>
                <w:rFonts w:ascii="Times New Roman" w:hAnsi="Times New Roman" w:cs="Times New Roman"/>
                <w:b/>
                <w:bCs/>
                <w:kern w:val="2"/>
                <w:sz w:val="20"/>
                <w:szCs w:val="20"/>
                <w:lang w:eastAsia="zh-CN" w:bidi="ar-SA"/>
              </w:rPr>
            </w:pPr>
            <w:r w:rsidRPr="00191EC7">
              <w:rPr>
                <w:rFonts w:ascii="Times New Roman" w:hAnsi="Times New Roman" w:cs="Times New Roman"/>
                <w:b/>
                <w:bCs/>
                <w:kern w:val="2"/>
                <w:sz w:val="20"/>
                <w:szCs w:val="20"/>
                <w:lang w:eastAsia="zh-CN" w:bidi="ar-SA"/>
              </w:rPr>
              <w:t>Developed</w:t>
            </w:r>
          </w:p>
        </w:tc>
        <w:tc>
          <w:tcPr>
            <w:tcW w:w="333" w:type="pct"/>
            <w:tcBorders>
              <w:top w:val="double" w:sz="4" w:space="0" w:color="auto"/>
            </w:tcBorders>
            <w:vAlign w:val="center"/>
          </w:tcPr>
          <w:p w:rsidR="00191EC7" w:rsidRPr="00191EC7" w:rsidRDefault="00191EC7" w:rsidP="00191EC7">
            <w:pPr>
              <w:widowControl w:val="0"/>
              <w:spacing w:line="240" w:lineRule="auto"/>
              <w:jc w:val="center"/>
              <w:rPr>
                <w:rFonts w:ascii="Times New Roman" w:hAnsi="Times New Roman" w:cs="Times New Roman"/>
                <w:b/>
                <w:bCs/>
                <w:kern w:val="2"/>
                <w:sz w:val="20"/>
                <w:szCs w:val="20"/>
                <w:lang w:eastAsia="zh-CN" w:bidi="ar-SA"/>
              </w:rPr>
            </w:pPr>
            <w:r w:rsidRPr="00191EC7">
              <w:rPr>
                <w:rFonts w:ascii="Times New Roman" w:hAnsi="Times New Roman" w:cs="Times New Roman"/>
                <w:b/>
                <w:bCs/>
                <w:kern w:val="2"/>
                <w:sz w:val="20"/>
                <w:szCs w:val="20"/>
                <w:lang w:eastAsia="zh-CN" w:bidi="ar-SA"/>
              </w:rPr>
              <w:t>Developed</w:t>
            </w:r>
          </w:p>
        </w:tc>
        <w:tc>
          <w:tcPr>
            <w:tcW w:w="333" w:type="pct"/>
            <w:tcBorders>
              <w:top w:val="double" w:sz="4" w:space="0" w:color="auto"/>
            </w:tcBorders>
            <w:vAlign w:val="center"/>
          </w:tcPr>
          <w:p w:rsidR="00191EC7" w:rsidRPr="00191EC7" w:rsidRDefault="00191EC7" w:rsidP="00191EC7">
            <w:pPr>
              <w:widowControl w:val="0"/>
              <w:spacing w:line="240" w:lineRule="auto"/>
              <w:jc w:val="center"/>
              <w:rPr>
                <w:rFonts w:ascii="Times New Roman" w:hAnsi="Times New Roman" w:cs="Times New Roman"/>
                <w:b/>
                <w:bCs/>
                <w:kern w:val="2"/>
                <w:sz w:val="20"/>
                <w:szCs w:val="20"/>
                <w:lang w:eastAsia="zh-CN" w:bidi="ar-SA"/>
              </w:rPr>
            </w:pPr>
            <w:r w:rsidRPr="00191EC7">
              <w:rPr>
                <w:rFonts w:ascii="Times New Roman" w:hAnsi="Times New Roman" w:cs="Times New Roman"/>
                <w:b/>
                <w:bCs/>
                <w:kern w:val="2"/>
                <w:sz w:val="20"/>
                <w:szCs w:val="20"/>
                <w:lang w:eastAsia="zh-CN" w:bidi="ar-SA"/>
              </w:rPr>
              <w:t>Developed</w:t>
            </w:r>
          </w:p>
        </w:tc>
        <w:tc>
          <w:tcPr>
            <w:tcW w:w="333" w:type="pct"/>
            <w:tcBorders>
              <w:top w:val="double" w:sz="4" w:space="0" w:color="auto"/>
            </w:tcBorders>
            <w:vAlign w:val="center"/>
          </w:tcPr>
          <w:p w:rsidR="00191EC7" w:rsidRPr="00191EC7" w:rsidRDefault="00191EC7" w:rsidP="00191EC7">
            <w:pPr>
              <w:widowControl w:val="0"/>
              <w:spacing w:line="240" w:lineRule="auto"/>
              <w:jc w:val="center"/>
              <w:rPr>
                <w:rFonts w:ascii="Times New Roman" w:hAnsi="Times New Roman" w:cs="Times New Roman"/>
                <w:b/>
                <w:bCs/>
                <w:kern w:val="2"/>
                <w:sz w:val="20"/>
                <w:szCs w:val="20"/>
                <w:lang w:eastAsia="zh-CN" w:bidi="ar-SA"/>
              </w:rPr>
            </w:pPr>
            <w:r w:rsidRPr="00191EC7">
              <w:rPr>
                <w:rFonts w:ascii="Times New Roman" w:hAnsi="Times New Roman" w:cs="Times New Roman"/>
                <w:b/>
                <w:bCs/>
                <w:kern w:val="2"/>
                <w:sz w:val="20"/>
                <w:szCs w:val="20"/>
                <w:lang w:eastAsia="zh-CN" w:bidi="ar-SA"/>
              </w:rPr>
              <w:t>Developed</w:t>
            </w:r>
          </w:p>
        </w:tc>
      </w:tr>
      <w:tr w:rsidR="00191EC7" w:rsidRPr="00191EC7" w:rsidTr="00F01434">
        <w:trPr>
          <w:trHeight w:val="510"/>
          <w:jc w:val="center"/>
        </w:trPr>
        <w:tc>
          <w:tcPr>
            <w:tcW w:w="613" w:type="pct"/>
            <w:gridSpan w:val="2"/>
            <w:tcBorders>
              <w:top w:val="nil"/>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jc w:val="center"/>
              <w:rPr>
                <w:rFonts w:ascii="Times New Roman" w:hAnsi="Times New Roman" w:cs="Times New Roman"/>
                <w:kern w:val="2"/>
                <w:sz w:val="20"/>
                <w:szCs w:val="20"/>
                <w:lang w:eastAsia="zh-CN" w:bidi="ar-SA"/>
              </w:rPr>
            </w:pPr>
          </w:p>
        </w:tc>
        <w:tc>
          <w:tcPr>
            <w:tcW w:w="320"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center"/>
              <w:rPr>
                <w:rFonts w:ascii="Times New Roman" w:hAnsi="Times New Roman" w:cs="Times New Roman"/>
                <w:b/>
                <w:bCs/>
                <w:kern w:val="2"/>
                <w:sz w:val="20"/>
                <w:szCs w:val="20"/>
                <w:lang w:eastAsia="zh-CN" w:bidi="ar-SA"/>
              </w:rPr>
            </w:pPr>
            <w:r w:rsidRPr="00191EC7">
              <w:rPr>
                <w:rFonts w:ascii="Times New Roman" w:hAnsi="Times New Roman" w:cs="Times New Roman"/>
                <w:b/>
                <w:bCs/>
                <w:kern w:val="2"/>
                <w:sz w:val="20"/>
                <w:szCs w:val="20"/>
                <w:lang w:eastAsia="zh-CN" w:bidi="ar-SA"/>
              </w:rPr>
              <w:t>robust</w:t>
            </w:r>
          </w:p>
        </w:tc>
        <w:tc>
          <w:tcPr>
            <w:tcW w:w="320"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center"/>
              <w:rPr>
                <w:rFonts w:ascii="Times New Roman" w:hAnsi="Times New Roman" w:cs="Times New Roman"/>
                <w:b/>
                <w:bCs/>
                <w:kern w:val="2"/>
                <w:sz w:val="20"/>
                <w:szCs w:val="20"/>
                <w:lang w:eastAsia="zh-CN" w:bidi="ar-SA"/>
              </w:rPr>
            </w:pPr>
            <w:r w:rsidRPr="00191EC7">
              <w:rPr>
                <w:rFonts w:ascii="Times New Roman" w:hAnsi="Times New Roman" w:cs="Times New Roman"/>
                <w:b/>
                <w:bCs/>
                <w:kern w:val="2"/>
                <w:sz w:val="20"/>
                <w:szCs w:val="20"/>
                <w:lang w:eastAsia="zh-CN" w:bidi="ar-SA"/>
              </w:rPr>
              <w:t>robust</w:t>
            </w:r>
          </w:p>
        </w:tc>
        <w:tc>
          <w:tcPr>
            <w:tcW w:w="320"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center"/>
              <w:rPr>
                <w:rFonts w:ascii="Times New Roman" w:hAnsi="Times New Roman" w:cs="Times New Roman"/>
                <w:b/>
                <w:bCs/>
                <w:kern w:val="2"/>
                <w:sz w:val="20"/>
                <w:szCs w:val="20"/>
                <w:lang w:eastAsia="zh-CN" w:bidi="ar-SA"/>
              </w:rPr>
            </w:pPr>
            <w:r w:rsidRPr="00191EC7">
              <w:rPr>
                <w:rFonts w:ascii="Times New Roman" w:hAnsi="Times New Roman" w:cs="Times New Roman"/>
                <w:b/>
                <w:bCs/>
                <w:kern w:val="2"/>
                <w:sz w:val="20"/>
                <w:szCs w:val="20"/>
                <w:lang w:eastAsia="zh-CN" w:bidi="ar-SA"/>
              </w:rPr>
              <w:t>cluster by year</w:t>
            </w:r>
          </w:p>
        </w:tc>
        <w:tc>
          <w:tcPr>
            <w:tcW w:w="320"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center"/>
              <w:rPr>
                <w:rFonts w:ascii="Times New Roman" w:hAnsi="Times New Roman" w:cs="Times New Roman"/>
                <w:b/>
                <w:bCs/>
                <w:kern w:val="2"/>
                <w:sz w:val="20"/>
                <w:szCs w:val="20"/>
                <w:lang w:eastAsia="zh-CN" w:bidi="ar-SA"/>
              </w:rPr>
            </w:pPr>
            <w:r w:rsidRPr="00191EC7">
              <w:rPr>
                <w:rFonts w:ascii="Times New Roman" w:hAnsi="Times New Roman" w:cs="Times New Roman"/>
                <w:b/>
                <w:bCs/>
                <w:kern w:val="2"/>
                <w:sz w:val="20"/>
                <w:szCs w:val="20"/>
                <w:lang w:eastAsia="zh-CN" w:bidi="ar-SA"/>
              </w:rPr>
              <w:t>cluster by year</w:t>
            </w:r>
          </w:p>
        </w:tc>
        <w:tc>
          <w:tcPr>
            <w:tcW w:w="320" w:type="pct"/>
            <w:tcBorders>
              <w:top w:val="nil"/>
              <w:left w:val="nil"/>
              <w:bottom w:val="nil"/>
              <w:right w:val="nil"/>
            </w:tcBorders>
            <w:shd w:val="clear" w:color="auto" w:fill="auto"/>
            <w:vAlign w:val="center"/>
            <w:hideMark/>
          </w:tcPr>
          <w:p w:rsidR="00191EC7" w:rsidRPr="00191EC7" w:rsidRDefault="00191EC7" w:rsidP="00191EC7">
            <w:pPr>
              <w:widowControl w:val="0"/>
              <w:spacing w:line="240" w:lineRule="auto"/>
              <w:jc w:val="center"/>
              <w:rPr>
                <w:rFonts w:ascii="Times New Roman" w:hAnsi="Times New Roman" w:cs="Times New Roman"/>
                <w:b/>
                <w:bCs/>
                <w:kern w:val="2"/>
                <w:sz w:val="20"/>
                <w:szCs w:val="20"/>
                <w:lang w:eastAsia="zh-CN" w:bidi="ar-SA"/>
              </w:rPr>
            </w:pPr>
            <w:r w:rsidRPr="00191EC7">
              <w:rPr>
                <w:rFonts w:ascii="Times New Roman" w:hAnsi="Times New Roman" w:cs="Times New Roman"/>
                <w:b/>
                <w:bCs/>
                <w:kern w:val="2"/>
                <w:sz w:val="20"/>
                <w:szCs w:val="20"/>
                <w:lang w:eastAsia="zh-CN" w:bidi="ar-SA"/>
              </w:rPr>
              <w:t>cluster by id</w:t>
            </w:r>
          </w:p>
        </w:tc>
        <w:tc>
          <w:tcPr>
            <w:tcW w:w="320" w:type="pct"/>
            <w:tcBorders>
              <w:top w:val="nil"/>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jc w:val="center"/>
              <w:rPr>
                <w:rFonts w:ascii="Times New Roman" w:hAnsi="Times New Roman" w:cs="Times New Roman"/>
                <w:b/>
                <w:bCs/>
                <w:kern w:val="2"/>
                <w:sz w:val="20"/>
                <w:szCs w:val="20"/>
                <w:lang w:eastAsia="zh-CN" w:bidi="ar-SA"/>
              </w:rPr>
            </w:pPr>
            <w:r w:rsidRPr="00191EC7">
              <w:rPr>
                <w:rFonts w:ascii="Times New Roman" w:hAnsi="Times New Roman" w:cs="Times New Roman"/>
                <w:b/>
                <w:bCs/>
                <w:kern w:val="2"/>
                <w:sz w:val="20"/>
                <w:szCs w:val="20"/>
                <w:lang w:eastAsia="zh-CN" w:bidi="ar-SA"/>
              </w:rPr>
              <w:t>cluster by id</w:t>
            </w:r>
          </w:p>
        </w:tc>
        <w:tc>
          <w:tcPr>
            <w:tcW w:w="471" w:type="pct"/>
            <w:vAlign w:val="center"/>
          </w:tcPr>
          <w:p w:rsidR="00191EC7" w:rsidRPr="00191EC7" w:rsidRDefault="00191EC7" w:rsidP="00191EC7">
            <w:pPr>
              <w:widowControl w:val="0"/>
              <w:spacing w:line="240" w:lineRule="auto"/>
              <w:jc w:val="center"/>
              <w:rPr>
                <w:rFonts w:ascii="Times New Roman" w:hAnsi="Times New Roman" w:cs="Times New Roman"/>
                <w:kern w:val="2"/>
                <w:sz w:val="20"/>
                <w:szCs w:val="20"/>
                <w:lang w:eastAsia="zh-CN" w:bidi="ar-SA"/>
              </w:rPr>
            </w:pPr>
          </w:p>
        </w:tc>
        <w:tc>
          <w:tcPr>
            <w:tcW w:w="333" w:type="pct"/>
            <w:vAlign w:val="center"/>
          </w:tcPr>
          <w:p w:rsidR="00191EC7" w:rsidRPr="00191EC7" w:rsidRDefault="00191EC7" w:rsidP="00191EC7">
            <w:pPr>
              <w:widowControl w:val="0"/>
              <w:spacing w:line="240" w:lineRule="auto"/>
              <w:jc w:val="center"/>
              <w:rPr>
                <w:rFonts w:ascii="Times New Roman" w:hAnsi="Times New Roman" w:cs="Times New Roman"/>
                <w:b/>
                <w:bCs/>
                <w:kern w:val="2"/>
                <w:sz w:val="20"/>
                <w:szCs w:val="20"/>
                <w:lang w:eastAsia="zh-CN" w:bidi="ar-SA"/>
              </w:rPr>
            </w:pPr>
            <w:r w:rsidRPr="00191EC7">
              <w:rPr>
                <w:rFonts w:ascii="Times New Roman" w:hAnsi="Times New Roman" w:cs="Times New Roman"/>
                <w:b/>
                <w:bCs/>
                <w:kern w:val="2"/>
                <w:sz w:val="20"/>
                <w:szCs w:val="20"/>
                <w:lang w:eastAsia="zh-CN" w:bidi="ar-SA"/>
              </w:rPr>
              <w:t>robust</w:t>
            </w:r>
          </w:p>
        </w:tc>
        <w:tc>
          <w:tcPr>
            <w:tcW w:w="333" w:type="pct"/>
            <w:vAlign w:val="center"/>
          </w:tcPr>
          <w:p w:rsidR="00191EC7" w:rsidRPr="00191EC7" w:rsidRDefault="00191EC7" w:rsidP="00191EC7">
            <w:pPr>
              <w:widowControl w:val="0"/>
              <w:spacing w:line="240" w:lineRule="auto"/>
              <w:jc w:val="center"/>
              <w:rPr>
                <w:rFonts w:ascii="Times New Roman" w:hAnsi="Times New Roman" w:cs="Times New Roman"/>
                <w:b/>
                <w:bCs/>
                <w:kern w:val="2"/>
                <w:sz w:val="20"/>
                <w:szCs w:val="20"/>
                <w:lang w:eastAsia="zh-CN" w:bidi="ar-SA"/>
              </w:rPr>
            </w:pPr>
            <w:r w:rsidRPr="00191EC7">
              <w:rPr>
                <w:rFonts w:ascii="Times New Roman" w:hAnsi="Times New Roman" w:cs="Times New Roman"/>
                <w:b/>
                <w:bCs/>
                <w:kern w:val="2"/>
                <w:sz w:val="20"/>
                <w:szCs w:val="20"/>
                <w:lang w:eastAsia="zh-CN" w:bidi="ar-SA"/>
              </w:rPr>
              <w:t>robust</w:t>
            </w:r>
          </w:p>
        </w:tc>
        <w:tc>
          <w:tcPr>
            <w:tcW w:w="333" w:type="pct"/>
            <w:vAlign w:val="center"/>
          </w:tcPr>
          <w:p w:rsidR="00191EC7" w:rsidRPr="00191EC7" w:rsidRDefault="00191EC7" w:rsidP="00191EC7">
            <w:pPr>
              <w:widowControl w:val="0"/>
              <w:spacing w:line="240" w:lineRule="auto"/>
              <w:jc w:val="center"/>
              <w:rPr>
                <w:rFonts w:ascii="Times New Roman" w:hAnsi="Times New Roman" w:cs="Times New Roman"/>
                <w:b/>
                <w:bCs/>
                <w:kern w:val="2"/>
                <w:sz w:val="20"/>
                <w:szCs w:val="20"/>
                <w:lang w:eastAsia="zh-CN" w:bidi="ar-SA"/>
              </w:rPr>
            </w:pPr>
            <w:r w:rsidRPr="00191EC7">
              <w:rPr>
                <w:rFonts w:ascii="Times New Roman" w:hAnsi="Times New Roman" w:cs="Times New Roman"/>
                <w:b/>
                <w:bCs/>
                <w:kern w:val="2"/>
                <w:sz w:val="20"/>
                <w:szCs w:val="20"/>
                <w:lang w:eastAsia="zh-CN" w:bidi="ar-SA"/>
              </w:rPr>
              <w:t>cluster by year</w:t>
            </w:r>
          </w:p>
        </w:tc>
        <w:tc>
          <w:tcPr>
            <w:tcW w:w="333" w:type="pct"/>
            <w:vAlign w:val="center"/>
          </w:tcPr>
          <w:p w:rsidR="00191EC7" w:rsidRPr="00191EC7" w:rsidRDefault="00191EC7" w:rsidP="00191EC7">
            <w:pPr>
              <w:widowControl w:val="0"/>
              <w:spacing w:line="240" w:lineRule="auto"/>
              <w:jc w:val="center"/>
              <w:rPr>
                <w:rFonts w:ascii="Times New Roman" w:hAnsi="Times New Roman" w:cs="Times New Roman"/>
                <w:b/>
                <w:bCs/>
                <w:kern w:val="2"/>
                <w:sz w:val="20"/>
                <w:szCs w:val="20"/>
                <w:lang w:eastAsia="zh-CN" w:bidi="ar-SA"/>
              </w:rPr>
            </w:pPr>
            <w:r w:rsidRPr="00191EC7">
              <w:rPr>
                <w:rFonts w:ascii="Times New Roman" w:hAnsi="Times New Roman" w:cs="Times New Roman"/>
                <w:b/>
                <w:bCs/>
                <w:kern w:val="2"/>
                <w:sz w:val="20"/>
                <w:szCs w:val="20"/>
                <w:lang w:eastAsia="zh-CN" w:bidi="ar-SA"/>
              </w:rPr>
              <w:t>cluster by year</w:t>
            </w:r>
          </w:p>
        </w:tc>
        <w:tc>
          <w:tcPr>
            <w:tcW w:w="333" w:type="pct"/>
            <w:vAlign w:val="center"/>
          </w:tcPr>
          <w:p w:rsidR="00191EC7" w:rsidRPr="00191EC7" w:rsidRDefault="00191EC7" w:rsidP="00191EC7">
            <w:pPr>
              <w:widowControl w:val="0"/>
              <w:spacing w:line="240" w:lineRule="auto"/>
              <w:jc w:val="center"/>
              <w:rPr>
                <w:rFonts w:ascii="Times New Roman" w:hAnsi="Times New Roman" w:cs="Times New Roman"/>
                <w:b/>
                <w:bCs/>
                <w:kern w:val="2"/>
                <w:sz w:val="20"/>
                <w:szCs w:val="20"/>
                <w:lang w:eastAsia="zh-CN" w:bidi="ar-SA"/>
              </w:rPr>
            </w:pPr>
            <w:r w:rsidRPr="00191EC7">
              <w:rPr>
                <w:rFonts w:ascii="Times New Roman" w:hAnsi="Times New Roman" w:cs="Times New Roman"/>
                <w:b/>
                <w:bCs/>
                <w:kern w:val="2"/>
                <w:sz w:val="20"/>
                <w:szCs w:val="20"/>
                <w:lang w:eastAsia="zh-CN" w:bidi="ar-SA"/>
              </w:rPr>
              <w:t>cluster by id</w:t>
            </w:r>
          </w:p>
        </w:tc>
        <w:tc>
          <w:tcPr>
            <w:tcW w:w="333" w:type="pct"/>
            <w:vAlign w:val="center"/>
          </w:tcPr>
          <w:p w:rsidR="00191EC7" w:rsidRPr="00191EC7" w:rsidRDefault="00191EC7" w:rsidP="00191EC7">
            <w:pPr>
              <w:widowControl w:val="0"/>
              <w:spacing w:line="240" w:lineRule="auto"/>
              <w:jc w:val="center"/>
              <w:rPr>
                <w:rFonts w:ascii="Times New Roman" w:hAnsi="Times New Roman" w:cs="Times New Roman"/>
                <w:b/>
                <w:bCs/>
                <w:kern w:val="2"/>
                <w:sz w:val="20"/>
                <w:szCs w:val="20"/>
                <w:lang w:eastAsia="zh-CN" w:bidi="ar-SA"/>
              </w:rPr>
            </w:pPr>
            <w:r w:rsidRPr="00191EC7">
              <w:rPr>
                <w:rFonts w:ascii="Times New Roman" w:hAnsi="Times New Roman" w:cs="Times New Roman"/>
                <w:b/>
                <w:bCs/>
                <w:kern w:val="2"/>
                <w:sz w:val="20"/>
                <w:szCs w:val="20"/>
                <w:lang w:eastAsia="zh-CN" w:bidi="ar-SA"/>
              </w:rPr>
              <w:t>cluster by id</w:t>
            </w:r>
          </w:p>
        </w:tc>
      </w:tr>
      <w:tr w:rsidR="00191EC7" w:rsidRPr="00191EC7" w:rsidTr="00F01434">
        <w:trPr>
          <w:trHeight w:val="270"/>
          <w:jc w:val="center"/>
        </w:trPr>
        <w:tc>
          <w:tcPr>
            <w:tcW w:w="613" w:type="pct"/>
            <w:gridSpan w:val="2"/>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widowControl w:val="0"/>
              <w:spacing w:line="240" w:lineRule="auto"/>
              <w:jc w:val="center"/>
              <w:rPr>
                <w:rFonts w:ascii="Times New Roman" w:hAnsi="Times New Roman" w:cs="Times New Roman"/>
                <w:kern w:val="2"/>
                <w:sz w:val="20"/>
                <w:szCs w:val="20"/>
                <w:lang w:eastAsia="zh-CN" w:bidi="ar-SA"/>
              </w:rPr>
            </w:pPr>
          </w:p>
        </w:tc>
        <w:tc>
          <w:tcPr>
            <w:tcW w:w="320" w:type="pct"/>
            <w:tcBorders>
              <w:top w:val="nil"/>
              <w:left w:val="nil"/>
              <w:bottom w:val="single" w:sz="4" w:space="0" w:color="auto"/>
              <w:right w:val="nil"/>
            </w:tcBorders>
            <w:shd w:val="clear" w:color="auto" w:fill="auto"/>
            <w:vAlign w:val="center"/>
            <w:hideMark/>
          </w:tcPr>
          <w:p w:rsidR="00191EC7" w:rsidRPr="00191EC7" w:rsidRDefault="00191EC7" w:rsidP="00191EC7">
            <w:pPr>
              <w:widowControl w:val="0"/>
              <w:spacing w:line="240" w:lineRule="auto"/>
              <w:jc w:val="center"/>
              <w:rPr>
                <w:rFonts w:ascii="Times New Roman" w:hAnsi="Times New Roman" w:cs="Times New Roman"/>
                <w:b/>
                <w:bCs/>
                <w:kern w:val="2"/>
                <w:sz w:val="20"/>
                <w:szCs w:val="20"/>
                <w:lang w:eastAsia="zh-CN" w:bidi="ar-SA"/>
              </w:rPr>
            </w:pPr>
            <w:r w:rsidRPr="00191EC7">
              <w:rPr>
                <w:rFonts w:ascii="Times New Roman" w:hAnsi="Times New Roman" w:cs="Times New Roman"/>
                <w:b/>
                <w:bCs/>
                <w:kern w:val="2"/>
                <w:sz w:val="20"/>
                <w:szCs w:val="20"/>
                <w:lang w:eastAsia="zh-CN" w:bidi="ar-SA"/>
              </w:rPr>
              <w:t>Decrease</w:t>
            </w:r>
          </w:p>
        </w:tc>
        <w:tc>
          <w:tcPr>
            <w:tcW w:w="320" w:type="pct"/>
            <w:tcBorders>
              <w:top w:val="nil"/>
              <w:left w:val="nil"/>
              <w:bottom w:val="single" w:sz="4" w:space="0" w:color="auto"/>
              <w:right w:val="nil"/>
            </w:tcBorders>
            <w:shd w:val="clear" w:color="auto" w:fill="auto"/>
            <w:vAlign w:val="center"/>
            <w:hideMark/>
          </w:tcPr>
          <w:p w:rsidR="00191EC7" w:rsidRPr="00191EC7" w:rsidRDefault="00191EC7" w:rsidP="00191EC7">
            <w:pPr>
              <w:widowControl w:val="0"/>
              <w:spacing w:line="240" w:lineRule="auto"/>
              <w:jc w:val="center"/>
              <w:rPr>
                <w:rFonts w:ascii="Times New Roman" w:hAnsi="Times New Roman" w:cs="Times New Roman"/>
                <w:b/>
                <w:bCs/>
                <w:kern w:val="2"/>
                <w:sz w:val="20"/>
                <w:szCs w:val="20"/>
                <w:lang w:eastAsia="zh-CN" w:bidi="ar-SA"/>
              </w:rPr>
            </w:pPr>
            <w:r w:rsidRPr="00191EC7">
              <w:rPr>
                <w:rFonts w:ascii="Times New Roman" w:hAnsi="Times New Roman" w:cs="Times New Roman"/>
                <w:b/>
                <w:bCs/>
                <w:kern w:val="2"/>
                <w:sz w:val="20"/>
                <w:szCs w:val="20"/>
                <w:lang w:eastAsia="zh-CN" w:bidi="ar-SA"/>
              </w:rPr>
              <w:t>Increase</w:t>
            </w:r>
          </w:p>
        </w:tc>
        <w:tc>
          <w:tcPr>
            <w:tcW w:w="320" w:type="pct"/>
            <w:tcBorders>
              <w:top w:val="nil"/>
              <w:left w:val="nil"/>
              <w:bottom w:val="single" w:sz="4" w:space="0" w:color="auto"/>
              <w:right w:val="nil"/>
            </w:tcBorders>
            <w:shd w:val="clear" w:color="auto" w:fill="auto"/>
            <w:vAlign w:val="center"/>
            <w:hideMark/>
          </w:tcPr>
          <w:p w:rsidR="00191EC7" w:rsidRPr="00191EC7" w:rsidRDefault="00191EC7" w:rsidP="00191EC7">
            <w:pPr>
              <w:widowControl w:val="0"/>
              <w:spacing w:line="240" w:lineRule="auto"/>
              <w:jc w:val="center"/>
              <w:rPr>
                <w:rFonts w:ascii="Times New Roman" w:hAnsi="Times New Roman" w:cs="Times New Roman"/>
                <w:b/>
                <w:bCs/>
                <w:kern w:val="2"/>
                <w:sz w:val="20"/>
                <w:szCs w:val="20"/>
                <w:lang w:eastAsia="zh-CN" w:bidi="ar-SA"/>
              </w:rPr>
            </w:pPr>
            <w:r w:rsidRPr="00191EC7">
              <w:rPr>
                <w:rFonts w:ascii="Times New Roman" w:hAnsi="Times New Roman" w:cs="Times New Roman"/>
                <w:b/>
                <w:bCs/>
                <w:kern w:val="2"/>
                <w:sz w:val="20"/>
                <w:szCs w:val="20"/>
                <w:lang w:eastAsia="zh-CN" w:bidi="ar-SA"/>
              </w:rPr>
              <w:t>Decrease</w:t>
            </w:r>
          </w:p>
        </w:tc>
        <w:tc>
          <w:tcPr>
            <w:tcW w:w="320" w:type="pct"/>
            <w:tcBorders>
              <w:top w:val="nil"/>
              <w:left w:val="nil"/>
              <w:bottom w:val="single" w:sz="4" w:space="0" w:color="auto"/>
              <w:right w:val="nil"/>
            </w:tcBorders>
            <w:shd w:val="clear" w:color="auto" w:fill="auto"/>
            <w:vAlign w:val="center"/>
            <w:hideMark/>
          </w:tcPr>
          <w:p w:rsidR="00191EC7" w:rsidRPr="00191EC7" w:rsidRDefault="00191EC7" w:rsidP="00191EC7">
            <w:pPr>
              <w:widowControl w:val="0"/>
              <w:spacing w:line="240" w:lineRule="auto"/>
              <w:jc w:val="center"/>
              <w:rPr>
                <w:rFonts w:ascii="Times New Roman" w:hAnsi="Times New Roman" w:cs="Times New Roman"/>
                <w:b/>
                <w:bCs/>
                <w:kern w:val="2"/>
                <w:sz w:val="20"/>
                <w:szCs w:val="20"/>
                <w:lang w:eastAsia="zh-CN" w:bidi="ar-SA"/>
              </w:rPr>
            </w:pPr>
            <w:r w:rsidRPr="00191EC7">
              <w:rPr>
                <w:rFonts w:ascii="Times New Roman" w:hAnsi="Times New Roman" w:cs="Times New Roman"/>
                <w:b/>
                <w:bCs/>
                <w:kern w:val="2"/>
                <w:sz w:val="20"/>
                <w:szCs w:val="20"/>
                <w:lang w:eastAsia="zh-CN" w:bidi="ar-SA"/>
              </w:rPr>
              <w:t>Increase</w:t>
            </w:r>
          </w:p>
        </w:tc>
        <w:tc>
          <w:tcPr>
            <w:tcW w:w="320" w:type="pct"/>
            <w:tcBorders>
              <w:top w:val="nil"/>
              <w:left w:val="nil"/>
              <w:bottom w:val="single" w:sz="4" w:space="0" w:color="auto"/>
              <w:right w:val="nil"/>
            </w:tcBorders>
            <w:shd w:val="clear" w:color="auto" w:fill="auto"/>
            <w:vAlign w:val="center"/>
            <w:hideMark/>
          </w:tcPr>
          <w:p w:rsidR="00191EC7" w:rsidRPr="00191EC7" w:rsidRDefault="00191EC7" w:rsidP="00191EC7">
            <w:pPr>
              <w:widowControl w:val="0"/>
              <w:spacing w:line="240" w:lineRule="auto"/>
              <w:jc w:val="center"/>
              <w:rPr>
                <w:rFonts w:ascii="Times New Roman" w:hAnsi="Times New Roman" w:cs="Times New Roman"/>
                <w:b/>
                <w:bCs/>
                <w:kern w:val="2"/>
                <w:sz w:val="20"/>
                <w:szCs w:val="20"/>
                <w:lang w:eastAsia="zh-CN" w:bidi="ar-SA"/>
              </w:rPr>
            </w:pPr>
            <w:r w:rsidRPr="00191EC7">
              <w:rPr>
                <w:rFonts w:ascii="Times New Roman" w:hAnsi="Times New Roman" w:cs="Times New Roman"/>
                <w:b/>
                <w:bCs/>
                <w:kern w:val="2"/>
                <w:sz w:val="20"/>
                <w:szCs w:val="20"/>
                <w:lang w:eastAsia="zh-CN" w:bidi="ar-SA"/>
              </w:rPr>
              <w:t>Decrease</w:t>
            </w:r>
          </w:p>
        </w:tc>
        <w:tc>
          <w:tcPr>
            <w:tcW w:w="320"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widowControl w:val="0"/>
              <w:spacing w:line="240" w:lineRule="auto"/>
              <w:jc w:val="center"/>
              <w:rPr>
                <w:rFonts w:ascii="Times New Roman" w:hAnsi="Times New Roman" w:cs="Times New Roman"/>
                <w:b/>
                <w:bCs/>
                <w:kern w:val="2"/>
                <w:sz w:val="20"/>
                <w:szCs w:val="20"/>
                <w:lang w:eastAsia="zh-CN" w:bidi="ar-SA"/>
              </w:rPr>
            </w:pPr>
            <w:r w:rsidRPr="00191EC7">
              <w:rPr>
                <w:rFonts w:ascii="Times New Roman" w:hAnsi="Times New Roman" w:cs="Times New Roman"/>
                <w:b/>
                <w:bCs/>
                <w:kern w:val="2"/>
                <w:sz w:val="20"/>
                <w:szCs w:val="20"/>
                <w:lang w:eastAsia="zh-CN" w:bidi="ar-SA"/>
              </w:rPr>
              <w:t>Increase</w:t>
            </w:r>
          </w:p>
        </w:tc>
        <w:tc>
          <w:tcPr>
            <w:tcW w:w="471" w:type="pct"/>
            <w:tcBorders>
              <w:bottom w:val="single" w:sz="4" w:space="0" w:color="auto"/>
            </w:tcBorders>
            <w:vAlign w:val="center"/>
          </w:tcPr>
          <w:p w:rsidR="00191EC7" w:rsidRPr="00191EC7" w:rsidRDefault="00191EC7" w:rsidP="00191EC7">
            <w:pPr>
              <w:widowControl w:val="0"/>
              <w:spacing w:line="240" w:lineRule="auto"/>
              <w:jc w:val="center"/>
              <w:rPr>
                <w:rFonts w:ascii="Times New Roman" w:hAnsi="Times New Roman" w:cs="Times New Roman"/>
                <w:kern w:val="2"/>
                <w:sz w:val="20"/>
                <w:szCs w:val="20"/>
                <w:lang w:eastAsia="zh-CN" w:bidi="ar-SA"/>
              </w:rPr>
            </w:pPr>
          </w:p>
        </w:tc>
        <w:tc>
          <w:tcPr>
            <w:tcW w:w="333" w:type="pct"/>
            <w:tcBorders>
              <w:bottom w:val="single" w:sz="4" w:space="0" w:color="auto"/>
            </w:tcBorders>
            <w:vAlign w:val="center"/>
          </w:tcPr>
          <w:p w:rsidR="00191EC7" w:rsidRPr="00191EC7" w:rsidRDefault="00191EC7" w:rsidP="00191EC7">
            <w:pPr>
              <w:widowControl w:val="0"/>
              <w:spacing w:line="240" w:lineRule="auto"/>
              <w:jc w:val="center"/>
              <w:rPr>
                <w:rFonts w:ascii="Times New Roman" w:hAnsi="Times New Roman" w:cs="Times New Roman"/>
                <w:b/>
                <w:bCs/>
                <w:kern w:val="2"/>
                <w:sz w:val="20"/>
                <w:szCs w:val="20"/>
                <w:lang w:eastAsia="zh-CN" w:bidi="ar-SA"/>
              </w:rPr>
            </w:pPr>
            <w:r w:rsidRPr="00191EC7">
              <w:rPr>
                <w:rFonts w:ascii="Times New Roman" w:hAnsi="Times New Roman" w:cs="Times New Roman"/>
                <w:b/>
                <w:bCs/>
                <w:kern w:val="2"/>
                <w:sz w:val="20"/>
                <w:szCs w:val="20"/>
                <w:lang w:eastAsia="zh-CN" w:bidi="ar-SA"/>
              </w:rPr>
              <w:t>Decrease</w:t>
            </w:r>
          </w:p>
        </w:tc>
        <w:tc>
          <w:tcPr>
            <w:tcW w:w="333" w:type="pct"/>
            <w:tcBorders>
              <w:bottom w:val="single" w:sz="4" w:space="0" w:color="auto"/>
            </w:tcBorders>
            <w:vAlign w:val="center"/>
          </w:tcPr>
          <w:p w:rsidR="00191EC7" w:rsidRPr="00191EC7" w:rsidRDefault="00191EC7" w:rsidP="00191EC7">
            <w:pPr>
              <w:widowControl w:val="0"/>
              <w:spacing w:line="240" w:lineRule="auto"/>
              <w:jc w:val="center"/>
              <w:rPr>
                <w:rFonts w:ascii="Times New Roman" w:hAnsi="Times New Roman" w:cs="Times New Roman"/>
                <w:b/>
                <w:bCs/>
                <w:kern w:val="2"/>
                <w:sz w:val="20"/>
                <w:szCs w:val="20"/>
                <w:lang w:eastAsia="zh-CN" w:bidi="ar-SA"/>
              </w:rPr>
            </w:pPr>
            <w:r w:rsidRPr="00191EC7">
              <w:rPr>
                <w:rFonts w:ascii="Times New Roman" w:hAnsi="Times New Roman" w:cs="Times New Roman"/>
                <w:b/>
                <w:bCs/>
                <w:kern w:val="2"/>
                <w:sz w:val="20"/>
                <w:szCs w:val="20"/>
                <w:lang w:eastAsia="zh-CN" w:bidi="ar-SA"/>
              </w:rPr>
              <w:t>Increase</w:t>
            </w:r>
          </w:p>
        </w:tc>
        <w:tc>
          <w:tcPr>
            <w:tcW w:w="333" w:type="pct"/>
            <w:tcBorders>
              <w:bottom w:val="single" w:sz="4" w:space="0" w:color="auto"/>
            </w:tcBorders>
            <w:vAlign w:val="center"/>
          </w:tcPr>
          <w:p w:rsidR="00191EC7" w:rsidRPr="00191EC7" w:rsidRDefault="00191EC7" w:rsidP="00191EC7">
            <w:pPr>
              <w:widowControl w:val="0"/>
              <w:spacing w:line="240" w:lineRule="auto"/>
              <w:jc w:val="center"/>
              <w:rPr>
                <w:rFonts w:ascii="Times New Roman" w:hAnsi="Times New Roman" w:cs="Times New Roman"/>
                <w:b/>
                <w:bCs/>
                <w:kern w:val="2"/>
                <w:sz w:val="20"/>
                <w:szCs w:val="20"/>
                <w:lang w:eastAsia="zh-CN" w:bidi="ar-SA"/>
              </w:rPr>
            </w:pPr>
            <w:r w:rsidRPr="00191EC7">
              <w:rPr>
                <w:rFonts w:ascii="Times New Roman" w:hAnsi="Times New Roman" w:cs="Times New Roman"/>
                <w:b/>
                <w:bCs/>
                <w:kern w:val="2"/>
                <w:sz w:val="20"/>
                <w:szCs w:val="20"/>
                <w:lang w:eastAsia="zh-CN" w:bidi="ar-SA"/>
              </w:rPr>
              <w:t>Decrease</w:t>
            </w:r>
          </w:p>
        </w:tc>
        <w:tc>
          <w:tcPr>
            <w:tcW w:w="333" w:type="pct"/>
            <w:tcBorders>
              <w:bottom w:val="single" w:sz="4" w:space="0" w:color="auto"/>
            </w:tcBorders>
            <w:vAlign w:val="center"/>
          </w:tcPr>
          <w:p w:rsidR="00191EC7" w:rsidRPr="00191EC7" w:rsidRDefault="00191EC7" w:rsidP="00191EC7">
            <w:pPr>
              <w:widowControl w:val="0"/>
              <w:spacing w:line="240" w:lineRule="auto"/>
              <w:jc w:val="center"/>
              <w:rPr>
                <w:rFonts w:ascii="Times New Roman" w:hAnsi="Times New Roman" w:cs="Times New Roman"/>
                <w:b/>
                <w:bCs/>
                <w:kern w:val="2"/>
                <w:sz w:val="20"/>
                <w:szCs w:val="20"/>
                <w:lang w:eastAsia="zh-CN" w:bidi="ar-SA"/>
              </w:rPr>
            </w:pPr>
            <w:r w:rsidRPr="00191EC7">
              <w:rPr>
                <w:rFonts w:ascii="Times New Roman" w:hAnsi="Times New Roman" w:cs="Times New Roman"/>
                <w:b/>
                <w:bCs/>
                <w:kern w:val="2"/>
                <w:sz w:val="20"/>
                <w:szCs w:val="20"/>
                <w:lang w:eastAsia="zh-CN" w:bidi="ar-SA"/>
              </w:rPr>
              <w:t>Increase</w:t>
            </w:r>
          </w:p>
        </w:tc>
        <w:tc>
          <w:tcPr>
            <w:tcW w:w="333" w:type="pct"/>
            <w:tcBorders>
              <w:bottom w:val="single" w:sz="4" w:space="0" w:color="auto"/>
            </w:tcBorders>
            <w:vAlign w:val="center"/>
          </w:tcPr>
          <w:p w:rsidR="00191EC7" w:rsidRPr="00191EC7" w:rsidRDefault="00191EC7" w:rsidP="00191EC7">
            <w:pPr>
              <w:widowControl w:val="0"/>
              <w:spacing w:line="240" w:lineRule="auto"/>
              <w:jc w:val="center"/>
              <w:rPr>
                <w:rFonts w:ascii="Times New Roman" w:hAnsi="Times New Roman" w:cs="Times New Roman"/>
                <w:b/>
                <w:bCs/>
                <w:kern w:val="2"/>
                <w:sz w:val="20"/>
                <w:szCs w:val="20"/>
                <w:lang w:eastAsia="zh-CN" w:bidi="ar-SA"/>
              </w:rPr>
            </w:pPr>
            <w:r w:rsidRPr="00191EC7">
              <w:rPr>
                <w:rFonts w:ascii="Times New Roman" w:hAnsi="Times New Roman" w:cs="Times New Roman"/>
                <w:b/>
                <w:bCs/>
                <w:kern w:val="2"/>
                <w:sz w:val="20"/>
                <w:szCs w:val="20"/>
                <w:lang w:eastAsia="zh-CN" w:bidi="ar-SA"/>
              </w:rPr>
              <w:t>Decrease</w:t>
            </w:r>
          </w:p>
        </w:tc>
        <w:tc>
          <w:tcPr>
            <w:tcW w:w="333" w:type="pct"/>
            <w:tcBorders>
              <w:bottom w:val="single" w:sz="4" w:space="0" w:color="auto"/>
            </w:tcBorders>
            <w:vAlign w:val="center"/>
          </w:tcPr>
          <w:p w:rsidR="00191EC7" w:rsidRPr="00191EC7" w:rsidRDefault="00191EC7" w:rsidP="00191EC7">
            <w:pPr>
              <w:widowControl w:val="0"/>
              <w:spacing w:line="240" w:lineRule="auto"/>
              <w:jc w:val="center"/>
              <w:rPr>
                <w:rFonts w:ascii="Times New Roman" w:hAnsi="Times New Roman" w:cs="Times New Roman"/>
                <w:b/>
                <w:bCs/>
                <w:kern w:val="2"/>
                <w:sz w:val="20"/>
                <w:szCs w:val="20"/>
                <w:lang w:eastAsia="zh-CN" w:bidi="ar-SA"/>
              </w:rPr>
            </w:pPr>
            <w:r w:rsidRPr="00191EC7">
              <w:rPr>
                <w:rFonts w:ascii="Times New Roman" w:hAnsi="Times New Roman" w:cs="Times New Roman"/>
                <w:b/>
                <w:bCs/>
                <w:kern w:val="2"/>
                <w:sz w:val="20"/>
                <w:szCs w:val="20"/>
                <w:lang w:eastAsia="zh-CN" w:bidi="ar-SA"/>
              </w:rPr>
              <w:t>Increase</w:t>
            </w:r>
          </w:p>
        </w:tc>
      </w:tr>
      <w:tr w:rsidR="00191EC7" w:rsidRPr="00191EC7" w:rsidTr="00F01434">
        <w:trPr>
          <w:trHeight w:val="270"/>
          <w:jc w:val="center"/>
        </w:trPr>
        <w:tc>
          <w:tcPr>
            <w:tcW w:w="613" w:type="pct"/>
            <w:gridSpan w:val="2"/>
            <w:tcBorders>
              <w:top w:val="nil"/>
              <w:left w:val="nil"/>
              <w:bottom w:val="double" w:sz="4" w:space="0" w:color="auto"/>
              <w:right w:val="single" w:sz="4" w:space="0" w:color="auto"/>
            </w:tcBorders>
            <w:shd w:val="clear" w:color="auto" w:fill="auto"/>
            <w:vAlign w:val="center"/>
          </w:tcPr>
          <w:p w:rsidR="00191EC7" w:rsidRPr="00191EC7" w:rsidRDefault="00191EC7" w:rsidP="00191EC7">
            <w:pPr>
              <w:spacing w:line="240" w:lineRule="auto"/>
              <w:jc w:val="center"/>
              <w:rPr>
                <w:rFonts w:ascii="Times New Roman" w:eastAsia="SimSun" w:hAnsi="Times New Roman" w:cs="Times New Roman"/>
                <w:sz w:val="20"/>
                <w:szCs w:val="20"/>
                <w:lang w:eastAsia="zh-CN" w:bidi="ar-SA"/>
              </w:rPr>
            </w:pPr>
          </w:p>
        </w:tc>
        <w:tc>
          <w:tcPr>
            <w:tcW w:w="320" w:type="pct"/>
            <w:tcBorders>
              <w:top w:val="nil"/>
              <w:left w:val="nil"/>
              <w:bottom w:val="double" w:sz="4" w:space="0" w:color="auto"/>
              <w:right w:val="nil"/>
            </w:tcBorders>
            <w:shd w:val="clear" w:color="auto" w:fill="auto"/>
            <w:noWrap/>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(1)</w:t>
            </w:r>
          </w:p>
        </w:tc>
        <w:tc>
          <w:tcPr>
            <w:tcW w:w="320" w:type="pct"/>
            <w:tcBorders>
              <w:top w:val="nil"/>
              <w:left w:val="nil"/>
              <w:bottom w:val="double" w:sz="4" w:space="0" w:color="auto"/>
              <w:right w:val="nil"/>
            </w:tcBorders>
            <w:shd w:val="clear" w:color="auto" w:fill="auto"/>
            <w:noWrap/>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(2)</w:t>
            </w:r>
          </w:p>
        </w:tc>
        <w:tc>
          <w:tcPr>
            <w:tcW w:w="320" w:type="pct"/>
            <w:tcBorders>
              <w:top w:val="nil"/>
              <w:left w:val="nil"/>
              <w:bottom w:val="double" w:sz="4" w:space="0" w:color="auto"/>
              <w:right w:val="nil"/>
            </w:tcBorders>
            <w:shd w:val="clear" w:color="auto" w:fill="auto"/>
            <w:noWrap/>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(3)</w:t>
            </w:r>
          </w:p>
        </w:tc>
        <w:tc>
          <w:tcPr>
            <w:tcW w:w="320" w:type="pct"/>
            <w:tcBorders>
              <w:top w:val="nil"/>
              <w:left w:val="nil"/>
              <w:bottom w:val="double" w:sz="4" w:space="0" w:color="auto"/>
              <w:right w:val="nil"/>
            </w:tcBorders>
            <w:shd w:val="clear" w:color="auto" w:fill="auto"/>
            <w:noWrap/>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(4)</w:t>
            </w:r>
          </w:p>
        </w:tc>
        <w:tc>
          <w:tcPr>
            <w:tcW w:w="320" w:type="pct"/>
            <w:tcBorders>
              <w:top w:val="nil"/>
              <w:left w:val="nil"/>
              <w:bottom w:val="double" w:sz="4" w:space="0" w:color="auto"/>
              <w:right w:val="nil"/>
            </w:tcBorders>
            <w:shd w:val="clear" w:color="auto" w:fill="auto"/>
            <w:noWrap/>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(5)</w:t>
            </w:r>
          </w:p>
        </w:tc>
        <w:tc>
          <w:tcPr>
            <w:tcW w:w="320" w:type="pct"/>
            <w:tcBorders>
              <w:top w:val="nil"/>
              <w:left w:val="nil"/>
              <w:bottom w:val="double" w:sz="4" w:space="0" w:color="auto"/>
              <w:right w:val="single" w:sz="4" w:space="0" w:color="auto"/>
            </w:tcBorders>
            <w:shd w:val="clear" w:color="auto" w:fill="auto"/>
            <w:noWrap/>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(6)</w:t>
            </w:r>
          </w:p>
        </w:tc>
        <w:tc>
          <w:tcPr>
            <w:tcW w:w="471" w:type="pct"/>
            <w:tcBorders>
              <w:bottom w:val="doub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sz w:val="20"/>
                <w:szCs w:val="20"/>
                <w:lang w:eastAsia="zh-CN" w:bidi="ar-SA"/>
              </w:rPr>
            </w:pPr>
          </w:p>
        </w:tc>
        <w:tc>
          <w:tcPr>
            <w:tcW w:w="333" w:type="pct"/>
            <w:tcBorders>
              <w:bottom w:val="doub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(7)</w:t>
            </w:r>
          </w:p>
        </w:tc>
        <w:tc>
          <w:tcPr>
            <w:tcW w:w="333" w:type="pct"/>
            <w:tcBorders>
              <w:bottom w:val="doub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(8)</w:t>
            </w:r>
          </w:p>
        </w:tc>
        <w:tc>
          <w:tcPr>
            <w:tcW w:w="333" w:type="pct"/>
            <w:tcBorders>
              <w:bottom w:val="doub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(9)</w:t>
            </w:r>
          </w:p>
        </w:tc>
        <w:tc>
          <w:tcPr>
            <w:tcW w:w="333" w:type="pct"/>
            <w:tcBorders>
              <w:bottom w:val="doub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(10)</w:t>
            </w:r>
          </w:p>
        </w:tc>
        <w:tc>
          <w:tcPr>
            <w:tcW w:w="333" w:type="pct"/>
            <w:tcBorders>
              <w:bottom w:val="doub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(11)</w:t>
            </w:r>
          </w:p>
        </w:tc>
        <w:tc>
          <w:tcPr>
            <w:tcW w:w="333" w:type="pct"/>
            <w:tcBorders>
              <w:bottom w:val="doub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(12)</w:t>
            </w:r>
          </w:p>
        </w:tc>
      </w:tr>
      <w:tr w:rsidR="00191EC7" w:rsidRPr="00191EC7" w:rsidTr="00F01434">
        <w:trPr>
          <w:trHeight w:val="270"/>
          <w:jc w:val="center"/>
        </w:trPr>
        <w:tc>
          <w:tcPr>
            <w:tcW w:w="5000" w:type="pct"/>
            <w:gridSpan w:val="15"/>
            <w:tcBorders>
              <w:top w:val="double" w:sz="4" w:space="0" w:color="auto"/>
              <w:left w:val="nil"/>
              <w:bottom w:val="double" w:sz="4" w:space="0" w:color="auto"/>
            </w:tcBorders>
            <w:shd w:val="clear" w:color="auto" w:fill="auto"/>
            <w:vAlign w:val="center"/>
          </w:tcPr>
          <w:p w:rsidR="00191EC7" w:rsidRPr="00191EC7" w:rsidRDefault="00191EC7" w:rsidP="00191EC7">
            <w:pPr>
              <w:widowControl w:val="0"/>
              <w:spacing w:line="240" w:lineRule="auto"/>
              <w:jc w:val="both"/>
              <w:rPr>
                <w:rFonts w:ascii="Times New Roman" w:hAnsi="Times New Roman" w:cs="Times New Roman"/>
                <w:i/>
                <w:kern w:val="2"/>
                <w:sz w:val="20"/>
                <w:szCs w:val="20"/>
                <w:lang w:eastAsia="zh-CN" w:bidi="ar-SA"/>
              </w:rPr>
            </w:pPr>
            <w:r w:rsidRPr="00191EC7">
              <w:rPr>
                <w:rFonts w:ascii="Times New Roman" w:hAnsi="Times New Roman" w:cs="Times New Roman"/>
                <w:i/>
                <w:kern w:val="2"/>
                <w:sz w:val="20"/>
                <w:szCs w:val="20"/>
                <w:lang w:eastAsia="zh-CN" w:bidi="ar-SA"/>
              </w:rPr>
              <w:t>Section 1: Contemporaneous Interaction</w:t>
            </w:r>
          </w:p>
        </w:tc>
      </w:tr>
      <w:tr w:rsidR="00191EC7" w:rsidRPr="00191EC7" w:rsidTr="00F01434">
        <w:trPr>
          <w:trHeight w:val="270"/>
          <w:jc w:val="center"/>
        </w:trPr>
        <w:tc>
          <w:tcPr>
            <w:tcW w:w="588" w:type="pct"/>
            <w:tcBorders>
              <w:top w:val="double" w:sz="4" w:space="0" w:color="auto"/>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i/>
                <w:kern w:val="2"/>
                <w:sz w:val="20"/>
                <w:szCs w:val="20"/>
                <w:lang w:eastAsia="zh-CN" w:bidi="ar-SA"/>
              </w:rPr>
            </w:pPr>
            <w:r w:rsidRPr="00191EC7">
              <w:rPr>
                <w:rFonts w:ascii="Times New Roman" w:eastAsia="SimSun" w:hAnsi="Times New Roman" w:cs="Times New Roman"/>
                <w:i/>
                <w:kern w:val="2"/>
                <w:sz w:val="20"/>
                <w:szCs w:val="20"/>
                <w:lang w:eastAsia="zh-CN" w:bidi="ar-SA"/>
              </w:rPr>
              <w:t>Developed_increase</w:t>
            </w:r>
          </w:p>
        </w:tc>
        <w:tc>
          <w:tcPr>
            <w:tcW w:w="345" w:type="pct"/>
            <w:gridSpan w:val="2"/>
            <w:tcBorders>
              <w:top w:val="double" w:sz="4" w:space="0" w:color="auto"/>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0.017</w:t>
            </w:r>
          </w:p>
        </w:tc>
        <w:tc>
          <w:tcPr>
            <w:tcW w:w="320" w:type="pct"/>
            <w:tcBorders>
              <w:top w:val="double" w:sz="4" w:space="0" w:color="auto"/>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-0.005</w:t>
            </w:r>
          </w:p>
        </w:tc>
        <w:tc>
          <w:tcPr>
            <w:tcW w:w="320" w:type="pct"/>
            <w:tcBorders>
              <w:top w:val="double" w:sz="4" w:space="0" w:color="auto"/>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0.017*</w:t>
            </w:r>
          </w:p>
        </w:tc>
        <w:tc>
          <w:tcPr>
            <w:tcW w:w="320" w:type="pct"/>
            <w:tcBorders>
              <w:top w:val="double" w:sz="4" w:space="0" w:color="auto"/>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-0.005</w:t>
            </w:r>
          </w:p>
        </w:tc>
        <w:tc>
          <w:tcPr>
            <w:tcW w:w="320" w:type="pct"/>
            <w:tcBorders>
              <w:top w:val="double" w:sz="4" w:space="0" w:color="auto"/>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0.017</w:t>
            </w:r>
          </w:p>
        </w:tc>
        <w:tc>
          <w:tcPr>
            <w:tcW w:w="320" w:type="pct"/>
            <w:tcBorders>
              <w:top w:val="double" w:sz="4" w:space="0" w:color="auto"/>
              <w:left w:val="nil"/>
              <w:bottom w:val="nil"/>
              <w:right w:val="single" w:sz="4" w:space="0" w:color="auto"/>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-0.005</w:t>
            </w:r>
          </w:p>
        </w:tc>
        <w:tc>
          <w:tcPr>
            <w:tcW w:w="471" w:type="pct"/>
            <w:tcBorders>
              <w:top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i/>
                <w:kern w:val="2"/>
                <w:sz w:val="20"/>
                <w:szCs w:val="20"/>
                <w:lang w:eastAsia="zh-CN" w:bidi="ar-SA"/>
              </w:rPr>
            </w:pPr>
            <w:r w:rsidRPr="00191EC7">
              <w:rPr>
                <w:rFonts w:ascii="Times New Roman" w:eastAsia="SimSun" w:hAnsi="Times New Roman" w:cs="Times New Roman"/>
                <w:i/>
                <w:kern w:val="2"/>
                <w:sz w:val="20"/>
                <w:szCs w:val="20"/>
                <w:lang w:eastAsia="zh-CN" w:bidi="ar-SA"/>
              </w:rPr>
              <w:t>Emg_increase</w:t>
            </w:r>
          </w:p>
        </w:tc>
        <w:tc>
          <w:tcPr>
            <w:tcW w:w="333" w:type="pct"/>
            <w:tcBorders>
              <w:top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-0.030**</w:t>
            </w:r>
          </w:p>
        </w:tc>
        <w:tc>
          <w:tcPr>
            <w:tcW w:w="333" w:type="pct"/>
            <w:tcBorders>
              <w:top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-0.007</w:t>
            </w:r>
          </w:p>
        </w:tc>
        <w:tc>
          <w:tcPr>
            <w:tcW w:w="333" w:type="pct"/>
            <w:tcBorders>
              <w:top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-0.030**</w:t>
            </w:r>
          </w:p>
        </w:tc>
        <w:tc>
          <w:tcPr>
            <w:tcW w:w="333" w:type="pct"/>
            <w:tcBorders>
              <w:top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-0.007</w:t>
            </w:r>
          </w:p>
        </w:tc>
        <w:tc>
          <w:tcPr>
            <w:tcW w:w="333" w:type="pct"/>
            <w:tcBorders>
              <w:top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-0.030***</w:t>
            </w:r>
          </w:p>
        </w:tc>
        <w:tc>
          <w:tcPr>
            <w:tcW w:w="333" w:type="pct"/>
            <w:tcBorders>
              <w:top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-0.007*</w:t>
            </w:r>
          </w:p>
        </w:tc>
      </w:tr>
      <w:tr w:rsidR="00191EC7" w:rsidRPr="00191EC7" w:rsidTr="00F01434">
        <w:trPr>
          <w:trHeight w:val="270"/>
          <w:jc w:val="center"/>
        </w:trPr>
        <w:tc>
          <w:tcPr>
            <w:tcW w:w="588" w:type="pct"/>
            <w:tcBorders>
              <w:top w:val="nil"/>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i/>
                <w:kern w:val="2"/>
                <w:sz w:val="20"/>
                <w:szCs w:val="20"/>
                <w:lang w:eastAsia="zh-CN" w:bidi="ar-SA"/>
              </w:rPr>
            </w:pPr>
            <w:r w:rsidRPr="00191EC7">
              <w:rPr>
                <w:rFonts w:ascii="Times New Roman" w:eastAsia="SimSun" w:hAnsi="Times New Roman" w:cs="Times New Roman"/>
                <w:i/>
                <w:kern w:val="2"/>
                <w:sz w:val="20"/>
                <w:szCs w:val="20"/>
                <w:lang w:eastAsia="zh-CN" w:bidi="ar-SA"/>
              </w:rPr>
              <w:t xml:space="preserve">　</w:t>
            </w:r>
          </w:p>
        </w:tc>
        <w:tc>
          <w:tcPr>
            <w:tcW w:w="345" w:type="pct"/>
            <w:gridSpan w:val="2"/>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(0.011)</w:t>
            </w:r>
          </w:p>
        </w:tc>
        <w:tc>
          <w:tcPr>
            <w:tcW w:w="320"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(0.008)</w:t>
            </w:r>
          </w:p>
        </w:tc>
        <w:tc>
          <w:tcPr>
            <w:tcW w:w="320"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(0.009)</w:t>
            </w:r>
          </w:p>
        </w:tc>
        <w:tc>
          <w:tcPr>
            <w:tcW w:w="320"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(0.007)</w:t>
            </w:r>
          </w:p>
        </w:tc>
        <w:tc>
          <w:tcPr>
            <w:tcW w:w="320"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(0.013)</w:t>
            </w:r>
          </w:p>
        </w:tc>
        <w:tc>
          <w:tcPr>
            <w:tcW w:w="320" w:type="pct"/>
            <w:tcBorders>
              <w:top w:val="nil"/>
              <w:left w:val="nil"/>
              <w:bottom w:val="nil"/>
              <w:right w:val="single" w:sz="4" w:space="0" w:color="auto"/>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(0.009)</w:t>
            </w:r>
          </w:p>
        </w:tc>
        <w:tc>
          <w:tcPr>
            <w:tcW w:w="471" w:type="pct"/>
            <w:vAlign w:val="center"/>
          </w:tcPr>
          <w:p w:rsidR="00191EC7" w:rsidRPr="00191EC7" w:rsidRDefault="00191EC7" w:rsidP="00191EC7">
            <w:pPr>
              <w:widowControl w:val="0"/>
              <w:spacing w:line="240" w:lineRule="auto"/>
              <w:jc w:val="both"/>
              <w:rPr>
                <w:rFonts w:ascii="Times New Roman" w:eastAsia="SimSun" w:hAnsi="Times New Roman" w:cs="Times New Roman"/>
                <w:i/>
                <w:kern w:val="2"/>
                <w:sz w:val="20"/>
                <w:szCs w:val="20"/>
                <w:lang w:eastAsia="zh-CN" w:bidi="ar-SA"/>
              </w:rPr>
            </w:pPr>
            <w:r w:rsidRPr="00191EC7">
              <w:rPr>
                <w:rFonts w:ascii="Times New Roman" w:eastAsia="SimSun" w:hAnsi="Times New Roman" w:cs="Times New Roman"/>
                <w:i/>
                <w:kern w:val="2"/>
                <w:sz w:val="20"/>
                <w:szCs w:val="20"/>
                <w:lang w:eastAsia="zh-CN" w:bidi="ar-SA"/>
              </w:rPr>
              <w:t xml:space="preserve">　</w:t>
            </w:r>
          </w:p>
        </w:tc>
        <w:tc>
          <w:tcPr>
            <w:tcW w:w="333"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(0.014)</w:t>
            </w:r>
          </w:p>
        </w:tc>
        <w:tc>
          <w:tcPr>
            <w:tcW w:w="333"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(0.004)</w:t>
            </w:r>
          </w:p>
        </w:tc>
        <w:tc>
          <w:tcPr>
            <w:tcW w:w="333"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(0.013)</w:t>
            </w:r>
          </w:p>
        </w:tc>
        <w:tc>
          <w:tcPr>
            <w:tcW w:w="333"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(0.004)</w:t>
            </w:r>
          </w:p>
        </w:tc>
        <w:tc>
          <w:tcPr>
            <w:tcW w:w="333"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(0.011)</w:t>
            </w:r>
          </w:p>
        </w:tc>
        <w:tc>
          <w:tcPr>
            <w:tcW w:w="333"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(0.004)</w:t>
            </w:r>
          </w:p>
        </w:tc>
      </w:tr>
      <w:tr w:rsidR="00191EC7" w:rsidRPr="00191EC7" w:rsidTr="00F01434">
        <w:trPr>
          <w:trHeight w:val="270"/>
          <w:jc w:val="center"/>
        </w:trPr>
        <w:tc>
          <w:tcPr>
            <w:tcW w:w="588" w:type="pct"/>
            <w:tcBorders>
              <w:top w:val="nil"/>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i/>
                <w:kern w:val="2"/>
                <w:sz w:val="20"/>
                <w:szCs w:val="20"/>
                <w:lang w:eastAsia="zh-CN" w:bidi="ar-SA"/>
              </w:rPr>
            </w:pPr>
            <w:r w:rsidRPr="00191EC7">
              <w:rPr>
                <w:rFonts w:ascii="Times New Roman" w:eastAsia="SimSun" w:hAnsi="Times New Roman" w:cs="Times New Roman"/>
                <w:i/>
                <w:kern w:val="2"/>
                <w:sz w:val="20"/>
                <w:szCs w:val="20"/>
                <w:lang w:eastAsia="zh-CN" w:bidi="ar-SA"/>
              </w:rPr>
              <w:t>Developed_decrease</w:t>
            </w:r>
          </w:p>
        </w:tc>
        <w:tc>
          <w:tcPr>
            <w:tcW w:w="345" w:type="pct"/>
            <w:gridSpan w:val="2"/>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0.008</w:t>
            </w:r>
          </w:p>
        </w:tc>
        <w:tc>
          <w:tcPr>
            <w:tcW w:w="320"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-0.003</w:t>
            </w:r>
          </w:p>
        </w:tc>
        <w:tc>
          <w:tcPr>
            <w:tcW w:w="320"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0.008*</w:t>
            </w:r>
          </w:p>
        </w:tc>
        <w:tc>
          <w:tcPr>
            <w:tcW w:w="320"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-0.003</w:t>
            </w:r>
          </w:p>
        </w:tc>
        <w:tc>
          <w:tcPr>
            <w:tcW w:w="320"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0.008</w:t>
            </w:r>
          </w:p>
        </w:tc>
        <w:tc>
          <w:tcPr>
            <w:tcW w:w="320" w:type="pct"/>
            <w:tcBorders>
              <w:top w:val="nil"/>
              <w:left w:val="nil"/>
              <w:bottom w:val="nil"/>
              <w:right w:val="single" w:sz="4" w:space="0" w:color="auto"/>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-0.003</w:t>
            </w:r>
          </w:p>
        </w:tc>
        <w:tc>
          <w:tcPr>
            <w:tcW w:w="471" w:type="pct"/>
            <w:vAlign w:val="center"/>
          </w:tcPr>
          <w:p w:rsidR="00191EC7" w:rsidRPr="00191EC7" w:rsidRDefault="00191EC7" w:rsidP="00191EC7">
            <w:pPr>
              <w:widowControl w:val="0"/>
              <w:spacing w:line="240" w:lineRule="auto"/>
              <w:jc w:val="both"/>
              <w:rPr>
                <w:rFonts w:ascii="Times New Roman" w:eastAsia="SimSun" w:hAnsi="Times New Roman" w:cs="Times New Roman"/>
                <w:i/>
                <w:kern w:val="2"/>
                <w:sz w:val="20"/>
                <w:szCs w:val="20"/>
                <w:lang w:eastAsia="zh-CN" w:bidi="ar-SA"/>
              </w:rPr>
            </w:pPr>
            <w:r w:rsidRPr="00191EC7">
              <w:rPr>
                <w:rFonts w:ascii="Times New Roman" w:eastAsia="SimSun" w:hAnsi="Times New Roman" w:cs="Times New Roman"/>
                <w:i/>
                <w:kern w:val="2"/>
                <w:sz w:val="20"/>
                <w:szCs w:val="20"/>
                <w:lang w:eastAsia="zh-CN" w:bidi="ar-SA"/>
              </w:rPr>
              <w:t>Emg_decrease</w:t>
            </w:r>
          </w:p>
        </w:tc>
        <w:tc>
          <w:tcPr>
            <w:tcW w:w="333"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0.018**</w:t>
            </w:r>
          </w:p>
        </w:tc>
        <w:tc>
          <w:tcPr>
            <w:tcW w:w="333"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-0.001</w:t>
            </w:r>
          </w:p>
        </w:tc>
        <w:tc>
          <w:tcPr>
            <w:tcW w:w="333"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0.018*</w:t>
            </w:r>
          </w:p>
        </w:tc>
        <w:tc>
          <w:tcPr>
            <w:tcW w:w="333"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-0.001</w:t>
            </w:r>
          </w:p>
        </w:tc>
        <w:tc>
          <w:tcPr>
            <w:tcW w:w="333"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0.018**</w:t>
            </w:r>
          </w:p>
        </w:tc>
        <w:tc>
          <w:tcPr>
            <w:tcW w:w="333"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-0.001</w:t>
            </w:r>
          </w:p>
        </w:tc>
      </w:tr>
      <w:tr w:rsidR="00191EC7" w:rsidRPr="00191EC7" w:rsidTr="00F01434">
        <w:trPr>
          <w:trHeight w:val="270"/>
          <w:jc w:val="center"/>
        </w:trPr>
        <w:tc>
          <w:tcPr>
            <w:tcW w:w="588"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i/>
                <w:kern w:val="2"/>
                <w:sz w:val="20"/>
                <w:szCs w:val="20"/>
                <w:lang w:eastAsia="zh-CN" w:bidi="ar-SA"/>
              </w:rPr>
            </w:pPr>
            <w:r w:rsidRPr="00191EC7">
              <w:rPr>
                <w:rFonts w:ascii="Times New Roman" w:eastAsia="SimSun" w:hAnsi="Times New Roman" w:cs="Times New Roman"/>
                <w:i/>
                <w:kern w:val="2"/>
                <w:sz w:val="20"/>
                <w:szCs w:val="20"/>
                <w:lang w:eastAsia="zh-CN" w:bidi="ar-SA"/>
              </w:rPr>
              <w:t xml:space="preserve">　</w:t>
            </w:r>
          </w:p>
        </w:tc>
        <w:tc>
          <w:tcPr>
            <w:tcW w:w="345" w:type="pct"/>
            <w:gridSpan w:val="2"/>
            <w:tcBorders>
              <w:top w:val="nil"/>
              <w:left w:val="nil"/>
              <w:bottom w:val="single" w:sz="4" w:space="0" w:color="auto"/>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(0.006)</w:t>
            </w:r>
          </w:p>
        </w:tc>
        <w:tc>
          <w:tcPr>
            <w:tcW w:w="320" w:type="pct"/>
            <w:tcBorders>
              <w:top w:val="nil"/>
              <w:left w:val="nil"/>
              <w:bottom w:val="single" w:sz="4" w:space="0" w:color="auto"/>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(0.003)</w:t>
            </w:r>
          </w:p>
        </w:tc>
        <w:tc>
          <w:tcPr>
            <w:tcW w:w="320" w:type="pct"/>
            <w:tcBorders>
              <w:top w:val="nil"/>
              <w:left w:val="nil"/>
              <w:bottom w:val="single" w:sz="4" w:space="0" w:color="auto"/>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(0.004)</w:t>
            </w:r>
          </w:p>
        </w:tc>
        <w:tc>
          <w:tcPr>
            <w:tcW w:w="320" w:type="pct"/>
            <w:tcBorders>
              <w:top w:val="nil"/>
              <w:left w:val="nil"/>
              <w:bottom w:val="single" w:sz="4" w:space="0" w:color="auto"/>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(0.002)</w:t>
            </w:r>
          </w:p>
        </w:tc>
        <w:tc>
          <w:tcPr>
            <w:tcW w:w="320" w:type="pct"/>
            <w:tcBorders>
              <w:top w:val="nil"/>
              <w:left w:val="nil"/>
              <w:bottom w:val="single" w:sz="4" w:space="0" w:color="auto"/>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(0.006)</w:t>
            </w:r>
          </w:p>
        </w:tc>
        <w:tc>
          <w:tcPr>
            <w:tcW w:w="320" w:type="pct"/>
            <w:tcBorders>
              <w:top w:val="nil"/>
              <w:left w:val="nil"/>
              <w:bottom w:val="single" w:sz="4" w:space="0" w:color="auto"/>
              <w:right w:val="single" w:sz="4" w:space="0" w:color="auto"/>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(0.003)</w:t>
            </w:r>
          </w:p>
        </w:tc>
        <w:tc>
          <w:tcPr>
            <w:tcW w:w="471" w:type="pct"/>
            <w:tcBorders>
              <w:bottom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i/>
                <w:kern w:val="2"/>
                <w:sz w:val="20"/>
                <w:szCs w:val="20"/>
                <w:lang w:eastAsia="zh-CN" w:bidi="ar-SA"/>
              </w:rPr>
            </w:pPr>
            <w:r w:rsidRPr="00191EC7">
              <w:rPr>
                <w:rFonts w:ascii="Times New Roman" w:eastAsia="SimSun" w:hAnsi="Times New Roman" w:cs="Times New Roman"/>
                <w:i/>
                <w:kern w:val="2"/>
                <w:sz w:val="20"/>
                <w:szCs w:val="20"/>
                <w:lang w:eastAsia="zh-CN" w:bidi="ar-SA"/>
              </w:rPr>
              <w:t xml:space="preserve">　</w:t>
            </w:r>
          </w:p>
        </w:tc>
        <w:tc>
          <w:tcPr>
            <w:tcW w:w="333" w:type="pct"/>
            <w:tcBorders>
              <w:bottom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(0.009)</w:t>
            </w:r>
          </w:p>
        </w:tc>
        <w:tc>
          <w:tcPr>
            <w:tcW w:w="333" w:type="pct"/>
            <w:tcBorders>
              <w:bottom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(0.002)</w:t>
            </w:r>
          </w:p>
        </w:tc>
        <w:tc>
          <w:tcPr>
            <w:tcW w:w="333" w:type="pct"/>
            <w:tcBorders>
              <w:bottom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(0.010)</w:t>
            </w:r>
          </w:p>
        </w:tc>
        <w:tc>
          <w:tcPr>
            <w:tcW w:w="333" w:type="pct"/>
            <w:tcBorders>
              <w:bottom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(0.002)</w:t>
            </w:r>
          </w:p>
        </w:tc>
        <w:tc>
          <w:tcPr>
            <w:tcW w:w="333" w:type="pct"/>
            <w:tcBorders>
              <w:bottom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(0.009)</w:t>
            </w:r>
          </w:p>
        </w:tc>
        <w:tc>
          <w:tcPr>
            <w:tcW w:w="333" w:type="pct"/>
            <w:tcBorders>
              <w:bottom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(0.002)</w:t>
            </w:r>
          </w:p>
        </w:tc>
      </w:tr>
      <w:tr w:rsidR="00191EC7" w:rsidRPr="00191EC7" w:rsidTr="00F01434">
        <w:trPr>
          <w:trHeight w:val="270"/>
          <w:jc w:val="center"/>
        </w:trPr>
        <w:tc>
          <w:tcPr>
            <w:tcW w:w="588" w:type="pct"/>
            <w:tcBorders>
              <w:top w:val="single" w:sz="4" w:space="0" w:color="auto"/>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i/>
                <w:kern w:val="2"/>
                <w:sz w:val="20"/>
                <w:szCs w:val="20"/>
                <w:lang w:eastAsia="zh-CN" w:bidi="ar-SA"/>
              </w:rPr>
            </w:pPr>
            <w:r w:rsidRPr="00191EC7">
              <w:rPr>
                <w:rFonts w:ascii="Times New Roman" w:eastAsia="SimSun" w:hAnsi="Times New Roman" w:cs="Times New Roman"/>
                <w:i/>
                <w:kern w:val="2"/>
                <w:sz w:val="20"/>
                <w:szCs w:val="20"/>
                <w:lang w:eastAsia="zh-CN" w:bidi="ar-SA"/>
              </w:rPr>
              <w:t>N_obs</w:t>
            </w:r>
          </w:p>
        </w:tc>
        <w:tc>
          <w:tcPr>
            <w:tcW w:w="345" w:type="pct"/>
            <w:gridSpan w:val="2"/>
            <w:tcBorders>
              <w:top w:val="single" w:sz="4" w:space="0" w:color="auto"/>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575</w:t>
            </w:r>
          </w:p>
        </w:tc>
        <w:tc>
          <w:tcPr>
            <w:tcW w:w="320" w:type="pct"/>
            <w:tcBorders>
              <w:top w:val="single" w:sz="4" w:space="0" w:color="auto"/>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575</w:t>
            </w:r>
          </w:p>
        </w:tc>
        <w:tc>
          <w:tcPr>
            <w:tcW w:w="320" w:type="pct"/>
            <w:tcBorders>
              <w:top w:val="single" w:sz="4" w:space="0" w:color="auto"/>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575</w:t>
            </w:r>
          </w:p>
        </w:tc>
        <w:tc>
          <w:tcPr>
            <w:tcW w:w="320" w:type="pct"/>
            <w:tcBorders>
              <w:top w:val="single" w:sz="4" w:space="0" w:color="auto"/>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575</w:t>
            </w:r>
          </w:p>
        </w:tc>
        <w:tc>
          <w:tcPr>
            <w:tcW w:w="320" w:type="pct"/>
            <w:tcBorders>
              <w:top w:val="single" w:sz="4" w:space="0" w:color="auto"/>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575</w:t>
            </w:r>
          </w:p>
        </w:tc>
        <w:tc>
          <w:tcPr>
            <w:tcW w:w="320" w:type="pct"/>
            <w:tcBorders>
              <w:top w:val="single" w:sz="4" w:space="0" w:color="auto"/>
              <w:left w:val="nil"/>
              <w:bottom w:val="nil"/>
              <w:right w:val="single" w:sz="4" w:space="0" w:color="auto"/>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575</w:t>
            </w:r>
          </w:p>
        </w:tc>
        <w:tc>
          <w:tcPr>
            <w:tcW w:w="471" w:type="pct"/>
            <w:tcBorders>
              <w:top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i/>
                <w:kern w:val="2"/>
                <w:sz w:val="20"/>
                <w:szCs w:val="20"/>
                <w:lang w:eastAsia="zh-CN" w:bidi="ar-SA"/>
              </w:rPr>
            </w:pPr>
            <w:r w:rsidRPr="00191EC7">
              <w:rPr>
                <w:rFonts w:ascii="Times New Roman" w:eastAsia="SimSun" w:hAnsi="Times New Roman" w:cs="Times New Roman"/>
                <w:i/>
                <w:kern w:val="2"/>
                <w:sz w:val="20"/>
                <w:szCs w:val="20"/>
                <w:lang w:eastAsia="zh-CN" w:bidi="ar-SA"/>
              </w:rPr>
              <w:t>N_obs</w:t>
            </w:r>
          </w:p>
        </w:tc>
        <w:tc>
          <w:tcPr>
            <w:tcW w:w="333" w:type="pct"/>
            <w:tcBorders>
              <w:top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794</w:t>
            </w:r>
          </w:p>
        </w:tc>
        <w:tc>
          <w:tcPr>
            <w:tcW w:w="333" w:type="pct"/>
            <w:tcBorders>
              <w:top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794</w:t>
            </w:r>
          </w:p>
        </w:tc>
        <w:tc>
          <w:tcPr>
            <w:tcW w:w="333" w:type="pct"/>
            <w:tcBorders>
              <w:top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794</w:t>
            </w:r>
          </w:p>
        </w:tc>
        <w:tc>
          <w:tcPr>
            <w:tcW w:w="333" w:type="pct"/>
            <w:tcBorders>
              <w:top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794</w:t>
            </w:r>
          </w:p>
        </w:tc>
        <w:tc>
          <w:tcPr>
            <w:tcW w:w="333" w:type="pct"/>
            <w:tcBorders>
              <w:top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794</w:t>
            </w:r>
          </w:p>
        </w:tc>
        <w:tc>
          <w:tcPr>
            <w:tcW w:w="333" w:type="pct"/>
            <w:tcBorders>
              <w:top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794</w:t>
            </w:r>
          </w:p>
        </w:tc>
      </w:tr>
      <w:tr w:rsidR="00191EC7" w:rsidRPr="00191EC7" w:rsidTr="00F01434">
        <w:trPr>
          <w:trHeight w:val="270"/>
          <w:jc w:val="center"/>
        </w:trPr>
        <w:tc>
          <w:tcPr>
            <w:tcW w:w="588" w:type="pct"/>
            <w:tcBorders>
              <w:top w:val="nil"/>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i/>
                <w:kern w:val="2"/>
                <w:sz w:val="20"/>
                <w:szCs w:val="20"/>
                <w:lang w:eastAsia="zh-CN" w:bidi="ar-SA"/>
              </w:rPr>
            </w:pPr>
            <w:r w:rsidRPr="00191EC7">
              <w:rPr>
                <w:rFonts w:ascii="Times New Roman" w:eastAsia="SimSun" w:hAnsi="Times New Roman" w:cs="Times New Roman"/>
                <w:i/>
                <w:kern w:val="2"/>
                <w:sz w:val="20"/>
                <w:szCs w:val="20"/>
                <w:lang w:eastAsia="zh-CN" w:bidi="ar-SA"/>
              </w:rPr>
              <w:t>Log-Likelihood</w:t>
            </w:r>
          </w:p>
        </w:tc>
        <w:tc>
          <w:tcPr>
            <w:tcW w:w="345" w:type="pct"/>
            <w:gridSpan w:val="2"/>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-375.44</w:t>
            </w:r>
          </w:p>
        </w:tc>
        <w:tc>
          <w:tcPr>
            <w:tcW w:w="320"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-375.44</w:t>
            </w:r>
          </w:p>
        </w:tc>
        <w:tc>
          <w:tcPr>
            <w:tcW w:w="320"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-375.44</w:t>
            </w:r>
          </w:p>
        </w:tc>
        <w:tc>
          <w:tcPr>
            <w:tcW w:w="320"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-375.44</w:t>
            </w:r>
          </w:p>
        </w:tc>
        <w:tc>
          <w:tcPr>
            <w:tcW w:w="320"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-375.44</w:t>
            </w:r>
          </w:p>
        </w:tc>
        <w:tc>
          <w:tcPr>
            <w:tcW w:w="320" w:type="pct"/>
            <w:tcBorders>
              <w:top w:val="nil"/>
              <w:left w:val="nil"/>
              <w:bottom w:val="nil"/>
              <w:right w:val="single" w:sz="4" w:space="0" w:color="auto"/>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-375.44</w:t>
            </w:r>
          </w:p>
        </w:tc>
        <w:tc>
          <w:tcPr>
            <w:tcW w:w="471" w:type="pct"/>
            <w:vAlign w:val="center"/>
          </w:tcPr>
          <w:p w:rsidR="00191EC7" w:rsidRPr="00191EC7" w:rsidRDefault="00191EC7" w:rsidP="00191EC7">
            <w:pPr>
              <w:widowControl w:val="0"/>
              <w:spacing w:line="240" w:lineRule="auto"/>
              <w:jc w:val="both"/>
              <w:rPr>
                <w:rFonts w:ascii="Times New Roman" w:eastAsia="SimSun" w:hAnsi="Times New Roman" w:cs="Times New Roman"/>
                <w:i/>
                <w:kern w:val="2"/>
                <w:sz w:val="20"/>
                <w:szCs w:val="20"/>
                <w:lang w:eastAsia="zh-CN" w:bidi="ar-SA"/>
              </w:rPr>
            </w:pPr>
            <w:r w:rsidRPr="00191EC7">
              <w:rPr>
                <w:rFonts w:ascii="Times New Roman" w:eastAsia="SimSun" w:hAnsi="Times New Roman" w:cs="Times New Roman"/>
                <w:i/>
                <w:kern w:val="2"/>
                <w:sz w:val="20"/>
                <w:szCs w:val="20"/>
                <w:lang w:eastAsia="zh-CN" w:bidi="ar-SA"/>
              </w:rPr>
              <w:t>Log-Likelihood</w:t>
            </w:r>
          </w:p>
        </w:tc>
        <w:tc>
          <w:tcPr>
            <w:tcW w:w="333"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-493.37</w:t>
            </w:r>
          </w:p>
        </w:tc>
        <w:tc>
          <w:tcPr>
            <w:tcW w:w="333"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-493.37</w:t>
            </w:r>
          </w:p>
        </w:tc>
        <w:tc>
          <w:tcPr>
            <w:tcW w:w="333"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-493.37</w:t>
            </w:r>
          </w:p>
        </w:tc>
        <w:tc>
          <w:tcPr>
            <w:tcW w:w="333"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-493.37</w:t>
            </w:r>
          </w:p>
        </w:tc>
        <w:tc>
          <w:tcPr>
            <w:tcW w:w="333"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-493.37</w:t>
            </w:r>
          </w:p>
        </w:tc>
        <w:tc>
          <w:tcPr>
            <w:tcW w:w="333"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-493.37</w:t>
            </w:r>
          </w:p>
        </w:tc>
      </w:tr>
      <w:tr w:rsidR="00191EC7" w:rsidRPr="00191EC7" w:rsidTr="00F01434">
        <w:trPr>
          <w:trHeight w:val="270"/>
          <w:jc w:val="center"/>
        </w:trPr>
        <w:tc>
          <w:tcPr>
            <w:tcW w:w="588" w:type="pct"/>
            <w:tcBorders>
              <w:top w:val="nil"/>
              <w:left w:val="nil"/>
              <w:bottom w:val="double" w:sz="4" w:space="0" w:color="auto"/>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i/>
                <w:kern w:val="2"/>
                <w:sz w:val="20"/>
                <w:szCs w:val="20"/>
                <w:lang w:eastAsia="zh-CN" w:bidi="ar-SA"/>
              </w:rPr>
            </w:pPr>
            <w:r w:rsidRPr="00191EC7">
              <w:rPr>
                <w:rFonts w:ascii="Times New Roman" w:eastAsia="SimSun" w:hAnsi="Times New Roman" w:cs="Times New Roman"/>
                <w:i/>
                <w:kern w:val="2"/>
                <w:sz w:val="20"/>
                <w:szCs w:val="20"/>
                <w:lang w:eastAsia="zh-CN" w:bidi="ar-SA"/>
              </w:rPr>
              <w:t>Pseudo R2</w:t>
            </w:r>
          </w:p>
        </w:tc>
        <w:tc>
          <w:tcPr>
            <w:tcW w:w="345" w:type="pct"/>
            <w:gridSpan w:val="2"/>
            <w:tcBorders>
              <w:top w:val="nil"/>
              <w:left w:val="nil"/>
              <w:bottom w:val="double" w:sz="4" w:space="0" w:color="auto"/>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0.060</w:t>
            </w:r>
          </w:p>
        </w:tc>
        <w:tc>
          <w:tcPr>
            <w:tcW w:w="320" w:type="pct"/>
            <w:tcBorders>
              <w:top w:val="nil"/>
              <w:left w:val="nil"/>
              <w:bottom w:val="double" w:sz="4" w:space="0" w:color="auto"/>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0.060</w:t>
            </w:r>
          </w:p>
        </w:tc>
        <w:tc>
          <w:tcPr>
            <w:tcW w:w="320" w:type="pct"/>
            <w:tcBorders>
              <w:top w:val="nil"/>
              <w:left w:val="nil"/>
              <w:bottom w:val="double" w:sz="4" w:space="0" w:color="auto"/>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0.060</w:t>
            </w:r>
          </w:p>
        </w:tc>
        <w:tc>
          <w:tcPr>
            <w:tcW w:w="320" w:type="pct"/>
            <w:tcBorders>
              <w:top w:val="nil"/>
              <w:left w:val="nil"/>
              <w:bottom w:val="double" w:sz="4" w:space="0" w:color="auto"/>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0.060</w:t>
            </w:r>
          </w:p>
        </w:tc>
        <w:tc>
          <w:tcPr>
            <w:tcW w:w="320" w:type="pct"/>
            <w:tcBorders>
              <w:top w:val="nil"/>
              <w:left w:val="nil"/>
              <w:bottom w:val="double" w:sz="4" w:space="0" w:color="auto"/>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0.060</w:t>
            </w:r>
          </w:p>
        </w:tc>
        <w:tc>
          <w:tcPr>
            <w:tcW w:w="320" w:type="pct"/>
            <w:tcBorders>
              <w:top w:val="nil"/>
              <w:left w:val="nil"/>
              <w:bottom w:val="double" w:sz="4" w:space="0" w:color="auto"/>
              <w:right w:val="single" w:sz="4" w:space="0" w:color="auto"/>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0.060</w:t>
            </w:r>
          </w:p>
        </w:tc>
        <w:tc>
          <w:tcPr>
            <w:tcW w:w="471" w:type="pct"/>
            <w:tcBorders>
              <w:bottom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i/>
                <w:kern w:val="2"/>
                <w:sz w:val="20"/>
                <w:szCs w:val="20"/>
                <w:lang w:eastAsia="zh-CN" w:bidi="ar-SA"/>
              </w:rPr>
            </w:pPr>
            <w:r w:rsidRPr="00191EC7">
              <w:rPr>
                <w:rFonts w:ascii="Times New Roman" w:eastAsia="SimSun" w:hAnsi="Times New Roman" w:cs="Times New Roman"/>
                <w:i/>
                <w:kern w:val="2"/>
                <w:sz w:val="20"/>
                <w:szCs w:val="20"/>
                <w:lang w:eastAsia="zh-CN" w:bidi="ar-SA"/>
              </w:rPr>
              <w:t>Pseudo R2</w:t>
            </w:r>
          </w:p>
        </w:tc>
        <w:tc>
          <w:tcPr>
            <w:tcW w:w="333" w:type="pct"/>
            <w:tcBorders>
              <w:bottom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0.069</w:t>
            </w:r>
          </w:p>
        </w:tc>
        <w:tc>
          <w:tcPr>
            <w:tcW w:w="333" w:type="pct"/>
            <w:tcBorders>
              <w:bottom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0.069</w:t>
            </w:r>
          </w:p>
        </w:tc>
        <w:tc>
          <w:tcPr>
            <w:tcW w:w="333" w:type="pct"/>
            <w:tcBorders>
              <w:bottom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0.069</w:t>
            </w:r>
          </w:p>
        </w:tc>
        <w:tc>
          <w:tcPr>
            <w:tcW w:w="333" w:type="pct"/>
            <w:tcBorders>
              <w:bottom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0.069</w:t>
            </w:r>
          </w:p>
        </w:tc>
        <w:tc>
          <w:tcPr>
            <w:tcW w:w="333" w:type="pct"/>
            <w:tcBorders>
              <w:bottom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0.069</w:t>
            </w:r>
          </w:p>
        </w:tc>
        <w:tc>
          <w:tcPr>
            <w:tcW w:w="333" w:type="pct"/>
            <w:tcBorders>
              <w:bottom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0.069</w:t>
            </w:r>
          </w:p>
        </w:tc>
      </w:tr>
      <w:tr w:rsidR="00191EC7" w:rsidRPr="00191EC7" w:rsidTr="00F01434">
        <w:trPr>
          <w:trHeight w:val="270"/>
          <w:jc w:val="center"/>
        </w:trPr>
        <w:tc>
          <w:tcPr>
            <w:tcW w:w="5000" w:type="pct"/>
            <w:gridSpan w:val="15"/>
            <w:tcBorders>
              <w:top w:val="double" w:sz="4" w:space="0" w:color="auto"/>
              <w:left w:val="nil"/>
              <w:bottom w:val="double" w:sz="4" w:space="0" w:color="auto"/>
            </w:tcBorders>
            <w:shd w:val="clear" w:color="auto" w:fill="auto"/>
            <w:vAlign w:val="center"/>
          </w:tcPr>
          <w:p w:rsidR="00191EC7" w:rsidRPr="00191EC7" w:rsidRDefault="00191EC7" w:rsidP="00191EC7">
            <w:pPr>
              <w:widowControl w:val="0"/>
              <w:spacing w:line="240" w:lineRule="auto"/>
              <w:jc w:val="both"/>
              <w:rPr>
                <w:rFonts w:ascii="Times New Roman" w:hAnsi="Times New Roman" w:cs="Times New Roman"/>
                <w:i/>
                <w:kern w:val="2"/>
                <w:sz w:val="20"/>
                <w:szCs w:val="20"/>
                <w:lang w:eastAsia="zh-CN" w:bidi="ar-SA"/>
              </w:rPr>
            </w:pPr>
            <w:r w:rsidRPr="00191EC7">
              <w:rPr>
                <w:rFonts w:ascii="Times New Roman" w:hAnsi="Times New Roman" w:cs="Times New Roman"/>
                <w:i/>
                <w:kern w:val="2"/>
                <w:sz w:val="20"/>
                <w:szCs w:val="20"/>
                <w:lang w:eastAsia="zh-CN" w:bidi="ar-SA"/>
              </w:rPr>
              <w:t>Section 2: One-year Lag Interaction</w:t>
            </w:r>
          </w:p>
        </w:tc>
      </w:tr>
      <w:tr w:rsidR="00191EC7" w:rsidRPr="00191EC7" w:rsidTr="00F01434">
        <w:trPr>
          <w:trHeight w:val="270"/>
          <w:jc w:val="center"/>
        </w:trPr>
        <w:tc>
          <w:tcPr>
            <w:tcW w:w="613" w:type="pct"/>
            <w:gridSpan w:val="2"/>
            <w:tcBorders>
              <w:top w:val="double" w:sz="4" w:space="0" w:color="auto"/>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i/>
                <w:kern w:val="2"/>
                <w:sz w:val="20"/>
                <w:szCs w:val="20"/>
                <w:lang w:eastAsia="zh-CN" w:bidi="ar-SA"/>
              </w:rPr>
            </w:pPr>
            <w:r w:rsidRPr="00191EC7">
              <w:rPr>
                <w:rFonts w:ascii="Times New Roman" w:eastAsia="SimSun" w:hAnsi="Times New Roman" w:cs="Times New Roman"/>
                <w:i/>
                <w:kern w:val="2"/>
                <w:sz w:val="20"/>
                <w:szCs w:val="20"/>
                <w:lang w:eastAsia="zh-CN" w:bidi="ar-SA"/>
              </w:rPr>
              <w:t>Developed_increase_1</w:t>
            </w:r>
          </w:p>
        </w:tc>
        <w:tc>
          <w:tcPr>
            <w:tcW w:w="320" w:type="pct"/>
            <w:tcBorders>
              <w:top w:val="double" w:sz="4" w:space="0" w:color="auto"/>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0.016</w:t>
            </w:r>
          </w:p>
        </w:tc>
        <w:tc>
          <w:tcPr>
            <w:tcW w:w="320" w:type="pct"/>
            <w:tcBorders>
              <w:top w:val="double" w:sz="4" w:space="0" w:color="auto"/>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-0.004</w:t>
            </w:r>
          </w:p>
        </w:tc>
        <w:tc>
          <w:tcPr>
            <w:tcW w:w="320" w:type="pct"/>
            <w:tcBorders>
              <w:top w:val="double" w:sz="4" w:space="0" w:color="auto"/>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0.016</w:t>
            </w:r>
          </w:p>
        </w:tc>
        <w:tc>
          <w:tcPr>
            <w:tcW w:w="320" w:type="pct"/>
            <w:tcBorders>
              <w:top w:val="double" w:sz="4" w:space="0" w:color="auto"/>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-0.004</w:t>
            </w:r>
          </w:p>
        </w:tc>
        <w:tc>
          <w:tcPr>
            <w:tcW w:w="320" w:type="pct"/>
            <w:tcBorders>
              <w:top w:val="double" w:sz="4" w:space="0" w:color="auto"/>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0.016*</w:t>
            </w:r>
          </w:p>
        </w:tc>
        <w:tc>
          <w:tcPr>
            <w:tcW w:w="320" w:type="pct"/>
            <w:tcBorders>
              <w:top w:val="double" w:sz="4" w:space="0" w:color="auto"/>
              <w:left w:val="nil"/>
              <w:bottom w:val="nil"/>
              <w:right w:val="single" w:sz="4" w:space="0" w:color="auto"/>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-0.004</w:t>
            </w:r>
          </w:p>
        </w:tc>
        <w:tc>
          <w:tcPr>
            <w:tcW w:w="471" w:type="pct"/>
            <w:tcBorders>
              <w:top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i/>
                <w:kern w:val="2"/>
                <w:sz w:val="20"/>
                <w:szCs w:val="20"/>
                <w:lang w:eastAsia="zh-CN" w:bidi="ar-SA"/>
              </w:rPr>
            </w:pPr>
            <w:r w:rsidRPr="00191EC7">
              <w:rPr>
                <w:rFonts w:ascii="Times New Roman" w:eastAsia="SimSun" w:hAnsi="Times New Roman" w:cs="Times New Roman"/>
                <w:i/>
                <w:kern w:val="2"/>
                <w:sz w:val="20"/>
                <w:szCs w:val="20"/>
                <w:lang w:eastAsia="zh-CN" w:bidi="ar-SA"/>
              </w:rPr>
              <w:t>Emg_increase_1</w:t>
            </w:r>
          </w:p>
        </w:tc>
        <w:tc>
          <w:tcPr>
            <w:tcW w:w="333" w:type="pct"/>
            <w:tcBorders>
              <w:top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-0.010</w:t>
            </w:r>
          </w:p>
        </w:tc>
        <w:tc>
          <w:tcPr>
            <w:tcW w:w="333" w:type="pct"/>
            <w:tcBorders>
              <w:top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0.004</w:t>
            </w:r>
          </w:p>
        </w:tc>
        <w:tc>
          <w:tcPr>
            <w:tcW w:w="333" w:type="pct"/>
            <w:tcBorders>
              <w:top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-0.010</w:t>
            </w:r>
          </w:p>
        </w:tc>
        <w:tc>
          <w:tcPr>
            <w:tcW w:w="333" w:type="pct"/>
            <w:tcBorders>
              <w:top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0.004</w:t>
            </w:r>
          </w:p>
        </w:tc>
        <w:tc>
          <w:tcPr>
            <w:tcW w:w="333" w:type="pct"/>
            <w:tcBorders>
              <w:top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-0.010</w:t>
            </w:r>
          </w:p>
        </w:tc>
        <w:tc>
          <w:tcPr>
            <w:tcW w:w="333" w:type="pct"/>
            <w:tcBorders>
              <w:top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0.004</w:t>
            </w:r>
          </w:p>
        </w:tc>
      </w:tr>
      <w:tr w:rsidR="00191EC7" w:rsidRPr="00191EC7" w:rsidTr="00F01434">
        <w:trPr>
          <w:trHeight w:val="270"/>
          <w:jc w:val="center"/>
        </w:trPr>
        <w:tc>
          <w:tcPr>
            <w:tcW w:w="613" w:type="pct"/>
            <w:gridSpan w:val="2"/>
            <w:tcBorders>
              <w:top w:val="nil"/>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i/>
                <w:kern w:val="2"/>
                <w:sz w:val="20"/>
                <w:szCs w:val="20"/>
                <w:lang w:eastAsia="zh-CN" w:bidi="ar-SA"/>
              </w:rPr>
            </w:pPr>
            <w:r w:rsidRPr="00191EC7">
              <w:rPr>
                <w:rFonts w:ascii="Times New Roman" w:eastAsia="SimSun" w:hAnsi="Times New Roman" w:cs="Times New Roman"/>
                <w:i/>
                <w:kern w:val="2"/>
                <w:sz w:val="20"/>
                <w:szCs w:val="20"/>
                <w:lang w:eastAsia="zh-CN" w:bidi="ar-SA"/>
              </w:rPr>
              <w:t xml:space="preserve">　</w:t>
            </w:r>
          </w:p>
        </w:tc>
        <w:tc>
          <w:tcPr>
            <w:tcW w:w="320"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(0.010)</w:t>
            </w:r>
          </w:p>
        </w:tc>
        <w:tc>
          <w:tcPr>
            <w:tcW w:w="320"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(0.006)</w:t>
            </w:r>
          </w:p>
        </w:tc>
        <w:tc>
          <w:tcPr>
            <w:tcW w:w="320"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(0.010)</w:t>
            </w:r>
          </w:p>
        </w:tc>
        <w:tc>
          <w:tcPr>
            <w:tcW w:w="320"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(0.004)</w:t>
            </w:r>
          </w:p>
        </w:tc>
        <w:tc>
          <w:tcPr>
            <w:tcW w:w="320"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(0.010)</w:t>
            </w:r>
          </w:p>
        </w:tc>
        <w:tc>
          <w:tcPr>
            <w:tcW w:w="320" w:type="pct"/>
            <w:tcBorders>
              <w:top w:val="nil"/>
              <w:left w:val="nil"/>
              <w:bottom w:val="nil"/>
              <w:right w:val="single" w:sz="4" w:space="0" w:color="auto"/>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(0.006)</w:t>
            </w:r>
          </w:p>
        </w:tc>
        <w:tc>
          <w:tcPr>
            <w:tcW w:w="471" w:type="pct"/>
            <w:vAlign w:val="center"/>
          </w:tcPr>
          <w:p w:rsidR="00191EC7" w:rsidRPr="00191EC7" w:rsidRDefault="00191EC7" w:rsidP="00191EC7">
            <w:pPr>
              <w:widowControl w:val="0"/>
              <w:spacing w:line="240" w:lineRule="auto"/>
              <w:jc w:val="both"/>
              <w:rPr>
                <w:rFonts w:ascii="Times New Roman" w:eastAsia="SimSun" w:hAnsi="Times New Roman" w:cs="Times New Roman"/>
                <w:i/>
                <w:kern w:val="2"/>
                <w:sz w:val="20"/>
                <w:szCs w:val="20"/>
                <w:lang w:eastAsia="zh-CN" w:bidi="ar-SA"/>
              </w:rPr>
            </w:pPr>
            <w:r w:rsidRPr="00191EC7">
              <w:rPr>
                <w:rFonts w:ascii="Times New Roman" w:eastAsia="SimSun" w:hAnsi="Times New Roman" w:cs="Times New Roman"/>
                <w:i/>
                <w:kern w:val="2"/>
                <w:sz w:val="20"/>
                <w:szCs w:val="20"/>
                <w:lang w:eastAsia="zh-CN" w:bidi="ar-SA"/>
              </w:rPr>
              <w:t xml:space="preserve">　</w:t>
            </w:r>
          </w:p>
        </w:tc>
        <w:tc>
          <w:tcPr>
            <w:tcW w:w="333"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(0.015)</w:t>
            </w:r>
          </w:p>
        </w:tc>
        <w:tc>
          <w:tcPr>
            <w:tcW w:w="333"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(0.003)</w:t>
            </w:r>
          </w:p>
        </w:tc>
        <w:tc>
          <w:tcPr>
            <w:tcW w:w="333"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(0.015)</w:t>
            </w:r>
          </w:p>
        </w:tc>
        <w:tc>
          <w:tcPr>
            <w:tcW w:w="333"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(0.003)</w:t>
            </w:r>
          </w:p>
        </w:tc>
        <w:tc>
          <w:tcPr>
            <w:tcW w:w="333"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(0.012)</w:t>
            </w:r>
          </w:p>
        </w:tc>
        <w:tc>
          <w:tcPr>
            <w:tcW w:w="333"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(0.003)</w:t>
            </w:r>
          </w:p>
        </w:tc>
      </w:tr>
      <w:tr w:rsidR="00191EC7" w:rsidRPr="00191EC7" w:rsidTr="00F01434">
        <w:trPr>
          <w:trHeight w:val="270"/>
          <w:jc w:val="center"/>
        </w:trPr>
        <w:tc>
          <w:tcPr>
            <w:tcW w:w="613" w:type="pct"/>
            <w:gridSpan w:val="2"/>
            <w:tcBorders>
              <w:top w:val="nil"/>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i/>
                <w:kern w:val="2"/>
                <w:sz w:val="20"/>
                <w:szCs w:val="20"/>
                <w:lang w:eastAsia="zh-CN" w:bidi="ar-SA"/>
              </w:rPr>
            </w:pPr>
            <w:r w:rsidRPr="00191EC7">
              <w:rPr>
                <w:rFonts w:ascii="Times New Roman" w:eastAsia="SimSun" w:hAnsi="Times New Roman" w:cs="Times New Roman"/>
                <w:i/>
                <w:kern w:val="2"/>
                <w:sz w:val="20"/>
                <w:szCs w:val="20"/>
                <w:lang w:eastAsia="zh-CN" w:bidi="ar-SA"/>
              </w:rPr>
              <w:t>Developed_decrea</w:t>
            </w:r>
            <w:r w:rsidRPr="00191EC7">
              <w:rPr>
                <w:rFonts w:ascii="Times New Roman" w:eastAsia="SimSun" w:hAnsi="Times New Roman" w:cs="Times New Roman"/>
                <w:i/>
                <w:kern w:val="2"/>
                <w:sz w:val="20"/>
                <w:szCs w:val="20"/>
                <w:lang w:eastAsia="zh-CN" w:bidi="ar-SA"/>
              </w:rPr>
              <w:lastRenderedPageBreak/>
              <w:t>se_1</w:t>
            </w:r>
          </w:p>
        </w:tc>
        <w:tc>
          <w:tcPr>
            <w:tcW w:w="320"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lastRenderedPageBreak/>
              <w:t>-0.004</w:t>
            </w:r>
          </w:p>
        </w:tc>
        <w:tc>
          <w:tcPr>
            <w:tcW w:w="320"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0.003</w:t>
            </w:r>
          </w:p>
        </w:tc>
        <w:tc>
          <w:tcPr>
            <w:tcW w:w="320"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-0.004</w:t>
            </w:r>
          </w:p>
        </w:tc>
        <w:tc>
          <w:tcPr>
            <w:tcW w:w="320"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0.003*</w:t>
            </w:r>
          </w:p>
        </w:tc>
        <w:tc>
          <w:tcPr>
            <w:tcW w:w="320"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-0.004</w:t>
            </w:r>
          </w:p>
        </w:tc>
        <w:tc>
          <w:tcPr>
            <w:tcW w:w="320" w:type="pct"/>
            <w:tcBorders>
              <w:top w:val="nil"/>
              <w:left w:val="nil"/>
              <w:bottom w:val="nil"/>
              <w:right w:val="single" w:sz="4" w:space="0" w:color="auto"/>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0.003</w:t>
            </w:r>
          </w:p>
        </w:tc>
        <w:tc>
          <w:tcPr>
            <w:tcW w:w="471" w:type="pct"/>
            <w:vAlign w:val="center"/>
          </w:tcPr>
          <w:p w:rsidR="00191EC7" w:rsidRPr="00191EC7" w:rsidRDefault="00191EC7" w:rsidP="00191EC7">
            <w:pPr>
              <w:widowControl w:val="0"/>
              <w:spacing w:line="240" w:lineRule="auto"/>
              <w:jc w:val="both"/>
              <w:rPr>
                <w:rFonts w:ascii="Times New Roman" w:eastAsia="SimSun" w:hAnsi="Times New Roman" w:cs="Times New Roman"/>
                <w:i/>
                <w:kern w:val="2"/>
                <w:sz w:val="20"/>
                <w:szCs w:val="20"/>
                <w:lang w:eastAsia="zh-CN" w:bidi="ar-SA"/>
              </w:rPr>
            </w:pPr>
            <w:r w:rsidRPr="00191EC7">
              <w:rPr>
                <w:rFonts w:ascii="Times New Roman" w:eastAsia="SimSun" w:hAnsi="Times New Roman" w:cs="Times New Roman"/>
                <w:i/>
                <w:kern w:val="2"/>
                <w:sz w:val="20"/>
                <w:szCs w:val="20"/>
                <w:lang w:eastAsia="zh-CN" w:bidi="ar-SA"/>
              </w:rPr>
              <w:t>Emg_decreas</w:t>
            </w:r>
            <w:r w:rsidRPr="00191EC7">
              <w:rPr>
                <w:rFonts w:ascii="Times New Roman" w:eastAsia="SimSun" w:hAnsi="Times New Roman" w:cs="Times New Roman"/>
                <w:i/>
                <w:kern w:val="2"/>
                <w:sz w:val="20"/>
                <w:szCs w:val="20"/>
                <w:lang w:eastAsia="zh-CN" w:bidi="ar-SA"/>
              </w:rPr>
              <w:lastRenderedPageBreak/>
              <w:t>e_1</w:t>
            </w:r>
          </w:p>
        </w:tc>
        <w:tc>
          <w:tcPr>
            <w:tcW w:w="333"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lastRenderedPageBreak/>
              <w:t>0.008</w:t>
            </w:r>
          </w:p>
        </w:tc>
        <w:tc>
          <w:tcPr>
            <w:tcW w:w="333"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-0.003</w:t>
            </w:r>
          </w:p>
        </w:tc>
        <w:tc>
          <w:tcPr>
            <w:tcW w:w="333"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0.008</w:t>
            </w:r>
          </w:p>
        </w:tc>
        <w:tc>
          <w:tcPr>
            <w:tcW w:w="333"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-0.003</w:t>
            </w:r>
          </w:p>
        </w:tc>
        <w:tc>
          <w:tcPr>
            <w:tcW w:w="333"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0.008</w:t>
            </w:r>
          </w:p>
        </w:tc>
        <w:tc>
          <w:tcPr>
            <w:tcW w:w="333"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-0.003</w:t>
            </w:r>
          </w:p>
        </w:tc>
      </w:tr>
      <w:tr w:rsidR="00191EC7" w:rsidRPr="00191EC7" w:rsidTr="00F01434">
        <w:trPr>
          <w:trHeight w:val="270"/>
          <w:jc w:val="center"/>
        </w:trPr>
        <w:tc>
          <w:tcPr>
            <w:tcW w:w="613" w:type="pct"/>
            <w:gridSpan w:val="2"/>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i/>
                <w:kern w:val="2"/>
                <w:sz w:val="20"/>
                <w:szCs w:val="20"/>
                <w:lang w:eastAsia="zh-CN" w:bidi="ar-SA"/>
              </w:rPr>
            </w:pPr>
            <w:r w:rsidRPr="00191EC7">
              <w:rPr>
                <w:rFonts w:ascii="Times New Roman" w:eastAsia="SimSun" w:hAnsi="Times New Roman" w:cs="Times New Roman"/>
                <w:i/>
                <w:kern w:val="2"/>
                <w:sz w:val="20"/>
                <w:szCs w:val="20"/>
                <w:lang w:eastAsia="zh-CN" w:bidi="ar-SA"/>
              </w:rPr>
              <w:lastRenderedPageBreak/>
              <w:t xml:space="preserve">　</w:t>
            </w:r>
          </w:p>
        </w:tc>
        <w:tc>
          <w:tcPr>
            <w:tcW w:w="320" w:type="pct"/>
            <w:tcBorders>
              <w:top w:val="nil"/>
              <w:left w:val="nil"/>
              <w:bottom w:val="single" w:sz="4" w:space="0" w:color="auto"/>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(0.005)</w:t>
            </w:r>
          </w:p>
        </w:tc>
        <w:tc>
          <w:tcPr>
            <w:tcW w:w="320" w:type="pct"/>
            <w:tcBorders>
              <w:top w:val="nil"/>
              <w:left w:val="nil"/>
              <w:bottom w:val="single" w:sz="4" w:space="0" w:color="auto"/>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(0.003)</w:t>
            </w:r>
          </w:p>
        </w:tc>
        <w:tc>
          <w:tcPr>
            <w:tcW w:w="320" w:type="pct"/>
            <w:tcBorders>
              <w:top w:val="nil"/>
              <w:left w:val="nil"/>
              <w:bottom w:val="single" w:sz="4" w:space="0" w:color="auto"/>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(0.004)</w:t>
            </w:r>
          </w:p>
        </w:tc>
        <w:tc>
          <w:tcPr>
            <w:tcW w:w="320" w:type="pct"/>
            <w:tcBorders>
              <w:top w:val="nil"/>
              <w:left w:val="nil"/>
              <w:bottom w:val="single" w:sz="4" w:space="0" w:color="auto"/>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(0.002)</w:t>
            </w:r>
          </w:p>
        </w:tc>
        <w:tc>
          <w:tcPr>
            <w:tcW w:w="320" w:type="pct"/>
            <w:tcBorders>
              <w:top w:val="nil"/>
              <w:left w:val="nil"/>
              <w:bottom w:val="single" w:sz="4" w:space="0" w:color="auto"/>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(0.004)</w:t>
            </w:r>
          </w:p>
        </w:tc>
        <w:tc>
          <w:tcPr>
            <w:tcW w:w="320" w:type="pct"/>
            <w:tcBorders>
              <w:top w:val="nil"/>
              <w:left w:val="nil"/>
              <w:bottom w:val="single" w:sz="4" w:space="0" w:color="auto"/>
              <w:right w:val="single" w:sz="4" w:space="0" w:color="auto"/>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(0.003)</w:t>
            </w:r>
          </w:p>
        </w:tc>
        <w:tc>
          <w:tcPr>
            <w:tcW w:w="471" w:type="pct"/>
            <w:tcBorders>
              <w:bottom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i/>
                <w:kern w:val="2"/>
                <w:sz w:val="20"/>
                <w:szCs w:val="20"/>
                <w:lang w:eastAsia="zh-CN" w:bidi="ar-SA"/>
              </w:rPr>
            </w:pPr>
            <w:r w:rsidRPr="00191EC7">
              <w:rPr>
                <w:rFonts w:ascii="Times New Roman" w:eastAsia="SimSun" w:hAnsi="Times New Roman" w:cs="Times New Roman"/>
                <w:i/>
                <w:kern w:val="2"/>
                <w:sz w:val="20"/>
                <w:szCs w:val="20"/>
                <w:lang w:eastAsia="zh-CN" w:bidi="ar-SA"/>
              </w:rPr>
              <w:t xml:space="preserve">　</w:t>
            </w:r>
          </w:p>
        </w:tc>
        <w:tc>
          <w:tcPr>
            <w:tcW w:w="333" w:type="pct"/>
            <w:tcBorders>
              <w:bottom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(0.009)</w:t>
            </w:r>
          </w:p>
        </w:tc>
        <w:tc>
          <w:tcPr>
            <w:tcW w:w="333" w:type="pct"/>
            <w:tcBorders>
              <w:bottom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(0.002)</w:t>
            </w:r>
          </w:p>
        </w:tc>
        <w:tc>
          <w:tcPr>
            <w:tcW w:w="333" w:type="pct"/>
            <w:tcBorders>
              <w:bottom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(0.012)</w:t>
            </w:r>
          </w:p>
        </w:tc>
        <w:tc>
          <w:tcPr>
            <w:tcW w:w="333" w:type="pct"/>
            <w:tcBorders>
              <w:bottom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(0.002)</w:t>
            </w:r>
          </w:p>
        </w:tc>
        <w:tc>
          <w:tcPr>
            <w:tcW w:w="333" w:type="pct"/>
            <w:tcBorders>
              <w:bottom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(0.011)</w:t>
            </w:r>
          </w:p>
        </w:tc>
        <w:tc>
          <w:tcPr>
            <w:tcW w:w="333" w:type="pct"/>
            <w:tcBorders>
              <w:bottom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(0.002)</w:t>
            </w:r>
          </w:p>
        </w:tc>
      </w:tr>
      <w:tr w:rsidR="00191EC7" w:rsidRPr="00191EC7" w:rsidTr="00F01434">
        <w:trPr>
          <w:trHeight w:val="270"/>
          <w:jc w:val="center"/>
        </w:trPr>
        <w:tc>
          <w:tcPr>
            <w:tcW w:w="613" w:type="pct"/>
            <w:gridSpan w:val="2"/>
            <w:tcBorders>
              <w:top w:val="single" w:sz="4" w:space="0" w:color="auto"/>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i/>
                <w:kern w:val="2"/>
                <w:sz w:val="20"/>
                <w:szCs w:val="20"/>
                <w:lang w:eastAsia="zh-CN" w:bidi="ar-SA"/>
              </w:rPr>
            </w:pPr>
            <w:r w:rsidRPr="00191EC7">
              <w:rPr>
                <w:rFonts w:ascii="Times New Roman" w:eastAsia="SimSun" w:hAnsi="Times New Roman" w:cs="Times New Roman"/>
                <w:i/>
                <w:kern w:val="2"/>
                <w:sz w:val="20"/>
                <w:szCs w:val="20"/>
                <w:lang w:eastAsia="zh-CN" w:bidi="ar-SA"/>
              </w:rPr>
              <w:t>N_obs</w:t>
            </w:r>
          </w:p>
        </w:tc>
        <w:tc>
          <w:tcPr>
            <w:tcW w:w="320" w:type="pct"/>
            <w:tcBorders>
              <w:top w:val="single" w:sz="4" w:space="0" w:color="auto"/>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558</w:t>
            </w:r>
          </w:p>
        </w:tc>
        <w:tc>
          <w:tcPr>
            <w:tcW w:w="320" w:type="pct"/>
            <w:tcBorders>
              <w:top w:val="single" w:sz="4" w:space="0" w:color="auto"/>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558</w:t>
            </w:r>
          </w:p>
        </w:tc>
        <w:tc>
          <w:tcPr>
            <w:tcW w:w="320" w:type="pct"/>
            <w:tcBorders>
              <w:top w:val="single" w:sz="4" w:space="0" w:color="auto"/>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558</w:t>
            </w:r>
          </w:p>
        </w:tc>
        <w:tc>
          <w:tcPr>
            <w:tcW w:w="320" w:type="pct"/>
            <w:tcBorders>
              <w:top w:val="single" w:sz="4" w:space="0" w:color="auto"/>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558</w:t>
            </w:r>
          </w:p>
        </w:tc>
        <w:tc>
          <w:tcPr>
            <w:tcW w:w="320" w:type="pct"/>
            <w:tcBorders>
              <w:top w:val="single" w:sz="4" w:space="0" w:color="auto"/>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558</w:t>
            </w:r>
          </w:p>
        </w:tc>
        <w:tc>
          <w:tcPr>
            <w:tcW w:w="320" w:type="pct"/>
            <w:tcBorders>
              <w:top w:val="single" w:sz="4" w:space="0" w:color="auto"/>
              <w:left w:val="nil"/>
              <w:bottom w:val="nil"/>
              <w:right w:val="single" w:sz="4" w:space="0" w:color="auto"/>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558</w:t>
            </w:r>
          </w:p>
        </w:tc>
        <w:tc>
          <w:tcPr>
            <w:tcW w:w="471" w:type="pct"/>
            <w:tcBorders>
              <w:top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i/>
                <w:kern w:val="2"/>
                <w:sz w:val="20"/>
                <w:szCs w:val="20"/>
                <w:lang w:eastAsia="zh-CN" w:bidi="ar-SA"/>
              </w:rPr>
            </w:pPr>
            <w:r w:rsidRPr="00191EC7">
              <w:rPr>
                <w:rFonts w:ascii="Times New Roman" w:eastAsia="SimSun" w:hAnsi="Times New Roman" w:cs="Times New Roman"/>
                <w:i/>
                <w:kern w:val="2"/>
                <w:sz w:val="20"/>
                <w:szCs w:val="20"/>
                <w:lang w:eastAsia="zh-CN" w:bidi="ar-SA"/>
              </w:rPr>
              <w:t>N_obs</w:t>
            </w:r>
          </w:p>
        </w:tc>
        <w:tc>
          <w:tcPr>
            <w:tcW w:w="333" w:type="pct"/>
            <w:tcBorders>
              <w:top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770</w:t>
            </w:r>
          </w:p>
        </w:tc>
        <w:tc>
          <w:tcPr>
            <w:tcW w:w="333" w:type="pct"/>
            <w:tcBorders>
              <w:top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770</w:t>
            </w:r>
          </w:p>
        </w:tc>
        <w:tc>
          <w:tcPr>
            <w:tcW w:w="333" w:type="pct"/>
            <w:tcBorders>
              <w:top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770</w:t>
            </w:r>
          </w:p>
        </w:tc>
        <w:tc>
          <w:tcPr>
            <w:tcW w:w="333" w:type="pct"/>
            <w:tcBorders>
              <w:top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770</w:t>
            </w:r>
          </w:p>
        </w:tc>
        <w:tc>
          <w:tcPr>
            <w:tcW w:w="333" w:type="pct"/>
            <w:tcBorders>
              <w:top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770</w:t>
            </w:r>
          </w:p>
        </w:tc>
        <w:tc>
          <w:tcPr>
            <w:tcW w:w="333" w:type="pct"/>
            <w:tcBorders>
              <w:top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770</w:t>
            </w:r>
          </w:p>
        </w:tc>
      </w:tr>
      <w:tr w:rsidR="00191EC7" w:rsidRPr="00191EC7" w:rsidTr="00F01434">
        <w:trPr>
          <w:trHeight w:val="270"/>
          <w:jc w:val="center"/>
        </w:trPr>
        <w:tc>
          <w:tcPr>
            <w:tcW w:w="613" w:type="pct"/>
            <w:gridSpan w:val="2"/>
            <w:tcBorders>
              <w:top w:val="nil"/>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i/>
                <w:kern w:val="2"/>
                <w:sz w:val="20"/>
                <w:szCs w:val="20"/>
                <w:lang w:eastAsia="zh-CN" w:bidi="ar-SA"/>
              </w:rPr>
            </w:pPr>
            <w:r w:rsidRPr="00191EC7">
              <w:rPr>
                <w:rFonts w:ascii="Times New Roman" w:eastAsia="SimSun" w:hAnsi="Times New Roman" w:cs="Times New Roman"/>
                <w:i/>
                <w:kern w:val="2"/>
                <w:sz w:val="20"/>
                <w:szCs w:val="20"/>
                <w:lang w:eastAsia="zh-CN" w:bidi="ar-SA"/>
              </w:rPr>
              <w:t>Log-Likelihood</w:t>
            </w:r>
          </w:p>
        </w:tc>
        <w:tc>
          <w:tcPr>
            <w:tcW w:w="320"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-359.87</w:t>
            </w:r>
          </w:p>
        </w:tc>
        <w:tc>
          <w:tcPr>
            <w:tcW w:w="320"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-359.87</w:t>
            </w:r>
          </w:p>
        </w:tc>
        <w:tc>
          <w:tcPr>
            <w:tcW w:w="320"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-359.87</w:t>
            </w:r>
          </w:p>
        </w:tc>
        <w:tc>
          <w:tcPr>
            <w:tcW w:w="320"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-359.87</w:t>
            </w:r>
          </w:p>
        </w:tc>
        <w:tc>
          <w:tcPr>
            <w:tcW w:w="320"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-359.87</w:t>
            </w:r>
          </w:p>
        </w:tc>
        <w:tc>
          <w:tcPr>
            <w:tcW w:w="320" w:type="pct"/>
            <w:tcBorders>
              <w:top w:val="nil"/>
              <w:left w:val="nil"/>
              <w:bottom w:val="nil"/>
              <w:right w:val="single" w:sz="4" w:space="0" w:color="auto"/>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-359.87</w:t>
            </w:r>
          </w:p>
        </w:tc>
        <w:tc>
          <w:tcPr>
            <w:tcW w:w="471" w:type="pct"/>
            <w:vAlign w:val="center"/>
          </w:tcPr>
          <w:p w:rsidR="00191EC7" w:rsidRPr="00191EC7" w:rsidRDefault="00191EC7" w:rsidP="00191EC7">
            <w:pPr>
              <w:widowControl w:val="0"/>
              <w:spacing w:line="240" w:lineRule="auto"/>
              <w:jc w:val="both"/>
              <w:rPr>
                <w:rFonts w:ascii="Times New Roman" w:eastAsia="SimSun" w:hAnsi="Times New Roman" w:cs="Times New Roman"/>
                <w:i/>
                <w:kern w:val="2"/>
                <w:sz w:val="20"/>
                <w:szCs w:val="20"/>
                <w:lang w:eastAsia="zh-CN" w:bidi="ar-SA"/>
              </w:rPr>
            </w:pPr>
            <w:r w:rsidRPr="00191EC7">
              <w:rPr>
                <w:rFonts w:ascii="Times New Roman" w:eastAsia="SimSun" w:hAnsi="Times New Roman" w:cs="Times New Roman"/>
                <w:i/>
                <w:kern w:val="2"/>
                <w:sz w:val="20"/>
                <w:szCs w:val="20"/>
                <w:lang w:eastAsia="zh-CN" w:bidi="ar-SA"/>
              </w:rPr>
              <w:t>Log-Likelihood</w:t>
            </w:r>
          </w:p>
        </w:tc>
        <w:tc>
          <w:tcPr>
            <w:tcW w:w="333"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-481.72</w:t>
            </w:r>
          </w:p>
        </w:tc>
        <w:tc>
          <w:tcPr>
            <w:tcW w:w="333"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-481.72</w:t>
            </w:r>
          </w:p>
        </w:tc>
        <w:tc>
          <w:tcPr>
            <w:tcW w:w="333"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-481.72</w:t>
            </w:r>
          </w:p>
        </w:tc>
        <w:tc>
          <w:tcPr>
            <w:tcW w:w="333"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-481.72</w:t>
            </w:r>
          </w:p>
        </w:tc>
        <w:tc>
          <w:tcPr>
            <w:tcW w:w="333"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-481.72</w:t>
            </w:r>
          </w:p>
        </w:tc>
        <w:tc>
          <w:tcPr>
            <w:tcW w:w="333"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-481.72</w:t>
            </w:r>
          </w:p>
        </w:tc>
      </w:tr>
      <w:tr w:rsidR="00191EC7" w:rsidRPr="00191EC7" w:rsidTr="00F01434">
        <w:trPr>
          <w:trHeight w:val="270"/>
          <w:jc w:val="center"/>
        </w:trPr>
        <w:tc>
          <w:tcPr>
            <w:tcW w:w="613" w:type="pct"/>
            <w:gridSpan w:val="2"/>
            <w:tcBorders>
              <w:top w:val="nil"/>
              <w:left w:val="nil"/>
              <w:bottom w:val="double" w:sz="4" w:space="0" w:color="auto"/>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i/>
                <w:kern w:val="2"/>
                <w:sz w:val="20"/>
                <w:szCs w:val="20"/>
                <w:lang w:eastAsia="zh-CN" w:bidi="ar-SA"/>
              </w:rPr>
            </w:pPr>
            <w:r w:rsidRPr="00191EC7">
              <w:rPr>
                <w:rFonts w:ascii="Times New Roman" w:eastAsia="SimSun" w:hAnsi="Times New Roman" w:cs="Times New Roman"/>
                <w:i/>
                <w:kern w:val="2"/>
                <w:sz w:val="20"/>
                <w:szCs w:val="20"/>
                <w:lang w:eastAsia="zh-CN" w:bidi="ar-SA"/>
              </w:rPr>
              <w:t>Pseudo R2</w:t>
            </w:r>
          </w:p>
        </w:tc>
        <w:tc>
          <w:tcPr>
            <w:tcW w:w="320" w:type="pct"/>
            <w:tcBorders>
              <w:top w:val="nil"/>
              <w:left w:val="nil"/>
              <w:bottom w:val="double" w:sz="4" w:space="0" w:color="auto"/>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0.069</w:t>
            </w:r>
          </w:p>
        </w:tc>
        <w:tc>
          <w:tcPr>
            <w:tcW w:w="320" w:type="pct"/>
            <w:tcBorders>
              <w:top w:val="nil"/>
              <w:left w:val="nil"/>
              <w:bottom w:val="double" w:sz="4" w:space="0" w:color="auto"/>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0.069</w:t>
            </w:r>
          </w:p>
        </w:tc>
        <w:tc>
          <w:tcPr>
            <w:tcW w:w="320" w:type="pct"/>
            <w:tcBorders>
              <w:top w:val="nil"/>
              <w:left w:val="nil"/>
              <w:bottom w:val="double" w:sz="4" w:space="0" w:color="auto"/>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0.069</w:t>
            </w:r>
          </w:p>
        </w:tc>
        <w:tc>
          <w:tcPr>
            <w:tcW w:w="320" w:type="pct"/>
            <w:tcBorders>
              <w:top w:val="nil"/>
              <w:left w:val="nil"/>
              <w:bottom w:val="double" w:sz="4" w:space="0" w:color="auto"/>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0.069</w:t>
            </w:r>
          </w:p>
        </w:tc>
        <w:tc>
          <w:tcPr>
            <w:tcW w:w="320" w:type="pct"/>
            <w:tcBorders>
              <w:top w:val="nil"/>
              <w:left w:val="nil"/>
              <w:bottom w:val="double" w:sz="4" w:space="0" w:color="auto"/>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0.069</w:t>
            </w:r>
          </w:p>
        </w:tc>
        <w:tc>
          <w:tcPr>
            <w:tcW w:w="320" w:type="pct"/>
            <w:tcBorders>
              <w:top w:val="nil"/>
              <w:left w:val="nil"/>
              <w:bottom w:val="double" w:sz="4" w:space="0" w:color="auto"/>
              <w:right w:val="single" w:sz="4" w:space="0" w:color="auto"/>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0.069</w:t>
            </w:r>
          </w:p>
        </w:tc>
        <w:tc>
          <w:tcPr>
            <w:tcW w:w="471" w:type="pct"/>
            <w:tcBorders>
              <w:bottom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i/>
                <w:kern w:val="2"/>
                <w:sz w:val="20"/>
                <w:szCs w:val="20"/>
                <w:lang w:eastAsia="zh-CN" w:bidi="ar-SA"/>
              </w:rPr>
            </w:pPr>
            <w:r w:rsidRPr="00191EC7">
              <w:rPr>
                <w:rFonts w:ascii="Times New Roman" w:eastAsia="SimSun" w:hAnsi="Times New Roman" w:cs="Times New Roman"/>
                <w:i/>
                <w:kern w:val="2"/>
                <w:sz w:val="20"/>
                <w:szCs w:val="20"/>
                <w:lang w:eastAsia="zh-CN" w:bidi="ar-SA"/>
              </w:rPr>
              <w:t>Pseudo R2</w:t>
            </w:r>
          </w:p>
        </w:tc>
        <w:tc>
          <w:tcPr>
            <w:tcW w:w="333" w:type="pct"/>
            <w:tcBorders>
              <w:bottom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0.059</w:t>
            </w:r>
          </w:p>
        </w:tc>
        <w:tc>
          <w:tcPr>
            <w:tcW w:w="333" w:type="pct"/>
            <w:tcBorders>
              <w:bottom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0.059</w:t>
            </w:r>
          </w:p>
        </w:tc>
        <w:tc>
          <w:tcPr>
            <w:tcW w:w="333" w:type="pct"/>
            <w:tcBorders>
              <w:bottom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0.059</w:t>
            </w:r>
          </w:p>
        </w:tc>
        <w:tc>
          <w:tcPr>
            <w:tcW w:w="333" w:type="pct"/>
            <w:tcBorders>
              <w:bottom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0.059</w:t>
            </w:r>
          </w:p>
        </w:tc>
        <w:tc>
          <w:tcPr>
            <w:tcW w:w="333" w:type="pct"/>
            <w:tcBorders>
              <w:bottom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0.059</w:t>
            </w:r>
          </w:p>
        </w:tc>
        <w:tc>
          <w:tcPr>
            <w:tcW w:w="333" w:type="pct"/>
            <w:tcBorders>
              <w:bottom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0.059</w:t>
            </w:r>
          </w:p>
        </w:tc>
      </w:tr>
      <w:tr w:rsidR="00191EC7" w:rsidRPr="00191EC7" w:rsidTr="00F01434">
        <w:trPr>
          <w:trHeight w:val="270"/>
          <w:jc w:val="center"/>
        </w:trPr>
        <w:tc>
          <w:tcPr>
            <w:tcW w:w="5000" w:type="pct"/>
            <w:gridSpan w:val="15"/>
            <w:tcBorders>
              <w:top w:val="double" w:sz="4" w:space="0" w:color="auto"/>
              <w:left w:val="nil"/>
              <w:bottom w:val="nil"/>
            </w:tcBorders>
            <w:shd w:val="clear" w:color="auto" w:fill="auto"/>
            <w:vAlign w:val="center"/>
          </w:tcPr>
          <w:p w:rsidR="00191EC7" w:rsidRPr="00191EC7" w:rsidRDefault="00191EC7" w:rsidP="00191EC7">
            <w:pPr>
              <w:widowControl w:val="0"/>
              <w:spacing w:line="240" w:lineRule="auto"/>
              <w:jc w:val="both"/>
              <w:rPr>
                <w:rFonts w:ascii="Times New Roman" w:hAnsi="Times New Roman" w:cs="Times New Roman"/>
                <w:kern w:val="2"/>
                <w:sz w:val="20"/>
                <w:szCs w:val="20"/>
                <w:lang w:eastAsia="zh-CN" w:bidi="ar-SA"/>
              </w:rPr>
            </w:pPr>
            <w:r w:rsidRPr="00191EC7">
              <w:rPr>
                <w:rFonts w:ascii="Times New Roman" w:hAnsi="Times New Roman" w:cs="Times New Roman" w:hint="eastAsia"/>
                <w:kern w:val="2"/>
                <w:sz w:val="20"/>
                <w:szCs w:val="20"/>
                <w:lang w:eastAsia="zh-CN" w:bidi="ar-SA"/>
              </w:rPr>
              <w:t>N</w:t>
            </w:r>
            <w:r w:rsidRPr="00191EC7">
              <w:rPr>
                <w:rFonts w:ascii="Times New Roman" w:hAnsi="Times New Roman" w:cs="Times New Roman"/>
                <w:kern w:val="2"/>
                <w:sz w:val="20"/>
                <w:szCs w:val="20"/>
                <w:lang w:eastAsia="zh-CN" w:bidi="ar-SA"/>
              </w:rPr>
              <w:t>ote:  *** p&lt;0.01, ** p&lt;0.05, * p&lt;0.1</w:t>
            </w:r>
          </w:p>
        </w:tc>
      </w:tr>
    </w:tbl>
    <w:p w:rsidR="00191EC7" w:rsidRPr="00191EC7" w:rsidRDefault="00191EC7" w:rsidP="00191EC7">
      <w:pPr>
        <w:widowControl w:val="0"/>
        <w:spacing w:line="240" w:lineRule="auto"/>
        <w:jc w:val="both"/>
        <w:rPr>
          <w:rFonts w:ascii="Times New Roman" w:hAnsi="Times New Roman" w:cs="Times New Roman"/>
          <w:kern w:val="2"/>
          <w:lang w:eastAsia="zh-CN" w:bidi="ar-SA"/>
        </w:rPr>
      </w:pPr>
    </w:p>
    <w:p w:rsidR="00191EC7" w:rsidRPr="00191EC7" w:rsidRDefault="00191EC7" w:rsidP="00191EC7">
      <w:pPr>
        <w:spacing w:line="240" w:lineRule="auto"/>
        <w:rPr>
          <w:rFonts w:ascii="Times New Roman" w:hAnsi="Times New Roman" w:cs="Times New Roman"/>
          <w:kern w:val="2"/>
          <w:lang w:eastAsia="zh-CN" w:bidi="ar-SA"/>
        </w:rPr>
      </w:pPr>
      <w:r w:rsidRPr="00191EC7">
        <w:rPr>
          <w:rFonts w:ascii="Times New Roman" w:hAnsi="Times New Roman" w:cs="Times New Roman"/>
          <w:kern w:val="2"/>
          <w:lang w:eastAsia="zh-CN" w:bidi="ar-SA"/>
        </w:rPr>
        <w:br w:type="page"/>
      </w:r>
    </w:p>
    <w:p w:rsidR="00191EC7" w:rsidRPr="00191EC7" w:rsidRDefault="00191EC7" w:rsidP="001B44C4">
      <w:pPr>
        <w:pStyle w:val="Title"/>
        <w:rPr>
          <w:lang w:eastAsia="zh-CN" w:bidi="ar-SA"/>
        </w:rPr>
      </w:pPr>
      <w:bookmarkStart w:id="245" w:name="_Toc392681553"/>
      <w:bookmarkStart w:id="246" w:name="_Toc392764805"/>
      <w:bookmarkStart w:id="247" w:name="_Toc392766153"/>
      <w:r w:rsidRPr="00191EC7">
        <w:rPr>
          <w:lang w:eastAsia="zh-CN" w:bidi="ar-SA"/>
        </w:rPr>
        <w:lastRenderedPageBreak/>
        <w:t xml:space="preserve">Table 3.5.4 (a) </w:t>
      </w:r>
      <w:r w:rsidR="001B44C4">
        <w:rPr>
          <w:rFonts w:hint="eastAsia"/>
          <w:lang w:eastAsia="zh-CN" w:bidi="ar-SA"/>
        </w:rPr>
        <w:t>t</w:t>
      </w:r>
      <w:r w:rsidRPr="00191EC7">
        <w:rPr>
          <w:lang w:eastAsia="zh-CN" w:bidi="ar-SA"/>
        </w:rPr>
        <w:t>he Corporate TSR Interactions between Big and Small Countries</w:t>
      </w:r>
      <w:bookmarkEnd w:id="245"/>
      <w:bookmarkEnd w:id="246"/>
      <w:bookmarkEnd w:id="247"/>
    </w:p>
    <w:tbl>
      <w:tblPr>
        <w:tblW w:w="5000" w:type="pct"/>
        <w:tblLook w:val="04A0" w:firstRow="1" w:lastRow="0" w:firstColumn="1" w:lastColumn="0" w:noHBand="0" w:noVBand="1"/>
      </w:tblPr>
      <w:tblGrid>
        <w:gridCol w:w="1600"/>
        <w:gridCol w:w="940"/>
        <w:gridCol w:w="897"/>
        <w:gridCol w:w="939"/>
        <w:gridCol w:w="897"/>
        <w:gridCol w:w="939"/>
        <w:gridCol w:w="897"/>
        <w:gridCol w:w="1431"/>
        <w:gridCol w:w="939"/>
        <w:gridCol w:w="939"/>
        <w:gridCol w:w="939"/>
        <w:gridCol w:w="939"/>
        <w:gridCol w:w="939"/>
        <w:gridCol w:w="939"/>
      </w:tblGrid>
      <w:tr w:rsidR="00191EC7" w:rsidRPr="00191EC7" w:rsidTr="00F01434">
        <w:trPr>
          <w:trHeight w:val="285"/>
        </w:trPr>
        <w:tc>
          <w:tcPr>
            <w:tcW w:w="564" w:type="pct"/>
            <w:tcBorders>
              <w:top w:val="double" w:sz="6" w:space="0" w:color="auto"/>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center"/>
              <w:rPr>
                <w:rFonts w:ascii="Times New Roman" w:eastAsia="SimSun" w:hAnsi="Times New Roman" w:cs="Times New Roman"/>
                <w:sz w:val="20"/>
                <w:szCs w:val="20"/>
                <w:lang w:eastAsia="zh-CN" w:bidi="ar-SA"/>
              </w:rPr>
            </w:pPr>
          </w:p>
        </w:tc>
        <w:tc>
          <w:tcPr>
            <w:tcW w:w="332"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Big</w:t>
            </w:r>
          </w:p>
        </w:tc>
        <w:tc>
          <w:tcPr>
            <w:tcW w:w="316"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Big</w:t>
            </w:r>
          </w:p>
        </w:tc>
        <w:tc>
          <w:tcPr>
            <w:tcW w:w="331"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Big</w:t>
            </w:r>
          </w:p>
        </w:tc>
        <w:tc>
          <w:tcPr>
            <w:tcW w:w="316"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Big</w:t>
            </w:r>
          </w:p>
        </w:tc>
        <w:tc>
          <w:tcPr>
            <w:tcW w:w="331"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Big</w:t>
            </w:r>
          </w:p>
        </w:tc>
        <w:tc>
          <w:tcPr>
            <w:tcW w:w="316" w:type="pct"/>
            <w:tcBorders>
              <w:top w:val="double" w:sz="6"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Big</w:t>
            </w:r>
          </w:p>
        </w:tc>
        <w:tc>
          <w:tcPr>
            <w:tcW w:w="505" w:type="pct"/>
            <w:tcBorders>
              <w:top w:val="double" w:sz="4" w:space="0" w:color="auto"/>
              <w:right w:val="sing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sz w:val="20"/>
                <w:szCs w:val="20"/>
                <w:lang w:eastAsia="zh-CN" w:bidi="ar-SA"/>
              </w:rPr>
            </w:pPr>
          </w:p>
        </w:tc>
        <w:tc>
          <w:tcPr>
            <w:tcW w:w="331" w:type="pct"/>
            <w:tcBorders>
              <w:top w:val="double" w:sz="4" w:space="0" w:color="auto"/>
              <w:left w:val="sing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Small</w:t>
            </w:r>
          </w:p>
        </w:tc>
        <w:tc>
          <w:tcPr>
            <w:tcW w:w="331" w:type="pct"/>
            <w:tcBorders>
              <w:top w:val="doub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Small</w:t>
            </w:r>
          </w:p>
        </w:tc>
        <w:tc>
          <w:tcPr>
            <w:tcW w:w="331" w:type="pct"/>
            <w:tcBorders>
              <w:top w:val="doub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Small</w:t>
            </w:r>
          </w:p>
        </w:tc>
        <w:tc>
          <w:tcPr>
            <w:tcW w:w="331" w:type="pct"/>
            <w:tcBorders>
              <w:top w:val="doub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Small</w:t>
            </w:r>
          </w:p>
        </w:tc>
        <w:tc>
          <w:tcPr>
            <w:tcW w:w="331" w:type="pct"/>
            <w:tcBorders>
              <w:top w:val="doub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Small</w:t>
            </w:r>
          </w:p>
        </w:tc>
        <w:tc>
          <w:tcPr>
            <w:tcW w:w="331" w:type="pct"/>
            <w:tcBorders>
              <w:top w:val="doub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Small</w:t>
            </w:r>
          </w:p>
        </w:tc>
      </w:tr>
      <w:tr w:rsidR="00191EC7" w:rsidRPr="00191EC7" w:rsidTr="00F01434">
        <w:trPr>
          <w:trHeight w:val="510"/>
        </w:trPr>
        <w:tc>
          <w:tcPr>
            <w:tcW w:w="564"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center"/>
              <w:rPr>
                <w:rFonts w:ascii="Times New Roman" w:eastAsia="SimSun" w:hAnsi="Times New Roman" w:cs="Times New Roman"/>
                <w:color w:val="000000"/>
                <w:sz w:val="20"/>
                <w:szCs w:val="20"/>
                <w:lang w:eastAsia="zh-CN" w:bidi="ar-SA"/>
              </w:rPr>
            </w:pPr>
          </w:p>
        </w:tc>
        <w:tc>
          <w:tcPr>
            <w:tcW w:w="332"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robust</w:t>
            </w:r>
          </w:p>
        </w:tc>
        <w:tc>
          <w:tcPr>
            <w:tcW w:w="316"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robust</w:t>
            </w:r>
          </w:p>
        </w:tc>
        <w:tc>
          <w:tcPr>
            <w:tcW w:w="331"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cluster by year</w:t>
            </w:r>
          </w:p>
        </w:tc>
        <w:tc>
          <w:tcPr>
            <w:tcW w:w="316"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cluster by year</w:t>
            </w:r>
          </w:p>
        </w:tc>
        <w:tc>
          <w:tcPr>
            <w:tcW w:w="331"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cluster by id</w:t>
            </w:r>
          </w:p>
        </w:tc>
        <w:tc>
          <w:tcPr>
            <w:tcW w:w="31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cluster by id</w:t>
            </w:r>
          </w:p>
        </w:tc>
        <w:tc>
          <w:tcPr>
            <w:tcW w:w="505" w:type="pct"/>
            <w:tcBorders>
              <w:right w:val="sing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color w:val="000000"/>
                <w:sz w:val="20"/>
                <w:szCs w:val="20"/>
                <w:lang w:eastAsia="zh-CN" w:bidi="ar-SA"/>
              </w:rPr>
            </w:pPr>
          </w:p>
        </w:tc>
        <w:tc>
          <w:tcPr>
            <w:tcW w:w="331" w:type="pct"/>
            <w:tcBorders>
              <w:left w:val="sing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robust</w:t>
            </w:r>
          </w:p>
        </w:tc>
        <w:tc>
          <w:tcPr>
            <w:tcW w:w="331" w:type="pct"/>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robust</w:t>
            </w:r>
          </w:p>
        </w:tc>
        <w:tc>
          <w:tcPr>
            <w:tcW w:w="331" w:type="pct"/>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cluster by year</w:t>
            </w:r>
          </w:p>
        </w:tc>
        <w:tc>
          <w:tcPr>
            <w:tcW w:w="331" w:type="pct"/>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cluster by year</w:t>
            </w:r>
          </w:p>
        </w:tc>
        <w:tc>
          <w:tcPr>
            <w:tcW w:w="331" w:type="pct"/>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cluster by id</w:t>
            </w:r>
          </w:p>
        </w:tc>
        <w:tc>
          <w:tcPr>
            <w:tcW w:w="331" w:type="pct"/>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cluster by id</w:t>
            </w:r>
          </w:p>
        </w:tc>
      </w:tr>
      <w:tr w:rsidR="00191EC7" w:rsidRPr="00191EC7" w:rsidTr="00F01434">
        <w:trPr>
          <w:trHeight w:val="270"/>
        </w:trPr>
        <w:tc>
          <w:tcPr>
            <w:tcW w:w="564"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sz w:val="20"/>
                <w:szCs w:val="20"/>
                <w:lang w:eastAsia="zh-CN" w:bidi="ar-SA"/>
              </w:rPr>
            </w:pPr>
          </w:p>
        </w:tc>
        <w:tc>
          <w:tcPr>
            <w:tcW w:w="332"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Decrease</w:t>
            </w:r>
          </w:p>
        </w:tc>
        <w:tc>
          <w:tcPr>
            <w:tcW w:w="316"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Increase</w:t>
            </w:r>
          </w:p>
        </w:tc>
        <w:tc>
          <w:tcPr>
            <w:tcW w:w="331"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Decrease</w:t>
            </w:r>
          </w:p>
        </w:tc>
        <w:tc>
          <w:tcPr>
            <w:tcW w:w="316"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Increase</w:t>
            </w:r>
          </w:p>
        </w:tc>
        <w:tc>
          <w:tcPr>
            <w:tcW w:w="331"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Decrease</w:t>
            </w:r>
          </w:p>
        </w:tc>
        <w:tc>
          <w:tcPr>
            <w:tcW w:w="316"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Increase</w:t>
            </w:r>
          </w:p>
        </w:tc>
        <w:tc>
          <w:tcPr>
            <w:tcW w:w="505" w:type="pct"/>
            <w:tcBorders>
              <w:bottom w:val="single" w:sz="4" w:space="0" w:color="auto"/>
              <w:right w:val="sing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sz w:val="20"/>
                <w:szCs w:val="20"/>
                <w:lang w:eastAsia="zh-CN" w:bidi="ar-SA"/>
              </w:rPr>
            </w:pPr>
          </w:p>
        </w:tc>
        <w:tc>
          <w:tcPr>
            <w:tcW w:w="331" w:type="pct"/>
            <w:tcBorders>
              <w:left w:val="single" w:sz="4" w:space="0" w:color="auto"/>
              <w:bottom w:val="sing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Decrease</w:t>
            </w:r>
          </w:p>
        </w:tc>
        <w:tc>
          <w:tcPr>
            <w:tcW w:w="331" w:type="pct"/>
            <w:tcBorders>
              <w:bottom w:val="sing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Increase</w:t>
            </w:r>
          </w:p>
        </w:tc>
        <w:tc>
          <w:tcPr>
            <w:tcW w:w="331" w:type="pct"/>
            <w:tcBorders>
              <w:bottom w:val="sing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Decrease</w:t>
            </w:r>
          </w:p>
        </w:tc>
        <w:tc>
          <w:tcPr>
            <w:tcW w:w="331" w:type="pct"/>
            <w:tcBorders>
              <w:bottom w:val="sing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Increase</w:t>
            </w:r>
          </w:p>
        </w:tc>
        <w:tc>
          <w:tcPr>
            <w:tcW w:w="331" w:type="pct"/>
            <w:tcBorders>
              <w:bottom w:val="sing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Decrease</w:t>
            </w:r>
          </w:p>
        </w:tc>
        <w:tc>
          <w:tcPr>
            <w:tcW w:w="331" w:type="pct"/>
            <w:tcBorders>
              <w:bottom w:val="sing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Increase</w:t>
            </w:r>
          </w:p>
        </w:tc>
      </w:tr>
      <w:tr w:rsidR="00191EC7" w:rsidRPr="00191EC7" w:rsidTr="00F01434">
        <w:trPr>
          <w:trHeight w:val="270"/>
        </w:trPr>
        <w:tc>
          <w:tcPr>
            <w:tcW w:w="564" w:type="pct"/>
            <w:tcBorders>
              <w:top w:val="nil"/>
              <w:left w:val="nil"/>
              <w:bottom w:val="double" w:sz="4" w:space="0" w:color="auto"/>
              <w:right w:val="single" w:sz="4" w:space="0" w:color="auto"/>
            </w:tcBorders>
            <w:shd w:val="clear" w:color="auto" w:fill="auto"/>
            <w:vAlign w:val="center"/>
          </w:tcPr>
          <w:p w:rsidR="00191EC7" w:rsidRPr="00191EC7" w:rsidRDefault="00191EC7" w:rsidP="00191EC7">
            <w:pPr>
              <w:spacing w:line="240" w:lineRule="auto"/>
              <w:jc w:val="center"/>
              <w:rPr>
                <w:rFonts w:ascii="Times New Roman" w:eastAsia="SimSun" w:hAnsi="Times New Roman" w:cs="Times New Roman"/>
                <w:sz w:val="20"/>
                <w:szCs w:val="20"/>
                <w:lang w:eastAsia="zh-CN" w:bidi="ar-SA"/>
              </w:rPr>
            </w:pPr>
          </w:p>
        </w:tc>
        <w:tc>
          <w:tcPr>
            <w:tcW w:w="332" w:type="pct"/>
            <w:tcBorders>
              <w:top w:val="nil"/>
              <w:left w:val="nil"/>
              <w:bottom w:val="double" w:sz="4" w:space="0" w:color="auto"/>
              <w:right w:val="nil"/>
            </w:tcBorders>
            <w:shd w:val="clear" w:color="auto" w:fill="auto"/>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(1)</w:t>
            </w:r>
          </w:p>
        </w:tc>
        <w:tc>
          <w:tcPr>
            <w:tcW w:w="316" w:type="pct"/>
            <w:tcBorders>
              <w:top w:val="nil"/>
              <w:left w:val="nil"/>
              <w:bottom w:val="double" w:sz="4" w:space="0" w:color="auto"/>
              <w:right w:val="nil"/>
            </w:tcBorders>
            <w:shd w:val="clear" w:color="auto" w:fill="auto"/>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(2)</w:t>
            </w:r>
          </w:p>
        </w:tc>
        <w:tc>
          <w:tcPr>
            <w:tcW w:w="331" w:type="pct"/>
            <w:tcBorders>
              <w:top w:val="nil"/>
              <w:left w:val="nil"/>
              <w:bottom w:val="double" w:sz="4" w:space="0" w:color="auto"/>
              <w:right w:val="nil"/>
            </w:tcBorders>
            <w:shd w:val="clear" w:color="auto" w:fill="auto"/>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(3)</w:t>
            </w:r>
          </w:p>
        </w:tc>
        <w:tc>
          <w:tcPr>
            <w:tcW w:w="316" w:type="pct"/>
            <w:tcBorders>
              <w:top w:val="nil"/>
              <w:left w:val="nil"/>
              <w:bottom w:val="double" w:sz="4" w:space="0" w:color="auto"/>
              <w:right w:val="nil"/>
            </w:tcBorders>
            <w:shd w:val="clear" w:color="auto" w:fill="auto"/>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(4)</w:t>
            </w:r>
          </w:p>
        </w:tc>
        <w:tc>
          <w:tcPr>
            <w:tcW w:w="331" w:type="pct"/>
            <w:tcBorders>
              <w:top w:val="nil"/>
              <w:left w:val="nil"/>
              <w:bottom w:val="double" w:sz="4" w:space="0" w:color="auto"/>
              <w:right w:val="nil"/>
            </w:tcBorders>
            <w:shd w:val="clear" w:color="auto" w:fill="auto"/>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(5)</w:t>
            </w:r>
          </w:p>
        </w:tc>
        <w:tc>
          <w:tcPr>
            <w:tcW w:w="316" w:type="pct"/>
            <w:tcBorders>
              <w:top w:val="nil"/>
              <w:left w:val="nil"/>
              <w:bottom w:val="double" w:sz="4" w:space="0" w:color="auto"/>
              <w:right w:val="single" w:sz="4" w:space="0" w:color="auto"/>
            </w:tcBorders>
            <w:shd w:val="clear" w:color="auto" w:fill="auto"/>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(6)</w:t>
            </w:r>
          </w:p>
        </w:tc>
        <w:tc>
          <w:tcPr>
            <w:tcW w:w="505" w:type="pct"/>
            <w:tcBorders>
              <w:top w:val="single" w:sz="4" w:space="0" w:color="auto"/>
              <w:bottom w:val="double" w:sz="4" w:space="0" w:color="auto"/>
              <w:right w:val="sing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sz w:val="20"/>
                <w:szCs w:val="20"/>
                <w:lang w:eastAsia="zh-CN" w:bidi="ar-SA"/>
              </w:rPr>
            </w:pPr>
          </w:p>
        </w:tc>
        <w:tc>
          <w:tcPr>
            <w:tcW w:w="331" w:type="pct"/>
            <w:tcBorders>
              <w:top w:val="single" w:sz="4" w:space="0" w:color="auto"/>
              <w:left w:val="single" w:sz="4" w:space="0" w:color="auto"/>
              <w:bottom w:val="doub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(7)</w:t>
            </w:r>
          </w:p>
        </w:tc>
        <w:tc>
          <w:tcPr>
            <w:tcW w:w="331" w:type="pct"/>
            <w:tcBorders>
              <w:top w:val="single" w:sz="4" w:space="0" w:color="auto"/>
              <w:bottom w:val="doub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(8)</w:t>
            </w:r>
          </w:p>
        </w:tc>
        <w:tc>
          <w:tcPr>
            <w:tcW w:w="331" w:type="pct"/>
            <w:tcBorders>
              <w:top w:val="single" w:sz="4" w:space="0" w:color="auto"/>
              <w:bottom w:val="doub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(9)</w:t>
            </w:r>
          </w:p>
        </w:tc>
        <w:tc>
          <w:tcPr>
            <w:tcW w:w="331" w:type="pct"/>
            <w:tcBorders>
              <w:top w:val="single" w:sz="4" w:space="0" w:color="auto"/>
              <w:bottom w:val="doub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(10)</w:t>
            </w:r>
          </w:p>
        </w:tc>
        <w:tc>
          <w:tcPr>
            <w:tcW w:w="331" w:type="pct"/>
            <w:tcBorders>
              <w:top w:val="single" w:sz="4" w:space="0" w:color="auto"/>
              <w:bottom w:val="doub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(11)</w:t>
            </w:r>
          </w:p>
        </w:tc>
        <w:tc>
          <w:tcPr>
            <w:tcW w:w="331" w:type="pct"/>
            <w:tcBorders>
              <w:top w:val="single" w:sz="4" w:space="0" w:color="auto"/>
              <w:bottom w:val="doub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(12)</w:t>
            </w:r>
          </w:p>
        </w:tc>
      </w:tr>
      <w:tr w:rsidR="00191EC7" w:rsidRPr="00191EC7" w:rsidTr="00F01434">
        <w:trPr>
          <w:trHeight w:val="270"/>
        </w:trPr>
        <w:tc>
          <w:tcPr>
            <w:tcW w:w="5000" w:type="pct"/>
            <w:gridSpan w:val="14"/>
            <w:tcBorders>
              <w:top w:val="double" w:sz="4" w:space="0" w:color="auto"/>
              <w:left w:val="nil"/>
              <w:bottom w:val="double" w:sz="4" w:space="0" w:color="auto"/>
            </w:tcBorders>
            <w:shd w:val="clear" w:color="auto" w:fill="auto"/>
            <w:vAlign w:val="center"/>
          </w:tcPr>
          <w:p w:rsidR="00191EC7" w:rsidRPr="00191EC7" w:rsidRDefault="00191EC7" w:rsidP="00191EC7">
            <w:pPr>
              <w:spacing w:line="240" w:lineRule="auto"/>
              <w:jc w:val="both"/>
              <w:rPr>
                <w:rFonts w:ascii="Times New Roman" w:eastAsia="SimSun" w:hAnsi="Times New Roman" w:cs="Times New Roman"/>
                <w:i/>
                <w:sz w:val="20"/>
                <w:szCs w:val="20"/>
                <w:lang w:eastAsia="zh-CN" w:bidi="ar-SA"/>
              </w:rPr>
            </w:pPr>
            <w:r w:rsidRPr="00191EC7">
              <w:rPr>
                <w:rFonts w:ascii="Times New Roman" w:eastAsia="SimSun" w:hAnsi="Times New Roman" w:cs="Times New Roman"/>
                <w:i/>
                <w:sz w:val="20"/>
                <w:szCs w:val="20"/>
                <w:lang w:eastAsia="zh-CN" w:bidi="ar-SA"/>
              </w:rPr>
              <w:t>Section 1: Contemporaneous Interaction</w:t>
            </w:r>
          </w:p>
        </w:tc>
      </w:tr>
      <w:tr w:rsidR="00191EC7" w:rsidRPr="00191EC7" w:rsidTr="00F01434">
        <w:trPr>
          <w:trHeight w:val="270"/>
        </w:trPr>
        <w:tc>
          <w:tcPr>
            <w:tcW w:w="564" w:type="pct"/>
            <w:tcBorders>
              <w:top w:val="double" w:sz="4"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20"/>
                <w:szCs w:val="20"/>
                <w:lang w:eastAsia="zh-CN" w:bidi="ar-SA"/>
              </w:rPr>
            </w:pPr>
            <w:r w:rsidRPr="00191EC7">
              <w:rPr>
                <w:rFonts w:ascii="Times New Roman" w:eastAsia="SimSun" w:hAnsi="Times New Roman" w:cs="Times New Roman"/>
                <w:i/>
                <w:sz w:val="20"/>
                <w:szCs w:val="20"/>
                <w:lang w:eastAsia="zh-CN" w:bidi="ar-SA"/>
              </w:rPr>
              <w:t>Small_increase</w:t>
            </w:r>
          </w:p>
        </w:tc>
        <w:tc>
          <w:tcPr>
            <w:tcW w:w="332" w:type="pct"/>
            <w:tcBorders>
              <w:top w:val="doub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0.005</w:t>
            </w:r>
          </w:p>
        </w:tc>
        <w:tc>
          <w:tcPr>
            <w:tcW w:w="316" w:type="pct"/>
            <w:tcBorders>
              <w:top w:val="doub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-0.004</w:t>
            </w:r>
          </w:p>
        </w:tc>
        <w:tc>
          <w:tcPr>
            <w:tcW w:w="331" w:type="pct"/>
            <w:tcBorders>
              <w:top w:val="doub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0.005</w:t>
            </w:r>
          </w:p>
        </w:tc>
        <w:tc>
          <w:tcPr>
            <w:tcW w:w="316" w:type="pct"/>
            <w:tcBorders>
              <w:top w:val="doub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-0.004</w:t>
            </w:r>
          </w:p>
        </w:tc>
        <w:tc>
          <w:tcPr>
            <w:tcW w:w="331" w:type="pct"/>
            <w:tcBorders>
              <w:top w:val="doub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0.005</w:t>
            </w:r>
          </w:p>
        </w:tc>
        <w:tc>
          <w:tcPr>
            <w:tcW w:w="316" w:type="pct"/>
            <w:tcBorders>
              <w:top w:val="double" w:sz="4" w:space="0" w:color="auto"/>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-0.004</w:t>
            </w:r>
          </w:p>
        </w:tc>
        <w:tc>
          <w:tcPr>
            <w:tcW w:w="505" w:type="pct"/>
            <w:tcBorders>
              <w:top w:val="double" w:sz="4" w:space="0" w:color="auto"/>
              <w:righ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i/>
                <w:sz w:val="20"/>
                <w:szCs w:val="20"/>
                <w:lang w:eastAsia="zh-CN" w:bidi="ar-SA"/>
              </w:rPr>
            </w:pPr>
            <w:r w:rsidRPr="00191EC7">
              <w:rPr>
                <w:rFonts w:ascii="Times New Roman" w:eastAsia="SimSun" w:hAnsi="Times New Roman" w:cs="Times New Roman"/>
                <w:i/>
                <w:sz w:val="20"/>
                <w:szCs w:val="20"/>
                <w:lang w:eastAsia="zh-CN" w:bidi="ar-SA"/>
              </w:rPr>
              <w:t>Big_increase</w:t>
            </w:r>
          </w:p>
        </w:tc>
        <w:tc>
          <w:tcPr>
            <w:tcW w:w="331" w:type="pct"/>
            <w:tcBorders>
              <w:top w:val="double" w:sz="4" w:space="0" w:color="auto"/>
              <w:lef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0.017***</w:t>
            </w:r>
          </w:p>
        </w:tc>
        <w:tc>
          <w:tcPr>
            <w:tcW w:w="331" w:type="pct"/>
            <w:tcBorders>
              <w:top w:val="double" w:sz="4" w:space="0" w:color="auto"/>
            </w:tcBorders>
            <w:vAlign w:val="center"/>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-0.003</w:t>
            </w:r>
          </w:p>
        </w:tc>
        <w:tc>
          <w:tcPr>
            <w:tcW w:w="331" w:type="pct"/>
            <w:tcBorders>
              <w:top w:val="double" w:sz="4" w:space="0" w:color="auto"/>
            </w:tcBorders>
            <w:vAlign w:val="center"/>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0.017***</w:t>
            </w:r>
          </w:p>
        </w:tc>
        <w:tc>
          <w:tcPr>
            <w:tcW w:w="331" w:type="pct"/>
            <w:tcBorders>
              <w:top w:val="double" w:sz="4" w:space="0" w:color="auto"/>
            </w:tcBorders>
            <w:vAlign w:val="center"/>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-0.003</w:t>
            </w:r>
          </w:p>
        </w:tc>
        <w:tc>
          <w:tcPr>
            <w:tcW w:w="331" w:type="pct"/>
            <w:tcBorders>
              <w:top w:val="double" w:sz="4" w:space="0" w:color="auto"/>
            </w:tcBorders>
            <w:vAlign w:val="center"/>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0.017***</w:t>
            </w:r>
          </w:p>
        </w:tc>
        <w:tc>
          <w:tcPr>
            <w:tcW w:w="331" w:type="pct"/>
            <w:tcBorders>
              <w:top w:val="double" w:sz="4" w:space="0" w:color="auto"/>
            </w:tcBorders>
            <w:vAlign w:val="center"/>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-0.003</w:t>
            </w:r>
          </w:p>
        </w:tc>
      </w:tr>
      <w:tr w:rsidR="00191EC7" w:rsidRPr="00191EC7" w:rsidTr="00F01434">
        <w:trPr>
          <w:trHeight w:val="270"/>
        </w:trPr>
        <w:tc>
          <w:tcPr>
            <w:tcW w:w="56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20"/>
                <w:szCs w:val="20"/>
                <w:lang w:eastAsia="zh-CN" w:bidi="ar-SA"/>
              </w:rPr>
            </w:pPr>
            <w:r w:rsidRPr="00191EC7">
              <w:rPr>
                <w:rFonts w:ascii="Times New Roman" w:eastAsia="SimSun" w:hAnsi="Times New Roman" w:cs="Times New Roman"/>
                <w:i/>
                <w:sz w:val="20"/>
                <w:szCs w:val="20"/>
                <w:lang w:eastAsia="zh-CN" w:bidi="ar-SA"/>
              </w:rPr>
              <w:t xml:space="preserve">　</w:t>
            </w:r>
          </w:p>
        </w:tc>
        <w:tc>
          <w:tcPr>
            <w:tcW w:w="33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(0.008)</w:t>
            </w:r>
          </w:p>
        </w:tc>
        <w:tc>
          <w:tcPr>
            <w:tcW w:w="31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(0.004)</w:t>
            </w:r>
          </w:p>
        </w:tc>
        <w:tc>
          <w:tcPr>
            <w:tcW w:w="33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(0.010)</w:t>
            </w:r>
          </w:p>
        </w:tc>
        <w:tc>
          <w:tcPr>
            <w:tcW w:w="31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(0.003)</w:t>
            </w:r>
          </w:p>
        </w:tc>
        <w:tc>
          <w:tcPr>
            <w:tcW w:w="33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(0.009)</w:t>
            </w:r>
          </w:p>
        </w:tc>
        <w:tc>
          <w:tcPr>
            <w:tcW w:w="316"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(0.004)</w:t>
            </w:r>
          </w:p>
        </w:tc>
        <w:tc>
          <w:tcPr>
            <w:tcW w:w="505" w:type="pct"/>
            <w:tcBorders>
              <w:righ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i/>
                <w:sz w:val="20"/>
                <w:szCs w:val="20"/>
                <w:lang w:eastAsia="zh-CN" w:bidi="ar-SA"/>
              </w:rPr>
            </w:pPr>
            <w:r w:rsidRPr="00191EC7">
              <w:rPr>
                <w:rFonts w:ascii="Times New Roman" w:eastAsia="SimSun" w:hAnsi="Times New Roman" w:cs="Times New Roman"/>
                <w:i/>
                <w:sz w:val="20"/>
                <w:szCs w:val="20"/>
                <w:lang w:eastAsia="zh-CN" w:bidi="ar-SA"/>
              </w:rPr>
              <w:t xml:space="preserve">　</w:t>
            </w:r>
          </w:p>
        </w:tc>
        <w:tc>
          <w:tcPr>
            <w:tcW w:w="331" w:type="pct"/>
            <w:tcBorders>
              <w:lef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(0.006)</w:t>
            </w:r>
          </w:p>
        </w:tc>
        <w:tc>
          <w:tcPr>
            <w:tcW w:w="331" w:type="pct"/>
            <w:vAlign w:val="center"/>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(0.003)</w:t>
            </w:r>
          </w:p>
        </w:tc>
        <w:tc>
          <w:tcPr>
            <w:tcW w:w="331" w:type="pct"/>
            <w:vAlign w:val="center"/>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(0.006)</w:t>
            </w:r>
          </w:p>
        </w:tc>
        <w:tc>
          <w:tcPr>
            <w:tcW w:w="331" w:type="pct"/>
            <w:vAlign w:val="center"/>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(0.002)</w:t>
            </w:r>
          </w:p>
        </w:tc>
        <w:tc>
          <w:tcPr>
            <w:tcW w:w="331" w:type="pct"/>
            <w:vAlign w:val="center"/>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(0.005)</w:t>
            </w:r>
          </w:p>
        </w:tc>
        <w:tc>
          <w:tcPr>
            <w:tcW w:w="331" w:type="pct"/>
            <w:vAlign w:val="center"/>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(0.003)</w:t>
            </w:r>
          </w:p>
        </w:tc>
      </w:tr>
      <w:tr w:rsidR="00191EC7" w:rsidRPr="00191EC7" w:rsidTr="00F01434">
        <w:trPr>
          <w:trHeight w:val="270"/>
        </w:trPr>
        <w:tc>
          <w:tcPr>
            <w:tcW w:w="56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20"/>
                <w:szCs w:val="20"/>
                <w:lang w:eastAsia="zh-CN" w:bidi="ar-SA"/>
              </w:rPr>
            </w:pPr>
            <w:r w:rsidRPr="00191EC7">
              <w:rPr>
                <w:rFonts w:ascii="Times New Roman" w:eastAsia="SimSun" w:hAnsi="Times New Roman" w:cs="Times New Roman"/>
                <w:i/>
                <w:sz w:val="20"/>
                <w:szCs w:val="20"/>
                <w:lang w:eastAsia="zh-CN" w:bidi="ar-SA"/>
              </w:rPr>
              <w:t>Small_decrease</w:t>
            </w:r>
          </w:p>
        </w:tc>
        <w:tc>
          <w:tcPr>
            <w:tcW w:w="33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0.002</w:t>
            </w:r>
          </w:p>
        </w:tc>
        <w:tc>
          <w:tcPr>
            <w:tcW w:w="31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0.001</w:t>
            </w:r>
          </w:p>
        </w:tc>
        <w:tc>
          <w:tcPr>
            <w:tcW w:w="33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0.002</w:t>
            </w:r>
          </w:p>
        </w:tc>
        <w:tc>
          <w:tcPr>
            <w:tcW w:w="31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0.001</w:t>
            </w:r>
          </w:p>
        </w:tc>
        <w:tc>
          <w:tcPr>
            <w:tcW w:w="33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0.002</w:t>
            </w:r>
          </w:p>
        </w:tc>
        <w:tc>
          <w:tcPr>
            <w:tcW w:w="316"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0.001</w:t>
            </w:r>
          </w:p>
        </w:tc>
        <w:tc>
          <w:tcPr>
            <w:tcW w:w="505" w:type="pct"/>
            <w:tcBorders>
              <w:righ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i/>
                <w:sz w:val="20"/>
                <w:szCs w:val="20"/>
                <w:lang w:eastAsia="zh-CN" w:bidi="ar-SA"/>
              </w:rPr>
            </w:pPr>
            <w:r w:rsidRPr="00191EC7">
              <w:rPr>
                <w:rFonts w:ascii="Times New Roman" w:eastAsia="SimSun" w:hAnsi="Times New Roman" w:cs="Times New Roman"/>
                <w:i/>
                <w:sz w:val="20"/>
                <w:szCs w:val="20"/>
                <w:lang w:eastAsia="zh-CN" w:bidi="ar-SA"/>
              </w:rPr>
              <w:t>Big_decrease</w:t>
            </w:r>
          </w:p>
        </w:tc>
        <w:tc>
          <w:tcPr>
            <w:tcW w:w="331" w:type="pct"/>
            <w:tcBorders>
              <w:lef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0.010**</w:t>
            </w:r>
          </w:p>
        </w:tc>
        <w:tc>
          <w:tcPr>
            <w:tcW w:w="331" w:type="pct"/>
            <w:vAlign w:val="center"/>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0.001</w:t>
            </w:r>
          </w:p>
        </w:tc>
        <w:tc>
          <w:tcPr>
            <w:tcW w:w="331" w:type="pct"/>
            <w:vAlign w:val="center"/>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0.010</w:t>
            </w:r>
          </w:p>
        </w:tc>
        <w:tc>
          <w:tcPr>
            <w:tcW w:w="331" w:type="pct"/>
            <w:vAlign w:val="center"/>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0.001</w:t>
            </w:r>
          </w:p>
        </w:tc>
        <w:tc>
          <w:tcPr>
            <w:tcW w:w="331" w:type="pct"/>
            <w:vAlign w:val="center"/>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0.010**</w:t>
            </w:r>
          </w:p>
        </w:tc>
        <w:tc>
          <w:tcPr>
            <w:tcW w:w="331" w:type="pct"/>
            <w:vAlign w:val="center"/>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0.001</w:t>
            </w:r>
          </w:p>
        </w:tc>
      </w:tr>
      <w:tr w:rsidR="00191EC7" w:rsidRPr="00191EC7" w:rsidTr="00F01434">
        <w:trPr>
          <w:trHeight w:val="270"/>
        </w:trPr>
        <w:tc>
          <w:tcPr>
            <w:tcW w:w="564"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20"/>
                <w:szCs w:val="20"/>
                <w:lang w:eastAsia="zh-CN" w:bidi="ar-SA"/>
              </w:rPr>
            </w:pPr>
            <w:r w:rsidRPr="00191EC7">
              <w:rPr>
                <w:rFonts w:ascii="Times New Roman" w:eastAsia="SimSun" w:hAnsi="Times New Roman" w:cs="Times New Roman"/>
                <w:i/>
                <w:sz w:val="20"/>
                <w:szCs w:val="20"/>
                <w:lang w:eastAsia="zh-CN" w:bidi="ar-SA"/>
              </w:rPr>
              <w:t xml:space="preserve">　</w:t>
            </w:r>
          </w:p>
        </w:tc>
        <w:tc>
          <w:tcPr>
            <w:tcW w:w="332"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(0.003)</w:t>
            </w:r>
          </w:p>
        </w:tc>
        <w:tc>
          <w:tcPr>
            <w:tcW w:w="316"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(0.002)</w:t>
            </w:r>
          </w:p>
        </w:tc>
        <w:tc>
          <w:tcPr>
            <w:tcW w:w="331"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(0.003)</w:t>
            </w:r>
          </w:p>
        </w:tc>
        <w:tc>
          <w:tcPr>
            <w:tcW w:w="316"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(0.002)</w:t>
            </w:r>
          </w:p>
        </w:tc>
        <w:tc>
          <w:tcPr>
            <w:tcW w:w="331"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(0.003)</w:t>
            </w:r>
          </w:p>
        </w:tc>
        <w:tc>
          <w:tcPr>
            <w:tcW w:w="316" w:type="pct"/>
            <w:tcBorders>
              <w:top w:val="nil"/>
              <w:left w:val="nil"/>
              <w:bottom w:val="single" w:sz="4" w:space="0" w:color="auto"/>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(0.001)</w:t>
            </w:r>
          </w:p>
        </w:tc>
        <w:tc>
          <w:tcPr>
            <w:tcW w:w="505" w:type="pct"/>
            <w:tcBorders>
              <w:bottom w:val="single" w:sz="4" w:space="0" w:color="auto"/>
              <w:righ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i/>
                <w:sz w:val="20"/>
                <w:szCs w:val="20"/>
                <w:lang w:eastAsia="zh-CN" w:bidi="ar-SA"/>
              </w:rPr>
            </w:pPr>
            <w:r w:rsidRPr="00191EC7">
              <w:rPr>
                <w:rFonts w:ascii="Times New Roman" w:eastAsia="SimSun" w:hAnsi="Times New Roman" w:cs="Times New Roman"/>
                <w:i/>
                <w:sz w:val="20"/>
                <w:szCs w:val="20"/>
                <w:lang w:eastAsia="zh-CN" w:bidi="ar-SA"/>
              </w:rPr>
              <w:t xml:space="preserve">　</w:t>
            </w:r>
          </w:p>
        </w:tc>
        <w:tc>
          <w:tcPr>
            <w:tcW w:w="331" w:type="pct"/>
            <w:tcBorders>
              <w:left w:val="single" w:sz="4" w:space="0" w:color="auto"/>
              <w:bottom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(0.004)</w:t>
            </w:r>
          </w:p>
        </w:tc>
        <w:tc>
          <w:tcPr>
            <w:tcW w:w="331" w:type="pct"/>
            <w:tcBorders>
              <w:bottom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(0.002)</w:t>
            </w:r>
          </w:p>
        </w:tc>
        <w:tc>
          <w:tcPr>
            <w:tcW w:w="331" w:type="pct"/>
            <w:tcBorders>
              <w:bottom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(0.007)</w:t>
            </w:r>
          </w:p>
        </w:tc>
        <w:tc>
          <w:tcPr>
            <w:tcW w:w="331" w:type="pct"/>
            <w:tcBorders>
              <w:bottom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(0.002)</w:t>
            </w:r>
          </w:p>
        </w:tc>
        <w:tc>
          <w:tcPr>
            <w:tcW w:w="331" w:type="pct"/>
            <w:tcBorders>
              <w:bottom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(0.004)</w:t>
            </w:r>
          </w:p>
        </w:tc>
        <w:tc>
          <w:tcPr>
            <w:tcW w:w="331" w:type="pct"/>
            <w:tcBorders>
              <w:bottom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(0.002)</w:t>
            </w:r>
          </w:p>
        </w:tc>
      </w:tr>
      <w:tr w:rsidR="00191EC7" w:rsidRPr="00191EC7" w:rsidTr="00F01434">
        <w:trPr>
          <w:trHeight w:val="270"/>
        </w:trPr>
        <w:tc>
          <w:tcPr>
            <w:tcW w:w="564" w:type="pct"/>
            <w:tcBorders>
              <w:top w:val="single" w:sz="4"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20"/>
                <w:szCs w:val="20"/>
                <w:lang w:eastAsia="zh-CN" w:bidi="ar-SA"/>
              </w:rPr>
            </w:pPr>
            <w:r w:rsidRPr="00191EC7">
              <w:rPr>
                <w:rFonts w:ascii="Times New Roman" w:eastAsia="SimSun" w:hAnsi="Times New Roman" w:cs="Times New Roman"/>
                <w:i/>
                <w:sz w:val="20"/>
                <w:szCs w:val="20"/>
                <w:lang w:eastAsia="zh-CN" w:bidi="ar-SA"/>
              </w:rPr>
              <w:t>N_obs</w:t>
            </w:r>
          </w:p>
        </w:tc>
        <w:tc>
          <w:tcPr>
            <w:tcW w:w="332" w:type="pct"/>
            <w:tcBorders>
              <w:top w:val="sing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538</w:t>
            </w:r>
          </w:p>
        </w:tc>
        <w:tc>
          <w:tcPr>
            <w:tcW w:w="316" w:type="pct"/>
            <w:tcBorders>
              <w:top w:val="sing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538</w:t>
            </w:r>
          </w:p>
        </w:tc>
        <w:tc>
          <w:tcPr>
            <w:tcW w:w="331" w:type="pct"/>
            <w:tcBorders>
              <w:top w:val="sing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538</w:t>
            </w:r>
          </w:p>
        </w:tc>
        <w:tc>
          <w:tcPr>
            <w:tcW w:w="316" w:type="pct"/>
            <w:tcBorders>
              <w:top w:val="sing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538</w:t>
            </w:r>
          </w:p>
        </w:tc>
        <w:tc>
          <w:tcPr>
            <w:tcW w:w="331" w:type="pct"/>
            <w:tcBorders>
              <w:top w:val="sing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538</w:t>
            </w:r>
          </w:p>
        </w:tc>
        <w:tc>
          <w:tcPr>
            <w:tcW w:w="316" w:type="pct"/>
            <w:tcBorders>
              <w:top w:val="single" w:sz="4" w:space="0" w:color="auto"/>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538</w:t>
            </w:r>
          </w:p>
        </w:tc>
        <w:tc>
          <w:tcPr>
            <w:tcW w:w="505" w:type="pct"/>
            <w:tcBorders>
              <w:top w:val="single" w:sz="4" w:space="0" w:color="auto"/>
              <w:righ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i/>
                <w:sz w:val="20"/>
                <w:szCs w:val="20"/>
                <w:lang w:eastAsia="zh-CN" w:bidi="ar-SA"/>
              </w:rPr>
            </w:pPr>
            <w:r w:rsidRPr="00191EC7">
              <w:rPr>
                <w:rFonts w:ascii="Times New Roman" w:eastAsia="SimSun" w:hAnsi="Times New Roman" w:cs="Times New Roman"/>
                <w:i/>
                <w:sz w:val="20"/>
                <w:szCs w:val="20"/>
                <w:lang w:eastAsia="zh-CN" w:bidi="ar-SA"/>
              </w:rPr>
              <w:t>N_obs</w:t>
            </w:r>
          </w:p>
        </w:tc>
        <w:tc>
          <w:tcPr>
            <w:tcW w:w="331" w:type="pct"/>
            <w:tcBorders>
              <w:top w:val="single" w:sz="4" w:space="0" w:color="auto"/>
              <w:lef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2,071</w:t>
            </w:r>
          </w:p>
        </w:tc>
        <w:tc>
          <w:tcPr>
            <w:tcW w:w="331" w:type="pct"/>
            <w:tcBorders>
              <w:top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2,071</w:t>
            </w:r>
          </w:p>
        </w:tc>
        <w:tc>
          <w:tcPr>
            <w:tcW w:w="331" w:type="pct"/>
            <w:tcBorders>
              <w:top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2,071</w:t>
            </w:r>
          </w:p>
        </w:tc>
        <w:tc>
          <w:tcPr>
            <w:tcW w:w="331" w:type="pct"/>
            <w:tcBorders>
              <w:top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2,071</w:t>
            </w:r>
          </w:p>
        </w:tc>
        <w:tc>
          <w:tcPr>
            <w:tcW w:w="331" w:type="pct"/>
            <w:tcBorders>
              <w:top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2,071</w:t>
            </w:r>
          </w:p>
        </w:tc>
        <w:tc>
          <w:tcPr>
            <w:tcW w:w="331" w:type="pct"/>
            <w:tcBorders>
              <w:top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2,071</w:t>
            </w:r>
          </w:p>
        </w:tc>
      </w:tr>
      <w:tr w:rsidR="00191EC7" w:rsidRPr="00191EC7" w:rsidTr="00F01434">
        <w:trPr>
          <w:trHeight w:val="270"/>
        </w:trPr>
        <w:tc>
          <w:tcPr>
            <w:tcW w:w="56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20"/>
                <w:szCs w:val="20"/>
                <w:lang w:eastAsia="zh-CN" w:bidi="ar-SA"/>
              </w:rPr>
            </w:pPr>
            <w:r w:rsidRPr="00191EC7">
              <w:rPr>
                <w:rFonts w:ascii="Times New Roman" w:eastAsia="SimSun" w:hAnsi="Times New Roman" w:cs="Times New Roman"/>
                <w:i/>
                <w:sz w:val="20"/>
                <w:szCs w:val="20"/>
                <w:lang w:eastAsia="zh-CN" w:bidi="ar-SA"/>
              </w:rPr>
              <w:t>Log-Likelihood</w:t>
            </w:r>
          </w:p>
        </w:tc>
        <w:tc>
          <w:tcPr>
            <w:tcW w:w="33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-386.97</w:t>
            </w:r>
          </w:p>
        </w:tc>
        <w:tc>
          <w:tcPr>
            <w:tcW w:w="31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-386.97</w:t>
            </w:r>
          </w:p>
        </w:tc>
        <w:tc>
          <w:tcPr>
            <w:tcW w:w="33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-386.97</w:t>
            </w:r>
          </w:p>
        </w:tc>
        <w:tc>
          <w:tcPr>
            <w:tcW w:w="31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-386.97</w:t>
            </w:r>
          </w:p>
        </w:tc>
        <w:tc>
          <w:tcPr>
            <w:tcW w:w="33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-386.97</w:t>
            </w:r>
          </w:p>
        </w:tc>
        <w:tc>
          <w:tcPr>
            <w:tcW w:w="316"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-386.97</w:t>
            </w:r>
          </w:p>
        </w:tc>
        <w:tc>
          <w:tcPr>
            <w:tcW w:w="505" w:type="pct"/>
            <w:tcBorders>
              <w:righ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i/>
                <w:sz w:val="20"/>
                <w:szCs w:val="20"/>
                <w:lang w:eastAsia="zh-CN" w:bidi="ar-SA"/>
              </w:rPr>
            </w:pPr>
            <w:r w:rsidRPr="00191EC7">
              <w:rPr>
                <w:rFonts w:ascii="Times New Roman" w:eastAsia="SimSun" w:hAnsi="Times New Roman" w:cs="Times New Roman"/>
                <w:i/>
                <w:sz w:val="20"/>
                <w:szCs w:val="20"/>
                <w:lang w:eastAsia="zh-CN" w:bidi="ar-SA"/>
              </w:rPr>
              <w:t>Log-Likelihood</w:t>
            </w:r>
          </w:p>
        </w:tc>
        <w:tc>
          <w:tcPr>
            <w:tcW w:w="331" w:type="pct"/>
            <w:tcBorders>
              <w:lef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-1,151.66</w:t>
            </w:r>
          </w:p>
        </w:tc>
        <w:tc>
          <w:tcPr>
            <w:tcW w:w="331" w:type="pct"/>
            <w:vAlign w:val="center"/>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-1,151.66</w:t>
            </w:r>
          </w:p>
        </w:tc>
        <w:tc>
          <w:tcPr>
            <w:tcW w:w="331" w:type="pct"/>
            <w:vAlign w:val="center"/>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-1,151.66</w:t>
            </w:r>
          </w:p>
        </w:tc>
        <w:tc>
          <w:tcPr>
            <w:tcW w:w="331" w:type="pct"/>
            <w:vAlign w:val="center"/>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-1,151.66</w:t>
            </w:r>
          </w:p>
        </w:tc>
        <w:tc>
          <w:tcPr>
            <w:tcW w:w="331" w:type="pct"/>
            <w:vAlign w:val="center"/>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-1,151.66</w:t>
            </w:r>
          </w:p>
        </w:tc>
        <w:tc>
          <w:tcPr>
            <w:tcW w:w="331" w:type="pct"/>
            <w:vAlign w:val="center"/>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-1,151.66</w:t>
            </w:r>
          </w:p>
        </w:tc>
      </w:tr>
      <w:tr w:rsidR="00191EC7" w:rsidRPr="00191EC7" w:rsidTr="00F01434">
        <w:trPr>
          <w:trHeight w:val="270"/>
        </w:trPr>
        <w:tc>
          <w:tcPr>
            <w:tcW w:w="564" w:type="pct"/>
            <w:tcBorders>
              <w:top w:val="nil"/>
              <w:left w:val="nil"/>
              <w:bottom w:val="double" w:sz="4" w:space="0" w:color="auto"/>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20"/>
                <w:szCs w:val="20"/>
                <w:lang w:eastAsia="zh-CN" w:bidi="ar-SA"/>
              </w:rPr>
            </w:pPr>
            <w:r w:rsidRPr="00191EC7">
              <w:rPr>
                <w:rFonts w:ascii="Times New Roman" w:eastAsia="SimSun" w:hAnsi="Times New Roman" w:cs="Times New Roman"/>
                <w:i/>
                <w:sz w:val="20"/>
                <w:szCs w:val="20"/>
                <w:lang w:eastAsia="zh-CN" w:bidi="ar-SA"/>
              </w:rPr>
              <w:t>Pseudo R2</w:t>
            </w:r>
          </w:p>
        </w:tc>
        <w:tc>
          <w:tcPr>
            <w:tcW w:w="332" w:type="pct"/>
            <w:tcBorders>
              <w:top w:val="nil"/>
              <w:left w:val="nil"/>
              <w:bottom w:val="double" w:sz="4"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0.038</w:t>
            </w:r>
          </w:p>
        </w:tc>
        <w:tc>
          <w:tcPr>
            <w:tcW w:w="316" w:type="pct"/>
            <w:tcBorders>
              <w:top w:val="nil"/>
              <w:left w:val="nil"/>
              <w:bottom w:val="double" w:sz="4"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0.038</w:t>
            </w:r>
          </w:p>
        </w:tc>
        <w:tc>
          <w:tcPr>
            <w:tcW w:w="331" w:type="pct"/>
            <w:tcBorders>
              <w:top w:val="nil"/>
              <w:left w:val="nil"/>
              <w:bottom w:val="double" w:sz="4"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0.038</w:t>
            </w:r>
          </w:p>
        </w:tc>
        <w:tc>
          <w:tcPr>
            <w:tcW w:w="316" w:type="pct"/>
            <w:tcBorders>
              <w:top w:val="nil"/>
              <w:left w:val="nil"/>
              <w:bottom w:val="double" w:sz="4"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0.038</w:t>
            </w:r>
          </w:p>
        </w:tc>
        <w:tc>
          <w:tcPr>
            <w:tcW w:w="331" w:type="pct"/>
            <w:tcBorders>
              <w:top w:val="nil"/>
              <w:left w:val="nil"/>
              <w:bottom w:val="double" w:sz="4"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0.038</w:t>
            </w:r>
          </w:p>
        </w:tc>
        <w:tc>
          <w:tcPr>
            <w:tcW w:w="316" w:type="pct"/>
            <w:tcBorders>
              <w:top w:val="nil"/>
              <w:left w:val="nil"/>
              <w:bottom w:val="double" w:sz="4" w:space="0" w:color="auto"/>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0.038</w:t>
            </w:r>
          </w:p>
        </w:tc>
        <w:tc>
          <w:tcPr>
            <w:tcW w:w="505" w:type="pct"/>
            <w:tcBorders>
              <w:bottom w:val="double" w:sz="4" w:space="0" w:color="auto"/>
              <w:righ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i/>
                <w:sz w:val="20"/>
                <w:szCs w:val="20"/>
                <w:lang w:eastAsia="zh-CN" w:bidi="ar-SA"/>
              </w:rPr>
            </w:pPr>
            <w:r w:rsidRPr="00191EC7">
              <w:rPr>
                <w:rFonts w:ascii="Times New Roman" w:eastAsia="SimSun" w:hAnsi="Times New Roman" w:cs="Times New Roman"/>
                <w:i/>
                <w:sz w:val="20"/>
                <w:szCs w:val="20"/>
                <w:lang w:eastAsia="zh-CN" w:bidi="ar-SA"/>
              </w:rPr>
              <w:t>Pseudo R2</w:t>
            </w:r>
          </w:p>
        </w:tc>
        <w:tc>
          <w:tcPr>
            <w:tcW w:w="331" w:type="pct"/>
            <w:tcBorders>
              <w:left w:val="single" w:sz="4" w:space="0" w:color="auto"/>
              <w:bottom w:val="double" w:sz="4" w:space="0" w:color="auto"/>
            </w:tcBorders>
            <w:vAlign w:val="center"/>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0.051</w:t>
            </w:r>
          </w:p>
        </w:tc>
        <w:tc>
          <w:tcPr>
            <w:tcW w:w="331" w:type="pct"/>
            <w:tcBorders>
              <w:bottom w:val="double" w:sz="4" w:space="0" w:color="auto"/>
            </w:tcBorders>
            <w:vAlign w:val="center"/>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0.051</w:t>
            </w:r>
          </w:p>
        </w:tc>
        <w:tc>
          <w:tcPr>
            <w:tcW w:w="331" w:type="pct"/>
            <w:tcBorders>
              <w:bottom w:val="double" w:sz="4" w:space="0" w:color="auto"/>
            </w:tcBorders>
            <w:vAlign w:val="center"/>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0.051</w:t>
            </w:r>
          </w:p>
        </w:tc>
        <w:tc>
          <w:tcPr>
            <w:tcW w:w="331" w:type="pct"/>
            <w:tcBorders>
              <w:bottom w:val="double" w:sz="4" w:space="0" w:color="auto"/>
            </w:tcBorders>
            <w:vAlign w:val="center"/>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0.051</w:t>
            </w:r>
          </w:p>
        </w:tc>
        <w:tc>
          <w:tcPr>
            <w:tcW w:w="331" w:type="pct"/>
            <w:tcBorders>
              <w:bottom w:val="double" w:sz="4" w:space="0" w:color="auto"/>
            </w:tcBorders>
            <w:vAlign w:val="center"/>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0.051</w:t>
            </w:r>
          </w:p>
        </w:tc>
        <w:tc>
          <w:tcPr>
            <w:tcW w:w="331" w:type="pct"/>
            <w:tcBorders>
              <w:bottom w:val="double" w:sz="4" w:space="0" w:color="auto"/>
            </w:tcBorders>
            <w:vAlign w:val="center"/>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0.051</w:t>
            </w:r>
          </w:p>
        </w:tc>
      </w:tr>
      <w:tr w:rsidR="00191EC7" w:rsidRPr="00191EC7" w:rsidTr="00F01434">
        <w:trPr>
          <w:trHeight w:val="270"/>
        </w:trPr>
        <w:tc>
          <w:tcPr>
            <w:tcW w:w="5000" w:type="pct"/>
            <w:gridSpan w:val="14"/>
            <w:tcBorders>
              <w:top w:val="double" w:sz="4" w:space="0" w:color="auto"/>
              <w:left w:val="nil"/>
              <w:bottom w:val="double" w:sz="4" w:space="0" w:color="auto"/>
            </w:tcBorders>
            <w:shd w:val="clear" w:color="auto" w:fill="auto"/>
            <w:vAlign w:val="center"/>
          </w:tcPr>
          <w:p w:rsidR="00191EC7" w:rsidRPr="00191EC7" w:rsidRDefault="00191EC7" w:rsidP="00191EC7">
            <w:pPr>
              <w:spacing w:line="240" w:lineRule="auto"/>
              <w:jc w:val="both"/>
              <w:rPr>
                <w:rFonts w:ascii="Times New Roman" w:eastAsia="SimSun" w:hAnsi="Times New Roman" w:cs="Times New Roman"/>
                <w:i/>
                <w:sz w:val="20"/>
                <w:szCs w:val="20"/>
                <w:lang w:eastAsia="zh-CN" w:bidi="ar-SA"/>
              </w:rPr>
            </w:pPr>
            <w:r w:rsidRPr="00191EC7">
              <w:rPr>
                <w:rFonts w:ascii="Times New Roman" w:eastAsia="SimSun" w:hAnsi="Times New Roman" w:cs="Times New Roman"/>
                <w:i/>
                <w:sz w:val="20"/>
                <w:szCs w:val="20"/>
                <w:lang w:eastAsia="zh-CN" w:bidi="ar-SA"/>
              </w:rPr>
              <w:t>Section 2: One-year Lag Interaction</w:t>
            </w:r>
          </w:p>
        </w:tc>
      </w:tr>
      <w:tr w:rsidR="00191EC7" w:rsidRPr="00191EC7" w:rsidTr="00F01434">
        <w:trPr>
          <w:trHeight w:val="270"/>
        </w:trPr>
        <w:tc>
          <w:tcPr>
            <w:tcW w:w="564" w:type="pct"/>
            <w:tcBorders>
              <w:top w:val="double" w:sz="4"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20"/>
                <w:szCs w:val="20"/>
                <w:lang w:eastAsia="zh-CN" w:bidi="ar-SA"/>
              </w:rPr>
            </w:pPr>
            <w:r w:rsidRPr="00191EC7">
              <w:rPr>
                <w:rFonts w:ascii="Times New Roman" w:eastAsia="SimSun" w:hAnsi="Times New Roman" w:cs="Times New Roman"/>
                <w:i/>
                <w:sz w:val="20"/>
                <w:szCs w:val="20"/>
                <w:lang w:eastAsia="zh-CN" w:bidi="ar-SA"/>
              </w:rPr>
              <w:t>Small_increase_1</w:t>
            </w:r>
          </w:p>
        </w:tc>
        <w:tc>
          <w:tcPr>
            <w:tcW w:w="332" w:type="pct"/>
            <w:tcBorders>
              <w:top w:val="doub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0.005</w:t>
            </w:r>
          </w:p>
        </w:tc>
        <w:tc>
          <w:tcPr>
            <w:tcW w:w="316" w:type="pct"/>
            <w:tcBorders>
              <w:top w:val="doub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0.007</w:t>
            </w:r>
          </w:p>
        </w:tc>
        <w:tc>
          <w:tcPr>
            <w:tcW w:w="331" w:type="pct"/>
            <w:tcBorders>
              <w:top w:val="doub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0.005</w:t>
            </w:r>
          </w:p>
        </w:tc>
        <w:tc>
          <w:tcPr>
            <w:tcW w:w="316" w:type="pct"/>
            <w:tcBorders>
              <w:top w:val="doub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0.007</w:t>
            </w:r>
          </w:p>
        </w:tc>
        <w:tc>
          <w:tcPr>
            <w:tcW w:w="331" w:type="pct"/>
            <w:tcBorders>
              <w:top w:val="doub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0.005</w:t>
            </w:r>
          </w:p>
        </w:tc>
        <w:tc>
          <w:tcPr>
            <w:tcW w:w="316" w:type="pct"/>
            <w:tcBorders>
              <w:top w:val="double" w:sz="4" w:space="0" w:color="auto"/>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0.007</w:t>
            </w:r>
          </w:p>
        </w:tc>
        <w:tc>
          <w:tcPr>
            <w:tcW w:w="505" w:type="pct"/>
            <w:tcBorders>
              <w:top w:val="double" w:sz="4" w:space="0" w:color="auto"/>
              <w:righ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i/>
                <w:sz w:val="20"/>
                <w:szCs w:val="20"/>
                <w:lang w:eastAsia="zh-CN" w:bidi="ar-SA"/>
              </w:rPr>
            </w:pPr>
            <w:r w:rsidRPr="00191EC7">
              <w:rPr>
                <w:rFonts w:ascii="Times New Roman" w:eastAsia="SimSun" w:hAnsi="Times New Roman" w:cs="Times New Roman"/>
                <w:i/>
                <w:sz w:val="20"/>
                <w:szCs w:val="20"/>
                <w:lang w:eastAsia="zh-CN" w:bidi="ar-SA"/>
              </w:rPr>
              <w:t>Big_increase_1</w:t>
            </w:r>
          </w:p>
        </w:tc>
        <w:tc>
          <w:tcPr>
            <w:tcW w:w="331" w:type="pct"/>
            <w:tcBorders>
              <w:top w:val="double" w:sz="4" w:space="0" w:color="auto"/>
              <w:lef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-0.008</w:t>
            </w:r>
          </w:p>
        </w:tc>
        <w:tc>
          <w:tcPr>
            <w:tcW w:w="331" w:type="pct"/>
            <w:tcBorders>
              <w:top w:val="double" w:sz="4" w:space="0" w:color="auto"/>
            </w:tcBorders>
            <w:vAlign w:val="center"/>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0.001</w:t>
            </w:r>
          </w:p>
        </w:tc>
        <w:tc>
          <w:tcPr>
            <w:tcW w:w="331" w:type="pct"/>
            <w:tcBorders>
              <w:top w:val="double" w:sz="4" w:space="0" w:color="auto"/>
            </w:tcBorders>
            <w:vAlign w:val="center"/>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-0.008</w:t>
            </w:r>
          </w:p>
        </w:tc>
        <w:tc>
          <w:tcPr>
            <w:tcW w:w="331" w:type="pct"/>
            <w:tcBorders>
              <w:top w:val="double" w:sz="4" w:space="0" w:color="auto"/>
            </w:tcBorders>
            <w:vAlign w:val="center"/>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0.001</w:t>
            </w:r>
          </w:p>
        </w:tc>
        <w:tc>
          <w:tcPr>
            <w:tcW w:w="331" w:type="pct"/>
            <w:tcBorders>
              <w:top w:val="double" w:sz="4" w:space="0" w:color="auto"/>
            </w:tcBorders>
            <w:vAlign w:val="center"/>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-0.008</w:t>
            </w:r>
          </w:p>
        </w:tc>
        <w:tc>
          <w:tcPr>
            <w:tcW w:w="331" w:type="pct"/>
            <w:tcBorders>
              <w:top w:val="double" w:sz="4" w:space="0" w:color="auto"/>
            </w:tcBorders>
            <w:vAlign w:val="center"/>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0.001</w:t>
            </w:r>
          </w:p>
        </w:tc>
      </w:tr>
      <w:tr w:rsidR="00191EC7" w:rsidRPr="00191EC7" w:rsidTr="00F01434">
        <w:trPr>
          <w:trHeight w:val="270"/>
        </w:trPr>
        <w:tc>
          <w:tcPr>
            <w:tcW w:w="56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20"/>
                <w:szCs w:val="20"/>
                <w:lang w:eastAsia="zh-CN" w:bidi="ar-SA"/>
              </w:rPr>
            </w:pPr>
            <w:r w:rsidRPr="00191EC7">
              <w:rPr>
                <w:rFonts w:ascii="Times New Roman" w:eastAsia="SimSun" w:hAnsi="Times New Roman" w:cs="Times New Roman"/>
                <w:i/>
                <w:sz w:val="20"/>
                <w:szCs w:val="20"/>
                <w:lang w:eastAsia="zh-CN" w:bidi="ar-SA"/>
              </w:rPr>
              <w:t xml:space="preserve">　</w:t>
            </w:r>
          </w:p>
        </w:tc>
        <w:tc>
          <w:tcPr>
            <w:tcW w:w="33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(0.009)</w:t>
            </w:r>
          </w:p>
        </w:tc>
        <w:tc>
          <w:tcPr>
            <w:tcW w:w="31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(0.004)</w:t>
            </w:r>
          </w:p>
        </w:tc>
        <w:tc>
          <w:tcPr>
            <w:tcW w:w="33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(0.011)</w:t>
            </w:r>
          </w:p>
        </w:tc>
        <w:tc>
          <w:tcPr>
            <w:tcW w:w="31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(0.005)</w:t>
            </w:r>
          </w:p>
        </w:tc>
        <w:tc>
          <w:tcPr>
            <w:tcW w:w="33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(0.010)</w:t>
            </w:r>
          </w:p>
        </w:tc>
        <w:tc>
          <w:tcPr>
            <w:tcW w:w="316"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(0.005)</w:t>
            </w:r>
          </w:p>
        </w:tc>
        <w:tc>
          <w:tcPr>
            <w:tcW w:w="505" w:type="pct"/>
            <w:tcBorders>
              <w:righ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i/>
                <w:sz w:val="20"/>
                <w:szCs w:val="20"/>
                <w:lang w:eastAsia="zh-CN" w:bidi="ar-SA"/>
              </w:rPr>
            </w:pPr>
            <w:r w:rsidRPr="00191EC7">
              <w:rPr>
                <w:rFonts w:ascii="Times New Roman" w:eastAsia="SimSun" w:hAnsi="Times New Roman" w:cs="Times New Roman"/>
                <w:i/>
                <w:sz w:val="20"/>
                <w:szCs w:val="20"/>
                <w:lang w:eastAsia="zh-CN" w:bidi="ar-SA"/>
              </w:rPr>
              <w:t xml:space="preserve">　</w:t>
            </w:r>
          </w:p>
        </w:tc>
        <w:tc>
          <w:tcPr>
            <w:tcW w:w="331" w:type="pct"/>
            <w:tcBorders>
              <w:lef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(0.006)</w:t>
            </w:r>
          </w:p>
        </w:tc>
        <w:tc>
          <w:tcPr>
            <w:tcW w:w="331" w:type="pct"/>
            <w:vAlign w:val="center"/>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(0.002)</w:t>
            </w:r>
          </w:p>
        </w:tc>
        <w:tc>
          <w:tcPr>
            <w:tcW w:w="331" w:type="pct"/>
            <w:vAlign w:val="center"/>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(0.007)</w:t>
            </w:r>
          </w:p>
        </w:tc>
        <w:tc>
          <w:tcPr>
            <w:tcW w:w="331" w:type="pct"/>
            <w:vAlign w:val="center"/>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(0.002)</w:t>
            </w:r>
          </w:p>
        </w:tc>
        <w:tc>
          <w:tcPr>
            <w:tcW w:w="331" w:type="pct"/>
            <w:vAlign w:val="center"/>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(0.005)</w:t>
            </w:r>
          </w:p>
        </w:tc>
        <w:tc>
          <w:tcPr>
            <w:tcW w:w="331" w:type="pct"/>
            <w:vAlign w:val="center"/>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(0.002)</w:t>
            </w:r>
          </w:p>
        </w:tc>
      </w:tr>
      <w:tr w:rsidR="00191EC7" w:rsidRPr="00191EC7" w:rsidTr="00F01434">
        <w:trPr>
          <w:trHeight w:val="270"/>
        </w:trPr>
        <w:tc>
          <w:tcPr>
            <w:tcW w:w="56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20"/>
                <w:szCs w:val="20"/>
                <w:lang w:eastAsia="zh-CN" w:bidi="ar-SA"/>
              </w:rPr>
            </w:pPr>
            <w:r w:rsidRPr="00191EC7">
              <w:rPr>
                <w:rFonts w:ascii="Times New Roman" w:eastAsia="SimSun" w:hAnsi="Times New Roman" w:cs="Times New Roman"/>
                <w:i/>
                <w:sz w:val="20"/>
                <w:szCs w:val="20"/>
                <w:lang w:eastAsia="zh-CN" w:bidi="ar-SA"/>
              </w:rPr>
              <w:t>Small_decrease_1</w:t>
            </w:r>
          </w:p>
        </w:tc>
        <w:tc>
          <w:tcPr>
            <w:tcW w:w="33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-0.001</w:t>
            </w:r>
          </w:p>
        </w:tc>
        <w:tc>
          <w:tcPr>
            <w:tcW w:w="31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-0.001</w:t>
            </w:r>
          </w:p>
        </w:tc>
        <w:tc>
          <w:tcPr>
            <w:tcW w:w="33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-0.001</w:t>
            </w:r>
          </w:p>
        </w:tc>
        <w:tc>
          <w:tcPr>
            <w:tcW w:w="31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-0.001</w:t>
            </w:r>
          </w:p>
        </w:tc>
        <w:tc>
          <w:tcPr>
            <w:tcW w:w="33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-0.001</w:t>
            </w:r>
          </w:p>
        </w:tc>
        <w:tc>
          <w:tcPr>
            <w:tcW w:w="316"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-0.001</w:t>
            </w:r>
          </w:p>
        </w:tc>
        <w:tc>
          <w:tcPr>
            <w:tcW w:w="505" w:type="pct"/>
            <w:tcBorders>
              <w:righ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i/>
                <w:sz w:val="20"/>
                <w:szCs w:val="20"/>
                <w:lang w:eastAsia="zh-CN" w:bidi="ar-SA"/>
              </w:rPr>
            </w:pPr>
            <w:r w:rsidRPr="00191EC7">
              <w:rPr>
                <w:rFonts w:ascii="Times New Roman" w:eastAsia="SimSun" w:hAnsi="Times New Roman" w:cs="Times New Roman"/>
                <w:i/>
                <w:sz w:val="20"/>
                <w:szCs w:val="20"/>
                <w:lang w:eastAsia="zh-CN" w:bidi="ar-SA"/>
              </w:rPr>
              <w:t>Big_decrease_1</w:t>
            </w:r>
          </w:p>
        </w:tc>
        <w:tc>
          <w:tcPr>
            <w:tcW w:w="331" w:type="pct"/>
            <w:tcBorders>
              <w:lef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0.005</w:t>
            </w:r>
          </w:p>
        </w:tc>
        <w:tc>
          <w:tcPr>
            <w:tcW w:w="331" w:type="pct"/>
            <w:vAlign w:val="center"/>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-0.002</w:t>
            </w:r>
          </w:p>
        </w:tc>
        <w:tc>
          <w:tcPr>
            <w:tcW w:w="331" w:type="pct"/>
            <w:vAlign w:val="center"/>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0.005</w:t>
            </w:r>
          </w:p>
        </w:tc>
        <w:tc>
          <w:tcPr>
            <w:tcW w:w="331" w:type="pct"/>
            <w:vAlign w:val="center"/>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-0.002</w:t>
            </w:r>
          </w:p>
        </w:tc>
        <w:tc>
          <w:tcPr>
            <w:tcW w:w="331" w:type="pct"/>
            <w:vAlign w:val="center"/>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0.005</w:t>
            </w:r>
          </w:p>
        </w:tc>
        <w:tc>
          <w:tcPr>
            <w:tcW w:w="331" w:type="pct"/>
            <w:vAlign w:val="center"/>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-0.002</w:t>
            </w:r>
          </w:p>
        </w:tc>
      </w:tr>
      <w:tr w:rsidR="00191EC7" w:rsidRPr="00191EC7" w:rsidTr="00F01434">
        <w:trPr>
          <w:trHeight w:val="270"/>
        </w:trPr>
        <w:tc>
          <w:tcPr>
            <w:tcW w:w="564"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20"/>
                <w:szCs w:val="20"/>
                <w:lang w:eastAsia="zh-CN" w:bidi="ar-SA"/>
              </w:rPr>
            </w:pPr>
            <w:r w:rsidRPr="00191EC7">
              <w:rPr>
                <w:rFonts w:ascii="Times New Roman" w:eastAsia="SimSun" w:hAnsi="Times New Roman" w:cs="Times New Roman"/>
                <w:i/>
                <w:sz w:val="20"/>
                <w:szCs w:val="20"/>
                <w:lang w:eastAsia="zh-CN" w:bidi="ar-SA"/>
              </w:rPr>
              <w:t xml:space="preserve">　</w:t>
            </w:r>
          </w:p>
        </w:tc>
        <w:tc>
          <w:tcPr>
            <w:tcW w:w="332"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(0.003)</w:t>
            </w:r>
          </w:p>
        </w:tc>
        <w:tc>
          <w:tcPr>
            <w:tcW w:w="316"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(0.001)</w:t>
            </w:r>
          </w:p>
        </w:tc>
        <w:tc>
          <w:tcPr>
            <w:tcW w:w="331"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(0.003)</w:t>
            </w:r>
          </w:p>
        </w:tc>
        <w:tc>
          <w:tcPr>
            <w:tcW w:w="316"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(0.001)</w:t>
            </w:r>
          </w:p>
        </w:tc>
        <w:tc>
          <w:tcPr>
            <w:tcW w:w="331"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(0.005)</w:t>
            </w:r>
          </w:p>
        </w:tc>
        <w:tc>
          <w:tcPr>
            <w:tcW w:w="316" w:type="pct"/>
            <w:tcBorders>
              <w:top w:val="nil"/>
              <w:left w:val="nil"/>
              <w:bottom w:val="single" w:sz="4" w:space="0" w:color="auto"/>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(0.002)</w:t>
            </w:r>
          </w:p>
        </w:tc>
        <w:tc>
          <w:tcPr>
            <w:tcW w:w="505" w:type="pct"/>
            <w:tcBorders>
              <w:bottom w:val="single" w:sz="4" w:space="0" w:color="auto"/>
              <w:righ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i/>
                <w:sz w:val="20"/>
                <w:szCs w:val="20"/>
                <w:lang w:eastAsia="zh-CN" w:bidi="ar-SA"/>
              </w:rPr>
            </w:pPr>
            <w:r w:rsidRPr="00191EC7">
              <w:rPr>
                <w:rFonts w:ascii="Times New Roman" w:eastAsia="SimSun" w:hAnsi="Times New Roman" w:cs="Times New Roman"/>
                <w:i/>
                <w:sz w:val="20"/>
                <w:szCs w:val="20"/>
                <w:lang w:eastAsia="zh-CN" w:bidi="ar-SA"/>
              </w:rPr>
              <w:t xml:space="preserve">　</w:t>
            </w:r>
          </w:p>
        </w:tc>
        <w:tc>
          <w:tcPr>
            <w:tcW w:w="331" w:type="pct"/>
            <w:tcBorders>
              <w:left w:val="single" w:sz="4" w:space="0" w:color="auto"/>
              <w:bottom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(0.004)</w:t>
            </w:r>
          </w:p>
        </w:tc>
        <w:tc>
          <w:tcPr>
            <w:tcW w:w="331" w:type="pct"/>
            <w:tcBorders>
              <w:bottom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(0.002)</w:t>
            </w:r>
          </w:p>
        </w:tc>
        <w:tc>
          <w:tcPr>
            <w:tcW w:w="331" w:type="pct"/>
            <w:tcBorders>
              <w:bottom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(0.007)</w:t>
            </w:r>
          </w:p>
        </w:tc>
        <w:tc>
          <w:tcPr>
            <w:tcW w:w="331" w:type="pct"/>
            <w:tcBorders>
              <w:bottom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(0.002)</w:t>
            </w:r>
          </w:p>
        </w:tc>
        <w:tc>
          <w:tcPr>
            <w:tcW w:w="331" w:type="pct"/>
            <w:tcBorders>
              <w:bottom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(0.004)</w:t>
            </w:r>
          </w:p>
        </w:tc>
        <w:tc>
          <w:tcPr>
            <w:tcW w:w="331" w:type="pct"/>
            <w:tcBorders>
              <w:bottom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(0.002)</w:t>
            </w:r>
          </w:p>
        </w:tc>
      </w:tr>
      <w:tr w:rsidR="00191EC7" w:rsidRPr="00191EC7" w:rsidTr="00F01434">
        <w:trPr>
          <w:trHeight w:val="270"/>
        </w:trPr>
        <w:tc>
          <w:tcPr>
            <w:tcW w:w="564" w:type="pct"/>
            <w:tcBorders>
              <w:top w:val="single" w:sz="4"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20"/>
                <w:szCs w:val="20"/>
                <w:lang w:eastAsia="zh-CN" w:bidi="ar-SA"/>
              </w:rPr>
            </w:pPr>
            <w:r w:rsidRPr="00191EC7">
              <w:rPr>
                <w:rFonts w:ascii="Times New Roman" w:eastAsia="SimSun" w:hAnsi="Times New Roman" w:cs="Times New Roman"/>
                <w:i/>
                <w:sz w:val="20"/>
                <w:szCs w:val="20"/>
                <w:lang w:eastAsia="zh-CN" w:bidi="ar-SA"/>
              </w:rPr>
              <w:lastRenderedPageBreak/>
              <w:t>N_obs</w:t>
            </w:r>
          </w:p>
        </w:tc>
        <w:tc>
          <w:tcPr>
            <w:tcW w:w="332" w:type="pct"/>
            <w:tcBorders>
              <w:top w:val="sing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521</w:t>
            </w:r>
          </w:p>
        </w:tc>
        <w:tc>
          <w:tcPr>
            <w:tcW w:w="316" w:type="pct"/>
            <w:tcBorders>
              <w:top w:val="sing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521</w:t>
            </w:r>
          </w:p>
        </w:tc>
        <w:tc>
          <w:tcPr>
            <w:tcW w:w="331" w:type="pct"/>
            <w:tcBorders>
              <w:top w:val="sing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521</w:t>
            </w:r>
          </w:p>
        </w:tc>
        <w:tc>
          <w:tcPr>
            <w:tcW w:w="316" w:type="pct"/>
            <w:tcBorders>
              <w:top w:val="sing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521</w:t>
            </w:r>
          </w:p>
        </w:tc>
        <w:tc>
          <w:tcPr>
            <w:tcW w:w="331" w:type="pct"/>
            <w:tcBorders>
              <w:top w:val="single" w:sz="4" w:space="0" w:color="auto"/>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521</w:t>
            </w:r>
          </w:p>
        </w:tc>
        <w:tc>
          <w:tcPr>
            <w:tcW w:w="316" w:type="pct"/>
            <w:tcBorders>
              <w:top w:val="single" w:sz="4" w:space="0" w:color="auto"/>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521</w:t>
            </w:r>
          </w:p>
        </w:tc>
        <w:tc>
          <w:tcPr>
            <w:tcW w:w="505" w:type="pct"/>
            <w:tcBorders>
              <w:top w:val="single" w:sz="4" w:space="0" w:color="auto"/>
              <w:right w:val="single" w:sz="4" w:space="0" w:color="auto"/>
            </w:tcBorders>
            <w:vAlign w:val="center"/>
          </w:tcPr>
          <w:p w:rsidR="00191EC7" w:rsidRPr="00191EC7" w:rsidRDefault="00191EC7" w:rsidP="00191EC7">
            <w:pPr>
              <w:widowControl w:val="0"/>
              <w:spacing w:line="240" w:lineRule="auto"/>
              <w:jc w:val="both"/>
              <w:rPr>
                <w:rFonts w:ascii="Times New Roman" w:hAnsi="Times New Roman" w:cs="Times New Roman"/>
                <w:i/>
                <w:kern w:val="2"/>
                <w:sz w:val="20"/>
                <w:szCs w:val="20"/>
                <w:lang w:eastAsia="zh-CN" w:bidi="ar-SA"/>
              </w:rPr>
            </w:pPr>
            <w:r w:rsidRPr="00191EC7">
              <w:rPr>
                <w:rFonts w:ascii="Times New Roman" w:hAnsi="Times New Roman" w:cs="Times New Roman"/>
                <w:i/>
                <w:kern w:val="2"/>
                <w:sz w:val="20"/>
                <w:szCs w:val="20"/>
                <w:lang w:eastAsia="zh-CN" w:bidi="ar-SA"/>
              </w:rPr>
              <w:t>N_obs</w:t>
            </w:r>
          </w:p>
        </w:tc>
        <w:tc>
          <w:tcPr>
            <w:tcW w:w="331" w:type="pct"/>
            <w:tcBorders>
              <w:top w:val="single" w:sz="4" w:space="0" w:color="auto"/>
              <w:left w:val="single" w:sz="4" w:space="0" w:color="auto"/>
            </w:tcBorders>
            <w:vAlign w:val="center"/>
          </w:tcPr>
          <w:p w:rsidR="00191EC7" w:rsidRPr="00191EC7" w:rsidRDefault="00191EC7" w:rsidP="00191EC7">
            <w:pPr>
              <w:widowControl w:val="0"/>
              <w:spacing w:line="240" w:lineRule="auto"/>
              <w:jc w:val="both"/>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1,997</w:t>
            </w:r>
          </w:p>
        </w:tc>
        <w:tc>
          <w:tcPr>
            <w:tcW w:w="331" w:type="pct"/>
            <w:tcBorders>
              <w:top w:val="single" w:sz="4" w:space="0" w:color="auto"/>
            </w:tcBorders>
            <w:vAlign w:val="center"/>
          </w:tcPr>
          <w:p w:rsidR="00191EC7" w:rsidRPr="00191EC7" w:rsidRDefault="00191EC7" w:rsidP="00191EC7">
            <w:pPr>
              <w:widowControl w:val="0"/>
              <w:spacing w:line="240" w:lineRule="auto"/>
              <w:jc w:val="both"/>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1,997</w:t>
            </w:r>
          </w:p>
        </w:tc>
        <w:tc>
          <w:tcPr>
            <w:tcW w:w="331" w:type="pct"/>
            <w:tcBorders>
              <w:top w:val="single" w:sz="4" w:space="0" w:color="auto"/>
            </w:tcBorders>
            <w:vAlign w:val="center"/>
          </w:tcPr>
          <w:p w:rsidR="00191EC7" w:rsidRPr="00191EC7" w:rsidRDefault="00191EC7" w:rsidP="00191EC7">
            <w:pPr>
              <w:widowControl w:val="0"/>
              <w:spacing w:line="240" w:lineRule="auto"/>
              <w:jc w:val="both"/>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1,997</w:t>
            </w:r>
          </w:p>
        </w:tc>
        <w:tc>
          <w:tcPr>
            <w:tcW w:w="331" w:type="pct"/>
            <w:tcBorders>
              <w:top w:val="single" w:sz="4" w:space="0" w:color="auto"/>
            </w:tcBorders>
            <w:vAlign w:val="center"/>
          </w:tcPr>
          <w:p w:rsidR="00191EC7" w:rsidRPr="00191EC7" w:rsidRDefault="00191EC7" w:rsidP="00191EC7">
            <w:pPr>
              <w:widowControl w:val="0"/>
              <w:spacing w:line="240" w:lineRule="auto"/>
              <w:jc w:val="both"/>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1,997</w:t>
            </w:r>
          </w:p>
        </w:tc>
        <w:tc>
          <w:tcPr>
            <w:tcW w:w="331" w:type="pct"/>
            <w:tcBorders>
              <w:top w:val="single" w:sz="4" w:space="0" w:color="auto"/>
            </w:tcBorders>
            <w:vAlign w:val="center"/>
          </w:tcPr>
          <w:p w:rsidR="00191EC7" w:rsidRPr="00191EC7" w:rsidRDefault="00191EC7" w:rsidP="00191EC7">
            <w:pPr>
              <w:widowControl w:val="0"/>
              <w:spacing w:line="240" w:lineRule="auto"/>
              <w:jc w:val="both"/>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1,997</w:t>
            </w:r>
          </w:p>
        </w:tc>
        <w:tc>
          <w:tcPr>
            <w:tcW w:w="331" w:type="pct"/>
            <w:tcBorders>
              <w:top w:val="single" w:sz="4" w:space="0" w:color="auto"/>
            </w:tcBorders>
            <w:vAlign w:val="center"/>
          </w:tcPr>
          <w:p w:rsidR="00191EC7" w:rsidRPr="00191EC7" w:rsidRDefault="00191EC7" w:rsidP="00191EC7">
            <w:pPr>
              <w:widowControl w:val="0"/>
              <w:spacing w:line="240" w:lineRule="auto"/>
              <w:jc w:val="both"/>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1,997</w:t>
            </w:r>
          </w:p>
        </w:tc>
      </w:tr>
      <w:tr w:rsidR="00191EC7" w:rsidRPr="00191EC7" w:rsidTr="00F01434">
        <w:trPr>
          <w:trHeight w:val="270"/>
        </w:trPr>
        <w:tc>
          <w:tcPr>
            <w:tcW w:w="56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20"/>
                <w:szCs w:val="20"/>
                <w:lang w:eastAsia="zh-CN" w:bidi="ar-SA"/>
              </w:rPr>
            </w:pPr>
            <w:r w:rsidRPr="00191EC7">
              <w:rPr>
                <w:rFonts w:ascii="Times New Roman" w:eastAsia="SimSun" w:hAnsi="Times New Roman" w:cs="Times New Roman"/>
                <w:i/>
                <w:sz w:val="20"/>
                <w:szCs w:val="20"/>
                <w:lang w:eastAsia="zh-CN" w:bidi="ar-SA"/>
              </w:rPr>
              <w:t>Log-Likelihood</w:t>
            </w:r>
          </w:p>
        </w:tc>
        <w:tc>
          <w:tcPr>
            <w:tcW w:w="33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-371.36</w:t>
            </w:r>
          </w:p>
        </w:tc>
        <w:tc>
          <w:tcPr>
            <w:tcW w:w="31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-371.36</w:t>
            </w:r>
          </w:p>
        </w:tc>
        <w:tc>
          <w:tcPr>
            <w:tcW w:w="33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-371.36</w:t>
            </w:r>
          </w:p>
        </w:tc>
        <w:tc>
          <w:tcPr>
            <w:tcW w:w="31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-371.36</w:t>
            </w:r>
          </w:p>
        </w:tc>
        <w:tc>
          <w:tcPr>
            <w:tcW w:w="33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-371.36</w:t>
            </w:r>
          </w:p>
        </w:tc>
        <w:tc>
          <w:tcPr>
            <w:tcW w:w="316"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-371.36</w:t>
            </w:r>
          </w:p>
        </w:tc>
        <w:tc>
          <w:tcPr>
            <w:tcW w:w="505" w:type="pct"/>
            <w:tcBorders>
              <w:right w:val="single" w:sz="4" w:space="0" w:color="auto"/>
            </w:tcBorders>
            <w:vAlign w:val="center"/>
          </w:tcPr>
          <w:p w:rsidR="00191EC7" w:rsidRPr="00191EC7" w:rsidRDefault="00191EC7" w:rsidP="00191EC7">
            <w:pPr>
              <w:widowControl w:val="0"/>
              <w:spacing w:line="240" w:lineRule="auto"/>
              <w:jc w:val="both"/>
              <w:rPr>
                <w:rFonts w:ascii="Times New Roman" w:hAnsi="Times New Roman" w:cs="Times New Roman"/>
                <w:i/>
                <w:kern w:val="2"/>
                <w:sz w:val="20"/>
                <w:szCs w:val="20"/>
                <w:lang w:eastAsia="zh-CN" w:bidi="ar-SA"/>
              </w:rPr>
            </w:pPr>
            <w:r w:rsidRPr="00191EC7">
              <w:rPr>
                <w:rFonts w:ascii="Times New Roman" w:hAnsi="Times New Roman" w:cs="Times New Roman"/>
                <w:i/>
                <w:kern w:val="2"/>
                <w:sz w:val="20"/>
                <w:szCs w:val="20"/>
                <w:lang w:eastAsia="zh-CN" w:bidi="ar-SA"/>
              </w:rPr>
              <w:t>Log-Likelihood</w:t>
            </w:r>
          </w:p>
        </w:tc>
        <w:tc>
          <w:tcPr>
            <w:tcW w:w="331" w:type="pct"/>
            <w:tcBorders>
              <w:left w:val="single" w:sz="4" w:space="0" w:color="auto"/>
            </w:tcBorders>
            <w:vAlign w:val="center"/>
          </w:tcPr>
          <w:p w:rsidR="00191EC7" w:rsidRPr="00191EC7" w:rsidRDefault="00191EC7" w:rsidP="00191EC7">
            <w:pPr>
              <w:widowControl w:val="0"/>
              <w:spacing w:line="240" w:lineRule="auto"/>
              <w:jc w:val="both"/>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-1,104.20</w:t>
            </w:r>
          </w:p>
        </w:tc>
        <w:tc>
          <w:tcPr>
            <w:tcW w:w="331" w:type="pct"/>
            <w:vAlign w:val="center"/>
          </w:tcPr>
          <w:p w:rsidR="00191EC7" w:rsidRPr="00191EC7" w:rsidRDefault="00191EC7" w:rsidP="00191EC7">
            <w:pPr>
              <w:widowControl w:val="0"/>
              <w:spacing w:line="240" w:lineRule="auto"/>
              <w:jc w:val="both"/>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-1,104.20</w:t>
            </w:r>
          </w:p>
        </w:tc>
        <w:tc>
          <w:tcPr>
            <w:tcW w:w="331" w:type="pct"/>
            <w:vAlign w:val="center"/>
          </w:tcPr>
          <w:p w:rsidR="00191EC7" w:rsidRPr="00191EC7" w:rsidRDefault="00191EC7" w:rsidP="00191EC7">
            <w:pPr>
              <w:widowControl w:val="0"/>
              <w:spacing w:line="240" w:lineRule="auto"/>
              <w:jc w:val="both"/>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-1,104.20</w:t>
            </w:r>
          </w:p>
        </w:tc>
        <w:tc>
          <w:tcPr>
            <w:tcW w:w="331" w:type="pct"/>
            <w:vAlign w:val="center"/>
          </w:tcPr>
          <w:p w:rsidR="00191EC7" w:rsidRPr="00191EC7" w:rsidRDefault="00191EC7" w:rsidP="00191EC7">
            <w:pPr>
              <w:widowControl w:val="0"/>
              <w:spacing w:line="240" w:lineRule="auto"/>
              <w:jc w:val="both"/>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-1,104.20</w:t>
            </w:r>
          </w:p>
        </w:tc>
        <w:tc>
          <w:tcPr>
            <w:tcW w:w="331" w:type="pct"/>
            <w:vAlign w:val="center"/>
          </w:tcPr>
          <w:p w:rsidR="00191EC7" w:rsidRPr="00191EC7" w:rsidRDefault="00191EC7" w:rsidP="00191EC7">
            <w:pPr>
              <w:widowControl w:val="0"/>
              <w:spacing w:line="240" w:lineRule="auto"/>
              <w:jc w:val="both"/>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-1,104.20</w:t>
            </w:r>
          </w:p>
        </w:tc>
        <w:tc>
          <w:tcPr>
            <w:tcW w:w="331" w:type="pct"/>
            <w:vAlign w:val="center"/>
          </w:tcPr>
          <w:p w:rsidR="00191EC7" w:rsidRPr="00191EC7" w:rsidRDefault="00191EC7" w:rsidP="00191EC7">
            <w:pPr>
              <w:widowControl w:val="0"/>
              <w:spacing w:line="240" w:lineRule="auto"/>
              <w:jc w:val="both"/>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-1,104.20</w:t>
            </w:r>
          </w:p>
        </w:tc>
      </w:tr>
      <w:tr w:rsidR="00191EC7" w:rsidRPr="00191EC7" w:rsidTr="00F01434">
        <w:trPr>
          <w:trHeight w:val="270"/>
        </w:trPr>
        <w:tc>
          <w:tcPr>
            <w:tcW w:w="564" w:type="pct"/>
            <w:tcBorders>
              <w:top w:val="nil"/>
              <w:left w:val="nil"/>
              <w:bottom w:val="double" w:sz="4" w:space="0" w:color="auto"/>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20"/>
                <w:szCs w:val="20"/>
                <w:lang w:eastAsia="zh-CN" w:bidi="ar-SA"/>
              </w:rPr>
            </w:pPr>
            <w:r w:rsidRPr="00191EC7">
              <w:rPr>
                <w:rFonts w:ascii="Times New Roman" w:eastAsia="SimSun" w:hAnsi="Times New Roman" w:cs="Times New Roman"/>
                <w:i/>
                <w:sz w:val="20"/>
                <w:szCs w:val="20"/>
                <w:lang w:eastAsia="zh-CN" w:bidi="ar-SA"/>
              </w:rPr>
              <w:t>Pseudo R2</w:t>
            </w:r>
          </w:p>
        </w:tc>
        <w:tc>
          <w:tcPr>
            <w:tcW w:w="332" w:type="pct"/>
            <w:tcBorders>
              <w:top w:val="nil"/>
              <w:left w:val="nil"/>
              <w:bottom w:val="double" w:sz="4"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0.047</w:t>
            </w:r>
          </w:p>
        </w:tc>
        <w:tc>
          <w:tcPr>
            <w:tcW w:w="316" w:type="pct"/>
            <w:tcBorders>
              <w:top w:val="nil"/>
              <w:left w:val="nil"/>
              <w:bottom w:val="double" w:sz="4"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0.047</w:t>
            </w:r>
          </w:p>
        </w:tc>
        <w:tc>
          <w:tcPr>
            <w:tcW w:w="331" w:type="pct"/>
            <w:tcBorders>
              <w:top w:val="nil"/>
              <w:left w:val="nil"/>
              <w:bottom w:val="double" w:sz="4"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0.047</w:t>
            </w:r>
          </w:p>
        </w:tc>
        <w:tc>
          <w:tcPr>
            <w:tcW w:w="316" w:type="pct"/>
            <w:tcBorders>
              <w:top w:val="nil"/>
              <w:left w:val="nil"/>
              <w:bottom w:val="double" w:sz="4"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0.047</w:t>
            </w:r>
          </w:p>
        </w:tc>
        <w:tc>
          <w:tcPr>
            <w:tcW w:w="331" w:type="pct"/>
            <w:tcBorders>
              <w:top w:val="nil"/>
              <w:left w:val="nil"/>
              <w:bottom w:val="double" w:sz="4"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0.047</w:t>
            </w:r>
          </w:p>
        </w:tc>
        <w:tc>
          <w:tcPr>
            <w:tcW w:w="316" w:type="pct"/>
            <w:tcBorders>
              <w:top w:val="nil"/>
              <w:left w:val="nil"/>
              <w:bottom w:val="double" w:sz="4" w:space="0" w:color="auto"/>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20"/>
                <w:szCs w:val="20"/>
                <w:lang w:eastAsia="zh-CN" w:bidi="ar-SA"/>
              </w:rPr>
            </w:pPr>
            <w:r w:rsidRPr="00191EC7">
              <w:rPr>
                <w:rFonts w:ascii="Times New Roman" w:eastAsia="SimSun" w:hAnsi="Times New Roman" w:cs="Times New Roman"/>
                <w:sz w:val="20"/>
                <w:szCs w:val="20"/>
                <w:lang w:eastAsia="zh-CN" w:bidi="ar-SA"/>
              </w:rPr>
              <w:t>0.047</w:t>
            </w:r>
          </w:p>
        </w:tc>
        <w:tc>
          <w:tcPr>
            <w:tcW w:w="505" w:type="pct"/>
            <w:tcBorders>
              <w:bottom w:val="double" w:sz="4" w:space="0" w:color="auto"/>
              <w:right w:val="single" w:sz="4" w:space="0" w:color="auto"/>
            </w:tcBorders>
            <w:vAlign w:val="center"/>
          </w:tcPr>
          <w:p w:rsidR="00191EC7" w:rsidRPr="00191EC7" w:rsidRDefault="00191EC7" w:rsidP="00191EC7">
            <w:pPr>
              <w:widowControl w:val="0"/>
              <w:spacing w:line="240" w:lineRule="auto"/>
              <w:jc w:val="both"/>
              <w:rPr>
                <w:rFonts w:ascii="Times New Roman" w:hAnsi="Times New Roman" w:cs="Times New Roman"/>
                <w:i/>
                <w:kern w:val="2"/>
                <w:sz w:val="20"/>
                <w:szCs w:val="20"/>
                <w:lang w:eastAsia="zh-CN" w:bidi="ar-SA"/>
              </w:rPr>
            </w:pPr>
            <w:r w:rsidRPr="00191EC7">
              <w:rPr>
                <w:rFonts w:ascii="Times New Roman" w:hAnsi="Times New Roman" w:cs="Times New Roman"/>
                <w:i/>
                <w:kern w:val="2"/>
                <w:sz w:val="20"/>
                <w:szCs w:val="20"/>
                <w:lang w:eastAsia="zh-CN" w:bidi="ar-SA"/>
              </w:rPr>
              <w:t>Pseudo R2</w:t>
            </w:r>
          </w:p>
        </w:tc>
        <w:tc>
          <w:tcPr>
            <w:tcW w:w="331" w:type="pct"/>
            <w:tcBorders>
              <w:left w:val="single" w:sz="4" w:space="0" w:color="auto"/>
              <w:bottom w:val="double" w:sz="4" w:space="0" w:color="auto"/>
            </w:tcBorders>
            <w:vAlign w:val="center"/>
          </w:tcPr>
          <w:p w:rsidR="00191EC7" w:rsidRPr="00191EC7" w:rsidRDefault="00191EC7" w:rsidP="00191EC7">
            <w:pPr>
              <w:widowControl w:val="0"/>
              <w:spacing w:line="240" w:lineRule="auto"/>
              <w:jc w:val="both"/>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0.051</w:t>
            </w:r>
          </w:p>
        </w:tc>
        <w:tc>
          <w:tcPr>
            <w:tcW w:w="331" w:type="pct"/>
            <w:tcBorders>
              <w:bottom w:val="double" w:sz="4" w:space="0" w:color="auto"/>
            </w:tcBorders>
            <w:vAlign w:val="center"/>
          </w:tcPr>
          <w:p w:rsidR="00191EC7" w:rsidRPr="00191EC7" w:rsidRDefault="00191EC7" w:rsidP="00191EC7">
            <w:pPr>
              <w:widowControl w:val="0"/>
              <w:spacing w:line="240" w:lineRule="auto"/>
              <w:jc w:val="both"/>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0.051</w:t>
            </w:r>
          </w:p>
        </w:tc>
        <w:tc>
          <w:tcPr>
            <w:tcW w:w="331" w:type="pct"/>
            <w:tcBorders>
              <w:bottom w:val="double" w:sz="4" w:space="0" w:color="auto"/>
            </w:tcBorders>
            <w:vAlign w:val="center"/>
          </w:tcPr>
          <w:p w:rsidR="00191EC7" w:rsidRPr="00191EC7" w:rsidRDefault="00191EC7" w:rsidP="00191EC7">
            <w:pPr>
              <w:widowControl w:val="0"/>
              <w:spacing w:line="240" w:lineRule="auto"/>
              <w:jc w:val="both"/>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0.051</w:t>
            </w:r>
          </w:p>
        </w:tc>
        <w:tc>
          <w:tcPr>
            <w:tcW w:w="331" w:type="pct"/>
            <w:tcBorders>
              <w:bottom w:val="double" w:sz="4" w:space="0" w:color="auto"/>
            </w:tcBorders>
            <w:vAlign w:val="center"/>
          </w:tcPr>
          <w:p w:rsidR="00191EC7" w:rsidRPr="00191EC7" w:rsidRDefault="00191EC7" w:rsidP="00191EC7">
            <w:pPr>
              <w:widowControl w:val="0"/>
              <w:spacing w:line="240" w:lineRule="auto"/>
              <w:jc w:val="both"/>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0.051</w:t>
            </w:r>
          </w:p>
        </w:tc>
        <w:tc>
          <w:tcPr>
            <w:tcW w:w="331" w:type="pct"/>
            <w:tcBorders>
              <w:bottom w:val="double" w:sz="4" w:space="0" w:color="auto"/>
            </w:tcBorders>
            <w:vAlign w:val="center"/>
          </w:tcPr>
          <w:p w:rsidR="00191EC7" w:rsidRPr="00191EC7" w:rsidRDefault="00191EC7" w:rsidP="00191EC7">
            <w:pPr>
              <w:widowControl w:val="0"/>
              <w:spacing w:line="240" w:lineRule="auto"/>
              <w:jc w:val="both"/>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0.051</w:t>
            </w:r>
          </w:p>
        </w:tc>
        <w:tc>
          <w:tcPr>
            <w:tcW w:w="331" w:type="pct"/>
            <w:tcBorders>
              <w:bottom w:val="double" w:sz="4" w:space="0" w:color="auto"/>
            </w:tcBorders>
            <w:vAlign w:val="center"/>
          </w:tcPr>
          <w:p w:rsidR="00191EC7" w:rsidRPr="00191EC7" w:rsidRDefault="00191EC7" w:rsidP="00191EC7">
            <w:pPr>
              <w:widowControl w:val="0"/>
              <w:spacing w:line="240" w:lineRule="auto"/>
              <w:jc w:val="both"/>
              <w:rPr>
                <w:rFonts w:ascii="Times New Roman" w:hAnsi="Times New Roman" w:cs="Times New Roman"/>
                <w:kern w:val="2"/>
                <w:sz w:val="20"/>
                <w:szCs w:val="20"/>
                <w:lang w:eastAsia="zh-CN" w:bidi="ar-SA"/>
              </w:rPr>
            </w:pPr>
            <w:r w:rsidRPr="00191EC7">
              <w:rPr>
                <w:rFonts w:ascii="Times New Roman" w:hAnsi="Times New Roman" w:cs="Times New Roman"/>
                <w:kern w:val="2"/>
                <w:sz w:val="20"/>
                <w:szCs w:val="20"/>
                <w:lang w:eastAsia="zh-CN" w:bidi="ar-SA"/>
              </w:rPr>
              <w:t>0.051</w:t>
            </w:r>
          </w:p>
        </w:tc>
      </w:tr>
      <w:tr w:rsidR="00191EC7" w:rsidRPr="00191EC7" w:rsidTr="00F01434">
        <w:trPr>
          <w:trHeight w:val="270"/>
        </w:trPr>
        <w:tc>
          <w:tcPr>
            <w:tcW w:w="5000" w:type="pct"/>
            <w:gridSpan w:val="14"/>
            <w:tcBorders>
              <w:top w:val="double" w:sz="4" w:space="0" w:color="auto"/>
              <w:left w:val="nil"/>
              <w:bottom w:val="nil"/>
            </w:tcBorders>
            <w:shd w:val="clear" w:color="auto" w:fill="auto"/>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hint="eastAsia"/>
                <w:kern w:val="2"/>
                <w:sz w:val="20"/>
                <w:szCs w:val="20"/>
                <w:lang w:eastAsia="zh-CN" w:bidi="ar-SA"/>
              </w:rPr>
              <w:t>N</w:t>
            </w:r>
            <w:r w:rsidRPr="00191EC7">
              <w:rPr>
                <w:rFonts w:ascii="Times New Roman" w:eastAsia="SimSun" w:hAnsi="Times New Roman" w:cs="Times New Roman"/>
                <w:kern w:val="2"/>
                <w:sz w:val="20"/>
                <w:szCs w:val="20"/>
                <w:lang w:eastAsia="zh-CN" w:bidi="ar-SA"/>
              </w:rPr>
              <w:t>ote:  *** p&lt;0.01, ** p&lt;0.05, * p&lt;0.1</w:t>
            </w:r>
          </w:p>
        </w:tc>
      </w:tr>
    </w:tbl>
    <w:p w:rsidR="00191EC7" w:rsidRPr="00191EC7" w:rsidRDefault="00191EC7" w:rsidP="00191EC7">
      <w:pPr>
        <w:spacing w:line="240" w:lineRule="auto"/>
        <w:jc w:val="both"/>
        <w:rPr>
          <w:rFonts w:ascii="Times New Roman" w:hAnsi="Times New Roman" w:cs="Times New Roman"/>
          <w:kern w:val="2"/>
          <w:lang w:eastAsia="zh-CN" w:bidi="ar-SA"/>
        </w:rPr>
      </w:pPr>
    </w:p>
    <w:p w:rsidR="00191EC7" w:rsidRPr="00191EC7" w:rsidRDefault="00191EC7" w:rsidP="00191EC7">
      <w:pPr>
        <w:spacing w:line="240" w:lineRule="auto"/>
        <w:rPr>
          <w:rFonts w:ascii="Times New Roman" w:hAnsi="Times New Roman" w:cs="Times New Roman"/>
          <w:kern w:val="2"/>
          <w:lang w:eastAsia="zh-CN" w:bidi="ar-SA"/>
        </w:rPr>
      </w:pPr>
      <w:r w:rsidRPr="00191EC7">
        <w:rPr>
          <w:rFonts w:ascii="Times New Roman" w:hAnsi="Times New Roman" w:cs="Times New Roman"/>
          <w:kern w:val="2"/>
          <w:lang w:eastAsia="zh-CN" w:bidi="ar-SA"/>
        </w:rPr>
        <w:br w:type="page"/>
      </w:r>
    </w:p>
    <w:p w:rsidR="00191EC7" w:rsidRPr="00191EC7" w:rsidRDefault="00191EC7" w:rsidP="00191EC7">
      <w:pPr>
        <w:spacing w:line="240" w:lineRule="auto"/>
        <w:jc w:val="both"/>
        <w:rPr>
          <w:rFonts w:ascii="Times New Roman" w:hAnsi="Times New Roman" w:cs="Times New Roman"/>
          <w:kern w:val="2"/>
          <w:lang w:eastAsia="zh-CN" w:bidi="ar-SA"/>
        </w:rPr>
      </w:pPr>
    </w:p>
    <w:p w:rsidR="00191EC7" w:rsidRPr="00191EC7" w:rsidRDefault="00191EC7" w:rsidP="001B44C4">
      <w:pPr>
        <w:pStyle w:val="Title"/>
        <w:rPr>
          <w:lang w:eastAsia="zh-CN" w:bidi="ar-SA"/>
        </w:rPr>
      </w:pPr>
      <w:bookmarkStart w:id="248" w:name="_Toc392681554"/>
      <w:bookmarkStart w:id="249" w:name="_Toc392764806"/>
      <w:bookmarkStart w:id="250" w:name="_Toc392766154"/>
      <w:r w:rsidRPr="00191EC7">
        <w:rPr>
          <w:lang w:eastAsia="zh-CN" w:bidi="ar-SA"/>
        </w:rPr>
        <w:t xml:space="preserve">Table 3.5.4 (b) </w:t>
      </w:r>
      <w:r w:rsidR="001B44C4">
        <w:rPr>
          <w:rFonts w:hint="eastAsia"/>
          <w:lang w:eastAsia="zh-CN" w:bidi="ar-SA"/>
        </w:rPr>
        <w:t>t</w:t>
      </w:r>
      <w:r w:rsidRPr="00191EC7">
        <w:rPr>
          <w:lang w:eastAsia="zh-CN" w:bidi="ar-SA"/>
        </w:rPr>
        <w:t>he Corporate TSR Interactions between Big and Small European Countries</w:t>
      </w:r>
      <w:bookmarkEnd w:id="248"/>
      <w:bookmarkEnd w:id="249"/>
      <w:bookmarkEnd w:id="250"/>
    </w:p>
    <w:tbl>
      <w:tblPr>
        <w:tblW w:w="5000" w:type="pct"/>
        <w:tblLook w:val="04A0" w:firstRow="1" w:lastRow="0" w:firstColumn="1" w:lastColumn="0" w:noHBand="0" w:noVBand="1"/>
      </w:tblPr>
      <w:tblGrid>
        <w:gridCol w:w="1749"/>
        <w:gridCol w:w="898"/>
        <w:gridCol w:w="858"/>
        <w:gridCol w:w="898"/>
        <w:gridCol w:w="858"/>
        <w:gridCol w:w="898"/>
        <w:gridCol w:w="858"/>
        <w:gridCol w:w="1355"/>
        <w:gridCol w:w="967"/>
        <w:gridCol w:w="967"/>
        <w:gridCol w:w="967"/>
        <w:gridCol w:w="967"/>
        <w:gridCol w:w="967"/>
        <w:gridCol w:w="967"/>
      </w:tblGrid>
      <w:tr w:rsidR="00191EC7" w:rsidRPr="00191EC7" w:rsidTr="00F01434">
        <w:trPr>
          <w:trHeight w:val="285"/>
        </w:trPr>
        <w:tc>
          <w:tcPr>
            <w:tcW w:w="624" w:type="pct"/>
            <w:tcBorders>
              <w:top w:val="double" w:sz="6" w:space="0" w:color="auto"/>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center"/>
              <w:rPr>
                <w:rFonts w:ascii="Times New Roman" w:eastAsia="SimSun" w:hAnsi="Times New Roman" w:cs="Times New Roman"/>
                <w:sz w:val="20"/>
                <w:szCs w:val="20"/>
                <w:lang w:eastAsia="zh-CN" w:bidi="ar-SA"/>
              </w:rPr>
            </w:pPr>
          </w:p>
        </w:tc>
        <w:tc>
          <w:tcPr>
            <w:tcW w:w="316"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Big</w:t>
            </w:r>
          </w:p>
        </w:tc>
        <w:tc>
          <w:tcPr>
            <w:tcW w:w="301"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Big</w:t>
            </w:r>
          </w:p>
        </w:tc>
        <w:tc>
          <w:tcPr>
            <w:tcW w:w="316"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Big</w:t>
            </w:r>
          </w:p>
        </w:tc>
        <w:tc>
          <w:tcPr>
            <w:tcW w:w="301"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Big</w:t>
            </w:r>
          </w:p>
        </w:tc>
        <w:tc>
          <w:tcPr>
            <w:tcW w:w="316"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Big</w:t>
            </w:r>
          </w:p>
        </w:tc>
        <w:tc>
          <w:tcPr>
            <w:tcW w:w="301" w:type="pct"/>
            <w:tcBorders>
              <w:top w:val="double" w:sz="6"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Big</w:t>
            </w:r>
          </w:p>
        </w:tc>
        <w:tc>
          <w:tcPr>
            <w:tcW w:w="481" w:type="pct"/>
            <w:tcBorders>
              <w:top w:val="double" w:sz="4" w:space="0" w:color="auto"/>
              <w:right w:val="sing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sz w:val="20"/>
                <w:szCs w:val="20"/>
                <w:lang w:eastAsia="zh-CN" w:bidi="ar-SA"/>
              </w:rPr>
            </w:pPr>
          </w:p>
        </w:tc>
        <w:tc>
          <w:tcPr>
            <w:tcW w:w="341" w:type="pct"/>
            <w:tcBorders>
              <w:top w:val="double" w:sz="4" w:space="0" w:color="auto"/>
              <w:left w:val="sing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Small European</w:t>
            </w:r>
          </w:p>
        </w:tc>
        <w:tc>
          <w:tcPr>
            <w:tcW w:w="341" w:type="pct"/>
            <w:tcBorders>
              <w:top w:val="doub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Small European</w:t>
            </w:r>
          </w:p>
        </w:tc>
        <w:tc>
          <w:tcPr>
            <w:tcW w:w="341" w:type="pct"/>
            <w:tcBorders>
              <w:top w:val="doub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Small European</w:t>
            </w:r>
          </w:p>
        </w:tc>
        <w:tc>
          <w:tcPr>
            <w:tcW w:w="341" w:type="pct"/>
            <w:tcBorders>
              <w:top w:val="doub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Small European</w:t>
            </w:r>
          </w:p>
        </w:tc>
        <w:tc>
          <w:tcPr>
            <w:tcW w:w="341" w:type="pct"/>
            <w:tcBorders>
              <w:top w:val="doub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Small European</w:t>
            </w:r>
          </w:p>
        </w:tc>
        <w:tc>
          <w:tcPr>
            <w:tcW w:w="341" w:type="pct"/>
            <w:tcBorders>
              <w:top w:val="doub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Small European</w:t>
            </w:r>
          </w:p>
        </w:tc>
      </w:tr>
      <w:tr w:rsidR="00191EC7" w:rsidRPr="00191EC7" w:rsidTr="00F01434">
        <w:trPr>
          <w:trHeight w:val="510"/>
        </w:trPr>
        <w:tc>
          <w:tcPr>
            <w:tcW w:w="624"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center"/>
              <w:rPr>
                <w:rFonts w:ascii="Times New Roman" w:eastAsia="SimSun" w:hAnsi="Times New Roman" w:cs="Times New Roman"/>
                <w:color w:val="000000"/>
                <w:sz w:val="20"/>
                <w:szCs w:val="20"/>
                <w:lang w:eastAsia="zh-CN" w:bidi="ar-SA"/>
              </w:rPr>
            </w:pPr>
          </w:p>
        </w:tc>
        <w:tc>
          <w:tcPr>
            <w:tcW w:w="316"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robust</w:t>
            </w:r>
          </w:p>
        </w:tc>
        <w:tc>
          <w:tcPr>
            <w:tcW w:w="301"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robust</w:t>
            </w:r>
          </w:p>
        </w:tc>
        <w:tc>
          <w:tcPr>
            <w:tcW w:w="316"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cluster by year</w:t>
            </w:r>
          </w:p>
        </w:tc>
        <w:tc>
          <w:tcPr>
            <w:tcW w:w="301"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cluster by year</w:t>
            </w:r>
          </w:p>
        </w:tc>
        <w:tc>
          <w:tcPr>
            <w:tcW w:w="316"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cluster by id</w:t>
            </w:r>
          </w:p>
        </w:tc>
        <w:tc>
          <w:tcPr>
            <w:tcW w:w="301"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cluster by id</w:t>
            </w:r>
          </w:p>
        </w:tc>
        <w:tc>
          <w:tcPr>
            <w:tcW w:w="481" w:type="pct"/>
            <w:tcBorders>
              <w:right w:val="sing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color w:val="000000"/>
                <w:sz w:val="20"/>
                <w:szCs w:val="20"/>
                <w:lang w:eastAsia="zh-CN" w:bidi="ar-SA"/>
              </w:rPr>
            </w:pPr>
          </w:p>
        </w:tc>
        <w:tc>
          <w:tcPr>
            <w:tcW w:w="341" w:type="pct"/>
            <w:tcBorders>
              <w:left w:val="sing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robust</w:t>
            </w:r>
          </w:p>
        </w:tc>
        <w:tc>
          <w:tcPr>
            <w:tcW w:w="341" w:type="pct"/>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robust</w:t>
            </w:r>
          </w:p>
        </w:tc>
        <w:tc>
          <w:tcPr>
            <w:tcW w:w="341" w:type="pct"/>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cluster by year</w:t>
            </w:r>
          </w:p>
        </w:tc>
        <w:tc>
          <w:tcPr>
            <w:tcW w:w="341" w:type="pct"/>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cluster by year</w:t>
            </w:r>
          </w:p>
        </w:tc>
        <w:tc>
          <w:tcPr>
            <w:tcW w:w="341" w:type="pct"/>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cluster by id</w:t>
            </w:r>
          </w:p>
        </w:tc>
        <w:tc>
          <w:tcPr>
            <w:tcW w:w="341" w:type="pct"/>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cluster by id</w:t>
            </w:r>
          </w:p>
        </w:tc>
      </w:tr>
      <w:tr w:rsidR="00191EC7" w:rsidRPr="00191EC7" w:rsidTr="00F01434">
        <w:trPr>
          <w:trHeight w:val="270"/>
        </w:trPr>
        <w:tc>
          <w:tcPr>
            <w:tcW w:w="624"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sz w:val="20"/>
                <w:szCs w:val="20"/>
                <w:lang w:eastAsia="zh-CN" w:bidi="ar-SA"/>
              </w:rPr>
            </w:pPr>
          </w:p>
        </w:tc>
        <w:tc>
          <w:tcPr>
            <w:tcW w:w="316"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Decrease</w:t>
            </w:r>
          </w:p>
        </w:tc>
        <w:tc>
          <w:tcPr>
            <w:tcW w:w="301"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Increase</w:t>
            </w:r>
          </w:p>
        </w:tc>
        <w:tc>
          <w:tcPr>
            <w:tcW w:w="316"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Decrease</w:t>
            </w:r>
          </w:p>
        </w:tc>
        <w:tc>
          <w:tcPr>
            <w:tcW w:w="301"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Increase</w:t>
            </w:r>
          </w:p>
        </w:tc>
        <w:tc>
          <w:tcPr>
            <w:tcW w:w="316"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Decrease</w:t>
            </w:r>
          </w:p>
        </w:tc>
        <w:tc>
          <w:tcPr>
            <w:tcW w:w="301"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Increase</w:t>
            </w:r>
          </w:p>
        </w:tc>
        <w:tc>
          <w:tcPr>
            <w:tcW w:w="481" w:type="pct"/>
            <w:tcBorders>
              <w:bottom w:val="single" w:sz="4" w:space="0" w:color="auto"/>
              <w:right w:val="sing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sz w:val="20"/>
                <w:szCs w:val="20"/>
                <w:lang w:eastAsia="zh-CN" w:bidi="ar-SA"/>
              </w:rPr>
            </w:pPr>
          </w:p>
        </w:tc>
        <w:tc>
          <w:tcPr>
            <w:tcW w:w="341" w:type="pct"/>
            <w:tcBorders>
              <w:left w:val="single" w:sz="4" w:space="0" w:color="auto"/>
              <w:bottom w:val="sing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Decrease</w:t>
            </w:r>
          </w:p>
        </w:tc>
        <w:tc>
          <w:tcPr>
            <w:tcW w:w="341" w:type="pct"/>
            <w:tcBorders>
              <w:bottom w:val="sing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Increase</w:t>
            </w:r>
          </w:p>
        </w:tc>
        <w:tc>
          <w:tcPr>
            <w:tcW w:w="341" w:type="pct"/>
            <w:tcBorders>
              <w:bottom w:val="sing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Decrease</w:t>
            </w:r>
          </w:p>
        </w:tc>
        <w:tc>
          <w:tcPr>
            <w:tcW w:w="341" w:type="pct"/>
            <w:tcBorders>
              <w:bottom w:val="sing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Increase</w:t>
            </w:r>
          </w:p>
        </w:tc>
        <w:tc>
          <w:tcPr>
            <w:tcW w:w="341" w:type="pct"/>
            <w:tcBorders>
              <w:bottom w:val="sing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Decrease</w:t>
            </w:r>
          </w:p>
        </w:tc>
        <w:tc>
          <w:tcPr>
            <w:tcW w:w="341" w:type="pct"/>
            <w:tcBorders>
              <w:bottom w:val="sing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Increase</w:t>
            </w:r>
          </w:p>
        </w:tc>
      </w:tr>
      <w:tr w:rsidR="00191EC7" w:rsidRPr="00191EC7" w:rsidTr="00F01434">
        <w:trPr>
          <w:trHeight w:val="270"/>
        </w:trPr>
        <w:tc>
          <w:tcPr>
            <w:tcW w:w="624" w:type="pct"/>
            <w:tcBorders>
              <w:top w:val="nil"/>
              <w:left w:val="nil"/>
              <w:bottom w:val="double" w:sz="4" w:space="0" w:color="auto"/>
              <w:right w:val="single" w:sz="4" w:space="0" w:color="auto"/>
            </w:tcBorders>
            <w:shd w:val="clear" w:color="auto" w:fill="auto"/>
            <w:vAlign w:val="center"/>
          </w:tcPr>
          <w:p w:rsidR="00191EC7" w:rsidRPr="00191EC7" w:rsidRDefault="00191EC7" w:rsidP="00191EC7">
            <w:pPr>
              <w:spacing w:line="240" w:lineRule="auto"/>
              <w:jc w:val="center"/>
              <w:rPr>
                <w:rFonts w:ascii="Times New Roman" w:eastAsia="SimSun" w:hAnsi="Times New Roman" w:cs="Times New Roman"/>
                <w:sz w:val="20"/>
                <w:szCs w:val="20"/>
                <w:lang w:eastAsia="zh-CN" w:bidi="ar-SA"/>
              </w:rPr>
            </w:pPr>
          </w:p>
        </w:tc>
        <w:tc>
          <w:tcPr>
            <w:tcW w:w="316" w:type="pct"/>
            <w:tcBorders>
              <w:top w:val="nil"/>
              <w:left w:val="nil"/>
              <w:bottom w:val="double" w:sz="4" w:space="0" w:color="auto"/>
              <w:right w:val="nil"/>
            </w:tcBorders>
            <w:shd w:val="clear" w:color="auto" w:fill="auto"/>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(1)</w:t>
            </w:r>
          </w:p>
        </w:tc>
        <w:tc>
          <w:tcPr>
            <w:tcW w:w="301" w:type="pct"/>
            <w:tcBorders>
              <w:top w:val="nil"/>
              <w:left w:val="nil"/>
              <w:bottom w:val="double" w:sz="4" w:space="0" w:color="auto"/>
              <w:right w:val="nil"/>
            </w:tcBorders>
            <w:shd w:val="clear" w:color="auto" w:fill="auto"/>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(2)</w:t>
            </w:r>
          </w:p>
        </w:tc>
        <w:tc>
          <w:tcPr>
            <w:tcW w:w="316" w:type="pct"/>
            <w:tcBorders>
              <w:top w:val="nil"/>
              <w:left w:val="nil"/>
              <w:bottom w:val="double" w:sz="4" w:space="0" w:color="auto"/>
              <w:right w:val="nil"/>
            </w:tcBorders>
            <w:shd w:val="clear" w:color="auto" w:fill="auto"/>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(3)</w:t>
            </w:r>
          </w:p>
        </w:tc>
        <w:tc>
          <w:tcPr>
            <w:tcW w:w="301" w:type="pct"/>
            <w:tcBorders>
              <w:top w:val="nil"/>
              <w:left w:val="nil"/>
              <w:bottom w:val="double" w:sz="4" w:space="0" w:color="auto"/>
              <w:right w:val="nil"/>
            </w:tcBorders>
            <w:shd w:val="clear" w:color="auto" w:fill="auto"/>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(4)</w:t>
            </w:r>
          </w:p>
        </w:tc>
        <w:tc>
          <w:tcPr>
            <w:tcW w:w="316" w:type="pct"/>
            <w:tcBorders>
              <w:top w:val="nil"/>
              <w:left w:val="nil"/>
              <w:bottom w:val="double" w:sz="4" w:space="0" w:color="auto"/>
              <w:right w:val="nil"/>
            </w:tcBorders>
            <w:shd w:val="clear" w:color="auto" w:fill="auto"/>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(5)</w:t>
            </w:r>
          </w:p>
        </w:tc>
        <w:tc>
          <w:tcPr>
            <w:tcW w:w="301" w:type="pct"/>
            <w:tcBorders>
              <w:top w:val="nil"/>
              <w:left w:val="nil"/>
              <w:bottom w:val="double" w:sz="4" w:space="0" w:color="auto"/>
              <w:right w:val="single" w:sz="4" w:space="0" w:color="auto"/>
            </w:tcBorders>
            <w:shd w:val="clear" w:color="auto" w:fill="auto"/>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(6)</w:t>
            </w:r>
          </w:p>
        </w:tc>
        <w:tc>
          <w:tcPr>
            <w:tcW w:w="481" w:type="pct"/>
            <w:tcBorders>
              <w:top w:val="single" w:sz="4" w:space="0" w:color="auto"/>
              <w:bottom w:val="double" w:sz="4" w:space="0" w:color="auto"/>
              <w:right w:val="sing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sz w:val="20"/>
                <w:szCs w:val="20"/>
                <w:lang w:eastAsia="zh-CN" w:bidi="ar-SA"/>
              </w:rPr>
            </w:pPr>
          </w:p>
        </w:tc>
        <w:tc>
          <w:tcPr>
            <w:tcW w:w="341" w:type="pct"/>
            <w:tcBorders>
              <w:top w:val="single" w:sz="4" w:space="0" w:color="auto"/>
              <w:left w:val="single" w:sz="4" w:space="0" w:color="auto"/>
              <w:bottom w:val="doub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(7)</w:t>
            </w:r>
          </w:p>
        </w:tc>
        <w:tc>
          <w:tcPr>
            <w:tcW w:w="341" w:type="pct"/>
            <w:tcBorders>
              <w:top w:val="single" w:sz="4" w:space="0" w:color="auto"/>
              <w:bottom w:val="doub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(8)</w:t>
            </w:r>
          </w:p>
        </w:tc>
        <w:tc>
          <w:tcPr>
            <w:tcW w:w="341" w:type="pct"/>
            <w:tcBorders>
              <w:top w:val="single" w:sz="4" w:space="0" w:color="auto"/>
              <w:bottom w:val="doub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(9)</w:t>
            </w:r>
          </w:p>
        </w:tc>
        <w:tc>
          <w:tcPr>
            <w:tcW w:w="341" w:type="pct"/>
            <w:tcBorders>
              <w:top w:val="single" w:sz="4" w:space="0" w:color="auto"/>
              <w:bottom w:val="doub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(10)</w:t>
            </w:r>
          </w:p>
        </w:tc>
        <w:tc>
          <w:tcPr>
            <w:tcW w:w="341" w:type="pct"/>
            <w:tcBorders>
              <w:top w:val="single" w:sz="4" w:space="0" w:color="auto"/>
              <w:bottom w:val="doub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(11)</w:t>
            </w:r>
          </w:p>
        </w:tc>
        <w:tc>
          <w:tcPr>
            <w:tcW w:w="341" w:type="pct"/>
            <w:tcBorders>
              <w:top w:val="single" w:sz="4" w:space="0" w:color="auto"/>
              <w:bottom w:val="doub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b/>
                <w:bCs/>
                <w:sz w:val="20"/>
                <w:szCs w:val="20"/>
                <w:lang w:eastAsia="zh-CN" w:bidi="ar-SA"/>
              </w:rPr>
            </w:pPr>
            <w:r w:rsidRPr="00191EC7">
              <w:rPr>
                <w:rFonts w:ascii="Times New Roman" w:eastAsia="SimSun" w:hAnsi="Times New Roman" w:cs="Times New Roman"/>
                <w:b/>
                <w:bCs/>
                <w:sz w:val="20"/>
                <w:szCs w:val="20"/>
                <w:lang w:eastAsia="zh-CN" w:bidi="ar-SA"/>
              </w:rPr>
              <w:t>(12)</w:t>
            </w:r>
          </w:p>
        </w:tc>
      </w:tr>
      <w:tr w:rsidR="00191EC7" w:rsidRPr="00191EC7" w:rsidTr="00F01434">
        <w:trPr>
          <w:trHeight w:val="270"/>
        </w:trPr>
        <w:tc>
          <w:tcPr>
            <w:tcW w:w="5000" w:type="pct"/>
            <w:gridSpan w:val="14"/>
            <w:tcBorders>
              <w:top w:val="double" w:sz="4" w:space="0" w:color="auto"/>
              <w:left w:val="nil"/>
              <w:bottom w:val="double" w:sz="4" w:space="0" w:color="auto"/>
            </w:tcBorders>
            <w:shd w:val="clear" w:color="auto" w:fill="auto"/>
            <w:vAlign w:val="center"/>
          </w:tcPr>
          <w:p w:rsidR="00191EC7" w:rsidRPr="00191EC7" w:rsidRDefault="00191EC7" w:rsidP="00191EC7">
            <w:pPr>
              <w:spacing w:line="240" w:lineRule="auto"/>
              <w:jc w:val="both"/>
              <w:rPr>
                <w:rFonts w:ascii="Times New Roman" w:eastAsia="SimSun" w:hAnsi="Times New Roman" w:cs="Times New Roman"/>
                <w:i/>
                <w:sz w:val="20"/>
                <w:szCs w:val="20"/>
                <w:lang w:eastAsia="zh-CN" w:bidi="ar-SA"/>
              </w:rPr>
            </w:pPr>
            <w:r w:rsidRPr="00191EC7">
              <w:rPr>
                <w:rFonts w:ascii="Times New Roman" w:eastAsia="SimSun" w:hAnsi="Times New Roman" w:cs="Times New Roman"/>
                <w:i/>
                <w:sz w:val="20"/>
                <w:szCs w:val="20"/>
                <w:lang w:eastAsia="zh-CN" w:bidi="ar-SA"/>
              </w:rPr>
              <w:t>Section 1: Contemporaneous Interaction</w:t>
            </w:r>
          </w:p>
        </w:tc>
      </w:tr>
      <w:tr w:rsidR="00191EC7" w:rsidRPr="00191EC7" w:rsidTr="00F01434">
        <w:trPr>
          <w:trHeight w:val="270"/>
        </w:trPr>
        <w:tc>
          <w:tcPr>
            <w:tcW w:w="624" w:type="pct"/>
            <w:tcBorders>
              <w:top w:val="double" w:sz="4" w:space="0" w:color="auto"/>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i/>
                <w:kern w:val="2"/>
                <w:sz w:val="20"/>
                <w:szCs w:val="20"/>
                <w:lang w:eastAsia="zh-CN" w:bidi="ar-SA"/>
              </w:rPr>
            </w:pPr>
            <w:r w:rsidRPr="00191EC7">
              <w:rPr>
                <w:rFonts w:ascii="Times New Roman" w:eastAsia="SimSun" w:hAnsi="Times New Roman" w:cs="Times New Roman"/>
                <w:i/>
                <w:kern w:val="2"/>
                <w:sz w:val="20"/>
                <w:szCs w:val="20"/>
                <w:lang w:eastAsia="zh-CN" w:bidi="ar-SA"/>
              </w:rPr>
              <w:t>EUSmall_increase</w:t>
            </w:r>
          </w:p>
        </w:tc>
        <w:tc>
          <w:tcPr>
            <w:tcW w:w="316" w:type="pct"/>
            <w:tcBorders>
              <w:top w:val="double" w:sz="4" w:space="0" w:color="auto"/>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-0.002</w:t>
            </w:r>
          </w:p>
        </w:tc>
        <w:tc>
          <w:tcPr>
            <w:tcW w:w="301" w:type="pct"/>
            <w:tcBorders>
              <w:top w:val="double" w:sz="4" w:space="0" w:color="auto"/>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-0.011</w:t>
            </w:r>
          </w:p>
        </w:tc>
        <w:tc>
          <w:tcPr>
            <w:tcW w:w="316" w:type="pct"/>
            <w:tcBorders>
              <w:top w:val="double" w:sz="4" w:space="0" w:color="auto"/>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-0.002</w:t>
            </w:r>
          </w:p>
        </w:tc>
        <w:tc>
          <w:tcPr>
            <w:tcW w:w="301" w:type="pct"/>
            <w:tcBorders>
              <w:top w:val="double" w:sz="4" w:space="0" w:color="auto"/>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-0.011</w:t>
            </w:r>
          </w:p>
        </w:tc>
        <w:tc>
          <w:tcPr>
            <w:tcW w:w="316" w:type="pct"/>
            <w:tcBorders>
              <w:top w:val="double" w:sz="4" w:space="0" w:color="auto"/>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-0.002</w:t>
            </w:r>
          </w:p>
        </w:tc>
        <w:tc>
          <w:tcPr>
            <w:tcW w:w="301" w:type="pct"/>
            <w:tcBorders>
              <w:top w:val="double" w:sz="4" w:space="0" w:color="auto"/>
              <w:left w:val="nil"/>
              <w:bottom w:val="nil"/>
              <w:right w:val="single" w:sz="4" w:space="0" w:color="auto"/>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-0.011</w:t>
            </w:r>
          </w:p>
        </w:tc>
        <w:tc>
          <w:tcPr>
            <w:tcW w:w="481" w:type="pct"/>
            <w:tcBorders>
              <w:top w:val="double" w:sz="4" w:space="0" w:color="auto"/>
              <w:righ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i/>
                <w:kern w:val="2"/>
                <w:sz w:val="20"/>
                <w:szCs w:val="20"/>
                <w:lang w:eastAsia="zh-CN" w:bidi="ar-SA"/>
              </w:rPr>
            </w:pPr>
            <w:r w:rsidRPr="00191EC7">
              <w:rPr>
                <w:rFonts w:ascii="Times New Roman" w:eastAsia="SimSun" w:hAnsi="Times New Roman" w:cs="Times New Roman"/>
                <w:i/>
                <w:kern w:val="2"/>
                <w:sz w:val="20"/>
                <w:szCs w:val="20"/>
                <w:lang w:eastAsia="zh-CN" w:bidi="ar-SA"/>
              </w:rPr>
              <w:t>Big_increase</w:t>
            </w:r>
          </w:p>
        </w:tc>
        <w:tc>
          <w:tcPr>
            <w:tcW w:w="341" w:type="pct"/>
            <w:tcBorders>
              <w:top w:val="double" w:sz="4" w:space="0" w:color="auto"/>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-0.014</w:t>
            </w:r>
          </w:p>
        </w:tc>
        <w:tc>
          <w:tcPr>
            <w:tcW w:w="341" w:type="pct"/>
            <w:tcBorders>
              <w:top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-0.008</w:t>
            </w:r>
          </w:p>
        </w:tc>
        <w:tc>
          <w:tcPr>
            <w:tcW w:w="341" w:type="pct"/>
            <w:tcBorders>
              <w:top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-0.014</w:t>
            </w:r>
          </w:p>
        </w:tc>
        <w:tc>
          <w:tcPr>
            <w:tcW w:w="341" w:type="pct"/>
            <w:tcBorders>
              <w:top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-0.008*</w:t>
            </w:r>
          </w:p>
        </w:tc>
        <w:tc>
          <w:tcPr>
            <w:tcW w:w="341" w:type="pct"/>
            <w:tcBorders>
              <w:top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-0.014</w:t>
            </w:r>
          </w:p>
        </w:tc>
        <w:tc>
          <w:tcPr>
            <w:tcW w:w="341" w:type="pct"/>
            <w:tcBorders>
              <w:top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-0.008</w:t>
            </w:r>
          </w:p>
        </w:tc>
      </w:tr>
      <w:tr w:rsidR="00191EC7" w:rsidRPr="00191EC7" w:rsidTr="00F01434">
        <w:trPr>
          <w:trHeight w:val="270"/>
        </w:trPr>
        <w:tc>
          <w:tcPr>
            <w:tcW w:w="624" w:type="pct"/>
            <w:tcBorders>
              <w:top w:val="nil"/>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i/>
                <w:kern w:val="2"/>
                <w:sz w:val="20"/>
                <w:szCs w:val="20"/>
                <w:lang w:eastAsia="zh-CN" w:bidi="ar-SA"/>
              </w:rPr>
            </w:pPr>
            <w:r w:rsidRPr="00191EC7">
              <w:rPr>
                <w:rFonts w:ascii="Times New Roman" w:eastAsia="SimSun" w:hAnsi="Times New Roman" w:cs="Times New Roman"/>
                <w:i/>
                <w:kern w:val="2"/>
                <w:sz w:val="20"/>
                <w:szCs w:val="20"/>
                <w:lang w:eastAsia="zh-CN" w:bidi="ar-SA"/>
              </w:rPr>
              <w:t xml:space="preserve">　</w:t>
            </w:r>
          </w:p>
        </w:tc>
        <w:tc>
          <w:tcPr>
            <w:tcW w:w="316"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(0.020)</w:t>
            </w:r>
          </w:p>
        </w:tc>
        <w:tc>
          <w:tcPr>
            <w:tcW w:w="301"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(0.007)</w:t>
            </w:r>
          </w:p>
        </w:tc>
        <w:tc>
          <w:tcPr>
            <w:tcW w:w="316"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(0.017)</w:t>
            </w:r>
          </w:p>
        </w:tc>
        <w:tc>
          <w:tcPr>
            <w:tcW w:w="301"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(0.008)</w:t>
            </w:r>
          </w:p>
        </w:tc>
        <w:tc>
          <w:tcPr>
            <w:tcW w:w="316"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(0.025)</w:t>
            </w:r>
          </w:p>
        </w:tc>
        <w:tc>
          <w:tcPr>
            <w:tcW w:w="301" w:type="pct"/>
            <w:tcBorders>
              <w:top w:val="nil"/>
              <w:left w:val="nil"/>
              <w:bottom w:val="nil"/>
              <w:right w:val="single" w:sz="4" w:space="0" w:color="auto"/>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(0.009)</w:t>
            </w:r>
          </w:p>
        </w:tc>
        <w:tc>
          <w:tcPr>
            <w:tcW w:w="481" w:type="pct"/>
            <w:tcBorders>
              <w:righ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i/>
                <w:kern w:val="2"/>
                <w:sz w:val="20"/>
                <w:szCs w:val="20"/>
                <w:lang w:eastAsia="zh-CN" w:bidi="ar-SA"/>
              </w:rPr>
            </w:pPr>
            <w:r w:rsidRPr="00191EC7">
              <w:rPr>
                <w:rFonts w:ascii="Times New Roman" w:eastAsia="SimSun" w:hAnsi="Times New Roman" w:cs="Times New Roman"/>
                <w:i/>
                <w:kern w:val="2"/>
                <w:sz w:val="20"/>
                <w:szCs w:val="20"/>
                <w:lang w:eastAsia="zh-CN" w:bidi="ar-SA"/>
              </w:rPr>
              <w:t xml:space="preserve">　</w:t>
            </w:r>
          </w:p>
        </w:tc>
        <w:tc>
          <w:tcPr>
            <w:tcW w:w="341" w:type="pct"/>
            <w:tcBorders>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(0.016)</w:t>
            </w:r>
          </w:p>
        </w:tc>
        <w:tc>
          <w:tcPr>
            <w:tcW w:w="341"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(0.006)</w:t>
            </w:r>
          </w:p>
        </w:tc>
        <w:tc>
          <w:tcPr>
            <w:tcW w:w="341"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(0.016)</w:t>
            </w:r>
          </w:p>
        </w:tc>
        <w:tc>
          <w:tcPr>
            <w:tcW w:w="341"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(0.004)</w:t>
            </w:r>
          </w:p>
        </w:tc>
        <w:tc>
          <w:tcPr>
            <w:tcW w:w="341"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(0.016)</w:t>
            </w:r>
          </w:p>
        </w:tc>
        <w:tc>
          <w:tcPr>
            <w:tcW w:w="341"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(0.007)</w:t>
            </w:r>
          </w:p>
        </w:tc>
      </w:tr>
      <w:tr w:rsidR="00191EC7" w:rsidRPr="00191EC7" w:rsidTr="00F01434">
        <w:trPr>
          <w:trHeight w:val="270"/>
        </w:trPr>
        <w:tc>
          <w:tcPr>
            <w:tcW w:w="624" w:type="pct"/>
            <w:tcBorders>
              <w:top w:val="nil"/>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i/>
                <w:kern w:val="2"/>
                <w:sz w:val="20"/>
                <w:szCs w:val="20"/>
                <w:lang w:eastAsia="zh-CN" w:bidi="ar-SA"/>
              </w:rPr>
            </w:pPr>
            <w:r w:rsidRPr="00191EC7">
              <w:rPr>
                <w:rFonts w:ascii="Times New Roman" w:eastAsia="SimSun" w:hAnsi="Times New Roman" w:cs="Times New Roman"/>
                <w:i/>
                <w:kern w:val="2"/>
                <w:sz w:val="20"/>
                <w:szCs w:val="20"/>
                <w:lang w:eastAsia="zh-CN" w:bidi="ar-SA"/>
              </w:rPr>
              <w:t>EUSmall_decrease</w:t>
            </w:r>
          </w:p>
        </w:tc>
        <w:tc>
          <w:tcPr>
            <w:tcW w:w="316"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0.010</w:t>
            </w:r>
          </w:p>
        </w:tc>
        <w:tc>
          <w:tcPr>
            <w:tcW w:w="301"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-0.004</w:t>
            </w:r>
          </w:p>
        </w:tc>
        <w:tc>
          <w:tcPr>
            <w:tcW w:w="316"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0.010</w:t>
            </w:r>
          </w:p>
        </w:tc>
        <w:tc>
          <w:tcPr>
            <w:tcW w:w="301"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-0.004</w:t>
            </w:r>
          </w:p>
        </w:tc>
        <w:tc>
          <w:tcPr>
            <w:tcW w:w="316"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0.010*</w:t>
            </w:r>
          </w:p>
        </w:tc>
        <w:tc>
          <w:tcPr>
            <w:tcW w:w="301" w:type="pct"/>
            <w:tcBorders>
              <w:top w:val="nil"/>
              <w:left w:val="nil"/>
              <w:bottom w:val="nil"/>
              <w:right w:val="single" w:sz="4" w:space="0" w:color="auto"/>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-0.004</w:t>
            </w:r>
          </w:p>
        </w:tc>
        <w:tc>
          <w:tcPr>
            <w:tcW w:w="481" w:type="pct"/>
            <w:tcBorders>
              <w:righ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i/>
                <w:kern w:val="2"/>
                <w:sz w:val="20"/>
                <w:szCs w:val="20"/>
                <w:lang w:eastAsia="zh-CN" w:bidi="ar-SA"/>
              </w:rPr>
            </w:pPr>
            <w:r w:rsidRPr="00191EC7">
              <w:rPr>
                <w:rFonts w:ascii="Times New Roman" w:eastAsia="SimSun" w:hAnsi="Times New Roman" w:cs="Times New Roman"/>
                <w:i/>
                <w:kern w:val="2"/>
                <w:sz w:val="20"/>
                <w:szCs w:val="20"/>
                <w:lang w:eastAsia="zh-CN" w:bidi="ar-SA"/>
              </w:rPr>
              <w:t>Big_decrease</w:t>
            </w:r>
          </w:p>
        </w:tc>
        <w:tc>
          <w:tcPr>
            <w:tcW w:w="341" w:type="pct"/>
            <w:tcBorders>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0.025**</w:t>
            </w:r>
          </w:p>
        </w:tc>
        <w:tc>
          <w:tcPr>
            <w:tcW w:w="341"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-0.002</w:t>
            </w:r>
          </w:p>
        </w:tc>
        <w:tc>
          <w:tcPr>
            <w:tcW w:w="341"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0.025**</w:t>
            </w:r>
          </w:p>
        </w:tc>
        <w:tc>
          <w:tcPr>
            <w:tcW w:w="341"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-0.002</w:t>
            </w:r>
          </w:p>
        </w:tc>
        <w:tc>
          <w:tcPr>
            <w:tcW w:w="341"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0.025**</w:t>
            </w:r>
          </w:p>
        </w:tc>
        <w:tc>
          <w:tcPr>
            <w:tcW w:w="341"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-0.002</w:t>
            </w:r>
          </w:p>
        </w:tc>
      </w:tr>
      <w:tr w:rsidR="00191EC7" w:rsidRPr="00191EC7" w:rsidTr="00F01434">
        <w:trPr>
          <w:trHeight w:val="270"/>
        </w:trPr>
        <w:tc>
          <w:tcPr>
            <w:tcW w:w="624"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i/>
                <w:kern w:val="2"/>
                <w:sz w:val="20"/>
                <w:szCs w:val="20"/>
                <w:lang w:eastAsia="zh-CN" w:bidi="ar-SA"/>
              </w:rPr>
            </w:pPr>
            <w:r w:rsidRPr="00191EC7">
              <w:rPr>
                <w:rFonts w:ascii="Times New Roman" w:eastAsia="SimSun" w:hAnsi="Times New Roman" w:cs="Times New Roman"/>
                <w:i/>
                <w:kern w:val="2"/>
                <w:sz w:val="20"/>
                <w:szCs w:val="20"/>
                <w:lang w:eastAsia="zh-CN" w:bidi="ar-SA"/>
              </w:rPr>
              <w:t xml:space="preserve">　</w:t>
            </w:r>
          </w:p>
        </w:tc>
        <w:tc>
          <w:tcPr>
            <w:tcW w:w="316" w:type="pct"/>
            <w:tcBorders>
              <w:top w:val="nil"/>
              <w:left w:val="nil"/>
              <w:bottom w:val="single" w:sz="4" w:space="0" w:color="auto"/>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(0.007)</w:t>
            </w:r>
          </w:p>
        </w:tc>
        <w:tc>
          <w:tcPr>
            <w:tcW w:w="301" w:type="pct"/>
            <w:tcBorders>
              <w:top w:val="nil"/>
              <w:left w:val="nil"/>
              <w:bottom w:val="single" w:sz="4" w:space="0" w:color="auto"/>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(0.004)</w:t>
            </w:r>
          </w:p>
        </w:tc>
        <w:tc>
          <w:tcPr>
            <w:tcW w:w="316" w:type="pct"/>
            <w:tcBorders>
              <w:top w:val="nil"/>
              <w:left w:val="nil"/>
              <w:bottom w:val="single" w:sz="4" w:space="0" w:color="auto"/>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(0.007)</w:t>
            </w:r>
          </w:p>
        </w:tc>
        <w:tc>
          <w:tcPr>
            <w:tcW w:w="301" w:type="pct"/>
            <w:tcBorders>
              <w:top w:val="nil"/>
              <w:left w:val="nil"/>
              <w:bottom w:val="single" w:sz="4" w:space="0" w:color="auto"/>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(0.004)</w:t>
            </w:r>
          </w:p>
        </w:tc>
        <w:tc>
          <w:tcPr>
            <w:tcW w:w="316" w:type="pct"/>
            <w:tcBorders>
              <w:top w:val="nil"/>
              <w:left w:val="nil"/>
              <w:bottom w:val="single" w:sz="4" w:space="0" w:color="auto"/>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(0.006)</w:t>
            </w:r>
          </w:p>
        </w:tc>
        <w:tc>
          <w:tcPr>
            <w:tcW w:w="301" w:type="pct"/>
            <w:tcBorders>
              <w:top w:val="nil"/>
              <w:left w:val="nil"/>
              <w:bottom w:val="single" w:sz="4" w:space="0" w:color="auto"/>
              <w:right w:val="single" w:sz="4" w:space="0" w:color="auto"/>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(0.004)</w:t>
            </w:r>
          </w:p>
        </w:tc>
        <w:tc>
          <w:tcPr>
            <w:tcW w:w="481" w:type="pct"/>
            <w:tcBorders>
              <w:bottom w:val="single" w:sz="4" w:space="0" w:color="auto"/>
              <w:righ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i/>
                <w:kern w:val="2"/>
                <w:sz w:val="20"/>
                <w:szCs w:val="20"/>
                <w:lang w:eastAsia="zh-CN" w:bidi="ar-SA"/>
              </w:rPr>
            </w:pPr>
            <w:r w:rsidRPr="00191EC7">
              <w:rPr>
                <w:rFonts w:ascii="Times New Roman" w:eastAsia="SimSun" w:hAnsi="Times New Roman" w:cs="Times New Roman"/>
                <w:i/>
                <w:kern w:val="2"/>
                <w:sz w:val="20"/>
                <w:szCs w:val="20"/>
                <w:lang w:eastAsia="zh-CN" w:bidi="ar-SA"/>
              </w:rPr>
              <w:t xml:space="preserve">　</w:t>
            </w:r>
          </w:p>
        </w:tc>
        <w:tc>
          <w:tcPr>
            <w:tcW w:w="341" w:type="pct"/>
            <w:tcBorders>
              <w:left w:val="single" w:sz="4" w:space="0" w:color="auto"/>
              <w:bottom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(0.010)</w:t>
            </w:r>
          </w:p>
        </w:tc>
        <w:tc>
          <w:tcPr>
            <w:tcW w:w="341" w:type="pct"/>
            <w:tcBorders>
              <w:bottom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(0.004)</w:t>
            </w:r>
          </w:p>
        </w:tc>
        <w:tc>
          <w:tcPr>
            <w:tcW w:w="341" w:type="pct"/>
            <w:tcBorders>
              <w:bottom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(0.010)</w:t>
            </w:r>
          </w:p>
        </w:tc>
        <w:tc>
          <w:tcPr>
            <w:tcW w:w="341" w:type="pct"/>
            <w:tcBorders>
              <w:bottom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(0.003)</w:t>
            </w:r>
          </w:p>
        </w:tc>
        <w:tc>
          <w:tcPr>
            <w:tcW w:w="341" w:type="pct"/>
            <w:tcBorders>
              <w:bottom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(0.011)</w:t>
            </w:r>
          </w:p>
        </w:tc>
        <w:tc>
          <w:tcPr>
            <w:tcW w:w="341" w:type="pct"/>
            <w:tcBorders>
              <w:bottom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(0.004)</w:t>
            </w:r>
          </w:p>
        </w:tc>
      </w:tr>
      <w:tr w:rsidR="00191EC7" w:rsidRPr="00191EC7" w:rsidTr="00F01434">
        <w:trPr>
          <w:trHeight w:val="270"/>
        </w:trPr>
        <w:tc>
          <w:tcPr>
            <w:tcW w:w="624" w:type="pct"/>
            <w:tcBorders>
              <w:top w:val="single" w:sz="4" w:space="0" w:color="auto"/>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i/>
                <w:kern w:val="2"/>
                <w:sz w:val="20"/>
                <w:szCs w:val="20"/>
                <w:lang w:eastAsia="zh-CN" w:bidi="ar-SA"/>
              </w:rPr>
            </w:pPr>
            <w:r w:rsidRPr="00191EC7">
              <w:rPr>
                <w:rFonts w:ascii="Times New Roman" w:eastAsia="SimSun" w:hAnsi="Times New Roman" w:cs="Times New Roman"/>
                <w:i/>
                <w:kern w:val="2"/>
                <w:sz w:val="20"/>
                <w:szCs w:val="20"/>
                <w:lang w:eastAsia="zh-CN" w:bidi="ar-SA"/>
              </w:rPr>
              <w:t>N_obs</w:t>
            </w:r>
          </w:p>
        </w:tc>
        <w:tc>
          <w:tcPr>
            <w:tcW w:w="316" w:type="pct"/>
            <w:tcBorders>
              <w:top w:val="single" w:sz="4" w:space="0" w:color="auto"/>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538</w:t>
            </w:r>
          </w:p>
        </w:tc>
        <w:tc>
          <w:tcPr>
            <w:tcW w:w="301" w:type="pct"/>
            <w:tcBorders>
              <w:top w:val="single" w:sz="4" w:space="0" w:color="auto"/>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538</w:t>
            </w:r>
          </w:p>
        </w:tc>
        <w:tc>
          <w:tcPr>
            <w:tcW w:w="316" w:type="pct"/>
            <w:tcBorders>
              <w:top w:val="single" w:sz="4" w:space="0" w:color="auto"/>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538</w:t>
            </w:r>
          </w:p>
        </w:tc>
        <w:tc>
          <w:tcPr>
            <w:tcW w:w="301" w:type="pct"/>
            <w:tcBorders>
              <w:top w:val="single" w:sz="4" w:space="0" w:color="auto"/>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538</w:t>
            </w:r>
          </w:p>
        </w:tc>
        <w:tc>
          <w:tcPr>
            <w:tcW w:w="316" w:type="pct"/>
            <w:tcBorders>
              <w:top w:val="single" w:sz="4" w:space="0" w:color="auto"/>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538</w:t>
            </w:r>
          </w:p>
        </w:tc>
        <w:tc>
          <w:tcPr>
            <w:tcW w:w="301" w:type="pct"/>
            <w:tcBorders>
              <w:top w:val="single" w:sz="4" w:space="0" w:color="auto"/>
              <w:left w:val="nil"/>
              <w:bottom w:val="nil"/>
              <w:right w:val="single" w:sz="4" w:space="0" w:color="auto"/>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538</w:t>
            </w:r>
          </w:p>
        </w:tc>
        <w:tc>
          <w:tcPr>
            <w:tcW w:w="481" w:type="pct"/>
            <w:tcBorders>
              <w:top w:val="single" w:sz="4" w:space="0" w:color="auto"/>
              <w:righ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i/>
                <w:kern w:val="2"/>
                <w:sz w:val="20"/>
                <w:szCs w:val="20"/>
                <w:lang w:eastAsia="zh-CN" w:bidi="ar-SA"/>
              </w:rPr>
            </w:pPr>
            <w:r w:rsidRPr="00191EC7">
              <w:rPr>
                <w:rFonts w:ascii="Times New Roman" w:eastAsia="SimSun" w:hAnsi="Times New Roman" w:cs="Times New Roman"/>
                <w:i/>
                <w:kern w:val="2"/>
                <w:sz w:val="20"/>
                <w:szCs w:val="20"/>
                <w:lang w:eastAsia="zh-CN" w:bidi="ar-SA"/>
              </w:rPr>
              <w:t>N_obs</w:t>
            </w:r>
          </w:p>
        </w:tc>
        <w:tc>
          <w:tcPr>
            <w:tcW w:w="341" w:type="pct"/>
            <w:tcBorders>
              <w:top w:val="single" w:sz="4" w:space="0" w:color="auto"/>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502</w:t>
            </w:r>
          </w:p>
        </w:tc>
        <w:tc>
          <w:tcPr>
            <w:tcW w:w="341" w:type="pct"/>
            <w:tcBorders>
              <w:top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502</w:t>
            </w:r>
          </w:p>
        </w:tc>
        <w:tc>
          <w:tcPr>
            <w:tcW w:w="341" w:type="pct"/>
            <w:tcBorders>
              <w:top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502</w:t>
            </w:r>
          </w:p>
        </w:tc>
        <w:tc>
          <w:tcPr>
            <w:tcW w:w="341" w:type="pct"/>
            <w:tcBorders>
              <w:top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502</w:t>
            </w:r>
          </w:p>
        </w:tc>
        <w:tc>
          <w:tcPr>
            <w:tcW w:w="341" w:type="pct"/>
            <w:tcBorders>
              <w:top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502</w:t>
            </w:r>
          </w:p>
        </w:tc>
        <w:tc>
          <w:tcPr>
            <w:tcW w:w="341" w:type="pct"/>
            <w:tcBorders>
              <w:top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502</w:t>
            </w:r>
          </w:p>
        </w:tc>
      </w:tr>
      <w:tr w:rsidR="00191EC7" w:rsidRPr="00191EC7" w:rsidTr="00F01434">
        <w:trPr>
          <w:trHeight w:val="270"/>
        </w:trPr>
        <w:tc>
          <w:tcPr>
            <w:tcW w:w="624" w:type="pct"/>
            <w:tcBorders>
              <w:top w:val="nil"/>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i/>
                <w:kern w:val="2"/>
                <w:sz w:val="20"/>
                <w:szCs w:val="20"/>
                <w:lang w:eastAsia="zh-CN" w:bidi="ar-SA"/>
              </w:rPr>
            </w:pPr>
            <w:r w:rsidRPr="00191EC7">
              <w:rPr>
                <w:rFonts w:ascii="Times New Roman" w:eastAsia="SimSun" w:hAnsi="Times New Roman" w:cs="Times New Roman"/>
                <w:i/>
                <w:kern w:val="2"/>
                <w:sz w:val="20"/>
                <w:szCs w:val="20"/>
                <w:lang w:eastAsia="zh-CN" w:bidi="ar-SA"/>
              </w:rPr>
              <w:t>Log-Likelihood</w:t>
            </w:r>
          </w:p>
        </w:tc>
        <w:tc>
          <w:tcPr>
            <w:tcW w:w="316"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-385.98</w:t>
            </w:r>
          </w:p>
        </w:tc>
        <w:tc>
          <w:tcPr>
            <w:tcW w:w="301"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-385.98</w:t>
            </w:r>
          </w:p>
        </w:tc>
        <w:tc>
          <w:tcPr>
            <w:tcW w:w="316"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-385.98</w:t>
            </w:r>
          </w:p>
        </w:tc>
        <w:tc>
          <w:tcPr>
            <w:tcW w:w="301"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-385.98</w:t>
            </w:r>
          </w:p>
        </w:tc>
        <w:tc>
          <w:tcPr>
            <w:tcW w:w="316"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-385.98</w:t>
            </w:r>
          </w:p>
        </w:tc>
        <w:tc>
          <w:tcPr>
            <w:tcW w:w="301" w:type="pct"/>
            <w:tcBorders>
              <w:top w:val="nil"/>
              <w:left w:val="nil"/>
              <w:bottom w:val="nil"/>
              <w:right w:val="single" w:sz="4" w:space="0" w:color="auto"/>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-385.98</w:t>
            </w:r>
          </w:p>
        </w:tc>
        <w:tc>
          <w:tcPr>
            <w:tcW w:w="481" w:type="pct"/>
            <w:tcBorders>
              <w:righ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i/>
                <w:kern w:val="2"/>
                <w:sz w:val="20"/>
                <w:szCs w:val="20"/>
                <w:lang w:eastAsia="zh-CN" w:bidi="ar-SA"/>
              </w:rPr>
            </w:pPr>
            <w:r w:rsidRPr="00191EC7">
              <w:rPr>
                <w:rFonts w:ascii="Times New Roman" w:eastAsia="SimSun" w:hAnsi="Times New Roman" w:cs="Times New Roman"/>
                <w:i/>
                <w:kern w:val="2"/>
                <w:sz w:val="20"/>
                <w:szCs w:val="20"/>
                <w:lang w:eastAsia="zh-CN" w:bidi="ar-SA"/>
              </w:rPr>
              <w:t>Log-Likelihood</w:t>
            </w:r>
          </w:p>
        </w:tc>
        <w:tc>
          <w:tcPr>
            <w:tcW w:w="341" w:type="pct"/>
            <w:tcBorders>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-299.78</w:t>
            </w:r>
          </w:p>
        </w:tc>
        <w:tc>
          <w:tcPr>
            <w:tcW w:w="341"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-299.78</w:t>
            </w:r>
          </w:p>
        </w:tc>
        <w:tc>
          <w:tcPr>
            <w:tcW w:w="341"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-299.78</w:t>
            </w:r>
          </w:p>
        </w:tc>
        <w:tc>
          <w:tcPr>
            <w:tcW w:w="341"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-299.78</w:t>
            </w:r>
          </w:p>
        </w:tc>
        <w:tc>
          <w:tcPr>
            <w:tcW w:w="341"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-299.78</w:t>
            </w:r>
          </w:p>
        </w:tc>
        <w:tc>
          <w:tcPr>
            <w:tcW w:w="341"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-299.78</w:t>
            </w:r>
          </w:p>
        </w:tc>
      </w:tr>
      <w:tr w:rsidR="00191EC7" w:rsidRPr="00191EC7" w:rsidTr="00F01434">
        <w:trPr>
          <w:trHeight w:val="270"/>
        </w:trPr>
        <w:tc>
          <w:tcPr>
            <w:tcW w:w="624" w:type="pct"/>
            <w:tcBorders>
              <w:top w:val="nil"/>
              <w:left w:val="nil"/>
              <w:bottom w:val="double" w:sz="4" w:space="0" w:color="auto"/>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i/>
                <w:kern w:val="2"/>
                <w:sz w:val="20"/>
                <w:szCs w:val="20"/>
                <w:lang w:eastAsia="zh-CN" w:bidi="ar-SA"/>
              </w:rPr>
            </w:pPr>
            <w:r w:rsidRPr="00191EC7">
              <w:rPr>
                <w:rFonts w:ascii="Times New Roman" w:eastAsia="SimSun" w:hAnsi="Times New Roman" w:cs="Times New Roman"/>
                <w:i/>
                <w:kern w:val="2"/>
                <w:sz w:val="20"/>
                <w:szCs w:val="20"/>
                <w:lang w:eastAsia="zh-CN" w:bidi="ar-SA"/>
              </w:rPr>
              <w:t>Pseudo R2</w:t>
            </w:r>
          </w:p>
        </w:tc>
        <w:tc>
          <w:tcPr>
            <w:tcW w:w="316" w:type="pct"/>
            <w:tcBorders>
              <w:top w:val="nil"/>
              <w:left w:val="nil"/>
              <w:bottom w:val="double" w:sz="4" w:space="0" w:color="auto"/>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0.041</w:t>
            </w:r>
          </w:p>
        </w:tc>
        <w:tc>
          <w:tcPr>
            <w:tcW w:w="301" w:type="pct"/>
            <w:tcBorders>
              <w:top w:val="nil"/>
              <w:left w:val="nil"/>
              <w:bottom w:val="double" w:sz="4" w:space="0" w:color="auto"/>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0.041</w:t>
            </w:r>
          </w:p>
        </w:tc>
        <w:tc>
          <w:tcPr>
            <w:tcW w:w="316" w:type="pct"/>
            <w:tcBorders>
              <w:top w:val="nil"/>
              <w:left w:val="nil"/>
              <w:bottom w:val="double" w:sz="4" w:space="0" w:color="auto"/>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0.041</w:t>
            </w:r>
          </w:p>
        </w:tc>
        <w:tc>
          <w:tcPr>
            <w:tcW w:w="301" w:type="pct"/>
            <w:tcBorders>
              <w:top w:val="nil"/>
              <w:left w:val="nil"/>
              <w:bottom w:val="double" w:sz="4" w:space="0" w:color="auto"/>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0.041</w:t>
            </w:r>
          </w:p>
        </w:tc>
        <w:tc>
          <w:tcPr>
            <w:tcW w:w="316" w:type="pct"/>
            <w:tcBorders>
              <w:top w:val="nil"/>
              <w:left w:val="nil"/>
              <w:bottom w:val="double" w:sz="4" w:space="0" w:color="auto"/>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0.041</w:t>
            </w:r>
          </w:p>
        </w:tc>
        <w:tc>
          <w:tcPr>
            <w:tcW w:w="301" w:type="pct"/>
            <w:tcBorders>
              <w:top w:val="nil"/>
              <w:left w:val="nil"/>
              <w:bottom w:val="double" w:sz="4" w:space="0" w:color="auto"/>
              <w:right w:val="single" w:sz="4" w:space="0" w:color="auto"/>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0.041</w:t>
            </w:r>
          </w:p>
        </w:tc>
        <w:tc>
          <w:tcPr>
            <w:tcW w:w="481" w:type="pct"/>
            <w:tcBorders>
              <w:bottom w:val="double" w:sz="4" w:space="0" w:color="auto"/>
              <w:righ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i/>
                <w:kern w:val="2"/>
                <w:sz w:val="20"/>
                <w:szCs w:val="20"/>
                <w:lang w:eastAsia="zh-CN" w:bidi="ar-SA"/>
              </w:rPr>
            </w:pPr>
            <w:r w:rsidRPr="00191EC7">
              <w:rPr>
                <w:rFonts w:ascii="Times New Roman" w:eastAsia="SimSun" w:hAnsi="Times New Roman" w:cs="Times New Roman"/>
                <w:i/>
                <w:kern w:val="2"/>
                <w:sz w:val="20"/>
                <w:szCs w:val="20"/>
                <w:lang w:eastAsia="zh-CN" w:bidi="ar-SA"/>
              </w:rPr>
              <w:t>Pseudo R2</w:t>
            </w:r>
          </w:p>
        </w:tc>
        <w:tc>
          <w:tcPr>
            <w:tcW w:w="341" w:type="pct"/>
            <w:tcBorders>
              <w:left w:val="single" w:sz="4" w:space="0" w:color="auto"/>
              <w:bottom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0.060</w:t>
            </w:r>
          </w:p>
        </w:tc>
        <w:tc>
          <w:tcPr>
            <w:tcW w:w="341" w:type="pct"/>
            <w:tcBorders>
              <w:bottom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0.060</w:t>
            </w:r>
          </w:p>
        </w:tc>
        <w:tc>
          <w:tcPr>
            <w:tcW w:w="341" w:type="pct"/>
            <w:tcBorders>
              <w:bottom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0.060</w:t>
            </w:r>
          </w:p>
        </w:tc>
        <w:tc>
          <w:tcPr>
            <w:tcW w:w="341" w:type="pct"/>
            <w:tcBorders>
              <w:bottom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0.060</w:t>
            </w:r>
          </w:p>
        </w:tc>
        <w:tc>
          <w:tcPr>
            <w:tcW w:w="341" w:type="pct"/>
            <w:tcBorders>
              <w:bottom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0.060</w:t>
            </w:r>
          </w:p>
        </w:tc>
        <w:tc>
          <w:tcPr>
            <w:tcW w:w="341" w:type="pct"/>
            <w:tcBorders>
              <w:bottom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0.060</w:t>
            </w:r>
          </w:p>
        </w:tc>
      </w:tr>
      <w:tr w:rsidR="00191EC7" w:rsidRPr="00191EC7" w:rsidTr="00F01434">
        <w:trPr>
          <w:trHeight w:val="270"/>
        </w:trPr>
        <w:tc>
          <w:tcPr>
            <w:tcW w:w="5000" w:type="pct"/>
            <w:gridSpan w:val="14"/>
            <w:tcBorders>
              <w:top w:val="double" w:sz="4" w:space="0" w:color="auto"/>
              <w:left w:val="nil"/>
              <w:bottom w:val="double" w:sz="4" w:space="0" w:color="auto"/>
            </w:tcBorders>
            <w:shd w:val="clear" w:color="auto" w:fill="auto"/>
            <w:vAlign w:val="center"/>
          </w:tcPr>
          <w:p w:rsidR="00191EC7" w:rsidRPr="00191EC7" w:rsidRDefault="00191EC7" w:rsidP="00191EC7">
            <w:pPr>
              <w:spacing w:line="240" w:lineRule="auto"/>
              <w:jc w:val="both"/>
              <w:rPr>
                <w:rFonts w:ascii="Times New Roman" w:eastAsia="SimSun" w:hAnsi="Times New Roman" w:cs="Times New Roman"/>
                <w:i/>
                <w:sz w:val="20"/>
                <w:szCs w:val="20"/>
                <w:lang w:eastAsia="zh-CN" w:bidi="ar-SA"/>
              </w:rPr>
            </w:pPr>
            <w:r w:rsidRPr="00191EC7">
              <w:rPr>
                <w:rFonts w:ascii="Times New Roman" w:eastAsia="SimSun" w:hAnsi="Times New Roman" w:cs="Times New Roman"/>
                <w:i/>
                <w:sz w:val="20"/>
                <w:szCs w:val="20"/>
                <w:lang w:eastAsia="zh-CN" w:bidi="ar-SA"/>
              </w:rPr>
              <w:t>Section 2: One-year Lag Interaction</w:t>
            </w:r>
          </w:p>
        </w:tc>
      </w:tr>
      <w:tr w:rsidR="00191EC7" w:rsidRPr="00191EC7" w:rsidTr="00F01434">
        <w:trPr>
          <w:trHeight w:val="270"/>
        </w:trPr>
        <w:tc>
          <w:tcPr>
            <w:tcW w:w="624" w:type="pct"/>
            <w:tcBorders>
              <w:top w:val="double" w:sz="4" w:space="0" w:color="auto"/>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i/>
                <w:kern w:val="2"/>
                <w:sz w:val="20"/>
                <w:szCs w:val="20"/>
                <w:lang w:eastAsia="zh-CN" w:bidi="ar-SA"/>
              </w:rPr>
            </w:pPr>
            <w:r w:rsidRPr="00191EC7">
              <w:rPr>
                <w:rFonts w:ascii="Times New Roman" w:eastAsia="SimSun" w:hAnsi="Times New Roman" w:cs="Times New Roman"/>
                <w:i/>
                <w:kern w:val="2"/>
                <w:sz w:val="20"/>
                <w:szCs w:val="20"/>
                <w:lang w:eastAsia="zh-CN" w:bidi="ar-SA"/>
              </w:rPr>
              <w:t>EUSmall_increase_1</w:t>
            </w:r>
          </w:p>
        </w:tc>
        <w:tc>
          <w:tcPr>
            <w:tcW w:w="316" w:type="pct"/>
            <w:tcBorders>
              <w:top w:val="double" w:sz="4" w:space="0" w:color="auto"/>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-0.040**</w:t>
            </w:r>
          </w:p>
        </w:tc>
        <w:tc>
          <w:tcPr>
            <w:tcW w:w="301" w:type="pct"/>
            <w:tcBorders>
              <w:top w:val="double" w:sz="4" w:space="0" w:color="auto"/>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0.015*</w:t>
            </w:r>
          </w:p>
        </w:tc>
        <w:tc>
          <w:tcPr>
            <w:tcW w:w="316" w:type="pct"/>
            <w:tcBorders>
              <w:top w:val="double" w:sz="4" w:space="0" w:color="auto"/>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-0.040**</w:t>
            </w:r>
          </w:p>
        </w:tc>
        <w:tc>
          <w:tcPr>
            <w:tcW w:w="301" w:type="pct"/>
            <w:tcBorders>
              <w:top w:val="double" w:sz="4" w:space="0" w:color="auto"/>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0.015</w:t>
            </w:r>
          </w:p>
        </w:tc>
        <w:tc>
          <w:tcPr>
            <w:tcW w:w="316" w:type="pct"/>
            <w:tcBorders>
              <w:top w:val="double" w:sz="4" w:space="0" w:color="auto"/>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-0.040</w:t>
            </w:r>
          </w:p>
        </w:tc>
        <w:tc>
          <w:tcPr>
            <w:tcW w:w="301" w:type="pct"/>
            <w:tcBorders>
              <w:top w:val="double" w:sz="4" w:space="0" w:color="auto"/>
              <w:left w:val="nil"/>
              <w:bottom w:val="nil"/>
              <w:right w:val="single" w:sz="4" w:space="0" w:color="auto"/>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0.015**</w:t>
            </w:r>
          </w:p>
        </w:tc>
        <w:tc>
          <w:tcPr>
            <w:tcW w:w="481" w:type="pct"/>
            <w:tcBorders>
              <w:top w:val="double" w:sz="4" w:space="0" w:color="auto"/>
              <w:righ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i/>
                <w:kern w:val="2"/>
                <w:sz w:val="20"/>
                <w:szCs w:val="20"/>
                <w:lang w:eastAsia="zh-CN" w:bidi="ar-SA"/>
              </w:rPr>
            </w:pPr>
            <w:r w:rsidRPr="00191EC7">
              <w:rPr>
                <w:rFonts w:ascii="Times New Roman" w:eastAsia="SimSun" w:hAnsi="Times New Roman" w:cs="Times New Roman"/>
                <w:i/>
                <w:kern w:val="2"/>
                <w:sz w:val="20"/>
                <w:szCs w:val="20"/>
                <w:lang w:eastAsia="zh-CN" w:bidi="ar-SA"/>
              </w:rPr>
              <w:t>Big_increase_1</w:t>
            </w:r>
          </w:p>
        </w:tc>
        <w:tc>
          <w:tcPr>
            <w:tcW w:w="341" w:type="pct"/>
            <w:tcBorders>
              <w:top w:val="double" w:sz="4" w:space="0" w:color="auto"/>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-0.022*</w:t>
            </w:r>
          </w:p>
        </w:tc>
        <w:tc>
          <w:tcPr>
            <w:tcW w:w="341" w:type="pct"/>
            <w:tcBorders>
              <w:top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0.006</w:t>
            </w:r>
          </w:p>
        </w:tc>
        <w:tc>
          <w:tcPr>
            <w:tcW w:w="341" w:type="pct"/>
            <w:tcBorders>
              <w:top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-0.022</w:t>
            </w:r>
          </w:p>
        </w:tc>
        <w:tc>
          <w:tcPr>
            <w:tcW w:w="341" w:type="pct"/>
            <w:tcBorders>
              <w:top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0.006**</w:t>
            </w:r>
          </w:p>
        </w:tc>
        <w:tc>
          <w:tcPr>
            <w:tcW w:w="341" w:type="pct"/>
            <w:tcBorders>
              <w:top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-0.022*</w:t>
            </w:r>
          </w:p>
        </w:tc>
        <w:tc>
          <w:tcPr>
            <w:tcW w:w="341" w:type="pct"/>
            <w:tcBorders>
              <w:top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0.006</w:t>
            </w:r>
          </w:p>
        </w:tc>
      </w:tr>
      <w:tr w:rsidR="00191EC7" w:rsidRPr="00191EC7" w:rsidTr="00F01434">
        <w:trPr>
          <w:trHeight w:val="270"/>
        </w:trPr>
        <w:tc>
          <w:tcPr>
            <w:tcW w:w="624" w:type="pct"/>
            <w:tcBorders>
              <w:top w:val="nil"/>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i/>
                <w:kern w:val="2"/>
                <w:sz w:val="20"/>
                <w:szCs w:val="20"/>
                <w:lang w:eastAsia="zh-CN" w:bidi="ar-SA"/>
              </w:rPr>
            </w:pPr>
            <w:r w:rsidRPr="00191EC7">
              <w:rPr>
                <w:rFonts w:ascii="Times New Roman" w:eastAsia="SimSun" w:hAnsi="Times New Roman" w:cs="Times New Roman"/>
                <w:i/>
                <w:kern w:val="2"/>
                <w:sz w:val="20"/>
                <w:szCs w:val="20"/>
                <w:lang w:eastAsia="zh-CN" w:bidi="ar-SA"/>
              </w:rPr>
              <w:t xml:space="preserve">　</w:t>
            </w:r>
          </w:p>
        </w:tc>
        <w:tc>
          <w:tcPr>
            <w:tcW w:w="316"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(0.020)</w:t>
            </w:r>
          </w:p>
        </w:tc>
        <w:tc>
          <w:tcPr>
            <w:tcW w:w="301"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(0.009)</w:t>
            </w:r>
          </w:p>
        </w:tc>
        <w:tc>
          <w:tcPr>
            <w:tcW w:w="316"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(0.017)</w:t>
            </w:r>
          </w:p>
        </w:tc>
        <w:tc>
          <w:tcPr>
            <w:tcW w:w="301"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(0.011)</w:t>
            </w:r>
          </w:p>
        </w:tc>
        <w:tc>
          <w:tcPr>
            <w:tcW w:w="316"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(0.025)</w:t>
            </w:r>
          </w:p>
        </w:tc>
        <w:tc>
          <w:tcPr>
            <w:tcW w:w="301" w:type="pct"/>
            <w:tcBorders>
              <w:top w:val="nil"/>
              <w:left w:val="nil"/>
              <w:bottom w:val="nil"/>
              <w:right w:val="single" w:sz="4" w:space="0" w:color="auto"/>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(0.007)</w:t>
            </w:r>
          </w:p>
        </w:tc>
        <w:tc>
          <w:tcPr>
            <w:tcW w:w="481" w:type="pct"/>
            <w:tcBorders>
              <w:righ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i/>
                <w:kern w:val="2"/>
                <w:sz w:val="20"/>
                <w:szCs w:val="20"/>
                <w:lang w:eastAsia="zh-CN" w:bidi="ar-SA"/>
              </w:rPr>
            </w:pPr>
            <w:r w:rsidRPr="00191EC7">
              <w:rPr>
                <w:rFonts w:ascii="Times New Roman" w:eastAsia="SimSun" w:hAnsi="Times New Roman" w:cs="Times New Roman"/>
                <w:i/>
                <w:kern w:val="2"/>
                <w:sz w:val="20"/>
                <w:szCs w:val="20"/>
                <w:lang w:eastAsia="zh-CN" w:bidi="ar-SA"/>
              </w:rPr>
              <w:t xml:space="preserve">　</w:t>
            </w:r>
          </w:p>
        </w:tc>
        <w:tc>
          <w:tcPr>
            <w:tcW w:w="341" w:type="pct"/>
            <w:tcBorders>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(0.013)</w:t>
            </w:r>
          </w:p>
        </w:tc>
        <w:tc>
          <w:tcPr>
            <w:tcW w:w="341"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(0.005)</w:t>
            </w:r>
          </w:p>
        </w:tc>
        <w:tc>
          <w:tcPr>
            <w:tcW w:w="341"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(0.017)</w:t>
            </w:r>
          </w:p>
        </w:tc>
        <w:tc>
          <w:tcPr>
            <w:tcW w:w="341"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(0.003)</w:t>
            </w:r>
          </w:p>
        </w:tc>
        <w:tc>
          <w:tcPr>
            <w:tcW w:w="341"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(0.013)</w:t>
            </w:r>
          </w:p>
        </w:tc>
        <w:tc>
          <w:tcPr>
            <w:tcW w:w="341"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(0.005)</w:t>
            </w:r>
          </w:p>
        </w:tc>
      </w:tr>
      <w:tr w:rsidR="00191EC7" w:rsidRPr="00191EC7" w:rsidTr="00F01434">
        <w:trPr>
          <w:trHeight w:val="270"/>
        </w:trPr>
        <w:tc>
          <w:tcPr>
            <w:tcW w:w="624" w:type="pct"/>
            <w:tcBorders>
              <w:top w:val="nil"/>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i/>
                <w:kern w:val="2"/>
                <w:sz w:val="20"/>
                <w:szCs w:val="20"/>
                <w:lang w:eastAsia="zh-CN" w:bidi="ar-SA"/>
              </w:rPr>
            </w:pPr>
            <w:r w:rsidRPr="00191EC7">
              <w:rPr>
                <w:rFonts w:ascii="Times New Roman" w:eastAsia="SimSun" w:hAnsi="Times New Roman" w:cs="Times New Roman"/>
                <w:i/>
                <w:kern w:val="2"/>
                <w:sz w:val="20"/>
                <w:szCs w:val="20"/>
                <w:lang w:eastAsia="zh-CN" w:bidi="ar-SA"/>
              </w:rPr>
              <w:lastRenderedPageBreak/>
              <w:t>EUSmall_decrease_1</w:t>
            </w:r>
          </w:p>
        </w:tc>
        <w:tc>
          <w:tcPr>
            <w:tcW w:w="316"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-0.011</w:t>
            </w:r>
          </w:p>
        </w:tc>
        <w:tc>
          <w:tcPr>
            <w:tcW w:w="301"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-0.000</w:t>
            </w:r>
          </w:p>
        </w:tc>
        <w:tc>
          <w:tcPr>
            <w:tcW w:w="316"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-0.011</w:t>
            </w:r>
          </w:p>
        </w:tc>
        <w:tc>
          <w:tcPr>
            <w:tcW w:w="301"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-0.000</w:t>
            </w:r>
          </w:p>
        </w:tc>
        <w:tc>
          <w:tcPr>
            <w:tcW w:w="316"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-0.011</w:t>
            </w:r>
          </w:p>
        </w:tc>
        <w:tc>
          <w:tcPr>
            <w:tcW w:w="301" w:type="pct"/>
            <w:tcBorders>
              <w:top w:val="nil"/>
              <w:left w:val="nil"/>
              <w:bottom w:val="nil"/>
              <w:right w:val="single" w:sz="4" w:space="0" w:color="auto"/>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-0.000</w:t>
            </w:r>
          </w:p>
        </w:tc>
        <w:tc>
          <w:tcPr>
            <w:tcW w:w="481" w:type="pct"/>
            <w:tcBorders>
              <w:righ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i/>
                <w:kern w:val="2"/>
                <w:sz w:val="20"/>
                <w:szCs w:val="20"/>
                <w:lang w:eastAsia="zh-CN" w:bidi="ar-SA"/>
              </w:rPr>
            </w:pPr>
            <w:r w:rsidRPr="00191EC7">
              <w:rPr>
                <w:rFonts w:ascii="Times New Roman" w:eastAsia="SimSun" w:hAnsi="Times New Roman" w:cs="Times New Roman"/>
                <w:i/>
                <w:kern w:val="2"/>
                <w:sz w:val="20"/>
                <w:szCs w:val="20"/>
                <w:lang w:eastAsia="zh-CN" w:bidi="ar-SA"/>
              </w:rPr>
              <w:t>Big_decrease_1</w:t>
            </w:r>
          </w:p>
        </w:tc>
        <w:tc>
          <w:tcPr>
            <w:tcW w:w="341" w:type="pct"/>
            <w:tcBorders>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0.005</w:t>
            </w:r>
          </w:p>
        </w:tc>
        <w:tc>
          <w:tcPr>
            <w:tcW w:w="341"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-0.000</w:t>
            </w:r>
          </w:p>
        </w:tc>
        <w:tc>
          <w:tcPr>
            <w:tcW w:w="341"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0.005</w:t>
            </w:r>
          </w:p>
        </w:tc>
        <w:tc>
          <w:tcPr>
            <w:tcW w:w="341"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-0.000</w:t>
            </w:r>
          </w:p>
        </w:tc>
        <w:tc>
          <w:tcPr>
            <w:tcW w:w="341"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0.005</w:t>
            </w:r>
          </w:p>
        </w:tc>
        <w:tc>
          <w:tcPr>
            <w:tcW w:w="341"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-0.000</w:t>
            </w:r>
          </w:p>
        </w:tc>
      </w:tr>
      <w:tr w:rsidR="00191EC7" w:rsidRPr="00191EC7" w:rsidTr="00F01434">
        <w:trPr>
          <w:trHeight w:val="270"/>
        </w:trPr>
        <w:tc>
          <w:tcPr>
            <w:tcW w:w="624"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i/>
                <w:kern w:val="2"/>
                <w:sz w:val="20"/>
                <w:szCs w:val="20"/>
                <w:lang w:eastAsia="zh-CN" w:bidi="ar-SA"/>
              </w:rPr>
            </w:pPr>
            <w:r w:rsidRPr="00191EC7">
              <w:rPr>
                <w:rFonts w:ascii="Times New Roman" w:eastAsia="SimSun" w:hAnsi="Times New Roman" w:cs="Times New Roman"/>
                <w:i/>
                <w:kern w:val="2"/>
                <w:sz w:val="20"/>
                <w:szCs w:val="20"/>
                <w:lang w:eastAsia="zh-CN" w:bidi="ar-SA"/>
              </w:rPr>
              <w:t xml:space="preserve">　</w:t>
            </w:r>
          </w:p>
        </w:tc>
        <w:tc>
          <w:tcPr>
            <w:tcW w:w="316" w:type="pct"/>
            <w:tcBorders>
              <w:top w:val="nil"/>
              <w:left w:val="nil"/>
              <w:bottom w:val="single" w:sz="4" w:space="0" w:color="auto"/>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(0.008)</w:t>
            </w:r>
          </w:p>
        </w:tc>
        <w:tc>
          <w:tcPr>
            <w:tcW w:w="301" w:type="pct"/>
            <w:tcBorders>
              <w:top w:val="nil"/>
              <w:left w:val="nil"/>
              <w:bottom w:val="single" w:sz="4" w:space="0" w:color="auto"/>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(0.005)</w:t>
            </w:r>
          </w:p>
        </w:tc>
        <w:tc>
          <w:tcPr>
            <w:tcW w:w="316" w:type="pct"/>
            <w:tcBorders>
              <w:top w:val="nil"/>
              <w:left w:val="nil"/>
              <w:bottom w:val="single" w:sz="4" w:space="0" w:color="auto"/>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(0.008)</w:t>
            </w:r>
          </w:p>
        </w:tc>
        <w:tc>
          <w:tcPr>
            <w:tcW w:w="301" w:type="pct"/>
            <w:tcBorders>
              <w:top w:val="nil"/>
              <w:left w:val="nil"/>
              <w:bottom w:val="single" w:sz="4" w:space="0" w:color="auto"/>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(0.004)</w:t>
            </w:r>
          </w:p>
        </w:tc>
        <w:tc>
          <w:tcPr>
            <w:tcW w:w="316" w:type="pct"/>
            <w:tcBorders>
              <w:top w:val="nil"/>
              <w:left w:val="nil"/>
              <w:bottom w:val="single" w:sz="4" w:space="0" w:color="auto"/>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(0.009)</w:t>
            </w:r>
          </w:p>
        </w:tc>
        <w:tc>
          <w:tcPr>
            <w:tcW w:w="301" w:type="pct"/>
            <w:tcBorders>
              <w:top w:val="nil"/>
              <w:left w:val="nil"/>
              <w:bottom w:val="single" w:sz="4" w:space="0" w:color="auto"/>
              <w:right w:val="single" w:sz="4" w:space="0" w:color="auto"/>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(0.004)</w:t>
            </w:r>
          </w:p>
        </w:tc>
        <w:tc>
          <w:tcPr>
            <w:tcW w:w="481" w:type="pct"/>
            <w:tcBorders>
              <w:bottom w:val="single" w:sz="4" w:space="0" w:color="auto"/>
              <w:righ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i/>
                <w:kern w:val="2"/>
                <w:sz w:val="20"/>
                <w:szCs w:val="20"/>
                <w:lang w:eastAsia="zh-CN" w:bidi="ar-SA"/>
              </w:rPr>
            </w:pPr>
            <w:r w:rsidRPr="00191EC7">
              <w:rPr>
                <w:rFonts w:ascii="Times New Roman" w:eastAsia="SimSun" w:hAnsi="Times New Roman" w:cs="Times New Roman"/>
                <w:i/>
                <w:kern w:val="2"/>
                <w:sz w:val="20"/>
                <w:szCs w:val="20"/>
                <w:lang w:eastAsia="zh-CN" w:bidi="ar-SA"/>
              </w:rPr>
              <w:t xml:space="preserve">　</w:t>
            </w:r>
          </w:p>
        </w:tc>
        <w:tc>
          <w:tcPr>
            <w:tcW w:w="341" w:type="pct"/>
            <w:tcBorders>
              <w:left w:val="single" w:sz="4" w:space="0" w:color="auto"/>
              <w:bottom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(0.008)</w:t>
            </w:r>
          </w:p>
        </w:tc>
        <w:tc>
          <w:tcPr>
            <w:tcW w:w="341" w:type="pct"/>
            <w:tcBorders>
              <w:bottom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(0.004)</w:t>
            </w:r>
          </w:p>
        </w:tc>
        <w:tc>
          <w:tcPr>
            <w:tcW w:w="341" w:type="pct"/>
            <w:tcBorders>
              <w:bottom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(0.010)</w:t>
            </w:r>
          </w:p>
        </w:tc>
        <w:tc>
          <w:tcPr>
            <w:tcW w:w="341" w:type="pct"/>
            <w:tcBorders>
              <w:bottom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(0.003)</w:t>
            </w:r>
          </w:p>
        </w:tc>
        <w:tc>
          <w:tcPr>
            <w:tcW w:w="341" w:type="pct"/>
            <w:tcBorders>
              <w:bottom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(0.007)</w:t>
            </w:r>
          </w:p>
        </w:tc>
        <w:tc>
          <w:tcPr>
            <w:tcW w:w="341" w:type="pct"/>
            <w:tcBorders>
              <w:bottom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(0.004)</w:t>
            </w:r>
          </w:p>
        </w:tc>
      </w:tr>
      <w:tr w:rsidR="00191EC7" w:rsidRPr="00191EC7" w:rsidTr="00F01434">
        <w:trPr>
          <w:trHeight w:val="270"/>
        </w:trPr>
        <w:tc>
          <w:tcPr>
            <w:tcW w:w="624" w:type="pct"/>
            <w:tcBorders>
              <w:top w:val="single" w:sz="4" w:space="0" w:color="auto"/>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i/>
                <w:kern w:val="2"/>
                <w:sz w:val="20"/>
                <w:szCs w:val="20"/>
                <w:lang w:eastAsia="zh-CN" w:bidi="ar-SA"/>
              </w:rPr>
            </w:pPr>
            <w:r w:rsidRPr="00191EC7">
              <w:rPr>
                <w:rFonts w:ascii="Times New Roman" w:eastAsia="SimSun" w:hAnsi="Times New Roman" w:cs="Times New Roman"/>
                <w:i/>
                <w:kern w:val="2"/>
                <w:sz w:val="20"/>
                <w:szCs w:val="20"/>
                <w:lang w:eastAsia="zh-CN" w:bidi="ar-SA"/>
              </w:rPr>
              <w:t>N_obs</w:t>
            </w:r>
          </w:p>
        </w:tc>
        <w:tc>
          <w:tcPr>
            <w:tcW w:w="316" w:type="pct"/>
            <w:tcBorders>
              <w:top w:val="single" w:sz="4" w:space="0" w:color="auto"/>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521</w:t>
            </w:r>
          </w:p>
        </w:tc>
        <w:tc>
          <w:tcPr>
            <w:tcW w:w="301" w:type="pct"/>
            <w:tcBorders>
              <w:top w:val="single" w:sz="4" w:space="0" w:color="auto"/>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521</w:t>
            </w:r>
          </w:p>
        </w:tc>
        <w:tc>
          <w:tcPr>
            <w:tcW w:w="316" w:type="pct"/>
            <w:tcBorders>
              <w:top w:val="single" w:sz="4" w:space="0" w:color="auto"/>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521</w:t>
            </w:r>
          </w:p>
        </w:tc>
        <w:tc>
          <w:tcPr>
            <w:tcW w:w="301" w:type="pct"/>
            <w:tcBorders>
              <w:top w:val="single" w:sz="4" w:space="0" w:color="auto"/>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521</w:t>
            </w:r>
          </w:p>
        </w:tc>
        <w:tc>
          <w:tcPr>
            <w:tcW w:w="316" w:type="pct"/>
            <w:tcBorders>
              <w:top w:val="single" w:sz="4" w:space="0" w:color="auto"/>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521</w:t>
            </w:r>
          </w:p>
        </w:tc>
        <w:tc>
          <w:tcPr>
            <w:tcW w:w="301" w:type="pct"/>
            <w:tcBorders>
              <w:top w:val="single" w:sz="4" w:space="0" w:color="auto"/>
              <w:left w:val="nil"/>
              <w:bottom w:val="nil"/>
              <w:right w:val="single" w:sz="4" w:space="0" w:color="auto"/>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521</w:t>
            </w:r>
          </w:p>
        </w:tc>
        <w:tc>
          <w:tcPr>
            <w:tcW w:w="481" w:type="pct"/>
            <w:tcBorders>
              <w:top w:val="single" w:sz="4" w:space="0" w:color="auto"/>
              <w:righ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i/>
                <w:kern w:val="2"/>
                <w:sz w:val="20"/>
                <w:szCs w:val="20"/>
                <w:lang w:eastAsia="zh-CN" w:bidi="ar-SA"/>
              </w:rPr>
            </w:pPr>
            <w:r w:rsidRPr="00191EC7">
              <w:rPr>
                <w:rFonts w:ascii="Times New Roman" w:eastAsia="SimSun" w:hAnsi="Times New Roman" w:cs="Times New Roman"/>
                <w:i/>
                <w:kern w:val="2"/>
                <w:sz w:val="20"/>
                <w:szCs w:val="20"/>
                <w:lang w:eastAsia="zh-CN" w:bidi="ar-SA"/>
              </w:rPr>
              <w:t>N_obs</w:t>
            </w:r>
          </w:p>
        </w:tc>
        <w:tc>
          <w:tcPr>
            <w:tcW w:w="341" w:type="pct"/>
            <w:tcBorders>
              <w:top w:val="single" w:sz="4" w:space="0" w:color="auto"/>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485</w:t>
            </w:r>
          </w:p>
        </w:tc>
        <w:tc>
          <w:tcPr>
            <w:tcW w:w="341" w:type="pct"/>
            <w:tcBorders>
              <w:top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485</w:t>
            </w:r>
          </w:p>
        </w:tc>
        <w:tc>
          <w:tcPr>
            <w:tcW w:w="341" w:type="pct"/>
            <w:tcBorders>
              <w:top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485</w:t>
            </w:r>
          </w:p>
        </w:tc>
        <w:tc>
          <w:tcPr>
            <w:tcW w:w="341" w:type="pct"/>
            <w:tcBorders>
              <w:top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485</w:t>
            </w:r>
          </w:p>
        </w:tc>
        <w:tc>
          <w:tcPr>
            <w:tcW w:w="341" w:type="pct"/>
            <w:tcBorders>
              <w:top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485</w:t>
            </w:r>
          </w:p>
        </w:tc>
        <w:tc>
          <w:tcPr>
            <w:tcW w:w="341" w:type="pct"/>
            <w:tcBorders>
              <w:top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485</w:t>
            </w:r>
          </w:p>
        </w:tc>
      </w:tr>
      <w:tr w:rsidR="00191EC7" w:rsidRPr="00191EC7" w:rsidTr="00F01434">
        <w:trPr>
          <w:trHeight w:val="270"/>
        </w:trPr>
        <w:tc>
          <w:tcPr>
            <w:tcW w:w="624" w:type="pct"/>
            <w:tcBorders>
              <w:top w:val="nil"/>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i/>
                <w:kern w:val="2"/>
                <w:sz w:val="20"/>
                <w:szCs w:val="20"/>
                <w:lang w:eastAsia="zh-CN" w:bidi="ar-SA"/>
              </w:rPr>
            </w:pPr>
            <w:r w:rsidRPr="00191EC7">
              <w:rPr>
                <w:rFonts w:ascii="Times New Roman" w:eastAsia="SimSun" w:hAnsi="Times New Roman" w:cs="Times New Roman"/>
                <w:i/>
                <w:kern w:val="2"/>
                <w:sz w:val="20"/>
                <w:szCs w:val="20"/>
                <w:lang w:eastAsia="zh-CN" w:bidi="ar-SA"/>
              </w:rPr>
              <w:t>Log-Likelihood</w:t>
            </w:r>
          </w:p>
        </w:tc>
        <w:tc>
          <w:tcPr>
            <w:tcW w:w="316"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-370.04</w:t>
            </w:r>
          </w:p>
        </w:tc>
        <w:tc>
          <w:tcPr>
            <w:tcW w:w="301"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-370.04</w:t>
            </w:r>
          </w:p>
        </w:tc>
        <w:tc>
          <w:tcPr>
            <w:tcW w:w="316"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-370.04</w:t>
            </w:r>
          </w:p>
        </w:tc>
        <w:tc>
          <w:tcPr>
            <w:tcW w:w="301"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-370.04</w:t>
            </w:r>
          </w:p>
        </w:tc>
        <w:tc>
          <w:tcPr>
            <w:tcW w:w="316"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-370.04</w:t>
            </w:r>
          </w:p>
        </w:tc>
        <w:tc>
          <w:tcPr>
            <w:tcW w:w="301" w:type="pct"/>
            <w:tcBorders>
              <w:top w:val="nil"/>
              <w:left w:val="nil"/>
              <w:bottom w:val="nil"/>
              <w:right w:val="single" w:sz="4" w:space="0" w:color="auto"/>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-370.04</w:t>
            </w:r>
          </w:p>
        </w:tc>
        <w:tc>
          <w:tcPr>
            <w:tcW w:w="481" w:type="pct"/>
            <w:tcBorders>
              <w:righ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i/>
                <w:kern w:val="2"/>
                <w:sz w:val="20"/>
                <w:szCs w:val="20"/>
                <w:lang w:eastAsia="zh-CN" w:bidi="ar-SA"/>
              </w:rPr>
            </w:pPr>
            <w:r w:rsidRPr="00191EC7">
              <w:rPr>
                <w:rFonts w:ascii="Times New Roman" w:eastAsia="SimSun" w:hAnsi="Times New Roman" w:cs="Times New Roman"/>
                <w:i/>
                <w:kern w:val="2"/>
                <w:sz w:val="20"/>
                <w:szCs w:val="20"/>
                <w:lang w:eastAsia="zh-CN" w:bidi="ar-SA"/>
              </w:rPr>
              <w:t>Log-Likelihood</w:t>
            </w:r>
          </w:p>
        </w:tc>
        <w:tc>
          <w:tcPr>
            <w:tcW w:w="341" w:type="pct"/>
            <w:tcBorders>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-288.19</w:t>
            </w:r>
          </w:p>
        </w:tc>
        <w:tc>
          <w:tcPr>
            <w:tcW w:w="341"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-288.19</w:t>
            </w:r>
          </w:p>
        </w:tc>
        <w:tc>
          <w:tcPr>
            <w:tcW w:w="341"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-288.19</w:t>
            </w:r>
          </w:p>
        </w:tc>
        <w:tc>
          <w:tcPr>
            <w:tcW w:w="341"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-288.19</w:t>
            </w:r>
          </w:p>
        </w:tc>
        <w:tc>
          <w:tcPr>
            <w:tcW w:w="341"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-288.19</w:t>
            </w:r>
          </w:p>
        </w:tc>
        <w:tc>
          <w:tcPr>
            <w:tcW w:w="341"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-288.19</w:t>
            </w:r>
          </w:p>
        </w:tc>
      </w:tr>
      <w:tr w:rsidR="00191EC7" w:rsidRPr="00191EC7" w:rsidTr="00F01434">
        <w:trPr>
          <w:trHeight w:val="270"/>
        </w:trPr>
        <w:tc>
          <w:tcPr>
            <w:tcW w:w="624" w:type="pct"/>
            <w:tcBorders>
              <w:top w:val="nil"/>
              <w:left w:val="nil"/>
              <w:bottom w:val="double" w:sz="4" w:space="0" w:color="auto"/>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i/>
                <w:kern w:val="2"/>
                <w:sz w:val="20"/>
                <w:szCs w:val="20"/>
                <w:lang w:eastAsia="zh-CN" w:bidi="ar-SA"/>
              </w:rPr>
            </w:pPr>
            <w:r w:rsidRPr="00191EC7">
              <w:rPr>
                <w:rFonts w:ascii="Times New Roman" w:eastAsia="SimSun" w:hAnsi="Times New Roman" w:cs="Times New Roman"/>
                <w:i/>
                <w:kern w:val="2"/>
                <w:sz w:val="20"/>
                <w:szCs w:val="20"/>
                <w:lang w:eastAsia="zh-CN" w:bidi="ar-SA"/>
              </w:rPr>
              <w:t>Pseudo R2</w:t>
            </w:r>
          </w:p>
        </w:tc>
        <w:tc>
          <w:tcPr>
            <w:tcW w:w="316" w:type="pct"/>
            <w:tcBorders>
              <w:top w:val="nil"/>
              <w:left w:val="nil"/>
              <w:bottom w:val="double" w:sz="4" w:space="0" w:color="auto"/>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0.050</w:t>
            </w:r>
          </w:p>
        </w:tc>
        <w:tc>
          <w:tcPr>
            <w:tcW w:w="301" w:type="pct"/>
            <w:tcBorders>
              <w:top w:val="nil"/>
              <w:left w:val="nil"/>
              <w:bottom w:val="double" w:sz="4" w:space="0" w:color="auto"/>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0.050</w:t>
            </w:r>
          </w:p>
        </w:tc>
        <w:tc>
          <w:tcPr>
            <w:tcW w:w="316" w:type="pct"/>
            <w:tcBorders>
              <w:top w:val="nil"/>
              <w:left w:val="nil"/>
              <w:bottom w:val="double" w:sz="4" w:space="0" w:color="auto"/>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0.050</w:t>
            </w:r>
          </w:p>
        </w:tc>
        <w:tc>
          <w:tcPr>
            <w:tcW w:w="301" w:type="pct"/>
            <w:tcBorders>
              <w:top w:val="nil"/>
              <w:left w:val="nil"/>
              <w:bottom w:val="double" w:sz="4" w:space="0" w:color="auto"/>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0.050</w:t>
            </w:r>
          </w:p>
        </w:tc>
        <w:tc>
          <w:tcPr>
            <w:tcW w:w="316" w:type="pct"/>
            <w:tcBorders>
              <w:top w:val="nil"/>
              <w:left w:val="nil"/>
              <w:bottom w:val="double" w:sz="4" w:space="0" w:color="auto"/>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0.050</w:t>
            </w:r>
          </w:p>
        </w:tc>
        <w:tc>
          <w:tcPr>
            <w:tcW w:w="301" w:type="pct"/>
            <w:tcBorders>
              <w:top w:val="nil"/>
              <w:left w:val="nil"/>
              <w:bottom w:val="double" w:sz="4" w:space="0" w:color="auto"/>
              <w:right w:val="single" w:sz="4" w:space="0" w:color="auto"/>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0.050</w:t>
            </w:r>
          </w:p>
        </w:tc>
        <w:tc>
          <w:tcPr>
            <w:tcW w:w="481" w:type="pct"/>
            <w:tcBorders>
              <w:bottom w:val="double" w:sz="4" w:space="0" w:color="auto"/>
              <w:righ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i/>
                <w:kern w:val="2"/>
                <w:sz w:val="20"/>
                <w:szCs w:val="20"/>
                <w:lang w:eastAsia="zh-CN" w:bidi="ar-SA"/>
              </w:rPr>
            </w:pPr>
            <w:r w:rsidRPr="00191EC7">
              <w:rPr>
                <w:rFonts w:ascii="Times New Roman" w:eastAsia="SimSun" w:hAnsi="Times New Roman" w:cs="Times New Roman"/>
                <w:i/>
                <w:kern w:val="2"/>
                <w:sz w:val="20"/>
                <w:szCs w:val="20"/>
                <w:lang w:eastAsia="zh-CN" w:bidi="ar-SA"/>
              </w:rPr>
              <w:t>Pseudo R2</w:t>
            </w:r>
          </w:p>
        </w:tc>
        <w:tc>
          <w:tcPr>
            <w:tcW w:w="341" w:type="pct"/>
            <w:tcBorders>
              <w:left w:val="single" w:sz="4" w:space="0" w:color="auto"/>
              <w:bottom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0.049</w:t>
            </w:r>
          </w:p>
        </w:tc>
        <w:tc>
          <w:tcPr>
            <w:tcW w:w="341" w:type="pct"/>
            <w:tcBorders>
              <w:bottom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0.049</w:t>
            </w:r>
          </w:p>
        </w:tc>
        <w:tc>
          <w:tcPr>
            <w:tcW w:w="341" w:type="pct"/>
            <w:tcBorders>
              <w:bottom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0.049</w:t>
            </w:r>
          </w:p>
        </w:tc>
        <w:tc>
          <w:tcPr>
            <w:tcW w:w="341" w:type="pct"/>
            <w:tcBorders>
              <w:bottom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0.049</w:t>
            </w:r>
          </w:p>
        </w:tc>
        <w:tc>
          <w:tcPr>
            <w:tcW w:w="341" w:type="pct"/>
            <w:tcBorders>
              <w:bottom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0.049</w:t>
            </w:r>
          </w:p>
        </w:tc>
        <w:tc>
          <w:tcPr>
            <w:tcW w:w="341" w:type="pct"/>
            <w:tcBorders>
              <w:bottom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kern w:val="2"/>
                <w:sz w:val="20"/>
                <w:szCs w:val="20"/>
                <w:lang w:eastAsia="zh-CN" w:bidi="ar-SA"/>
              </w:rPr>
              <w:t>0.049</w:t>
            </w:r>
          </w:p>
        </w:tc>
      </w:tr>
      <w:tr w:rsidR="00191EC7" w:rsidRPr="00191EC7" w:rsidTr="00F01434">
        <w:trPr>
          <w:trHeight w:val="270"/>
        </w:trPr>
        <w:tc>
          <w:tcPr>
            <w:tcW w:w="5000" w:type="pct"/>
            <w:gridSpan w:val="14"/>
            <w:tcBorders>
              <w:top w:val="double" w:sz="4" w:space="0" w:color="auto"/>
              <w:left w:val="nil"/>
              <w:bottom w:val="nil"/>
            </w:tcBorders>
            <w:shd w:val="clear" w:color="auto" w:fill="auto"/>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20"/>
                <w:szCs w:val="20"/>
                <w:lang w:eastAsia="zh-CN" w:bidi="ar-SA"/>
              </w:rPr>
            </w:pPr>
            <w:r w:rsidRPr="00191EC7">
              <w:rPr>
                <w:rFonts w:ascii="Times New Roman" w:eastAsia="SimSun" w:hAnsi="Times New Roman" w:cs="Times New Roman" w:hint="eastAsia"/>
                <w:kern w:val="2"/>
                <w:sz w:val="20"/>
                <w:szCs w:val="20"/>
                <w:lang w:eastAsia="zh-CN" w:bidi="ar-SA"/>
              </w:rPr>
              <w:t>N</w:t>
            </w:r>
            <w:r w:rsidRPr="00191EC7">
              <w:rPr>
                <w:rFonts w:ascii="Times New Roman" w:eastAsia="SimSun" w:hAnsi="Times New Roman" w:cs="Times New Roman"/>
                <w:kern w:val="2"/>
                <w:sz w:val="20"/>
                <w:szCs w:val="20"/>
                <w:lang w:eastAsia="zh-CN" w:bidi="ar-SA"/>
              </w:rPr>
              <w:t>ote:  *** p&lt;0.01, ** p&lt;0.05, * p&lt;0.1</w:t>
            </w:r>
          </w:p>
        </w:tc>
      </w:tr>
    </w:tbl>
    <w:p w:rsidR="00191EC7" w:rsidRPr="00191EC7" w:rsidRDefault="00191EC7" w:rsidP="00191EC7">
      <w:pPr>
        <w:widowControl w:val="0"/>
        <w:spacing w:line="240" w:lineRule="auto"/>
        <w:jc w:val="both"/>
        <w:rPr>
          <w:rFonts w:ascii="Times New Roman" w:hAnsi="Times New Roman" w:cs="Times New Roman"/>
          <w:kern w:val="2"/>
          <w:lang w:eastAsia="zh-CN" w:bidi="ar-SA"/>
        </w:rPr>
      </w:pPr>
    </w:p>
    <w:p w:rsidR="00191EC7" w:rsidRPr="00191EC7" w:rsidRDefault="00191EC7" w:rsidP="00191EC7">
      <w:pPr>
        <w:spacing w:line="240" w:lineRule="auto"/>
        <w:jc w:val="both"/>
        <w:rPr>
          <w:rFonts w:ascii="Times New Roman" w:hAnsi="Times New Roman" w:cs="Times New Roman"/>
          <w:kern w:val="2"/>
          <w:lang w:eastAsia="zh-CN" w:bidi="ar-SA"/>
        </w:rPr>
      </w:pPr>
      <w:r w:rsidRPr="00191EC7">
        <w:rPr>
          <w:rFonts w:ascii="Times New Roman" w:hAnsi="Times New Roman" w:cs="Times New Roman"/>
          <w:kern w:val="2"/>
          <w:lang w:eastAsia="zh-CN" w:bidi="ar-SA"/>
        </w:rPr>
        <w:br w:type="page"/>
      </w:r>
    </w:p>
    <w:p w:rsidR="00191EC7" w:rsidRPr="00191EC7" w:rsidRDefault="00191EC7" w:rsidP="001B44C4">
      <w:pPr>
        <w:pStyle w:val="Title"/>
        <w:rPr>
          <w:lang w:eastAsia="zh-CN" w:bidi="ar-SA"/>
        </w:rPr>
      </w:pPr>
      <w:bookmarkStart w:id="251" w:name="_Toc392681555"/>
      <w:bookmarkStart w:id="252" w:name="_Toc392764807"/>
      <w:bookmarkStart w:id="253" w:name="_Toc392766155"/>
      <w:r w:rsidRPr="00191EC7">
        <w:rPr>
          <w:lang w:eastAsia="zh-CN" w:bidi="ar-SA"/>
        </w:rPr>
        <w:lastRenderedPageBreak/>
        <w:t xml:space="preserve">Table 3.5.5 </w:t>
      </w:r>
      <w:r w:rsidR="001B44C4">
        <w:rPr>
          <w:rFonts w:hint="eastAsia"/>
          <w:lang w:eastAsia="zh-CN" w:bidi="ar-SA"/>
        </w:rPr>
        <w:t>t</w:t>
      </w:r>
      <w:r w:rsidRPr="00191EC7">
        <w:rPr>
          <w:lang w:eastAsia="zh-CN" w:bidi="ar-SA"/>
        </w:rPr>
        <w:t>he Corporate TSR Interactions between Tax Haven and Non-Tax Haven Countries</w:t>
      </w:r>
      <w:bookmarkEnd w:id="251"/>
      <w:bookmarkEnd w:id="252"/>
      <w:bookmarkEnd w:id="253"/>
    </w:p>
    <w:tbl>
      <w:tblPr>
        <w:tblW w:w="4962" w:type="pct"/>
        <w:tblInd w:w="108" w:type="dxa"/>
        <w:tblLayout w:type="fixed"/>
        <w:tblLook w:val="04A0" w:firstRow="1" w:lastRow="0" w:firstColumn="1" w:lastColumn="0" w:noHBand="0" w:noVBand="1"/>
      </w:tblPr>
      <w:tblGrid>
        <w:gridCol w:w="1771"/>
        <w:gridCol w:w="902"/>
        <w:gridCol w:w="864"/>
        <w:gridCol w:w="903"/>
        <w:gridCol w:w="864"/>
        <w:gridCol w:w="906"/>
        <w:gridCol w:w="864"/>
        <w:gridCol w:w="14"/>
        <w:gridCol w:w="1567"/>
        <w:gridCol w:w="906"/>
        <w:gridCol w:w="906"/>
        <w:gridCol w:w="906"/>
        <w:gridCol w:w="906"/>
        <w:gridCol w:w="906"/>
        <w:gridCol w:w="881"/>
      </w:tblGrid>
      <w:tr w:rsidR="00191EC7" w:rsidRPr="00191EC7" w:rsidTr="00D87AEB">
        <w:trPr>
          <w:trHeight w:val="285"/>
        </w:trPr>
        <w:tc>
          <w:tcPr>
            <w:tcW w:w="630" w:type="pct"/>
            <w:tcBorders>
              <w:top w:val="double" w:sz="6" w:space="0" w:color="auto"/>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center"/>
              <w:rPr>
                <w:rFonts w:ascii="Times New Roman" w:eastAsia="SimSun" w:hAnsi="Times New Roman" w:cs="Times New Roman"/>
                <w:sz w:val="18"/>
                <w:szCs w:val="18"/>
                <w:lang w:eastAsia="zh-CN" w:bidi="ar-SA"/>
              </w:rPr>
            </w:pPr>
          </w:p>
        </w:tc>
        <w:tc>
          <w:tcPr>
            <w:tcW w:w="321"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Tax Haven</w:t>
            </w:r>
          </w:p>
        </w:tc>
        <w:tc>
          <w:tcPr>
            <w:tcW w:w="307"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Tax Haven</w:t>
            </w:r>
          </w:p>
        </w:tc>
        <w:tc>
          <w:tcPr>
            <w:tcW w:w="321"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Tax Haven</w:t>
            </w:r>
          </w:p>
        </w:tc>
        <w:tc>
          <w:tcPr>
            <w:tcW w:w="307"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Tax Haven</w:t>
            </w:r>
          </w:p>
        </w:tc>
        <w:tc>
          <w:tcPr>
            <w:tcW w:w="322"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Tax Haven</w:t>
            </w:r>
          </w:p>
        </w:tc>
        <w:tc>
          <w:tcPr>
            <w:tcW w:w="312" w:type="pct"/>
            <w:gridSpan w:val="2"/>
            <w:tcBorders>
              <w:top w:val="double" w:sz="6"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Tax Haven</w:t>
            </w:r>
          </w:p>
        </w:tc>
        <w:tc>
          <w:tcPr>
            <w:tcW w:w="557" w:type="pct"/>
            <w:tcBorders>
              <w:top w:val="double" w:sz="4" w:space="0" w:color="auto"/>
              <w:right w:val="sing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sz w:val="18"/>
                <w:szCs w:val="18"/>
                <w:lang w:eastAsia="zh-CN" w:bidi="ar-SA"/>
              </w:rPr>
            </w:pPr>
          </w:p>
        </w:tc>
        <w:tc>
          <w:tcPr>
            <w:tcW w:w="322" w:type="pct"/>
            <w:tcBorders>
              <w:top w:val="double" w:sz="4" w:space="0" w:color="auto"/>
              <w:left w:val="sing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Non Tax Haven</w:t>
            </w:r>
          </w:p>
        </w:tc>
        <w:tc>
          <w:tcPr>
            <w:tcW w:w="322" w:type="pct"/>
            <w:tcBorders>
              <w:top w:val="doub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Non Tax Haven</w:t>
            </w:r>
          </w:p>
        </w:tc>
        <w:tc>
          <w:tcPr>
            <w:tcW w:w="322" w:type="pct"/>
            <w:tcBorders>
              <w:top w:val="doub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Non Tax Haven</w:t>
            </w:r>
          </w:p>
        </w:tc>
        <w:tc>
          <w:tcPr>
            <w:tcW w:w="322" w:type="pct"/>
            <w:tcBorders>
              <w:top w:val="doub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Non Tax Haven</w:t>
            </w:r>
          </w:p>
        </w:tc>
        <w:tc>
          <w:tcPr>
            <w:tcW w:w="322" w:type="pct"/>
            <w:tcBorders>
              <w:top w:val="doub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Non Tax Haven</w:t>
            </w:r>
          </w:p>
        </w:tc>
        <w:tc>
          <w:tcPr>
            <w:tcW w:w="313" w:type="pct"/>
            <w:tcBorders>
              <w:top w:val="doub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Non Tax Haven</w:t>
            </w:r>
          </w:p>
        </w:tc>
      </w:tr>
      <w:tr w:rsidR="00191EC7" w:rsidRPr="00191EC7" w:rsidTr="00D87AEB">
        <w:trPr>
          <w:trHeight w:val="510"/>
        </w:trPr>
        <w:tc>
          <w:tcPr>
            <w:tcW w:w="63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center"/>
              <w:rPr>
                <w:rFonts w:ascii="Times New Roman" w:eastAsia="SimSun" w:hAnsi="Times New Roman" w:cs="Times New Roman"/>
                <w:color w:val="000000"/>
                <w:sz w:val="18"/>
                <w:szCs w:val="18"/>
                <w:lang w:eastAsia="zh-CN" w:bidi="ar-SA"/>
              </w:rPr>
            </w:pPr>
          </w:p>
        </w:tc>
        <w:tc>
          <w:tcPr>
            <w:tcW w:w="321"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07"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21"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07"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22"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12" w:type="pct"/>
            <w:gridSpan w:val="2"/>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557" w:type="pct"/>
            <w:tcBorders>
              <w:right w:val="sing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color w:val="000000"/>
                <w:sz w:val="18"/>
                <w:szCs w:val="18"/>
                <w:lang w:eastAsia="zh-CN" w:bidi="ar-SA"/>
              </w:rPr>
            </w:pPr>
          </w:p>
        </w:tc>
        <w:tc>
          <w:tcPr>
            <w:tcW w:w="322" w:type="pct"/>
            <w:tcBorders>
              <w:left w:val="sing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22" w:type="pct"/>
            <w:vAlign w:val="center"/>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22" w:type="pct"/>
            <w:vAlign w:val="center"/>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22" w:type="pct"/>
            <w:vAlign w:val="center"/>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22" w:type="pct"/>
            <w:vAlign w:val="center"/>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13" w:type="pct"/>
            <w:vAlign w:val="center"/>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r>
      <w:tr w:rsidR="00191EC7" w:rsidRPr="00191EC7" w:rsidTr="00D87AEB">
        <w:trPr>
          <w:trHeight w:val="270"/>
        </w:trPr>
        <w:tc>
          <w:tcPr>
            <w:tcW w:w="630"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sz w:val="18"/>
                <w:szCs w:val="18"/>
                <w:lang w:eastAsia="zh-CN" w:bidi="ar-SA"/>
              </w:rPr>
            </w:pPr>
          </w:p>
        </w:tc>
        <w:tc>
          <w:tcPr>
            <w:tcW w:w="321"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07"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21"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07"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22"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12" w:type="pct"/>
            <w:gridSpan w:val="2"/>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557" w:type="pct"/>
            <w:tcBorders>
              <w:bottom w:val="single" w:sz="4" w:space="0" w:color="auto"/>
              <w:right w:val="sing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sz w:val="18"/>
                <w:szCs w:val="18"/>
                <w:lang w:eastAsia="zh-CN" w:bidi="ar-SA"/>
              </w:rPr>
            </w:pPr>
          </w:p>
        </w:tc>
        <w:tc>
          <w:tcPr>
            <w:tcW w:w="322" w:type="pct"/>
            <w:tcBorders>
              <w:left w:val="single" w:sz="4" w:space="0" w:color="auto"/>
              <w:bottom w:val="sing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22" w:type="pct"/>
            <w:tcBorders>
              <w:bottom w:val="sing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22" w:type="pct"/>
            <w:tcBorders>
              <w:bottom w:val="sing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22" w:type="pct"/>
            <w:tcBorders>
              <w:bottom w:val="sing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22" w:type="pct"/>
            <w:tcBorders>
              <w:bottom w:val="sing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13" w:type="pct"/>
            <w:tcBorders>
              <w:bottom w:val="sing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r>
      <w:tr w:rsidR="00191EC7" w:rsidRPr="00191EC7" w:rsidTr="00D87AEB">
        <w:trPr>
          <w:trHeight w:val="270"/>
        </w:trPr>
        <w:tc>
          <w:tcPr>
            <w:tcW w:w="630" w:type="pct"/>
            <w:tcBorders>
              <w:top w:val="nil"/>
              <w:left w:val="nil"/>
              <w:bottom w:val="double" w:sz="4" w:space="0" w:color="auto"/>
              <w:right w:val="single" w:sz="4" w:space="0" w:color="auto"/>
            </w:tcBorders>
            <w:shd w:val="clear" w:color="auto" w:fill="auto"/>
            <w:vAlign w:val="center"/>
          </w:tcPr>
          <w:p w:rsidR="00191EC7" w:rsidRPr="00191EC7" w:rsidRDefault="00191EC7" w:rsidP="00191EC7">
            <w:pPr>
              <w:spacing w:line="240" w:lineRule="auto"/>
              <w:jc w:val="center"/>
              <w:rPr>
                <w:rFonts w:ascii="Times New Roman" w:eastAsia="SimSun" w:hAnsi="Times New Roman" w:cs="Times New Roman"/>
                <w:sz w:val="18"/>
                <w:szCs w:val="18"/>
                <w:lang w:eastAsia="zh-CN" w:bidi="ar-SA"/>
              </w:rPr>
            </w:pPr>
          </w:p>
        </w:tc>
        <w:tc>
          <w:tcPr>
            <w:tcW w:w="321" w:type="pct"/>
            <w:tcBorders>
              <w:top w:val="nil"/>
              <w:left w:val="nil"/>
              <w:bottom w:val="double" w:sz="4" w:space="0" w:color="auto"/>
              <w:right w:val="nil"/>
            </w:tcBorders>
            <w:shd w:val="clear" w:color="auto" w:fill="auto"/>
            <w:vAlign w:val="center"/>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(1)</w:t>
            </w:r>
          </w:p>
        </w:tc>
        <w:tc>
          <w:tcPr>
            <w:tcW w:w="307" w:type="pct"/>
            <w:tcBorders>
              <w:top w:val="nil"/>
              <w:left w:val="nil"/>
              <w:bottom w:val="double" w:sz="4" w:space="0" w:color="auto"/>
              <w:right w:val="nil"/>
            </w:tcBorders>
            <w:shd w:val="clear" w:color="auto" w:fill="auto"/>
            <w:vAlign w:val="center"/>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(2)</w:t>
            </w:r>
          </w:p>
        </w:tc>
        <w:tc>
          <w:tcPr>
            <w:tcW w:w="321" w:type="pct"/>
            <w:tcBorders>
              <w:top w:val="nil"/>
              <w:left w:val="nil"/>
              <w:bottom w:val="double" w:sz="4" w:space="0" w:color="auto"/>
              <w:right w:val="nil"/>
            </w:tcBorders>
            <w:shd w:val="clear" w:color="auto" w:fill="auto"/>
            <w:vAlign w:val="center"/>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(3)</w:t>
            </w:r>
          </w:p>
        </w:tc>
        <w:tc>
          <w:tcPr>
            <w:tcW w:w="307" w:type="pct"/>
            <w:tcBorders>
              <w:top w:val="nil"/>
              <w:left w:val="nil"/>
              <w:bottom w:val="double" w:sz="4" w:space="0" w:color="auto"/>
              <w:right w:val="nil"/>
            </w:tcBorders>
            <w:shd w:val="clear" w:color="auto" w:fill="auto"/>
            <w:vAlign w:val="center"/>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(4)</w:t>
            </w:r>
          </w:p>
        </w:tc>
        <w:tc>
          <w:tcPr>
            <w:tcW w:w="322" w:type="pct"/>
            <w:tcBorders>
              <w:top w:val="nil"/>
              <w:left w:val="nil"/>
              <w:bottom w:val="double" w:sz="4" w:space="0" w:color="auto"/>
              <w:right w:val="nil"/>
            </w:tcBorders>
            <w:shd w:val="clear" w:color="auto" w:fill="auto"/>
            <w:vAlign w:val="center"/>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(5)</w:t>
            </w:r>
          </w:p>
        </w:tc>
        <w:tc>
          <w:tcPr>
            <w:tcW w:w="312" w:type="pct"/>
            <w:gridSpan w:val="2"/>
            <w:tcBorders>
              <w:top w:val="nil"/>
              <w:left w:val="nil"/>
              <w:bottom w:val="double" w:sz="4" w:space="0" w:color="auto"/>
              <w:right w:val="single" w:sz="4" w:space="0" w:color="auto"/>
            </w:tcBorders>
            <w:shd w:val="clear" w:color="auto" w:fill="auto"/>
            <w:vAlign w:val="center"/>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(6)</w:t>
            </w:r>
          </w:p>
        </w:tc>
        <w:tc>
          <w:tcPr>
            <w:tcW w:w="557" w:type="pct"/>
            <w:tcBorders>
              <w:top w:val="single" w:sz="4" w:space="0" w:color="auto"/>
              <w:bottom w:val="double" w:sz="4" w:space="0" w:color="auto"/>
              <w:right w:val="sing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sz w:val="18"/>
                <w:szCs w:val="18"/>
                <w:lang w:eastAsia="zh-CN" w:bidi="ar-SA"/>
              </w:rPr>
            </w:pPr>
          </w:p>
        </w:tc>
        <w:tc>
          <w:tcPr>
            <w:tcW w:w="322" w:type="pct"/>
            <w:tcBorders>
              <w:top w:val="single" w:sz="4" w:space="0" w:color="auto"/>
              <w:left w:val="single" w:sz="4" w:space="0" w:color="auto"/>
              <w:bottom w:val="doub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(7)</w:t>
            </w:r>
          </w:p>
        </w:tc>
        <w:tc>
          <w:tcPr>
            <w:tcW w:w="322" w:type="pct"/>
            <w:tcBorders>
              <w:top w:val="single" w:sz="4" w:space="0" w:color="auto"/>
              <w:bottom w:val="doub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(8)</w:t>
            </w:r>
          </w:p>
        </w:tc>
        <w:tc>
          <w:tcPr>
            <w:tcW w:w="322" w:type="pct"/>
            <w:tcBorders>
              <w:top w:val="single" w:sz="4" w:space="0" w:color="auto"/>
              <w:bottom w:val="doub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(9)</w:t>
            </w:r>
          </w:p>
        </w:tc>
        <w:tc>
          <w:tcPr>
            <w:tcW w:w="322" w:type="pct"/>
            <w:tcBorders>
              <w:top w:val="single" w:sz="4" w:space="0" w:color="auto"/>
              <w:bottom w:val="doub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(10)</w:t>
            </w:r>
          </w:p>
        </w:tc>
        <w:tc>
          <w:tcPr>
            <w:tcW w:w="322" w:type="pct"/>
            <w:tcBorders>
              <w:top w:val="single" w:sz="4" w:space="0" w:color="auto"/>
              <w:bottom w:val="doub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(11)</w:t>
            </w:r>
          </w:p>
        </w:tc>
        <w:tc>
          <w:tcPr>
            <w:tcW w:w="313" w:type="pct"/>
            <w:tcBorders>
              <w:top w:val="single" w:sz="4" w:space="0" w:color="auto"/>
              <w:bottom w:val="double" w:sz="4" w:space="0" w:color="auto"/>
            </w:tcBorders>
            <w:vAlign w:val="center"/>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(12)</w:t>
            </w:r>
          </w:p>
        </w:tc>
      </w:tr>
      <w:tr w:rsidR="00191EC7" w:rsidRPr="00191EC7" w:rsidTr="00F01434">
        <w:trPr>
          <w:trHeight w:val="270"/>
        </w:trPr>
        <w:tc>
          <w:tcPr>
            <w:tcW w:w="5000" w:type="pct"/>
            <w:gridSpan w:val="15"/>
            <w:tcBorders>
              <w:top w:val="double" w:sz="4" w:space="0" w:color="auto"/>
              <w:left w:val="nil"/>
              <w:bottom w:val="double" w:sz="4" w:space="0" w:color="auto"/>
            </w:tcBorders>
            <w:shd w:val="clear" w:color="auto" w:fill="auto"/>
            <w:vAlign w:val="center"/>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Section 1: Contemporaneous Interaction</w:t>
            </w:r>
          </w:p>
        </w:tc>
      </w:tr>
      <w:tr w:rsidR="00191EC7" w:rsidRPr="00191EC7" w:rsidTr="00D87AEB">
        <w:trPr>
          <w:trHeight w:val="270"/>
        </w:trPr>
        <w:tc>
          <w:tcPr>
            <w:tcW w:w="630" w:type="pct"/>
            <w:tcBorders>
              <w:top w:val="double" w:sz="4" w:space="0" w:color="auto"/>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i/>
                <w:kern w:val="2"/>
                <w:sz w:val="18"/>
                <w:szCs w:val="18"/>
                <w:lang w:eastAsia="zh-CN" w:bidi="ar-SA"/>
              </w:rPr>
            </w:pPr>
            <w:r w:rsidRPr="00191EC7">
              <w:rPr>
                <w:rFonts w:ascii="Times New Roman" w:eastAsia="SimSun" w:hAnsi="Times New Roman" w:cs="Times New Roman"/>
                <w:i/>
                <w:kern w:val="2"/>
                <w:sz w:val="18"/>
                <w:szCs w:val="18"/>
                <w:lang w:eastAsia="zh-CN" w:bidi="ar-SA"/>
              </w:rPr>
              <w:t>NonHaven_increase</w:t>
            </w:r>
          </w:p>
        </w:tc>
        <w:tc>
          <w:tcPr>
            <w:tcW w:w="321" w:type="pct"/>
            <w:tcBorders>
              <w:top w:val="double" w:sz="4" w:space="0" w:color="auto"/>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0.007</w:t>
            </w:r>
          </w:p>
        </w:tc>
        <w:tc>
          <w:tcPr>
            <w:tcW w:w="307" w:type="pct"/>
            <w:tcBorders>
              <w:top w:val="double" w:sz="4" w:space="0" w:color="auto"/>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0.001</w:t>
            </w:r>
          </w:p>
        </w:tc>
        <w:tc>
          <w:tcPr>
            <w:tcW w:w="321" w:type="pct"/>
            <w:tcBorders>
              <w:top w:val="double" w:sz="4" w:space="0" w:color="auto"/>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0.007</w:t>
            </w:r>
          </w:p>
        </w:tc>
        <w:tc>
          <w:tcPr>
            <w:tcW w:w="307" w:type="pct"/>
            <w:tcBorders>
              <w:top w:val="double" w:sz="4" w:space="0" w:color="auto"/>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0.001</w:t>
            </w:r>
          </w:p>
        </w:tc>
        <w:tc>
          <w:tcPr>
            <w:tcW w:w="322" w:type="pct"/>
            <w:tcBorders>
              <w:top w:val="double" w:sz="4" w:space="0" w:color="auto"/>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0.007</w:t>
            </w:r>
          </w:p>
        </w:tc>
        <w:tc>
          <w:tcPr>
            <w:tcW w:w="312" w:type="pct"/>
            <w:gridSpan w:val="2"/>
            <w:tcBorders>
              <w:top w:val="double" w:sz="4" w:space="0" w:color="auto"/>
              <w:left w:val="nil"/>
              <w:bottom w:val="nil"/>
              <w:right w:val="single" w:sz="4" w:space="0" w:color="auto"/>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0.001</w:t>
            </w:r>
          </w:p>
        </w:tc>
        <w:tc>
          <w:tcPr>
            <w:tcW w:w="557" w:type="pct"/>
            <w:tcBorders>
              <w:top w:val="double" w:sz="4" w:space="0" w:color="auto"/>
              <w:righ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i/>
                <w:kern w:val="2"/>
                <w:sz w:val="18"/>
                <w:szCs w:val="18"/>
                <w:lang w:eastAsia="zh-CN" w:bidi="ar-SA"/>
              </w:rPr>
            </w:pPr>
            <w:r w:rsidRPr="00191EC7">
              <w:rPr>
                <w:rFonts w:ascii="Times New Roman" w:eastAsia="SimSun" w:hAnsi="Times New Roman" w:cs="Times New Roman"/>
                <w:i/>
                <w:kern w:val="2"/>
                <w:sz w:val="18"/>
                <w:szCs w:val="18"/>
                <w:lang w:eastAsia="zh-CN" w:bidi="ar-SA"/>
              </w:rPr>
              <w:t>Haven_increase</w:t>
            </w:r>
          </w:p>
        </w:tc>
        <w:tc>
          <w:tcPr>
            <w:tcW w:w="322" w:type="pct"/>
            <w:tcBorders>
              <w:top w:val="double" w:sz="4" w:space="0" w:color="auto"/>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-0.002</w:t>
            </w:r>
          </w:p>
        </w:tc>
        <w:tc>
          <w:tcPr>
            <w:tcW w:w="322" w:type="pct"/>
            <w:tcBorders>
              <w:top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0.007</w:t>
            </w:r>
          </w:p>
        </w:tc>
        <w:tc>
          <w:tcPr>
            <w:tcW w:w="322" w:type="pct"/>
            <w:tcBorders>
              <w:top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-0.002</w:t>
            </w:r>
          </w:p>
        </w:tc>
        <w:tc>
          <w:tcPr>
            <w:tcW w:w="322" w:type="pct"/>
            <w:tcBorders>
              <w:top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0.007*</w:t>
            </w:r>
          </w:p>
        </w:tc>
        <w:tc>
          <w:tcPr>
            <w:tcW w:w="322" w:type="pct"/>
            <w:tcBorders>
              <w:top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-0.002</w:t>
            </w:r>
          </w:p>
        </w:tc>
        <w:tc>
          <w:tcPr>
            <w:tcW w:w="313" w:type="pct"/>
            <w:tcBorders>
              <w:top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0.007</w:t>
            </w:r>
          </w:p>
        </w:tc>
      </w:tr>
      <w:tr w:rsidR="00191EC7" w:rsidRPr="00191EC7" w:rsidTr="00D87AEB">
        <w:trPr>
          <w:trHeight w:val="270"/>
        </w:trPr>
        <w:tc>
          <w:tcPr>
            <w:tcW w:w="630" w:type="pct"/>
            <w:tcBorders>
              <w:top w:val="nil"/>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i/>
                <w:kern w:val="2"/>
                <w:sz w:val="18"/>
                <w:szCs w:val="18"/>
                <w:lang w:eastAsia="zh-CN" w:bidi="ar-SA"/>
              </w:rPr>
            </w:pPr>
            <w:r w:rsidRPr="00191EC7">
              <w:rPr>
                <w:rFonts w:ascii="Times New Roman" w:eastAsia="SimSun" w:hAnsi="Times New Roman" w:cs="Times New Roman"/>
                <w:i/>
                <w:kern w:val="2"/>
                <w:sz w:val="18"/>
                <w:szCs w:val="18"/>
                <w:lang w:eastAsia="zh-CN" w:bidi="ar-SA"/>
              </w:rPr>
              <w:t xml:space="preserve">　</w:t>
            </w:r>
          </w:p>
        </w:tc>
        <w:tc>
          <w:tcPr>
            <w:tcW w:w="321"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(0.007)</w:t>
            </w:r>
          </w:p>
        </w:tc>
        <w:tc>
          <w:tcPr>
            <w:tcW w:w="307"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(0.001)</w:t>
            </w:r>
          </w:p>
        </w:tc>
        <w:tc>
          <w:tcPr>
            <w:tcW w:w="321"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(0.008)</w:t>
            </w:r>
          </w:p>
        </w:tc>
        <w:tc>
          <w:tcPr>
            <w:tcW w:w="307"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(0.001)</w:t>
            </w:r>
          </w:p>
        </w:tc>
        <w:tc>
          <w:tcPr>
            <w:tcW w:w="322"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(0.005)</w:t>
            </w:r>
          </w:p>
        </w:tc>
        <w:tc>
          <w:tcPr>
            <w:tcW w:w="312" w:type="pct"/>
            <w:gridSpan w:val="2"/>
            <w:tcBorders>
              <w:top w:val="nil"/>
              <w:left w:val="nil"/>
              <w:bottom w:val="nil"/>
              <w:right w:val="single" w:sz="4" w:space="0" w:color="auto"/>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(0.001)</w:t>
            </w:r>
          </w:p>
        </w:tc>
        <w:tc>
          <w:tcPr>
            <w:tcW w:w="557" w:type="pct"/>
            <w:tcBorders>
              <w:righ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i/>
                <w:kern w:val="2"/>
                <w:sz w:val="18"/>
                <w:szCs w:val="18"/>
                <w:lang w:eastAsia="zh-CN" w:bidi="ar-SA"/>
              </w:rPr>
            </w:pPr>
            <w:r w:rsidRPr="00191EC7">
              <w:rPr>
                <w:rFonts w:ascii="Times New Roman" w:eastAsia="SimSun" w:hAnsi="Times New Roman" w:cs="Times New Roman"/>
                <w:i/>
                <w:kern w:val="2"/>
                <w:sz w:val="18"/>
                <w:szCs w:val="18"/>
                <w:lang w:eastAsia="zh-CN" w:bidi="ar-SA"/>
              </w:rPr>
              <w:t xml:space="preserve">　</w:t>
            </w:r>
          </w:p>
        </w:tc>
        <w:tc>
          <w:tcPr>
            <w:tcW w:w="322" w:type="pct"/>
            <w:tcBorders>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(0.010)</w:t>
            </w:r>
          </w:p>
        </w:tc>
        <w:tc>
          <w:tcPr>
            <w:tcW w:w="322"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(0.005)</w:t>
            </w:r>
          </w:p>
        </w:tc>
        <w:tc>
          <w:tcPr>
            <w:tcW w:w="322"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(0.015)</w:t>
            </w:r>
          </w:p>
        </w:tc>
        <w:tc>
          <w:tcPr>
            <w:tcW w:w="322"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(0.004)</w:t>
            </w:r>
          </w:p>
        </w:tc>
        <w:tc>
          <w:tcPr>
            <w:tcW w:w="322"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(0.009)</w:t>
            </w:r>
          </w:p>
        </w:tc>
        <w:tc>
          <w:tcPr>
            <w:tcW w:w="313"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(0.005)</w:t>
            </w:r>
          </w:p>
        </w:tc>
      </w:tr>
      <w:tr w:rsidR="00191EC7" w:rsidRPr="00191EC7" w:rsidTr="00D87AEB">
        <w:trPr>
          <w:trHeight w:val="270"/>
        </w:trPr>
        <w:tc>
          <w:tcPr>
            <w:tcW w:w="630" w:type="pct"/>
            <w:tcBorders>
              <w:top w:val="nil"/>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i/>
                <w:kern w:val="2"/>
                <w:sz w:val="18"/>
                <w:szCs w:val="18"/>
                <w:lang w:eastAsia="zh-CN" w:bidi="ar-SA"/>
              </w:rPr>
            </w:pPr>
            <w:r w:rsidRPr="00191EC7">
              <w:rPr>
                <w:rFonts w:ascii="Times New Roman" w:eastAsia="SimSun" w:hAnsi="Times New Roman" w:cs="Times New Roman"/>
                <w:i/>
                <w:kern w:val="2"/>
                <w:sz w:val="18"/>
                <w:szCs w:val="18"/>
                <w:lang w:eastAsia="zh-CN" w:bidi="ar-SA"/>
              </w:rPr>
              <w:t>NonHaven_decrease</w:t>
            </w:r>
          </w:p>
        </w:tc>
        <w:tc>
          <w:tcPr>
            <w:tcW w:w="321"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0.004</w:t>
            </w:r>
          </w:p>
        </w:tc>
        <w:tc>
          <w:tcPr>
            <w:tcW w:w="307"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0.000</w:t>
            </w:r>
          </w:p>
        </w:tc>
        <w:tc>
          <w:tcPr>
            <w:tcW w:w="321"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0.004</w:t>
            </w:r>
          </w:p>
        </w:tc>
        <w:tc>
          <w:tcPr>
            <w:tcW w:w="307"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0.000</w:t>
            </w:r>
          </w:p>
        </w:tc>
        <w:tc>
          <w:tcPr>
            <w:tcW w:w="322"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0.004</w:t>
            </w:r>
          </w:p>
        </w:tc>
        <w:tc>
          <w:tcPr>
            <w:tcW w:w="312" w:type="pct"/>
            <w:gridSpan w:val="2"/>
            <w:tcBorders>
              <w:top w:val="nil"/>
              <w:left w:val="nil"/>
              <w:bottom w:val="nil"/>
              <w:right w:val="single" w:sz="4" w:space="0" w:color="auto"/>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0.000</w:t>
            </w:r>
          </w:p>
        </w:tc>
        <w:tc>
          <w:tcPr>
            <w:tcW w:w="557" w:type="pct"/>
            <w:tcBorders>
              <w:righ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i/>
                <w:kern w:val="2"/>
                <w:sz w:val="18"/>
                <w:szCs w:val="18"/>
                <w:lang w:eastAsia="zh-CN" w:bidi="ar-SA"/>
              </w:rPr>
            </w:pPr>
            <w:r w:rsidRPr="00191EC7">
              <w:rPr>
                <w:rFonts w:ascii="Times New Roman" w:eastAsia="SimSun" w:hAnsi="Times New Roman" w:cs="Times New Roman"/>
                <w:i/>
                <w:kern w:val="2"/>
                <w:sz w:val="18"/>
                <w:szCs w:val="18"/>
                <w:lang w:eastAsia="zh-CN" w:bidi="ar-SA"/>
              </w:rPr>
              <w:t>Haven_decrease</w:t>
            </w:r>
          </w:p>
        </w:tc>
        <w:tc>
          <w:tcPr>
            <w:tcW w:w="322" w:type="pct"/>
            <w:tcBorders>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0.016***</w:t>
            </w:r>
          </w:p>
        </w:tc>
        <w:tc>
          <w:tcPr>
            <w:tcW w:w="322"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-0.000</w:t>
            </w:r>
          </w:p>
        </w:tc>
        <w:tc>
          <w:tcPr>
            <w:tcW w:w="322"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0.016***</w:t>
            </w:r>
          </w:p>
        </w:tc>
        <w:tc>
          <w:tcPr>
            <w:tcW w:w="322"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-0.000</w:t>
            </w:r>
          </w:p>
        </w:tc>
        <w:tc>
          <w:tcPr>
            <w:tcW w:w="322"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0.016***</w:t>
            </w:r>
          </w:p>
        </w:tc>
        <w:tc>
          <w:tcPr>
            <w:tcW w:w="313"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-0.000</w:t>
            </w:r>
          </w:p>
        </w:tc>
      </w:tr>
      <w:tr w:rsidR="00191EC7" w:rsidRPr="00191EC7" w:rsidTr="00D87AEB">
        <w:trPr>
          <w:trHeight w:val="270"/>
        </w:trPr>
        <w:tc>
          <w:tcPr>
            <w:tcW w:w="630"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i/>
                <w:kern w:val="2"/>
                <w:sz w:val="18"/>
                <w:szCs w:val="18"/>
                <w:lang w:eastAsia="zh-CN" w:bidi="ar-SA"/>
              </w:rPr>
            </w:pPr>
            <w:r w:rsidRPr="00191EC7">
              <w:rPr>
                <w:rFonts w:ascii="Times New Roman" w:eastAsia="SimSun" w:hAnsi="Times New Roman" w:cs="Times New Roman"/>
                <w:i/>
                <w:kern w:val="2"/>
                <w:sz w:val="18"/>
                <w:szCs w:val="18"/>
                <w:lang w:eastAsia="zh-CN" w:bidi="ar-SA"/>
              </w:rPr>
              <w:t xml:space="preserve">　</w:t>
            </w:r>
          </w:p>
        </w:tc>
        <w:tc>
          <w:tcPr>
            <w:tcW w:w="321" w:type="pct"/>
            <w:tcBorders>
              <w:top w:val="nil"/>
              <w:left w:val="nil"/>
              <w:bottom w:val="single" w:sz="4" w:space="0" w:color="auto"/>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(0.002)</w:t>
            </w:r>
          </w:p>
        </w:tc>
        <w:tc>
          <w:tcPr>
            <w:tcW w:w="307" w:type="pct"/>
            <w:tcBorders>
              <w:top w:val="nil"/>
              <w:left w:val="nil"/>
              <w:bottom w:val="single" w:sz="4" w:space="0" w:color="auto"/>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(0.000)</w:t>
            </w:r>
          </w:p>
        </w:tc>
        <w:tc>
          <w:tcPr>
            <w:tcW w:w="321" w:type="pct"/>
            <w:tcBorders>
              <w:top w:val="nil"/>
              <w:left w:val="nil"/>
              <w:bottom w:val="single" w:sz="4" w:space="0" w:color="auto"/>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(0.002)</w:t>
            </w:r>
          </w:p>
        </w:tc>
        <w:tc>
          <w:tcPr>
            <w:tcW w:w="307" w:type="pct"/>
            <w:tcBorders>
              <w:top w:val="nil"/>
              <w:left w:val="nil"/>
              <w:bottom w:val="single" w:sz="4" w:space="0" w:color="auto"/>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(0.000)</w:t>
            </w:r>
          </w:p>
        </w:tc>
        <w:tc>
          <w:tcPr>
            <w:tcW w:w="322" w:type="pct"/>
            <w:tcBorders>
              <w:top w:val="nil"/>
              <w:left w:val="nil"/>
              <w:bottom w:val="single" w:sz="4" w:space="0" w:color="auto"/>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(0.003)</w:t>
            </w:r>
          </w:p>
        </w:tc>
        <w:tc>
          <w:tcPr>
            <w:tcW w:w="312" w:type="pct"/>
            <w:gridSpan w:val="2"/>
            <w:tcBorders>
              <w:top w:val="nil"/>
              <w:left w:val="nil"/>
              <w:bottom w:val="single" w:sz="4" w:space="0" w:color="auto"/>
              <w:right w:val="single" w:sz="4" w:space="0" w:color="auto"/>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(0.000)</w:t>
            </w:r>
          </w:p>
        </w:tc>
        <w:tc>
          <w:tcPr>
            <w:tcW w:w="557" w:type="pct"/>
            <w:tcBorders>
              <w:bottom w:val="single" w:sz="4" w:space="0" w:color="auto"/>
              <w:righ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i/>
                <w:kern w:val="2"/>
                <w:sz w:val="18"/>
                <w:szCs w:val="18"/>
                <w:lang w:eastAsia="zh-CN" w:bidi="ar-SA"/>
              </w:rPr>
            </w:pPr>
            <w:r w:rsidRPr="00191EC7">
              <w:rPr>
                <w:rFonts w:ascii="Times New Roman" w:eastAsia="SimSun" w:hAnsi="Times New Roman" w:cs="Times New Roman"/>
                <w:i/>
                <w:kern w:val="2"/>
                <w:sz w:val="18"/>
                <w:szCs w:val="18"/>
                <w:lang w:eastAsia="zh-CN" w:bidi="ar-SA"/>
              </w:rPr>
              <w:t xml:space="preserve">　</w:t>
            </w:r>
          </w:p>
        </w:tc>
        <w:tc>
          <w:tcPr>
            <w:tcW w:w="322" w:type="pct"/>
            <w:tcBorders>
              <w:left w:val="single" w:sz="4" w:space="0" w:color="auto"/>
              <w:bottom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(0.005)</w:t>
            </w:r>
          </w:p>
        </w:tc>
        <w:tc>
          <w:tcPr>
            <w:tcW w:w="322" w:type="pct"/>
            <w:tcBorders>
              <w:bottom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(0.003)</w:t>
            </w:r>
          </w:p>
        </w:tc>
        <w:tc>
          <w:tcPr>
            <w:tcW w:w="322" w:type="pct"/>
            <w:tcBorders>
              <w:bottom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(0.006)</w:t>
            </w:r>
          </w:p>
        </w:tc>
        <w:tc>
          <w:tcPr>
            <w:tcW w:w="322" w:type="pct"/>
            <w:tcBorders>
              <w:bottom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(0.003)</w:t>
            </w:r>
          </w:p>
        </w:tc>
        <w:tc>
          <w:tcPr>
            <w:tcW w:w="322" w:type="pct"/>
            <w:tcBorders>
              <w:bottom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(0.005)</w:t>
            </w:r>
          </w:p>
        </w:tc>
        <w:tc>
          <w:tcPr>
            <w:tcW w:w="313" w:type="pct"/>
            <w:tcBorders>
              <w:bottom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(0.003)</w:t>
            </w:r>
          </w:p>
        </w:tc>
      </w:tr>
      <w:tr w:rsidR="00191EC7" w:rsidRPr="00191EC7" w:rsidTr="00D87AEB">
        <w:trPr>
          <w:trHeight w:val="270"/>
        </w:trPr>
        <w:tc>
          <w:tcPr>
            <w:tcW w:w="630" w:type="pct"/>
            <w:tcBorders>
              <w:top w:val="single" w:sz="4" w:space="0" w:color="auto"/>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i/>
                <w:kern w:val="2"/>
                <w:sz w:val="18"/>
                <w:szCs w:val="18"/>
                <w:lang w:eastAsia="zh-CN" w:bidi="ar-SA"/>
              </w:rPr>
            </w:pPr>
            <w:r w:rsidRPr="00191EC7">
              <w:rPr>
                <w:rFonts w:ascii="Times New Roman" w:eastAsia="SimSun" w:hAnsi="Times New Roman" w:cs="Times New Roman"/>
                <w:i/>
                <w:kern w:val="2"/>
                <w:sz w:val="18"/>
                <w:szCs w:val="18"/>
                <w:lang w:eastAsia="zh-CN" w:bidi="ar-SA"/>
              </w:rPr>
              <w:t>N_obs</w:t>
            </w:r>
          </w:p>
        </w:tc>
        <w:tc>
          <w:tcPr>
            <w:tcW w:w="321" w:type="pct"/>
            <w:tcBorders>
              <w:top w:val="single" w:sz="4" w:space="0" w:color="auto"/>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281</w:t>
            </w:r>
          </w:p>
        </w:tc>
        <w:tc>
          <w:tcPr>
            <w:tcW w:w="307" w:type="pct"/>
            <w:tcBorders>
              <w:top w:val="single" w:sz="4" w:space="0" w:color="auto"/>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281</w:t>
            </w:r>
          </w:p>
        </w:tc>
        <w:tc>
          <w:tcPr>
            <w:tcW w:w="321" w:type="pct"/>
            <w:tcBorders>
              <w:top w:val="single" w:sz="4" w:space="0" w:color="auto"/>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281</w:t>
            </w:r>
          </w:p>
        </w:tc>
        <w:tc>
          <w:tcPr>
            <w:tcW w:w="307" w:type="pct"/>
            <w:tcBorders>
              <w:top w:val="single" w:sz="4" w:space="0" w:color="auto"/>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281</w:t>
            </w:r>
          </w:p>
        </w:tc>
        <w:tc>
          <w:tcPr>
            <w:tcW w:w="322" w:type="pct"/>
            <w:tcBorders>
              <w:top w:val="single" w:sz="4" w:space="0" w:color="auto"/>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281</w:t>
            </w:r>
          </w:p>
        </w:tc>
        <w:tc>
          <w:tcPr>
            <w:tcW w:w="312" w:type="pct"/>
            <w:gridSpan w:val="2"/>
            <w:tcBorders>
              <w:top w:val="single" w:sz="4" w:space="0" w:color="auto"/>
              <w:left w:val="nil"/>
              <w:bottom w:val="nil"/>
              <w:right w:val="single" w:sz="4" w:space="0" w:color="auto"/>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281</w:t>
            </w:r>
          </w:p>
        </w:tc>
        <w:tc>
          <w:tcPr>
            <w:tcW w:w="557" w:type="pct"/>
            <w:tcBorders>
              <w:top w:val="single" w:sz="4" w:space="0" w:color="auto"/>
              <w:righ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i/>
                <w:kern w:val="2"/>
                <w:sz w:val="18"/>
                <w:szCs w:val="18"/>
                <w:lang w:eastAsia="zh-CN" w:bidi="ar-SA"/>
              </w:rPr>
            </w:pPr>
            <w:r w:rsidRPr="00191EC7">
              <w:rPr>
                <w:rFonts w:ascii="Times New Roman" w:eastAsia="SimSun" w:hAnsi="Times New Roman" w:cs="Times New Roman"/>
                <w:i/>
                <w:kern w:val="2"/>
                <w:sz w:val="18"/>
                <w:szCs w:val="18"/>
                <w:lang w:eastAsia="zh-CN" w:bidi="ar-SA"/>
              </w:rPr>
              <w:t>N_obs</w:t>
            </w:r>
          </w:p>
        </w:tc>
        <w:tc>
          <w:tcPr>
            <w:tcW w:w="322" w:type="pct"/>
            <w:tcBorders>
              <w:top w:val="single" w:sz="4" w:space="0" w:color="auto"/>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2,328</w:t>
            </w:r>
          </w:p>
        </w:tc>
        <w:tc>
          <w:tcPr>
            <w:tcW w:w="322" w:type="pct"/>
            <w:tcBorders>
              <w:top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2,328</w:t>
            </w:r>
          </w:p>
        </w:tc>
        <w:tc>
          <w:tcPr>
            <w:tcW w:w="322" w:type="pct"/>
            <w:tcBorders>
              <w:top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2,328</w:t>
            </w:r>
          </w:p>
        </w:tc>
        <w:tc>
          <w:tcPr>
            <w:tcW w:w="322" w:type="pct"/>
            <w:tcBorders>
              <w:top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2,328</w:t>
            </w:r>
          </w:p>
        </w:tc>
        <w:tc>
          <w:tcPr>
            <w:tcW w:w="322" w:type="pct"/>
            <w:tcBorders>
              <w:top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2,328</w:t>
            </w:r>
          </w:p>
        </w:tc>
        <w:tc>
          <w:tcPr>
            <w:tcW w:w="313" w:type="pct"/>
            <w:tcBorders>
              <w:top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2,328</w:t>
            </w:r>
          </w:p>
        </w:tc>
      </w:tr>
      <w:tr w:rsidR="00191EC7" w:rsidRPr="00191EC7" w:rsidTr="00D87AEB">
        <w:trPr>
          <w:trHeight w:val="270"/>
        </w:trPr>
        <w:tc>
          <w:tcPr>
            <w:tcW w:w="630" w:type="pct"/>
            <w:tcBorders>
              <w:top w:val="nil"/>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i/>
                <w:kern w:val="2"/>
                <w:sz w:val="18"/>
                <w:szCs w:val="18"/>
                <w:lang w:eastAsia="zh-CN" w:bidi="ar-SA"/>
              </w:rPr>
            </w:pPr>
            <w:r w:rsidRPr="00191EC7">
              <w:rPr>
                <w:rFonts w:ascii="Times New Roman" w:eastAsia="SimSun" w:hAnsi="Times New Roman" w:cs="Times New Roman"/>
                <w:i/>
                <w:kern w:val="2"/>
                <w:sz w:val="18"/>
                <w:szCs w:val="18"/>
                <w:lang w:eastAsia="zh-CN" w:bidi="ar-SA"/>
              </w:rPr>
              <w:t>Log-Likelihood</w:t>
            </w:r>
          </w:p>
        </w:tc>
        <w:tc>
          <w:tcPr>
            <w:tcW w:w="321"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-111.26</w:t>
            </w:r>
          </w:p>
        </w:tc>
        <w:tc>
          <w:tcPr>
            <w:tcW w:w="307"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-111.26</w:t>
            </w:r>
          </w:p>
        </w:tc>
        <w:tc>
          <w:tcPr>
            <w:tcW w:w="321"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-111.26</w:t>
            </w:r>
          </w:p>
        </w:tc>
        <w:tc>
          <w:tcPr>
            <w:tcW w:w="307"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-111.26</w:t>
            </w:r>
          </w:p>
        </w:tc>
        <w:tc>
          <w:tcPr>
            <w:tcW w:w="322"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-111.26</w:t>
            </w:r>
          </w:p>
        </w:tc>
        <w:tc>
          <w:tcPr>
            <w:tcW w:w="312" w:type="pct"/>
            <w:gridSpan w:val="2"/>
            <w:tcBorders>
              <w:top w:val="nil"/>
              <w:left w:val="nil"/>
              <w:bottom w:val="nil"/>
              <w:right w:val="single" w:sz="4" w:space="0" w:color="auto"/>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-111.26</w:t>
            </w:r>
          </w:p>
        </w:tc>
        <w:tc>
          <w:tcPr>
            <w:tcW w:w="557" w:type="pct"/>
            <w:tcBorders>
              <w:righ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i/>
                <w:kern w:val="2"/>
                <w:sz w:val="18"/>
                <w:szCs w:val="18"/>
                <w:lang w:eastAsia="zh-CN" w:bidi="ar-SA"/>
              </w:rPr>
            </w:pPr>
            <w:r w:rsidRPr="00191EC7">
              <w:rPr>
                <w:rFonts w:ascii="Times New Roman" w:eastAsia="SimSun" w:hAnsi="Times New Roman" w:cs="Times New Roman"/>
                <w:i/>
                <w:kern w:val="2"/>
                <w:sz w:val="18"/>
                <w:szCs w:val="18"/>
                <w:lang w:eastAsia="zh-CN" w:bidi="ar-SA"/>
              </w:rPr>
              <w:t>Log-Likelihood</w:t>
            </w:r>
          </w:p>
        </w:tc>
        <w:tc>
          <w:tcPr>
            <w:tcW w:w="322" w:type="pct"/>
            <w:tcBorders>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-1,425.20</w:t>
            </w:r>
          </w:p>
        </w:tc>
        <w:tc>
          <w:tcPr>
            <w:tcW w:w="322"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-1,425.20</w:t>
            </w:r>
          </w:p>
        </w:tc>
        <w:tc>
          <w:tcPr>
            <w:tcW w:w="322"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-1,425.20</w:t>
            </w:r>
          </w:p>
        </w:tc>
        <w:tc>
          <w:tcPr>
            <w:tcW w:w="322"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-1,425.20</w:t>
            </w:r>
          </w:p>
        </w:tc>
        <w:tc>
          <w:tcPr>
            <w:tcW w:w="322"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-1,425.20</w:t>
            </w:r>
          </w:p>
        </w:tc>
        <w:tc>
          <w:tcPr>
            <w:tcW w:w="313"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-1,425.20</w:t>
            </w:r>
          </w:p>
        </w:tc>
      </w:tr>
      <w:tr w:rsidR="00191EC7" w:rsidRPr="00191EC7" w:rsidTr="00D87AEB">
        <w:trPr>
          <w:trHeight w:val="270"/>
        </w:trPr>
        <w:tc>
          <w:tcPr>
            <w:tcW w:w="630" w:type="pct"/>
            <w:tcBorders>
              <w:top w:val="nil"/>
              <w:left w:val="nil"/>
              <w:bottom w:val="double" w:sz="4" w:space="0" w:color="auto"/>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i/>
                <w:kern w:val="2"/>
                <w:sz w:val="18"/>
                <w:szCs w:val="18"/>
                <w:lang w:eastAsia="zh-CN" w:bidi="ar-SA"/>
              </w:rPr>
            </w:pPr>
            <w:r w:rsidRPr="00191EC7">
              <w:rPr>
                <w:rFonts w:ascii="Times New Roman" w:eastAsia="SimSun" w:hAnsi="Times New Roman" w:cs="Times New Roman"/>
                <w:i/>
                <w:kern w:val="2"/>
                <w:sz w:val="18"/>
                <w:szCs w:val="18"/>
                <w:lang w:eastAsia="zh-CN" w:bidi="ar-SA"/>
              </w:rPr>
              <w:t>Pseudo R2</w:t>
            </w:r>
          </w:p>
        </w:tc>
        <w:tc>
          <w:tcPr>
            <w:tcW w:w="321" w:type="pct"/>
            <w:tcBorders>
              <w:top w:val="nil"/>
              <w:left w:val="nil"/>
              <w:bottom w:val="double" w:sz="4" w:space="0" w:color="auto"/>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0.157</w:t>
            </w:r>
          </w:p>
        </w:tc>
        <w:tc>
          <w:tcPr>
            <w:tcW w:w="307" w:type="pct"/>
            <w:tcBorders>
              <w:top w:val="nil"/>
              <w:left w:val="nil"/>
              <w:bottom w:val="double" w:sz="4" w:space="0" w:color="auto"/>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0.157</w:t>
            </w:r>
          </w:p>
        </w:tc>
        <w:tc>
          <w:tcPr>
            <w:tcW w:w="321" w:type="pct"/>
            <w:tcBorders>
              <w:top w:val="nil"/>
              <w:left w:val="nil"/>
              <w:bottom w:val="double" w:sz="4" w:space="0" w:color="auto"/>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0.157</w:t>
            </w:r>
          </w:p>
        </w:tc>
        <w:tc>
          <w:tcPr>
            <w:tcW w:w="307" w:type="pct"/>
            <w:tcBorders>
              <w:top w:val="nil"/>
              <w:left w:val="nil"/>
              <w:bottom w:val="double" w:sz="4" w:space="0" w:color="auto"/>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0.157</w:t>
            </w:r>
          </w:p>
        </w:tc>
        <w:tc>
          <w:tcPr>
            <w:tcW w:w="322" w:type="pct"/>
            <w:tcBorders>
              <w:top w:val="nil"/>
              <w:left w:val="nil"/>
              <w:bottom w:val="double" w:sz="4" w:space="0" w:color="auto"/>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0.157</w:t>
            </w:r>
          </w:p>
        </w:tc>
        <w:tc>
          <w:tcPr>
            <w:tcW w:w="312" w:type="pct"/>
            <w:gridSpan w:val="2"/>
            <w:tcBorders>
              <w:top w:val="nil"/>
              <w:left w:val="nil"/>
              <w:bottom w:val="double" w:sz="4" w:space="0" w:color="auto"/>
              <w:right w:val="single" w:sz="4" w:space="0" w:color="auto"/>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0.157</w:t>
            </w:r>
          </w:p>
        </w:tc>
        <w:tc>
          <w:tcPr>
            <w:tcW w:w="557" w:type="pct"/>
            <w:tcBorders>
              <w:bottom w:val="double" w:sz="4" w:space="0" w:color="auto"/>
              <w:righ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i/>
                <w:kern w:val="2"/>
                <w:sz w:val="18"/>
                <w:szCs w:val="18"/>
                <w:lang w:eastAsia="zh-CN" w:bidi="ar-SA"/>
              </w:rPr>
            </w:pPr>
            <w:r w:rsidRPr="00191EC7">
              <w:rPr>
                <w:rFonts w:ascii="Times New Roman" w:eastAsia="SimSun" w:hAnsi="Times New Roman" w:cs="Times New Roman"/>
                <w:i/>
                <w:kern w:val="2"/>
                <w:sz w:val="18"/>
                <w:szCs w:val="18"/>
                <w:lang w:eastAsia="zh-CN" w:bidi="ar-SA"/>
              </w:rPr>
              <w:t>Pseudo R2</w:t>
            </w:r>
          </w:p>
        </w:tc>
        <w:tc>
          <w:tcPr>
            <w:tcW w:w="322" w:type="pct"/>
            <w:tcBorders>
              <w:left w:val="single" w:sz="4" w:space="0" w:color="auto"/>
              <w:bottom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0.042</w:t>
            </w:r>
          </w:p>
        </w:tc>
        <w:tc>
          <w:tcPr>
            <w:tcW w:w="322" w:type="pct"/>
            <w:tcBorders>
              <w:bottom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0.042</w:t>
            </w:r>
          </w:p>
        </w:tc>
        <w:tc>
          <w:tcPr>
            <w:tcW w:w="322" w:type="pct"/>
            <w:tcBorders>
              <w:bottom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0.042</w:t>
            </w:r>
          </w:p>
        </w:tc>
        <w:tc>
          <w:tcPr>
            <w:tcW w:w="322" w:type="pct"/>
            <w:tcBorders>
              <w:bottom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0.042</w:t>
            </w:r>
          </w:p>
        </w:tc>
        <w:tc>
          <w:tcPr>
            <w:tcW w:w="322" w:type="pct"/>
            <w:tcBorders>
              <w:bottom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0.042</w:t>
            </w:r>
          </w:p>
        </w:tc>
        <w:tc>
          <w:tcPr>
            <w:tcW w:w="313" w:type="pct"/>
            <w:tcBorders>
              <w:bottom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0.042</w:t>
            </w:r>
          </w:p>
        </w:tc>
      </w:tr>
      <w:tr w:rsidR="00191EC7" w:rsidRPr="00191EC7" w:rsidTr="00F01434">
        <w:trPr>
          <w:trHeight w:val="270"/>
        </w:trPr>
        <w:tc>
          <w:tcPr>
            <w:tcW w:w="5000" w:type="pct"/>
            <w:gridSpan w:val="15"/>
            <w:tcBorders>
              <w:top w:val="double" w:sz="4" w:space="0" w:color="auto"/>
              <w:left w:val="nil"/>
              <w:bottom w:val="double" w:sz="4" w:space="0" w:color="auto"/>
            </w:tcBorders>
            <w:shd w:val="clear" w:color="auto" w:fill="auto"/>
            <w:vAlign w:val="center"/>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Section 2: One-year Lag Interaction</w:t>
            </w:r>
          </w:p>
        </w:tc>
      </w:tr>
      <w:tr w:rsidR="00191EC7" w:rsidRPr="00191EC7" w:rsidTr="00D87AEB">
        <w:trPr>
          <w:trHeight w:val="270"/>
        </w:trPr>
        <w:tc>
          <w:tcPr>
            <w:tcW w:w="630" w:type="pct"/>
            <w:tcBorders>
              <w:top w:val="double" w:sz="4" w:space="0" w:color="auto"/>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i/>
                <w:kern w:val="2"/>
                <w:sz w:val="18"/>
                <w:szCs w:val="18"/>
                <w:lang w:eastAsia="zh-CN" w:bidi="ar-SA"/>
              </w:rPr>
            </w:pPr>
            <w:r w:rsidRPr="00191EC7">
              <w:rPr>
                <w:rFonts w:ascii="Times New Roman" w:eastAsia="SimSun" w:hAnsi="Times New Roman" w:cs="Times New Roman"/>
                <w:i/>
                <w:kern w:val="2"/>
                <w:sz w:val="18"/>
                <w:szCs w:val="18"/>
                <w:lang w:eastAsia="zh-CN" w:bidi="ar-SA"/>
              </w:rPr>
              <w:t>NonHaven_increase_1</w:t>
            </w:r>
          </w:p>
        </w:tc>
        <w:tc>
          <w:tcPr>
            <w:tcW w:w="321" w:type="pct"/>
            <w:tcBorders>
              <w:top w:val="double" w:sz="4" w:space="0" w:color="auto"/>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-0.004</w:t>
            </w:r>
          </w:p>
        </w:tc>
        <w:tc>
          <w:tcPr>
            <w:tcW w:w="307" w:type="pct"/>
            <w:tcBorders>
              <w:top w:val="double" w:sz="4" w:space="0" w:color="auto"/>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0.000</w:t>
            </w:r>
          </w:p>
        </w:tc>
        <w:tc>
          <w:tcPr>
            <w:tcW w:w="321" w:type="pct"/>
            <w:tcBorders>
              <w:top w:val="double" w:sz="4" w:space="0" w:color="auto"/>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-0.004</w:t>
            </w:r>
          </w:p>
        </w:tc>
        <w:tc>
          <w:tcPr>
            <w:tcW w:w="307" w:type="pct"/>
            <w:tcBorders>
              <w:top w:val="double" w:sz="4" w:space="0" w:color="auto"/>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0.000</w:t>
            </w:r>
          </w:p>
        </w:tc>
        <w:tc>
          <w:tcPr>
            <w:tcW w:w="322" w:type="pct"/>
            <w:tcBorders>
              <w:top w:val="double" w:sz="4" w:space="0" w:color="auto"/>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-0.004</w:t>
            </w:r>
          </w:p>
        </w:tc>
        <w:tc>
          <w:tcPr>
            <w:tcW w:w="307" w:type="pct"/>
            <w:tcBorders>
              <w:top w:val="double" w:sz="4" w:space="0" w:color="auto"/>
              <w:left w:val="nil"/>
              <w:bottom w:val="nil"/>
              <w:right w:val="single" w:sz="4" w:space="0" w:color="auto"/>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0.000</w:t>
            </w:r>
          </w:p>
        </w:tc>
        <w:tc>
          <w:tcPr>
            <w:tcW w:w="562" w:type="pct"/>
            <w:gridSpan w:val="2"/>
            <w:tcBorders>
              <w:top w:val="double" w:sz="4" w:space="0" w:color="auto"/>
              <w:righ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i/>
                <w:kern w:val="2"/>
                <w:sz w:val="18"/>
                <w:szCs w:val="18"/>
                <w:lang w:eastAsia="zh-CN" w:bidi="ar-SA"/>
              </w:rPr>
            </w:pPr>
            <w:r w:rsidRPr="00191EC7">
              <w:rPr>
                <w:rFonts w:ascii="Times New Roman" w:eastAsia="SimSun" w:hAnsi="Times New Roman" w:cs="Times New Roman"/>
                <w:i/>
                <w:kern w:val="2"/>
                <w:sz w:val="18"/>
                <w:szCs w:val="18"/>
                <w:lang w:eastAsia="zh-CN" w:bidi="ar-SA"/>
              </w:rPr>
              <w:t>Haven_increase_1</w:t>
            </w:r>
          </w:p>
        </w:tc>
        <w:tc>
          <w:tcPr>
            <w:tcW w:w="322" w:type="pct"/>
            <w:tcBorders>
              <w:top w:val="double" w:sz="4" w:space="0" w:color="auto"/>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0.016</w:t>
            </w:r>
          </w:p>
        </w:tc>
        <w:tc>
          <w:tcPr>
            <w:tcW w:w="322" w:type="pct"/>
            <w:tcBorders>
              <w:top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-0.001</w:t>
            </w:r>
          </w:p>
        </w:tc>
        <w:tc>
          <w:tcPr>
            <w:tcW w:w="322" w:type="pct"/>
            <w:tcBorders>
              <w:top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0.016</w:t>
            </w:r>
          </w:p>
        </w:tc>
        <w:tc>
          <w:tcPr>
            <w:tcW w:w="322" w:type="pct"/>
            <w:tcBorders>
              <w:top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-0.001</w:t>
            </w:r>
          </w:p>
        </w:tc>
        <w:tc>
          <w:tcPr>
            <w:tcW w:w="322" w:type="pct"/>
            <w:tcBorders>
              <w:top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0.016</w:t>
            </w:r>
          </w:p>
        </w:tc>
        <w:tc>
          <w:tcPr>
            <w:tcW w:w="313" w:type="pct"/>
            <w:tcBorders>
              <w:top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-0.001</w:t>
            </w:r>
          </w:p>
        </w:tc>
      </w:tr>
      <w:tr w:rsidR="00191EC7" w:rsidRPr="00191EC7" w:rsidTr="00D87AEB">
        <w:trPr>
          <w:trHeight w:val="270"/>
        </w:trPr>
        <w:tc>
          <w:tcPr>
            <w:tcW w:w="630" w:type="pct"/>
            <w:tcBorders>
              <w:top w:val="nil"/>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i/>
                <w:kern w:val="2"/>
                <w:sz w:val="18"/>
                <w:szCs w:val="18"/>
                <w:lang w:eastAsia="zh-CN" w:bidi="ar-SA"/>
              </w:rPr>
            </w:pPr>
            <w:r w:rsidRPr="00191EC7">
              <w:rPr>
                <w:rFonts w:ascii="Times New Roman" w:eastAsia="SimSun" w:hAnsi="Times New Roman" w:cs="Times New Roman"/>
                <w:i/>
                <w:kern w:val="2"/>
                <w:sz w:val="18"/>
                <w:szCs w:val="18"/>
                <w:lang w:eastAsia="zh-CN" w:bidi="ar-SA"/>
              </w:rPr>
              <w:t xml:space="preserve">　</w:t>
            </w:r>
          </w:p>
        </w:tc>
        <w:tc>
          <w:tcPr>
            <w:tcW w:w="321"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(0.008)</w:t>
            </w:r>
          </w:p>
        </w:tc>
        <w:tc>
          <w:tcPr>
            <w:tcW w:w="307"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(0.001)</w:t>
            </w:r>
          </w:p>
        </w:tc>
        <w:tc>
          <w:tcPr>
            <w:tcW w:w="321"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(0.007)</w:t>
            </w:r>
          </w:p>
        </w:tc>
        <w:tc>
          <w:tcPr>
            <w:tcW w:w="307"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(0.001)</w:t>
            </w:r>
          </w:p>
        </w:tc>
        <w:tc>
          <w:tcPr>
            <w:tcW w:w="322"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(0.006)</w:t>
            </w:r>
          </w:p>
        </w:tc>
        <w:tc>
          <w:tcPr>
            <w:tcW w:w="307" w:type="pct"/>
            <w:tcBorders>
              <w:top w:val="nil"/>
              <w:left w:val="nil"/>
              <w:bottom w:val="nil"/>
              <w:right w:val="single" w:sz="4" w:space="0" w:color="auto"/>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(0.001)</w:t>
            </w:r>
          </w:p>
        </w:tc>
        <w:tc>
          <w:tcPr>
            <w:tcW w:w="562" w:type="pct"/>
            <w:gridSpan w:val="2"/>
            <w:tcBorders>
              <w:righ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i/>
                <w:kern w:val="2"/>
                <w:sz w:val="18"/>
                <w:szCs w:val="18"/>
                <w:lang w:eastAsia="zh-CN" w:bidi="ar-SA"/>
              </w:rPr>
            </w:pPr>
            <w:r w:rsidRPr="00191EC7">
              <w:rPr>
                <w:rFonts w:ascii="Times New Roman" w:eastAsia="SimSun" w:hAnsi="Times New Roman" w:cs="Times New Roman"/>
                <w:i/>
                <w:kern w:val="2"/>
                <w:sz w:val="18"/>
                <w:szCs w:val="18"/>
                <w:lang w:eastAsia="zh-CN" w:bidi="ar-SA"/>
              </w:rPr>
              <w:t xml:space="preserve">　</w:t>
            </w:r>
          </w:p>
        </w:tc>
        <w:tc>
          <w:tcPr>
            <w:tcW w:w="322" w:type="pct"/>
            <w:tcBorders>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(0.010)</w:t>
            </w:r>
          </w:p>
        </w:tc>
        <w:tc>
          <w:tcPr>
            <w:tcW w:w="322"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(0.005)</w:t>
            </w:r>
          </w:p>
        </w:tc>
        <w:tc>
          <w:tcPr>
            <w:tcW w:w="322"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(0.014)</w:t>
            </w:r>
          </w:p>
        </w:tc>
        <w:tc>
          <w:tcPr>
            <w:tcW w:w="322"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(0.004)</w:t>
            </w:r>
          </w:p>
        </w:tc>
        <w:tc>
          <w:tcPr>
            <w:tcW w:w="322"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(0.010)</w:t>
            </w:r>
          </w:p>
        </w:tc>
        <w:tc>
          <w:tcPr>
            <w:tcW w:w="313"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(0.004)</w:t>
            </w:r>
          </w:p>
        </w:tc>
      </w:tr>
      <w:tr w:rsidR="00191EC7" w:rsidRPr="00191EC7" w:rsidTr="00D87AEB">
        <w:trPr>
          <w:trHeight w:val="270"/>
        </w:trPr>
        <w:tc>
          <w:tcPr>
            <w:tcW w:w="630" w:type="pct"/>
            <w:tcBorders>
              <w:top w:val="nil"/>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i/>
                <w:kern w:val="2"/>
                <w:sz w:val="18"/>
                <w:szCs w:val="18"/>
                <w:lang w:eastAsia="zh-CN" w:bidi="ar-SA"/>
              </w:rPr>
            </w:pPr>
            <w:r w:rsidRPr="00191EC7">
              <w:rPr>
                <w:rFonts w:ascii="Times New Roman" w:eastAsia="SimSun" w:hAnsi="Times New Roman" w:cs="Times New Roman"/>
                <w:i/>
                <w:kern w:val="2"/>
                <w:sz w:val="18"/>
                <w:szCs w:val="18"/>
                <w:lang w:eastAsia="zh-CN" w:bidi="ar-SA"/>
              </w:rPr>
              <w:t>NonHaven_decrease_1</w:t>
            </w:r>
          </w:p>
        </w:tc>
        <w:tc>
          <w:tcPr>
            <w:tcW w:w="321"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0.003</w:t>
            </w:r>
          </w:p>
        </w:tc>
        <w:tc>
          <w:tcPr>
            <w:tcW w:w="307"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-0.000</w:t>
            </w:r>
          </w:p>
        </w:tc>
        <w:tc>
          <w:tcPr>
            <w:tcW w:w="321"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0.003</w:t>
            </w:r>
          </w:p>
        </w:tc>
        <w:tc>
          <w:tcPr>
            <w:tcW w:w="307"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-0.000</w:t>
            </w:r>
          </w:p>
        </w:tc>
        <w:tc>
          <w:tcPr>
            <w:tcW w:w="322"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0.003</w:t>
            </w:r>
          </w:p>
        </w:tc>
        <w:tc>
          <w:tcPr>
            <w:tcW w:w="307" w:type="pct"/>
            <w:tcBorders>
              <w:top w:val="nil"/>
              <w:left w:val="nil"/>
              <w:bottom w:val="nil"/>
              <w:right w:val="single" w:sz="4" w:space="0" w:color="auto"/>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-0.000</w:t>
            </w:r>
          </w:p>
        </w:tc>
        <w:tc>
          <w:tcPr>
            <w:tcW w:w="562" w:type="pct"/>
            <w:gridSpan w:val="2"/>
            <w:tcBorders>
              <w:righ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i/>
                <w:kern w:val="2"/>
                <w:sz w:val="18"/>
                <w:szCs w:val="18"/>
                <w:lang w:eastAsia="zh-CN" w:bidi="ar-SA"/>
              </w:rPr>
            </w:pPr>
            <w:r w:rsidRPr="00191EC7">
              <w:rPr>
                <w:rFonts w:ascii="Times New Roman" w:eastAsia="SimSun" w:hAnsi="Times New Roman" w:cs="Times New Roman"/>
                <w:i/>
                <w:kern w:val="2"/>
                <w:sz w:val="18"/>
                <w:szCs w:val="18"/>
                <w:lang w:eastAsia="zh-CN" w:bidi="ar-SA"/>
              </w:rPr>
              <w:t>Haven_decrease_1</w:t>
            </w:r>
          </w:p>
        </w:tc>
        <w:tc>
          <w:tcPr>
            <w:tcW w:w="322" w:type="pct"/>
            <w:tcBorders>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0.009*</w:t>
            </w:r>
          </w:p>
        </w:tc>
        <w:tc>
          <w:tcPr>
            <w:tcW w:w="322"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0.001</w:t>
            </w:r>
          </w:p>
        </w:tc>
        <w:tc>
          <w:tcPr>
            <w:tcW w:w="322"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0.009</w:t>
            </w:r>
          </w:p>
        </w:tc>
        <w:tc>
          <w:tcPr>
            <w:tcW w:w="322"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0.001</w:t>
            </w:r>
          </w:p>
        </w:tc>
        <w:tc>
          <w:tcPr>
            <w:tcW w:w="322"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0.009*</w:t>
            </w:r>
          </w:p>
        </w:tc>
        <w:tc>
          <w:tcPr>
            <w:tcW w:w="313"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0.001</w:t>
            </w:r>
          </w:p>
        </w:tc>
      </w:tr>
      <w:tr w:rsidR="00191EC7" w:rsidRPr="00191EC7" w:rsidTr="00D87AEB">
        <w:trPr>
          <w:trHeight w:val="270"/>
        </w:trPr>
        <w:tc>
          <w:tcPr>
            <w:tcW w:w="630"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i/>
                <w:kern w:val="2"/>
                <w:sz w:val="18"/>
                <w:szCs w:val="18"/>
                <w:lang w:eastAsia="zh-CN" w:bidi="ar-SA"/>
              </w:rPr>
            </w:pPr>
            <w:r w:rsidRPr="00191EC7">
              <w:rPr>
                <w:rFonts w:ascii="Times New Roman" w:eastAsia="SimSun" w:hAnsi="Times New Roman" w:cs="Times New Roman"/>
                <w:i/>
                <w:kern w:val="2"/>
                <w:sz w:val="18"/>
                <w:szCs w:val="18"/>
                <w:lang w:eastAsia="zh-CN" w:bidi="ar-SA"/>
              </w:rPr>
              <w:lastRenderedPageBreak/>
              <w:t xml:space="preserve">　</w:t>
            </w:r>
          </w:p>
        </w:tc>
        <w:tc>
          <w:tcPr>
            <w:tcW w:w="321" w:type="pct"/>
            <w:tcBorders>
              <w:top w:val="nil"/>
              <w:left w:val="nil"/>
              <w:bottom w:val="single" w:sz="4" w:space="0" w:color="auto"/>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(0.003)</w:t>
            </w:r>
          </w:p>
        </w:tc>
        <w:tc>
          <w:tcPr>
            <w:tcW w:w="307" w:type="pct"/>
            <w:tcBorders>
              <w:top w:val="nil"/>
              <w:left w:val="nil"/>
              <w:bottom w:val="single" w:sz="4" w:space="0" w:color="auto"/>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(0.000)</w:t>
            </w:r>
          </w:p>
        </w:tc>
        <w:tc>
          <w:tcPr>
            <w:tcW w:w="321" w:type="pct"/>
            <w:tcBorders>
              <w:top w:val="nil"/>
              <w:left w:val="nil"/>
              <w:bottom w:val="single" w:sz="4" w:space="0" w:color="auto"/>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(0.003)</w:t>
            </w:r>
          </w:p>
        </w:tc>
        <w:tc>
          <w:tcPr>
            <w:tcW w:w="307" w:type="pct"/>
            <w:tcBorders>
              <w:top w:val="nil"/>
              <w:left w:val="nil"/>
              <w:bottom w:val="single" w:sz="4" w:space="0" w:color="auto"/>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(0.000)</w:t>
            </w:r>
          </w:p>
        </w:tc>
        <w:tc>
          <w:tcPr>
            <w:tcW w:w="322" w:type="pct"/>
            <w:tcBorders>
              <w:top w:val="nil"/>
              <w:left w:val="nil"/>
              <w:bottom w:val="single" w:sz="4" w:space="0" w:color="auto"/>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(0.003)</w:t>
            </w:r>
          </w:p>
        </w:tc>
        <w:tc>
          <w:tcPr>
            <w:tcW w:w="307" w:type="pct"/>
            <w:tcBorders>
              <w:top w:val="nil"/>
              <w:left w:val="nil"/>
              <w:bottom w:val="single" w:sz="4" w:space="0" w:color="auto"/>
              <w:right w:val="single" w:sz="4" w:space="0" w:color="auto"/>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(0.000)</w:t>
            </w:r>
          </w:p>
        </w:tc>
        <w:tc>
          <w:tcPr>
            <w:tcW w:w="562" w:type="pct"/>
            <w:gridSpan w:val="2"/>
            <w:tcBorders>
              <w:bottom w:val="single" w:sz="4" w:space="0" w:color="auto"/>
              <w:righ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i/>
                <w:kern w:val="2"/>
                <w:sz w:val="18"/>
                <w:szCs w:val="18"/>
                <w:lang w:eastAsia="zh-CN" w:bidi="ar-SA"/>
              </w:rPr>
            </w:pPr>
            <w:r w:rsidRPr="00191EC7">
              <w:rPr>
                <w:rFonts w:ascii="Times New Roman" w:eastAsia="SimSun" w:hAnsi="Times New Roman" w:cs="Times New Roman"/>
                <w:i/>
                <w:kern w:val="2"/>
                <w:sz w:val="18"/>
                <w:szCs w:val="18"/>
                <w:lang w:eastAsia="zh-CN" w:bidi="ar-SA"/>
              </w:rPr>
              <w:t xml:space="preserve">　</w:t>
            </w:r>
          </w:p>
        </w:tc>
        <w:tc>
          <w:tcPr>
            <w:tcW w:w="322" w:type="pct"/>
            <w:tcBorders>
              <w:left w:val="single" w:sz="4" w:space="0" w:color="auto"/>
              <w:bottom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(0.005)</w:t>
            </w:r>
          </w:p>
        </w:tc>
        <w:tc>
          <w:tcPr>
            <w:tcW w:w="322" w:type="pct"/>
            <w:tcBorders>
              <w:bottom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(0.003)</w:t>
            </w:r>
          </w:p>
        </w:tc>
        <w:tc>
          <w:tcPr>
            <w:tcW w:w="322" w:type="pct"/>
            <w:tcBorders>
              <w:bottom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(0.006)</w:t>
            </w:r>
          </w:p>
        </w:tc>
        <w:tc>
          <w:tcPr>
            <w:tcW w:w="322" w:type="pct"/>
            <w:tcBorders>
              <w:bottom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(0.003)</w:t>
            </w:r>
          </w:p>
        </w:tc>
        <w:tc>
          <w:tcPr>
            <w:tcW w:w="322" w:type="pct"/>
            <w:tcBorders>
              <w:bottom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(0.006)</w:t>
            </w:r>
          </w:p>
        </w:tc>
        <w:tc>
          <w:tcPr>
            <w:tcW w:w="313" w:type="pct"/>
            <w:tcBorders>
              <w:bottom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(0.003)</w:t>
            </w:r>
          </w:p>
        </w:tc>
      </w:tr>
      <w:tr w:rsidR="00191EC7" w:rsidRPr="00191EC7" w:rsidTr="00D87AEB">
        <w:trPr>
          <w:trHeight w:val="270"/>
        </w:trPr>
        <w:tc>
          <w:tcPr>
            <w:tcW w:w="630" w:type="pct"/>
            <w:tcBorders>
              <w:top w:val="single" w:sz="4" w:space="0" w:color="auto"/>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i/>
                <w:kern w:val="2"/>
                <w:sz w:val="18"/>
                <w:szCs w:val="18"/>
                <w:lang w:eastAsia="zh-CN" w:bidi="ar-SA"/>
              </w:rPr>
            </w:pPr>
            <w:r w:rsidRPr="00191EC7">
              <w:rPr>
                <w:rFonts w:ascii="Times New Roman" w:eastAsia="SimSun" w:hAnsi="Times New Roman" w:cs="Times New Roman"/>
                <w:i/>
                <w:kern w:val="2"/>
                <w:sz w:val="18"/>
                <w:szCs w:val="18"/>
                <w:lang w:eastAsia="zh-CN" w:bidi="ar-SA"/>
              </w:rPr>
              <w:t>N_obs</w:t>
            </w:r>
          </w:p>
        </w:tc>
        <w:tc>
          <w:tcPr>
            <w:tcW w:w="321" w:type="pct"/>
            <w:tcBorders>
              <w:top w:val="single" w:sz="4" w:space="0" w:color="auto"/>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271</w:t>
            </w:r>
          </w:p>
        </w:tc>
        <w:tc>
          <w:tcPr>
            <w:tcW w:w="307" w:type="pct"/>
            <w:tcBorders>
              <w:top w:val="single" w:sz="4" w:space="0" w:color="auto"/>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271</w:t>
            </w:r>
          </w:p>
        </w:tc>
        <w:tc>
          <w:tcPr>
            <w:tcW w:w="321" w:type="pct"/>
            <w:tcBorders>
              <w:top w:val="single" w:sz="4" w:space="0" w:color="auto"/>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271</w:t>
            </w:r>
          </w:p>
        </w:tc>
        <w:tc>
          <w:tcPr>
            <w:tcW w:w="307" w:type="pct"/>
            <w:tcBorders>
              <w:top w:val="single" w:sz="4" w:space="0" w:color="auto"/>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271</w:t>
            </w:r>
          </w:p>
        </w:tc>
        <w:tc>
          <w:tcPr>
            <w:tcW w:w="322" w:type="pct"/>
            <w:tcBorders>
              <w:top w:val="single" w:sz="4" w:space="0" w:color="auto"/>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271</w:t>
            </w:r>
          </w:p>
        </w:tc>
        <w:tc>
          <w:tcPr>
            <w:tcW w:w="307" w:type="pct"/>
            <w:tcBorders>
              <w:top w:val="single" w:sz="4" w:space="0" w:color="auto"/>
              <w:left w:val="nil"/>
              <w:bottom w:val="nil"/>
              <w:right w:val="single" w:sz="4" w:space="0" w:color="auto"/>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271</w:t>
            </w:r>
          </w:p>
        </w:tc>
        <w:tc>
          <w:tcPr>
            <w:tcW w:w="562" w:type="pct"/>
            <w:gridSpan w:val="2"/>
            <w:tcBorders>
              <w:top w:val="single" w:sz="4" w:space="0" w:color="auto"/>
              <w:righ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i/>
                <w:kern w:val="2"/>
                <w:sz w:val="18"/>
                <w:szCs w:val="18"/>
                <w:lang w:eastAsia="zh-CN" w:bidi="ar-SA"/>
              </w:rPr>
            </w:pPr>
            <w:r w:rsidRPr="00191EC7">
              <w:rPr>
                <w:rFonts w:ascii="Times New Roman" w:eastAsia="SimSun" w:hAnsi="Times New Roman" w:cs="Times New Roman"/>
                <w:i/>
                <w:kern w:val="2"/>
                <w:sz w:val="18"/>
                <w:szCs w:val="18"/>
                <w:lang w:eastAsia="zh-CN" w:bidi="ar-SA"/>
              </w:rPr>
              <w:t>N_obs</w:t>
            </w:r>
          </w:p>
        </w:tc>
        <w:tc>
          <w:tcPr>
            <w:tcW w:w="322" w:type="pct"/>
            <w:tcBorders>
              <w:top w:val="single" w:sz="4" w:space="0" w:color="auto"/>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2,247</w:t>
            </w:r>
          </w:p>
        </w:tc>
        <w:tc>
          <w:tcPr>
            <w:tcW w:w="322" w:type="pct"/>
            <w:tcBorders>
              <w:top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2,247</w:t>
            </w:r>
          </w:p>
        </w:tc>
        <w:tc>
          <w:tcPr>
            <w:tcW w:w="322" w:type="pct"/>
            <w:tcBorders>
              <w:top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2,247</w:t>
            </w:r>
          </w:p>
        </w:tc>
        <w:tc>
          <w:tcPr>
            <w:tcW w:w="322" w:type="pct"/>
            <w:tcBorders>
              <w:top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2,247</w:t>
            </w:r>
          </w:p>
        </w:tc>
        <w:tc>
          <w:tcPr>
            <w:tcW w:w="322" w:type="pct"/>
            <w:tcBorders>
              <w:top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2,247</w:t>
            </w:r>
          </w:p>
        </w:tc>
        <w:tc>
          <w:tcPr>
            <w:tcW w:w="313" w:type="pct"/>
            <w:tcBorders>
              <w:top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2,247</w:t>
            </w:r>
          </w:p>
        </w:tc>
      </w:tr>
      <w:tr w:rsidR="00191EC7" w:rsidRPr="00191EC7" w:rsidTr="00D87AEB">
        <w:trPr>
          <w:trHeight w:val="270"/>
        </w:trPr>
        <w:tc>
          <w:tcPr>
            <w:tcW w:w="630" w:type="pct"/>
            <w:tcBorders>
              <w:top w:val="nil"/>
              <w:left w:val="nil"/>
              <w:bottom w:val="nil"/>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i/>
                <w:kern w:val="2"/>
                <w:sz w:val="18"/>
                <w:szCs w:val="18"/>
                <w:lang w:eastAsia="zh-CN" w:bidi="ar-SA"/>
              </w:rPr>
            </w:pPr>
            <w:r w:rsidRPr="00191EC7">
              <w:rPr>
                <w:rFonts w:ascii="Times New Roman" w:eastAsia="SimSun" w:hAnsi="Times New Roman" w:cs="Times New Roman"/>
                <w:i/>
                <w:kern w:val="2"/>
                <w:sz w:val="18"/>
                <w:szCs w:val="18"/>
                <w:lang w:eastAsia="zh-CN" w:bidi="ar-SA"/>
              </w:rPr>
              <w:t>Log-Likelihood</w:t>
            </w:r>
          </w:p>
        </w:tc>
        <w:tc>
          <w:tcPr>
            <w:tcW w:w="321"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-107.97</w:t>
            </w:r>
          </w:p>
        </w:tc>
        <w:tc>
          <w:tcPr>
            <w:tcW w:w="307"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-107.97</w:t>
            </w:r>
          </w:p>
        </w:tc>
        <w:tc>
          <w:tcPr>
            <w:tcW w:w="321"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-107.97</w:t>
            </w:r>
          </w:p>
        </w:tc>
        <w:tc>
          <w:tcPr>
            <w:tcW w:w="307"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-107.97</w:t>
            </w:r>
          </w:p>
        </w:tc>
        <w:tc>
          <w:tcPr>
            <w:tcW w:w="322" w:type="pct"/>
            <w:tcBorders>
              <w:top w:val="nil"/>
              <w:left w:val="nil"/>
              <w:bottom w:val="nil"/>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-107.97</w:t>
            </w:r>
          </w:p>
        </w:tc>
        <w:tc>
          <w:tcPr>
            <w:tcW w:w="307" w:type="pct"/>
            <w:tcBorders>
              <w:top w:val="nil"/>
              <w:left w:val="nil"/>
              <w:bottom w:val="nil"/>
              <w:right w:val="single" w:sz="4" w:space="0" w:color="auto"/>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-107.97</w:t>
            </w:r>
          </w:p>
        </w:tc>
        <w:tc>
          <w:tcPr>
            <w:tcW w:w="562" w:type="pct"/>
            <w:gridSpan w:val="2"/>
            <w:tcBorders>
              <w:righ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i/>
                <w:kern w:val="2"/>
                <w:sz w:val="18"/>
                <w:szCs w:val="18"/>
                <w:lang w:eastAsia="zh-CN" w:bidi="ar-SA"/>
              </w:rPr>
            </w:pPr>
            <w:r w:rsidRPr="00191EC7">
              <w:rPr>
                <w:rFonts w:ascii="Times New Roman" w:eastAsia="SimSun" w:hAnsi="Times New Roman" w:cs="Times New Roman"/>
                <w:i/>
                <w:kern w:val="2"/>
                <w:sz w:val="18"/>
                <w:szCs w:val="18"/>
                <w:lang w:eastAsia="zh-CN" w:bidi="ar-SA"/>
              </w:rPr>
              <w:t>Log-Likelihood</w:t>
            </w:r>
          </w:p>
        </w:tc>
        <w:tc>
          <w:tcPr>
            <w:tcW w:w="322" w:type="pct"/>
            <w:tcBorders>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-1,372.27</w:t>
            </w:r>
          </w:p>
        </w:tc>
        <w:tc>
          <w:tcPr>
            <w:tcW w:w="322"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-1,372.27</w:t>
            </w:r>
          </w:p>
        </w:tc>
        <w:tc>
          <w:tcPr>
            <w:tcW w:w="322"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-1,372.27</w:t>
            </w:r>
          </w:p>
        </w:tc>
        <w:tc>
          <w:tcPr>
            <w:tcW w:w="322"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-1,372.27</w:t>
            </w:r>
          </w:p>
        </w:tc>
        <w:tc>
          <w:tcPr>
            <w:tcW w:w="322"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-1,372.27</w:t>
            </w:r>
          </w:p>
        </w:tc>
        <w:tc>
          <w:tcPr>
            <w:tcW w:w="313"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-1,372.27</w:t>
            </w:r>
          </w:p>
        </w:tc>
      </w:tr>
      <w:tr w:rsidR="00191EC7" w:rsidRPr="00191EC7" w:rsidTr="00D87AEB">
        <w:trPr>
          <w:trHeight w:val="270"/>
        </w:trPr>
        <w:tc>
          <w:tcPr>
            <w:tcW w:w="630" w:type="pct"/>
            <w:tcBorders>
              <w:top w:val="nil"/>
              <w:left w:val="nil"/>
              <w:bottom w:val="double" w:sz="4" w:space="0" w:color="auto"/>
              <w:right w:val="single" w:sz="4" w:space="0" w:color="auto"/>
            </w:tcBorders>
            <w:shd w:val="clear" w:color="auto" w:fill="auto"/>
            <w:vAlign w:val="center"/>
            <w:hideMark/>
          </w:tcPr>
          <w:p w:rsidR="00191EC7" w:rsidRPr="00191EC7" w:rsidRDefault="00191EC7" w:rsidP="00191EC7">
            <w:pPr>
              <w:widowControl w:val="0"/>
              <w:spacing w:line="240" w:lineRule="auto"/>
              <w:jc w:val="both"/>
              <w:rPr>
                <w:rFonts w:ascii="Times New Roman" w:eastAsia="SimSun" w:hAnsi="Times New Roman" w:cs="Times New Roman"/>
                <w:i/>
                <w:kern w:val="2"/>
                <w:sz w:val="18"/>
                <w:szCs w:val="18"/>
                <w:lang w:eastAsia="zh-CN" w:bidi="ar-SA"/>
              </w:rPr>
            </w:pPr>
            <w:r w:rsidRPr="00191EC7">
              <w:rPr>
                <w:rFonts w:ascii="Times New Roman" w:eastAsia="SimSun" w:hAnsi="Times New Roman" w:cs="Times New Roman"/>
                <w:i/>
                <w:kern w:val="2"/>
                <w:sz w:val="18"/>
                <w:szCs w:val="18"/>
                <w:lang w:eastAsia="zh-CN" w:bidi="ar-SA"/>
              </w:rPr>
              <w:t>Pseudo R2</w:t>
            </w:r>
          </w:p>
        </w:tc>
        <w:tc>
          <w:tcPr>
            <w:tcW w:w="321" w:type="pct"/>
            <w:tcBorders>
              <w:top w:val="nil"/>
              <w:left w:val="nil"/>
              <w:bottom w:val="double" w:sz="4" w:space="0" w:color="auto"/>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0.146</w:t>
            </w:r>
          </w:p>
        </w:tc>
        <w:tc>
          <w:tcPr>
            <w:tcW w:w="307" w:type="pct"/>
            <w:tcBorders>
              <w:top w:val="nil"/>
              <w:left w:val="nil"/>
              <w:bottom w:val="double" w:sz="4" w:space="0" w:color="auto"/>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0.146</w:t>
            </w:r>
          </w:p>
        </w:tc>
        <w:tc>
          <w:tcPr>
            <w:tcW w:w="321" w:type="pct"/>
            <w:tcBorders>
              <w:top w:val="nil"/>
              <w:left w:val="nil"/>
              <w:bottom w:val="double" w:sz="4" w:space="0" w:color="auto"/>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0.146</w:t>
            </w:r>
          </w:p>
        </w:tc>
        <w:tc>
          <w:tcPr>
            <w:tcW w:w="307" w:type="pct"/>
            <w:tcBorders>
              <w:top w:val="nil"/>
              <w:left w:val="nil"/>
              <w:bottom w:val="double" w:sz="4" w:space="0" w:color="auto"/>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0.146</w:t>
            </w:r>
          </w:p>
        </w:tc>
        <w:tc>
          <w:tcPr>
            <w:tcW w:w="322" w:type="pct"/>
            <w:tcBorders>
              <w:top w:val="nil"/>
              <w:left w:val="nil"/>
              <w:bottom w:val="double" w:sz="4" w:space="0" w:color="auto"/>
              <w:right w:val="nil"/>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0.146</w:t>
            </w:r>
          </w:p>
        </w:tc>
        <w:tc>
          <w:tcPr>
            <w:tcW w:w="307" w:type="pct"/>
            <w:tcBorders>
              <w:top w:val="nil"/>
              <w:left w:val="nil"/>
              <w:bottom w:val="double" w:sz="4" w:space="0" w:color="auto"/>
              <w:right w:val="single" w:sz="4" w:space="0" w:color="auto"/>
            </w:tcBorders>
            <w:shd w:val="clear" w:color="auto" w:fill="auto"/>
            <w:noWrap/>
            <w:vAlign w:val="center"/>
            <w:hideMark/>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0.146</w:t>
            </w:r>
          </w:p>
        </w:tc>
        <w:tc>
          <w:tcPr>
            <w:tcW w:w="562" w:type="pct"/>
            <w:gridSpan w:val="2"/>
            <w:tcBorders>
              <w:bottom w:val="double" w:sz="4" w:space="0" w:color="auto"/>
              <w:right w:val="single" w:sz="4" w:space="0" w:color="auto"/>
            </w:tcBorders>
          </w:tcPr>
          <w:p w:rsidR="00191EC7" w:rsidRPr="00191EC7" w:rsidRDefault="00191EC7" w:rsidP="00191EC7">
            <w:pPr>
              <w:widowControl w:val="0"/>
              <w:spacing w:line="240" w:lineRule="auto"/>
              <w:jc w:val="both"/>
              <w:rPr>
                <w:rFonts w:ascii="Times New Roman" w:hAnsi="Times New Roman" w:cs="Times New Roman"/>
                <w:i/>
                <w:kern w:val="2"/>
                <w:sz w:val="18"/>
                <w:szCs w:val="18"/>
                <w:lang w:eastAsia="zh-CN" w:bidi="ar-SA"/>
              </w:rPr>
            </w:pPr>
            <w:r w:rsidRPr="00191EC7">
              <w:rPr>
                <w:rFonts w:ascii="Times New Roman" w:hAnsi="Times New Roman" w:cs="Times New Roman"/>
                <w:i/>
                <w:kern w:val="2"/>
                <w:sz w:val="18"/>
                <w:szCs w:val="18"/>
                <w:lang w:eastAsia="zh-CN" w:bidi="ar-SA"/>
              </w:rPr>
              <w:t>Pseudo R2</w:t>
            </w:r>
          </w:p>
        </w:tc>
        <w:tc>
          <w:tcPr>
            <w:tcW w:w="322" w:type="pct"/>
            <w:tcBorders>
              <w:left w:val="single" w:sz="4" w:space="0" w:color="auto"/>
              <w:bottom w:val="double" w:sz="4" w:space="0" w:color="auto"/>
            </w:tcBorders>
          </w:tcPr>
          <w:p w:rsidR="00191EC7" w:rsidRPr="00191EC7" w:rsidRDefault="00191EC7" w:rsidP="00191EC7">
            <w:pPr>
              <w:widowControl w:val="0"/>
              <w:spacing w:line="240" w:lineRule="auto"/>
              <w:jc w:val="both"/>
              <w:rPr>
                <w:rFonts w:ascii="Times New Roma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0.051</w:t>
            </w:r>
          </w:p>
        </w:tc>
        <w:tc>
          <w:tcPr>
            <w:tcW w:w="322" w:type="pct"/>
            <w:tcBorders>
              <w:bottom w:val="double" w:sz="4" w:space="0" w:color="auto"/>
            </w:tcBorders>
          </w:tcPr>
          <w:p w:rsidR="00191EC7" w:rsidRPr="00191EC7" w:rsidRDefault="00191EC7" w:rsidP="00191EC7">
            <w:pPr>
              <w:widowControl w:val="0"/>
              <w:spacing w:line="240" w:lineRule="auto"/>
              <w:jc w:val="both"/>
              <w:rPr>
                <w:rFonts w:ascii="Times New Roma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0.051</w:t>
            </w:r>
          </w:p>
        </w:tc>
        <w:tc>
          <w:tcPr>
            <w:tcW w:w="322" w:type="pct"/>
            <w:tcBorders>
              <w:bottom w:val="double" w:sz="4" w:space="0" w:color="auto"/>
            </w:tcBorders>
          </w:tcPr>
          <w:p w:rsidR="00191EC7" w:rsidRPr="00191EC7" w:rsidRDefault="00191EC7" w:rsidP="00191EC7">
            <w:pPr>
              <w:widowControl w:val="0"/>
              <w:spacing w:line="240" w:lineRule="auto"/>
              <w:jc w:val="both"/>
              <w:rPr>
                <w:rFonts w:ascii="Times New Roma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0.051</w:t>
            </w:r>
          </w:p>
        </w:tc>
        <w:tc>
          <w:tcPr>
            <w:tcW w:w="322" w:type="pct"/>
            <w:tcBorders>
              <w:bottom w:val="double" w:sz="4" w:space="0" w:color="auto"/>
            </w:tcBorders>
          </w:tcPr>
          <w:p w:rsidR="00191EC7" w:rsidRPr="00191EC7" w:rsidRDefault="00191EC7" w:rsidP="00191EC7">
            <w:pPr>
              <w:widowControl w:val="0"/>
              <w:spacing w:line="240" w:lineRule="auto"/>
              <w:jc w:val="both"/>
              <w:rPr>
                <w:rFonts w:ascii="Times New Roma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0.051</w:t>
            </w:r>
          </w:p>
        </w:tc>
        <w:tc>
          <w:tcPr>
            <w:tcW w:w="322" w:type="pct"/>
            <w:tcBorders>
              <w:bottom w:val="double" w:sz="4" w:space="0" w:color="auto"/>
            </w:tcBorders>
          </w:tcPr>
          <w:p w:rsidR="00191EC7" w:rsidRPr="00191EC7" w:rsidRDefault="00191EC7" w:rsidP="00191EC7">
            <w:pPr>
              <w:widowControl w:val="0"/>
              <w:spacing w:line="240" w:lineRule="auto"/>
              <w:jc w:val="both"/>
              <w:rPr>
                <w:rFonts w:ascii="Times New Roma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0.051</w:t>
            </w:r>
          </w:p>
        </w:tc>
        <w:tc>
          <w:tcPr>
            <w:tcW w:w="313" w:type="pct"/>
            <w:tcBorders>
              <w:bottom w:val="double" w:sz="4" w:space="0" w:color="auto"/>
            </w:tcBorders>
          </w:tcPr>
          <w:p w:rsidR="00191EC7" w:rsidRPr="00191EC7" w:rsidRDefault="00191EC7" w:rsidP="00191EC7">
            <w:pPr>
              <w:widowControl w:val="0"/>
              <w:spacing w:line="240" w:lineRule="auto"/>
              <w:jc w:val="both"/>
              <w:rPr>
                <w:rFonts w:ascii="Times New Roman" w:hAnsi="Times New Roman" w:cs="Times New Roman"/>
                <w:kern w:val="2"/>
                <w:sz w:val="18"/>
                <w:szCs w:val="18"/>
                <w:lang w:eastAsia="zh-CN" w:bidi="ar-SA"/>
              </w:rPr>
            </w:pPr>
            <w:r w:rsidRPr="00191EC7">
              <w:rPr>
                <w:rFonts w:ascii="Times New Roman" w:hAnsi="Times New Roman" w:cs="Times New Roman"/>
                <w:kern w:val="2"/>
                <w:sz w:val="18"/>
                <w:szCs w:val="18"/>
                <w:lang w:eastAsia="zh-CN" w:bidi="ar-SA"/>
              </w:rPr>
              <w:t>0.051</w:t>
            </w:r>
          </w:p>
        </w:tc>
      </w:tr>
      <w:tr w:rsidR="00191EC7" w:rsidRPr="00191EC7" w:rsidTr="00F01434">
        <w:trPr>
          <w:trHeight w:val="270"/>
        </w:trPr>
        <w:tc>
          <w:tcPr>
            <w:tcW w:w="5000" w:type="pct"/>
            <w:gridSpan w:val="15"/>
            <w:tcBorders>
              <w:top w:val="double" w:sz="4" w:space="0" w:color="auto"/>
              <w:left w:val="nil"/>
              <w:bottom w:val="double" w:sz="4" w:space="0" w:color="auto"/>
            </w:tcBorders>
            <w:shd w:val="clear" w:color="auto" w:fill="auto"/>
            <w:vAlign w:val="center"/>
          </w:tcPr>
          <w:p w:rsidR="00191EC7" w:rsidRPr="00191EC7" w:rsidRDefault="00191EC7" w:rsidP="00191EC7">
            <w:pPr>
              <w:widowControl w:val="0"/>
              <w:spacing w:line="240" w:lineRule="auto"/>
              <w:jc w:val="both"/>
              <w:rPr>
                <w:rFonts w:ascii="Times New Roman" w:hAnsi="Times New Roman" w:cs="Times New Roman"/>
                <w:i/>
                <w:kern w:val="2"/>
                <w:sz w:val="18"/>
                <w:szCs w:val="18"/>
                <w:lang w:eastAsia="zh-CN" w:bidi="ar-SA"/>
              </w:rPr>
            </w:pPr>
            <w:r w:rsidRPr="00191EC7">
              <w:rPr>
                <w:rFonts w:ascii="Times New Roman" w:eastAsia="SimSun" w:hAnsi="Times New Roman" w:cs="Times New Roman"/>
                <w:i/>
                <w:sz w:val="18"/>
                <w:szCs w:val="18"/>
                <w:lang w:eastAsia="zh-CN" w:bidi="ar-SA"/>
              </w:rPr>
              <w:t>Section 3: Two-year Lag Interaction</w:t>
            </w:r>
          </w:p>
        </w:tc>
      </w:tr>
      <w:tr w:rsidR="00191EC7" w:rsidRPr="00191EC7" w:rsidTr="00D87AEB">
        <w:trPr>
          <w:trHeight w:val="270"/>
        </w:trPr>
        <w:tc>
          <w:tcPr>
            <w:tcW w:w="630" w:type="pct"/>
            <w:tcBorders>
              <w:top w:val="double" w:sz="4" w:space="0" w:color="auto"/>
              <w:left w:val="nil"/>
              <w:bottom w:val="nil"/>
              <w:right w:val="single" w:sz="4" w:space="0" w:color="auto"/>
            </w:tcBorders>
            <w:shd w:val="clear" w:color="auto" w:fill="auto"/>
            <w:vAlign w:val="center"/>
          </w:tcPr>
          <w:p w:rsidR="00191EC7" w:rsidRPr="00191EC7" w:rsidRDefault="00191EC7" w:rsidP="00191EC7">
            <w:pPr>
              <w:widowControl w:val="0"/>
              <w:spacing w:line="240" w:lineRule="auto"/>
              <w:jc w:val="both"/>
              <w:rPr>
                <w:rFonts w:ascii="Times New Roman" w:eastAsia="SimSun" w:hAnsi="Times New Roman" w:cs="Times New Roman"/>
                <w:i/>
                <w:kern w:val="2"/>
                <w:sz w:val="18"/>
                <w:szCs w:val="18"/>
                <w:lang w:eastAsia="zh-CN" w:bidi="ar-SA"/>
              </w:rPr>
            </w:pPr>
            <w:r w:rsidRPr="00191EC7">
              <w:rPr>
                <w:rFonts w:ascii="Times New Roman" w:eastAsia="SimSun" w:hAnsi="Times New Roman" w:cs="Times New Roman"/>
                <w:i/>
                <w:kern w:val="2"/>
                <w:sz w:val="18"/>
                <w:szCs w:val="18"/>
                <w:lang w:eastAsia="zh-CN" w:bidi="ar-SA"/>
              </w:rPr>
              <w:t>NonHaven_increase_2</w:t>
            </w:r>
          </w:p>
        </w:tc>
        <w:tc>
          <w:tcPr>
            <w:tcW w:w="321" w:type="pct"/>
            <w:tcBorders>
              <w:top w:val="double" w:sz="4" w:space="0" w:color="auto"/>
              <w:left w:val="nil"/>
              <w:bottom w:val="nil"/>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-0.009*</w:t>
            </w:r>
          </w:p>
        </w:tc>
        <w:tc>
          <w:tcPr>
            <w:tcW w:w="307" w:type="pct"/>
            <w:tcBorders>
              <w:top w:val="double" w:sz="4" w:space="0" w:color="auto"/>
              <w:left w:val="nil"/>
              <w:bottom w:val="nil"/>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-0.001</w:t>
            </w:r>
          </w:p>
        </w:tc>
        <w:tc>
          <w:tcPr>
            <w:tcW w:w="321" w:type="pct"/>
            <w:tcBorders>
              <w:top w:val="double" w:sz="4" w:space="0" w:color="auto"/>
              <w:left w:val="nil"/>
              <w:bottom w:val="nil"/>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-0.009</w:t>
            </w:r>
          </w:p>
        </w:tc>
        <w:tc>
          <w:tcPr>
            <w:tcW w:w="307" w:type="pct"/>
            <w:tcBorders>
              <w:top w:val="double" w:sz="4" w:space="0" w:color="auto"/>
              <w:left w:val="nil"/>
              <w:bottom w:val="nil"/>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-0.001</w:t>
            </w:r>
          </w:p>
        </w:tc>
        <w:tc>
          <w:tcPr>
            <w:tcW w:w="322" w:type="pct"/>
            <w:tcBorders>
              <w:top w:val="double" w:sz="4" w:space="0" w:color="auto"/>
              <w:left w:val="nil"/>
              <w:bottom w:val="nil"/>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-0.009</w:t>
            </w:r>
          </w:p>
        </w:tc>
        <w:tc>
          <w:tcPr>
            <w:tcW w:w="307" w:type="pct"/>
            <w:tcBorders>
              <w:top w:val="double" w:sz="4" w:space="0" w:color="auto"/>
              <w:left w:val="nil"/>
              <w:bottom w:val="nil"/>
              <w:right w:val="single" w:sz="4" w:space="0" w:color="auto"/>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-0.001</w:t>
            </w:r>
          </w:p>
        </w:tc>
        <w:tc>
          <w:tcPr>
            <w:tcW w:w="562" w:type="pct"/>
            <w:gridSpan w:val="2"/>
            <w:tcBorders>
              <w:top w:val="double" w:sz="4" w:space="0" w:color="auto"/>
              <w:righ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i/>
                <w:kern w:val="2"/>
                <w:sz w:val="18"/>
                <w:szCs w:val="18"/>
                <w:lang w:eastAsia="zh-CN" w:bidi="ar-SA"/>
              </w:rPr>
            </w:pPr>
            <w:r w:rsidRPr="00191EC7">
              <w:rPr>
                <w:rFonts w:ascii="Times New Roman" w:eastAsia="SimSun" w:hAnsi="Times New Roman" w:cs="Times New Roman"/>
                <w:i/>
                <w:kern w:val="2"/>
                <w:sz w:val="18"/>
                <w:szCs w:val="18"/>
                <w:lang w:eastAsia="zh-CN" w:bidi="ar-SA"/>
              </w:rPr>
              <w:t>Haven_increase_2</w:t>
            </w:r>
          </w:p>
        </w:tc>
        <w:tc>
          <w:tcPr>
            <w:tcW w:w="322" w:type="pct"/>
            <w:tcBorders>
              <w:top w:val="double" w:sz="4" w:space="0" w:color="auto"/>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0.003</w:t>
            </w:r>
          </w:p>
        </w:tc>
        <w:tc>
          <w:tcPr>
            <w:tcW w:w="322" w:type="pct"/>
            <w:tcBorders>
              <w:top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0.009**</w:t>
            </w:r>
          </w:p>
        </w:tc>
        <w:tc>
          <w:tcPr>
            <w:tcW w:w="322" w:type="pct"/>
            <w:tcBorders>
              <w:top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0.003</w:t>
            </w:r>
          </w:p>
        </w:tc>
        <w:tc>
          <w:tcPr>
            <w:tcW w:w="322" w:type="pct"/>
            <w:tcBorders>
              <w:top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0.009***</w:t>
            </w:r>
          </w:p>
        </w:tc>
        <w:tc>
          <w:tcPr>
            <w:tcW w:w="322" w:type="pct"/>
            <w:tcBorders>
              <w:top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0.003</w:t>
            </w:r>
          </w:p>
        </w:tc>
        <w:tc>
          <w:tcPr>
            <w:tcW w:w="313" w:type="pct"/>
            <w:tcBorders>
              <w:top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0.009**</w:t>
            </w:r>
          </w:p>
        </w:tc>
      </w:tr>
      <w:tr w:rsidR="00191EC7" w:rsidRPr="00191EC7" w:rsidTr="00D87AEB">
        <w:trPr>
          <w:trHeight w:val="270"/>
        </w:trPr>
        <w:tc>
          <w:tcPr>
            <w:tcW w:w="630" w:type="pct"/>
            <w:tcBorders>
              <w:top w:val="nil"/>
              <w:left w:val="nil"/>
              <w:bottom w:val="nil"/>
              <w:right w:val="single" w:sz="4" w:space="0" w:color="auto"/>
            </w:tcBorders>
            <w:shd w:val="clear" w:color="auto" w:fill="auto"/>
            <w:vAlign w:val="center"/>
          </w:tcPr>
          <w:p w:rsidR="00191EC7" w:rsidRPr="00191EC7" w:rsidRDefault="00191EC7" w:rsidP="00191EC7">
            <w:pPr>
              <w:widowControl w:val="0"/>
              <w:spacing w:line="240" w:lineRule="auto"/>
              <w:jc w:val="both"/>
              <w:rPr>
                <w:rFonts w:ascii="Times New Roman" w:eastAsia="SimSun" w:hAnsi="Times New Roman" w:cs="Times New Roman"/>
                <w:i/>
                <w:kern w:val="2"/>
                <w:sz w:val="18"/>
                <w:szCs w:val="18"/>
                <w:lang w:eastAsia="zh-CN" w:bidi="ar-SA"/>
              </w:rPr>
            </w:pPr>
            <w:r w:rsidRPr="00191EC7">
              <w:rPr>
                <w:rFonts w:ascii="Times New Roman" w:eastAsia="SimSun" w:hAnsi="Times New Roman" w:cs="Times New Roman"/>
                <w:i/>
                <w:kern w:val="2"/>
                <w:sz w:val="18"/>
                <w:szCs w:val="18"/>
                <w:lang w:eastAsia="zh-CN" w:bidi="ar-SA"/>
              </w:rPr>
              <w:t xml:space="preserve">　</w:t>
            </w:r>
          </w:p>
        </w:tc>
        <w:tc>
          <w:tcPr>
            <w:tcW w:w="321" w:type="pct"/>
            <w:tcBorders>
              <w:top w:val="nil"/>
              <w:left w:val="nil"/>
              <w:bottom w:val="nil"/>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(0.005)</w:t>
            </w:r>
          </w:p>
        </w:tc>
        <w:tc>
          <w:tcPr>
            <w:tcW w:w="307" w:type="pct"/>
            <w:tcBorders>
              <w:top w:val="nil"/>
              <w:left w:val="nil"/>
              <w:bottom w:val="nil"/>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(0.002)</w:t>
            </w:r>
          </w:p>
        </w:tc>
        <w:tc>
          <w:tcPr>
            <w:tcW w:w="321" w:type="pct"/>
            <w:tcBorders>
              <w:top w:val="nil"/>
              <w:left w:val="nil"/>
              <w:bottom w:val="nil"/>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(0.006)</w:t>
            </w:r>
          </w:p>
        </w:tc>
        <w:tc>
          <w:tcPr>
            <w:tcW w:w="307" w:type="pct"/>
            <w:tcBorders>
              <w:top w:val="nil"/>
              <w:left w:val="nil"/>
              <w:bottom w:val="nil"/>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(0.001)</w:t>
            </w:r>
          </w:p>
        </w:tc>
        <w:tc>
          <w:tcPr>
            <w:tcW w:w="322" w:type="pct"/>
            <w:tcBorders>
              <w:top w:val="nil"/>
              <w:left w:val="nil"/>
              <w:bottom w:val="nil"/>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(0.006)</w:t>
            </w:r>
          </w:p>
        </w:tc>
        <w:tc>
          <w:tcPr>
            <w:tcW w:w="307" w:type="pct"/>
            <w:tcBorders>
              <w:top w:val="nil"/>
              <w:left w:val="nil"/>
              <w:bottom w:val="nil"/>
              <w:right w:val="single" w:sz="4" w:space="0" w:color="auto"/>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(0.001)</w:t>
            </w:r>
          </w:p>
        </w:tc>
        <w:tc>
          <w:tcPr>
            <w:tcW w:w="562" w:type="pct"/>
            <w:gridSpan w:val="2"/>
            <w:tcBorders>
              <w:righ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i/>
                <w:kern w:val="2"/>
                <w:sz w:val="18"/>
                <w:szCs w:val="18"/>
                <w:lang w:eastAsia="zh-CN" w:bidi="ar-SA"/>
              </w:rPr>
            </w:pPr>
            <w:r w:rsidRPr="00191EC7">
              <w:rPr>
                <w:rFonts w:ascii="Times New Roman" w:eastAsia="SimSun" w:hAnsi="Times New Roman" w:cs="Times New Roman"/>
                <w:i/>
                <w:kern w:val="2"/>
                <w:sz w:val="18"/>
                <w:szCs w:val="18"/>
                <w:lang w:eastAsia="zh-CN" w:bidi="ar-SA"/>
              </w:rPr>
              <w:t xml:space="preserve">　</w:t>
            </w:r>
          </w:p>
        </w:tc>
        <w:tc>
          <w:tcPr>
            <w:tcW w:w="322" w:type="pct"/>
            <w:tcBorders>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(0.010)</w:t>
            </w:r>
          </w:p>
        </w:tc>
        <w:tc>
          <w:tcPr>
            <w:tcW w:w="322"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(0.004)</w:t>
            </w:r>
          </w:p>
        </w:tc>
        <w:tc>
          <w:tcPr>
            <w:tcW w:w="322"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(0.009)</w:t>
            </w:r>
          </w:p>
        </w:tc>
        <w:tc>
          <w:tcPr>
            <w:tcW w:w="322"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(0.003)</w:t>
            </w:r>
          </w:p>
        </w:tc>
        <w:tc>
          <w:tcPr>
            <w:tcW w:w="322"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(0.010)</w:t>
            </w:r>
          </w:p>
        </w:tc>
        <w:tc>
          <w:tcPr>
            <w:tcW w:w="313"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(0.004)</w:t>
            </w:r>
          </w:p>
        </w:tc>
      </w:tr>
      <w:tr w:rsidR="00191EC7" w:rsidRPr="00191EC7" w:rsidTr="00D87AEB">
        <w:trPr>
          <w:trHeight w:val="270"/>
        </w:trPr>
        <w:tc>
          <w:tcPr>
            <w:tcW w:w="630" w:type="pct"/>
            <w:tcBorders>
              <w:top w:val="nil"/>
              <w:left w:val="nil"/>
              <w:bottom w:val="nil"/>
              <w:right w:val="single" w:sz="4" w:space="0" w:color="auto"/>
            </w:tcBorders>
            <w:shd w:val="clear" w:color="auto" w:fill="auto"/>
            <w:vAlign w:val="center"/>
          </w:tcPr>
          <w:p w:rsidR="00191EC7" w:rsidRPr="00191EC7" w:rsidRDefault="00191EC7" w:rsidP="00191EC7">
            <w:pPr>
              <w:widowControl w:val="0"/>
              <w:spacing w:line="240" w:lineRule="auto"/>
              <w:jc w:val="both"/>
              <w:rPr>
                <w:rFonts w:ascii="Times New Roman" w:eastAsia="SimSun" w:hAnsi="Times New Roman" w:cs="Times New Roman"/>
                <w:i/>
                <w:kern w:val="2"/>
                <w:sz w:val="18"/>
                <w:szCs w:val="18"/>
                <w:lang w:eastAsia="zh-CN" w:bidi="ar-SA"/>
              </w:rPr>
            </w:pPr>
            <w:r w:rsidRPr="00191EC7">
              <w:rPr>
                <w:rFonts w:ascii="Times New Roman" w:eastAsia="SimSun" w:hAnsi="Times New Roman" w:cs="Times New Roman"/>
                <w:i/>
                <w:kern w:val="2"/>
                <w:sz w:val="18"/>
                <w:szCs w:val="18"/>
                <w:lang w:eastAsia="zh-CN" w:bidi="ar-SA"/>
              </w:rPr>
              <w:t>NonHaven_decrease_2</w:t>
            </w:r>
          </w:p>
        </w:tc>
        <w:tc>
          <w:tcPr>
            <w:tcW w:w="321" w:type="pct"/>
            <w:tcBorders>
              <w:top w:val="nil"/>
              <w:left w:val="nil"/>
              <w:bottom w:val="nil"/>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0.001</w:t>
            </w:r>
          </w:p>
        </w:tc>
        <w:tc>
          <w:tcPr>
            <w:tcW w:w="307" w:type="pct"/>
            <w:tcBorders>
              <w:top w:val="nil"/>
              <w:left w:val="nil"/>
              <w:bottom w:val="nil"/>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0.000</w:t>
            </w:r>
          </w:p>
        </w:tc>
        <w:tc>
          <w:tcPr>
            <w:tcW w:w="321" w:type="pct"/>
            <w:tcBorders>
              <w:top w:val="nil"/>
              <w:left w:val="nil"/>
              <w:bottom w:val="nil"/>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0.001</w:t>
            </w:r>
          </w:p>
        </w:tc>
        <w:tc>
          <w:tcPr>
            <w:tcW w:w="307" w:type="pct"/>
            <w:tcBorders>
              <w:top w:val="nil"/>
              <w:left w:val="nil"/>
              <w:bottom w:val="nil"/>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0.000</w:t>
            </w:r>
          </w:p>
        </w:tc>
        <w:tc>
          <w:tcPr>
            <w:tcW w:w="322" w:type="pct"/>
            <w:tcBorders>
              <w:top w:val="nil"/>
              <w:left w:val="nil"/>
              <w:bottom w:val="nil"/>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0.001</w:t>
            </w:r>
          </w:p>
        </w:tc>
        <w:tc>
          <w:tcPr>
            <w:tcW w:w="307" w:type="pct"/>
            <w:tcBorders>
              <w:top w:val="nil"/>
              <w:left w:val="nil"/>
              <w:bottom w:val="nil"/>
              <w:right w:val="single" w:sz="4" w:space="0" w:color="auto"/>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0.000</w:t>
            </w:r>
          </w:p>
        </w:tc>
        <w:tc>
          <w:tcPr>
            <w:tcW w:w="562" w:type="pct"/>
            <w:gridSpan w:val="2"/>
            <w:tcBorders>
              <w:righ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i/>
                <w:kern w:val="2"/>
                <w:sz w:val="18"/>
                <w:szCs w:val="18"/>
                <w:lang w:eastAsia="zh-CN" w:bidi="ar-SA"/>
              </w:rPr>
            </w:pPr>
            <w:r w:rsidRPr="00191EC7">
              <w:rPr>
                <w:rFonts w:ascii="Times New Roman" w:eastAsia="SimSun" w:hAnsi="Times New Roman" w:cs="Times New Roman"/>
                <w:i/>
                <w:kern w:val="2"/>
                <w:sz w:val="18"/>
                <w:szCs w:val="18"/>
                <w:lang w:eastAsia="zh-CN" w:bidi="ar-SA"/>
              </w:rPr>
              <w:t>Haven_decrease_2</w:t>
            </w:r>
          </w:p>
        </w:tc>
        <w:tc>
          <w:tcPr>
            <w:tcW w:w="322" w:type="pct"/>
            <w:tcBorders>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0.010*</w:t>
            </w:r>
          </w:p>
        </w:tc>
        <w:tc>
          <w:tcPr>
            <w:tcW w:w="322"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0.002</w:t>
            </w:r>
          </w:p>
        </w:tc>
        <w:tc>
          <w:tcPr>
            <w:tcW w:w="322"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0.010</w:t>
            </w:r>
          </w:p>
        </w:tc>
        <w:tc>
          <w:tcPr>
            <w:tcW w:w="322"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0.002</w:t>
            </w:r>
          </w:p>
        </w:tc>
        <w:tc>
          <w:tcPr>
            <w:tcW w:w="322"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0.010*</w:t>
            </w:r>
          </w:p>
        </w:tc>
        <w:tc>
          <w:tcPr>
            <w:tcW w:w="313"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0.002</w:t>
            </w:r>
          </w:p>
        </w:tc>
      </w:tr>
      <w:tr w:rsidR="00191EC7" w:rsidRPr="00191EC7" w:rsidTr="00D87AEB">
        <w:trPr>
          <w:trHeight w:val="270"/>
        </w:trPr>
        <w:tc>
          <w:tcPr>
            <w:tcW w:w="630" w:type="pct"/>
            <w:tcBorders>
              <w:top w:val="nil"/>
              <w:left w:val="nil"/>
              <w:bottom w:val="single" w:sz="4" w:space="0" w:color="auto"/>
              <w:right w:val="single" w:sz="4" w:space="0" w:color="auto"/>
            </w:tcBorders>
            <w:shd w:val="clear" w:color="auto" w:fill="auto"/>
            <w:vAlign w:val="center"/>
          </w:tcPr>
          <w:p w:rsidR="00191EC7" w:rsidRPr="00191EC7" w:rsidRDefault="00191EC7" w:rsidP="00191EC7">
            <w:pPr>
              <w:widowControl w:val="0"/>
              <w:spacing w:line="240" w:lineRule="auto"/>
              <w:jc w:val="both"/>
              <w:rPr>
                <w:rFonts w:ascii="Times New Roman" w:eastAsia="SimSun" w:hAnsi="Times New Roman" w:cs="Times New Roman"/>
                <w:i/>
                <w:kern w:val="2"/>
                <w:sz w:val="18"/>
                <w:szCs w:val="18"/>
                <w:lang w:eastAsia="zh-CN" w:bidi="ar-SA"/>
              </w:rPr>
            </w:pPr>
            <w:r w:rsidRPr="00191EC7">
              <w:rPr>
                <w:rFonts w:ascii="Times New Roman" w:eastAsia="SimSun" w:hAnsi="Times New Roman" w:cs="Times New Roman"/>
                <w:i/>
                <w:kern w:val="2"/>
                <w:sz w:val="18"/>
                <w:szCs w:val="18"/>
                <w:lang w:eastAsia="zh-CN" w:bidi="ar-SA"/>
              </w:rPr>
              <w:t xml:space="preserve">　</w:t>
            </w:r>
          </w:p>
        </w:tc>
        <w:tc>
          <w:tcPr>
            <w:tcW w:w="321" w:type="pct"/>
            <w:tcBorders>
              <w:top w:val="nil"/>
              <w:left w:val="nil"/>
              <w:bottom w:val="single" w:sz="4" w:space="0" w:color="auto"/>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(0.002)</w:t>
            </w:r>
          </w:p>
        </w:tc>
        <w:tc>
          <w:tcPr>
            <w:tcW w:w="307" w:type="pct"/>
            <w:tcBorders>
              <w:top w:val="nil"/>
              <w:left w:val="nil"/>
              <w:bottom w:val="single" w:sz="4" w:space="0" w:color="auto"/>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(0.000)</w:t>
            </w:r>
          </w:p>
        </w:tc>
        <w:tc>
          <w:tcPr>
            <w:tcW w:w="321" w:type="pct"/>
            <w:tcBorders>
              <w:top w:val="nil"/>
              <w:left w:val="nil"/>
              <w:bottom w:val="single" w:sz="4" w:space="0" w:color="auto"/>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(0.002)</w:t>
            </w:r>
          </w:p>
        </w:tc>
        <w:tc>
          <w:tcPr>
            <w:tcW w:w="307" w:type="pct"/>
            <w:tcBorders>
              <w:top w:val="nil"/>
              <w:left w:val="nil"/>
              <w:bottom w:val="single" w:sz="4" w:space="0" w:color="auto"/>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(0.000)</w:t>
            </w:r>
          </w:p>
        </w:tc>
        <w:tc>
          <w:tcPr>
            <w:tcW w:w="322" w:type="pct"/>
            <w:tcBorders>
              <w:top w:val="nil"/>
              <w:left w:val="nil"/>
              <w:bottom w:val="single" w:sz="4" w:space="0" w:color="auto"/>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(0.002)</w:t>
            </w:r>
          </w:p>
        </w:tc>
        <w:tc>
          <w:tcPr>
            <w:tcW w:w="307" w:type="pct"/>
            <w:tcBorders>
              <w:top w:val="nil"/>
              <w:left w:val="nil"/>
              <w:bottom w:val="single" w:sz="4" w:space="0" w:color="auto"/>
              <w:right w:val="single" w:sz="4" w:space="0" w:color="auto"/>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(0.000)</w:t>
            </w:r>
          </w:p>
        </w:tc>
        <w:tc>
          <w:tcPr>
            <w:tcW w:w="562" w:type="pct"/>
            <w:gridSpan w:val="2"/>
            <w:tcBorders>
              <w:bottom w:val="single" w:sz="4" w:space="0" w:color="auto"/>
              <w:righ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i/>
                <w:kern w:val="2"/>
                <w:sz w:val="18"/>
                <w:szCs w:val="18"/>
                <w:lang w:eastAsia="zh-CN" w:bidi="ar-SA"/>
              </w:rPr>
            </w:pPr>
            <w:r w:rsidRPr="00191EC7">
              <w:rPr>
                <w:rFonts w:ascii="Times New Roman" w:eastAsia="SimSun" w:hAnsi="Times New Roman" w:cs="Times New Roman"/>
                <w:i/>
                <w:kern w:val="2"/>
                <w:sz w:val="18"/>
                <w:szCs w:val="18"/>
                <w:lang w:eastAsia="zh-CN" w:bidi="ar-SA"/>
              </w:rPr>
              <w:t xml:space="preserve">　</w:t>
            </w:r>
          </w:p>
        </w:tc>
        <w:tc>
          <w:tcPr>
            <w:tcW w:w="322" w:type="pct"/>
            <w:tcBorders>
              <w:left w:val="single" w:sz="4" w:space="0" w:color="auto"/>
              <w:bottom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(0.005)</w:t>
            </w:r>
          </w:p>
        </w:tc>
        <w:tc>
          <w:tcPr>
            <w:tcW w:w="322" w:type="pct"/>
            <w:tcBorders>
              <w:bottom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(0.003)</w:t>
            </w:r>
          </w:p>
        </w:tc>
        <w:tc>
          <w:tcPr>
            <w:tcW w:w="322" w:type="pct"/>
            <w:tcBorders>
              <w:bottom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(0.009)</w:t>
            </w:r>
          </w:p>
        </w:tc>
        <w:tc>
          <w:tcPr>
            <w:tcW w:w="322" w:type="pct"/>
            <w:tcBorders>
              <w:bottom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(0.003)</w:t>
            </w:r>
          </w:p>
        </w:tc>
        <w:tc>
          <w:tcPr>
            <w:tcW w:w="322" w:type="pct"/>
            <w:tcBorders>
              <w:bottom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(0.005)</w:t>
            </w:r>
          </w:p>
        </w:tc>
        <w:tc>
          <w:tcPr>
            <w:tcW w:w="313" w:type="pct"/>
            <w:tcBorders>
              <w:bottom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(0.002)</w:t>
            </w:r>
          </w:p>
        </w:tc>
      </w:tr>
      <w:tr w:rsidR="00191EC7" w:rsidRPr="00191EC7" w:rsidTr="00D87AEB">
        <w:trPr>
          <w:trHeight w:val="270"/>
        </w:trPr>
        <w:tc>
          <w:tcPr>
            <w:tcW w:w="630" w:type="pct"/>
            <w:tcBorders>
              <w:top w:val="single" w:sz="4" w:space="0" w:color="auto"/>
              <w:left w:val="nil"/>
              <w:bottom w:val="nil"/>
              <w:right w:val="single" w:sz="4" w:space="0" w:color="auto"/>
            </w:tcBorders>
            <w:shd w:val="clear" w:color="auto" w:fill="auto"/>
            <w:vAlign w:val="center"/>
          </w:tcPr>
          <w:p w:rsidR="00191EC7" w:rsidRPr="00191EC7" w:rsidRDefault="00191EC7" w:rsidP="00191EC7">
            <w:pPr>
              <w:widowControl w:val="0"/>
              <w:spacing w:line="240" w:lineRule="auto"/>
              <w:jc w:val="both"/>
              <w:rPr>
                <w:rFonts w:ascii="Times New Roman" w:eastAsia="SimSun" w:hAnsi="Times New Roman" w:cs="Times New Roman"/>
                <w:i/>
                <w:kern w:val="2"/>
                <w:sz w:val="18"/>
                <w:szCs w:val="18"/>
                <w:lang w:eastAsia="zh-CN" w:bidi="ar-SA"/>
              </w:rPr>
            </w:pPr>
            <w:r w:rsidRPr="00191EC7">
              <w:rPr>
                <w:rFonts w:ascii="Times New Roman" w:eastAsia="SimSun" w:hAnsi="Times New Roman" w:cs="Times New Roman"/>
                <w:i/>
                <w:kern w:val="2"/>
                <w:sz w:val="18"/>
                <w:szCs w:val="18"/>
                <w:lang w:eastAsia="zh-CN" w:bidi="ar-SA"/>
              </w:rPr>
              <w:t>N_obs</w:t>
            </w:r>
          </w:p>
        </w:tc>
        <w:tc>
          <w:tcPr>
            <w:tcW w:w="321" w:type="pct"/>
            <w:tcBorders>
              <w:top w:val="single" w:sz="4" w:space="0" w:color="auto"/>
              <w:left w:val="nil"/>
              <w:bottom w:val="nil"/>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259</w:t>
            </w:r>
          </w:p>
        </w:tc>
        <w:tc>
          <w:tcPr>
            <w:tcW w:w="307" w:type="pct"/>
            <w:tcBorders>
              <w:top w:val="single" w:sz="4" w:space="0" w:color="auto"/>
              <w:left w:val="nil"/>
              <w:bottom w:val="nil"/>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259</w:t>
            </w:r>
          </w:p>
        </w:tc>
        <w:tc>
          <w:tcPr>
            <w:tcW w:w="321" w:type="pct"/>
            <w:tcBorders>
              <w:top w:val="single" w:sz="4" w:space="0" w:color="auto"/>
              <w:left w:val="nil"/>
              <w:bottom w:val="nil"/>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259</w:t>
            </w:r>
          </w:p>
        </w:tc>
        <w:tc>
          <w:tcPr>
            <w:tcW w:w="307" w:type="pct"/>
            <w:tcBorders>
              <w:top w:val="single" w:sz="4" w:space="0" w:color="auto"/>
              <w:left w:val="nil"/>
              <w:bottom w:val="nil"/>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259</w:t>
            </w:r>
          </w:p>
        </w:tc>
        <w:tc>
          <w:tcPr>
            <w:tcW w:w="322" w:type="pct"/>
            <w:tcBorders>
              <w:top w:val="single" w:sz="4" w:space="0" w:color="auto"/>
              <w:left w:val="nil"/>
              <w:bottom w:val="nil"/>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259</w:t>
            </w:r>
          </w:p>
        </w:tc>
        <w:tc>
          <w:tcPr>
            <w:tcW w:w="307" w:type="pct"/>
            <w:tcBorders>
              <w:top w:val="single" w:sz="4" w:space="0" w:color="auto"/>
              <w:left w:val="nil"/>
              <w:bottom w:val="nil"/>
              <w:right w:val="single" w:sz="4" w:space="0" w:color="auto"/>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259</w:t>
            </w:r>
          </w:p>
        </w:tc>
        <w:tc>
          <w:tcPr>
            <w:tcW w:w="562" w:type="pct"/>
            <w:gridSpan w:val="2"/>
            <w:tcBorders>
              <w:top w:val="single" w:sz="4" w:space="0" w:color="auto"/>
              <w:righ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i/>
                <w:kern w:val="2"/>
                <w:sz w:val="18"/>
                <w:szCs w:val="18"/>
                <w:lang w:eastAsia="zh-CN" w:bidi="ar-SA"/>
              </w:rPr>
            </w:pPr>
            <w:r w:rsidRPr="00191EC7">
              <w:rPr>
                <w:rFonts w:ascii="Times New Roman" w:eastAsia="SimSun" w:hAnsi="Times New Roman" w:cs="Times New Roman"/>
                <w:i/>
                <w:kern w:val="2"/>
                <w:sz w:val="18"/>
                <w:szCs w:val="18"/>
                <w:lang w:eastAsia="zh-CN" w:bidi="ar-SA"/>
              </w:rPr>
              <w:t>N_obs</w:t>
            </w:r>
          </w:p>
        </w:tc>
        <w:tc>
          <w:tcPr>
            <w:tcW w:w="322" w:type="pct"/>
            <w:tcBorders>
              <w:top w:val="single" w:sz="4" w:space="0" w:color="auto"/>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2,154</w:t>
            </w:r>
          </w:p>
        </w:tc>
        <w:tc>
          <w:tcPr>
            <w:tcW w:w="322" w:type="pct"/>
            <w:tcBorders>
              <w:top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2,154</w:t>
            </w:r>
          </w:p>
        </w:tc>
        <w:tc>
          <w:tcPr>
            <w:tcW w:w="322" w:type="pct"/>
            <w:tcBorders>
              <w:top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2,154</w:t>
            </w:r>
          </w:p>
        </w:tc>
        <w:tc>
          <w:tcPr>
            <w:tcW w:w="322" w:type="pct"/>
            <w:tcBorders>
              <w:top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2,154</w:t>
            </w:r>
          </w:p>
        </w:tc>
        <w:tc>
          <w:tcPr>
            <w:tcW w:w="322" w:type="pct"/>
            <w:tcBorders>
              <w:top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2,154</w:t>
            </w:r>
          </w:p>
        </w:tc>
        <w:tc>
          <w:tcPr>
            <w:tcW w:w="313" w:type="pct"/>
            <w:tcBorders>
              <w:top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2,154</w:t>
            </w:r>
          </w:p>
        </w:tc>
      </w:tr>
      <w:tr w:rsidR="00191EC7" w:rsidRPr="00191EC7" w:rsidTr="00D87AEB">
        <w:trPr>
          <w:trHeight w:val="270"/>
        </w:trPr>
        <w:tc>
          <w:tcPr>
            <w:tcW w:w="630" w:type="pct"/>
            <w:tcBorders>
              <w:top w:val="nil"/>
              <w:left w:val="nil"/>
              <w:bottom w:val="nil"/>
              <w:right w:val="single" w:sz="4" w:space="0" w:color="auto"/>
            </w:tcBorders>
            <w:shd w:val="clear" w:color="auto" w:fill="auto"/>
            <w:vAlign w:val="center"/>
          </w:tcPr>
          <w:p w:rsidR="00191EC7" w:rsidRPr="00191EC7" w:rsidRDefault="00191EC7" w:rsidP="00191EC7">
            <w:pPr>
              <w:widowControl w:val="0"/>
              <w:spacing w:line="240" w:lineRule="auto"/>
              <w:jc w:val="both"/>
              <w:rPr>
                <w:rFonts w:ascii="Times New Roman" w:eastAsia="SimSun" w:hAnsi="Times New Roman" w:cs="Times New Roman"/>
                <w:i/>
                <w:kern w:val="2"/>
                <w:sz w:val="18"/>
                <w:szCs w:val="18"/>
                <w:lang w:eastAsia="zh-CN" w:bidi="ar-SA"/>
              </w:rPr>
            </w:pPr>
            <w:r w:rsidRPr="00191EC7">
              <w:rPr>
                <w:rFonts w:ascii="Times New Roman" w:eastAsia="SimSun" w:hAnsi="Times New Roman" w:cs="Times New Roman"/>
                <w:i/>
                <w:kern w:val="2"/>
                <w:sz w:val="18"/>
                <w:szCs w:val="18"/>
                <w:lang w:eastAsia="zh-CN" w:bidi="ar-SA"/>
              </w:rPr>
              <w:t>Log-Likelihood</w:t>
            </w:r>
          </w:p>
        </w:tc>
        <w:tc>
          <w:tcPr>
            <w:tcW w:w="321" w:type="pct"/>
            <w:tcBorders>
              <w:top w:val="nil"/>
              <w:left w:val="nil"/>
              <w:bottom w:val="nil"/>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-100.34</w:t>
            </w:r>
          </w:p>
        </w:tc>
        <w:tc>
          <w:tcPr>
            <w:tcW w:w="307" w:type="pct"/>
            <w:tcBorders>
              <w:top w:val="nil"/>
              <w:left w:val="nil"/>
              <w:bottom w:val="nil"/>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-100.34</w:t>
            </w:r>
          </w:p>
        </w:tc>
        <w:tc>
          <w:tcPr>
            <w:tcW w:w="321" w:type="pct"/>
            <w:tcBorders>
              <w:top w:val="nil"/>
              <w:left w:val="nil"/>
              <w:bottom w:val="nil"/>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-100.34</w:t>
            </w:r>
          </w:p>
        </w:tc>
        <w:tc>
          <w:tcPr>
            <w:tcW w:w="307" w:type="pct"/>
            <w:tcBorders>
              <w:top w:val="nil"/>
              <w:left w:val="nil"/>
              <w:bottom w:val="nil"/>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-100.34</w:t>
            </w:r>
          </w:p>
        </w:tc>
        <w:tc>
          <w:tcPr>
            <w:tcW w:w="322" w:type="pct"/>
            <w:tcBorders>
              <w:top w:val="nil"/>
              <w:left w:val="nil"/>
              <w:bottom w:val="nil"/>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-100.34</w:t>
            </w:r>
          </w:p>
        </w:tc>
        <w:tc>
          <w:tcPr>
            <w:tcW w:w="307" w:type="pct"/>
            <w:tcBorders>
              <w:top w:val="nil"/>
              <w:left w:val="nil"/>
              <w:bottom w:val="nil"/>
              <w:right w:val="single" w:sz="4" w:space="0" w:color="auto"/>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-100.34</w:t>
            </w:r>
          </w:p>
        </w:tc>
        <w:tc>
          <w:tcPr>
            <w:tcW w:w="562" w:type="pct"/>
            <w:gridSpan w:val="2"/>
            <w:tcBorders>
              <w:righ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i/>
                <w:kern w:val="2"/>
                <w:sz w:val="18"/>
                <w:szCs w:val="18"/>
                <w:lang w:eastAsia="zh-CN" w:bidi="ar-SA"/>
              </w:rPr>
            </w:pPr>
            <w:r w:rsidRPr="00191EC7">
              <w:rPr>
                <w:rFonts w:ascii="Times New Roman" w:eastAsia="SimSun" w:hAnsi="Times New Roman" w:cs="Times New Roman"/>
                <w:i/>
                <w:kern w:val="2"/>
                <w:sz w:val="18"/>
                <w:szCs w:val="18"/>
                <w:lang w:eastAsia="zh-CN" w:bidi="ar-SA"/>
              </w:rPr>
              <w:t>Log-Likelihood</w:t>
            </w:r>
          </w:p>
        </w:tc>
        <w:tc>
          <w:tcPr>
            <w:tcW w:w="322" w:type="pct"/>
            <w:tcBorders>
              <w:lef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-1,312.59</w:t>
            </w:r>
          </w:p>
        </w:tc>
        <w:tc>
          <w:tcPr>
            <w:tcW w:w="322"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-1,312.59</w:t>
            </w:r>
          </w:p>
        </w:tc>
        <w:tc>
          <w:tcPr>
            <w:tcW w:w="322"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-1,312.59</w:t>
            </w:r>
          </w:p>
        </w:tc>
        <w:tc>
          <w:tcPr>
            <w:tcW w:w="322"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-1,312.59</w:t>
            </w:r>
          </w:p>
        </w:tc>
        <w:tc>
          <w:tcPr>
            <w:tcW w:w="322"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-1,312.59</w:t>
            </w:r>
          </w:p>
        </w:tc>
        <w:tc>
          <w:tcPr>
            <w:tcW w:w="313" w:type="pct"/>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-1,312.59</w:t>
            </w:r>
          </w:p>
        </w:tc>
      </w:tr>
      <w:tr w:rsidR="00191EC7" w:rsidRPr="00191EC7" w:rsidTr="00D87AEB">
        <w:trPr>
          <w:trHeight w:val="270"/>
        </w:trPr>
        <w:tc>
          <w:tcPr>
            <w:tcW w:w="630" w:type="pct"/>
            <w:tcBorders>
              <w:top w:val="nil"/>
              <w:left w:val="nil"/>
              <w:bottom w:val="double" w:sz="4" w:space="0" w:color="auto"/>
              <w:right w:val="single" w:sz="4" w:space="0" w:color="auto"/>
            </w:tcBorders>
            <w:shd w:val="clear" w:color="auto" w:fill="auto"/>
            <w:vAlign w:val="center"/>
          </w:tcPr>
          <w:p w:rsidR="00191EC7" w:rsidRPr="00191EC7" w:rsidRDefault="00191EC7" w:rsidP="00191EC7">
            <w:pPr>
              <w:widowControl w:val="0"/>
              <w:spacing w:line="240" w:lineRule="auto"/>
              <w:jc w:val="both"/>
              <w:rPr>
                <w:rFonts w:ascii="Times New Roman" w:eastAsia="SimSun" w:hAnsi="Times New Roman" w:cs="Times New Roman"/>
                <w:i/>
                <w:kern w:val="2"/>
                <w:sz w:val="18"/>
                <w:szCs w:val="18"/>
                <w:lang w:eastAsia="zh-CN" w:bidi="ar-SA"/>
              </w:rPr>
            </w:pPr>
            <w:r w:rsidRPr="00191EC7">
              <w:rPr>
                <w:rFonts w:ascii="Times New Roman" w:eastAsia="SimSun" w:hAnsi="Times New Roman" w:cs="Times New Roman"/>
                <w:i/>
                <w:kern w:val="2"/>
                <w:sz w:val="18"/>
                <w:szCs w:val="18"/>
                <w:lang w:eastAsia="zh-CN" w:bidi="ar-SA"/>
              </w:rPr>
              <w:t>Pseudo R2</w:t>
            </w:r>
          </w:p>
        </w:tc>
        <w:tc>
          <w:tcPr>
            <w:tcW w:w="321" w:type="pct"/>
            <w:tcBorders>
              <w:top w:val="nil"/>
              <w:left w:val="nil"/>
              <w:bottom w:val="double" w:sz="4" w:space="0" w:color="auto"/>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0.182</w:t>
            </w:r>
          </w:p>
        </w:tc>
        <w:tc>
          <w:tcPr>
            <w:tcW w:w="307" w:type="pct"/>
            <w:tcBorders>
              <w:top w:val="nil"/>
              <w:left w:val="nil"/>
              <w:bottom w:val="double" w:sz="4" w:space="0" w:color="auto"/>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0.182</w:t>
            </w:r>
          </w:p>
        </w:tc>
        <w:tc>
          <w:tcPr>
            <w:tcW w:w="321" w:type="pct"/>
            <w:tcBorders>
              <w:top w:val="nil"/>
              <w:left w:val="nil"/>
              <w:bottom w:val="double" w:sz="4" w:space="0" w:color="auto"/>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0.182</w:t>
            </w:r>
          </w:p>
        </w:tc>
        <w:tc>
          <w:tcPr>
            <w:tcW w:w="307" w:type="pct"/>
            <w:tcBorders>
              <w:top w:val="nil"/>
              <w:left w:val="nil"/>
              <w:bottom w:val="double" w:sz="4" w:space="0" w:color="auto"/>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0.182</w:t>
            </w:r>
          </w:p>
        </w:tc>
        <w:tc>
          <w:tcPr>
            <w:tcW w:w="322" w:type="pct"/>
            <w:tcBorders>
              <w:top w:val="nil"/>
              <w:left w:val="nil"/>
              <w:bottom w:val="double" w:sz="4" w:space="0" w:color="auto"/>
              <w:right w:val="nil"/>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0.182</w:t>
            </w:r>
          </w:p>
        </w:tc>
        <w:tc>
          <w:tcPr>
            <w:tcW w:w="307" w:type="pct"/>
            <w:tcBorders>
              <w:top w:val="nil"/>
              <w:left w:val="nil"/>
              <w:bottom w:val="double" w:sz="4" w:space="0" w:color="auto"/>
              <w:right w:val="single" w:sz="4" w:space="0" w:color="auto"/>
            </w:tcBorders>
            <w:shd w:val="clear" w:color="auto" w:fill="auto"/>
            <w:noWrap/>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0.182</w:t>
            </w:r>
          </w:p>
        </w:tc>
        <w:tc>
          <w:tcPr>
            <w:tcW w:w="562" w:type="pct"/>
            <w:gridSpan w:val="2"/>
            <w:tcBorders>
              <w:bottom w:val="double" w:sz="4" w:space="0" w:color="auto"/>
              <w:right w:val="sing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i/>
                <w:kern w:val="2"/>
                <w:sz w:val="18"/>
                <w:szCs w:val="18"/>
                <w:lang w:eastAsia="zh-CN" w:bidi="ar-SA"/>
              </w:rPr>
            </w:pPr>
            <w:r w:rsidRPr="00191EC7">
              <w:rPr>
                <w:rFonts w:ascii="Times New Roman" w:eastAsia="SimSun" w:hAnsi="Times New Roman" w:cs="Times New Roman"/>
                <w:i/>
                <w:kern w:val="2"/>
                <w:sz w:val="18"/>
                <w:szCs w:val="18"/>
                <w:lang w:eastAsia="zh-CN" w:bidi="ar-SA"/>
              </w:rPr>
              <w:t>Pseudo R2</w:t>
            </w:r>
          </w:p>
        </w:tc>
        <w:tc>
          <w:tcPr>
            <w:tcW w:w="322" w:type="pct"/>
            <w:tcBorders>
              <w:left w:val="single" w:sz="4" w:space="0" w:color="auto"/>
              <w:bottom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0.041</w:t>
            </w:r>
          </w:p>
        </w:tc>
        <w:tc>
          <w:tcPr>
            <w:tcW w:w="322" w:type="pct"/>
            <w:tcBorders>
              <w:bottom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0.041</w:t>
            </w:r>
          </w:p>
        </w:tc>
        <w:tc>
          <w:tcPr>
            <w:tcW w:w="322" w:type="pct"/>
            <w:tcBorders>
              <w:bottom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0.041</w:t>
            </w:r>
          </w:p>
        </w:tc>
        <w:tc>
          <w:tcPr>
            <w:tcW w:w="322" w:type="pct"/>
            <w:tcBorders>
              <w:bottom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0.041</w:t>
            </w:r>
          </w:p>
        </w:tc>
        <w:tc>
          <w:tcPr>
            <w:tcW w:w="322" w:type="pct"/>
            <w:tcBorders>
              <w:bottom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0.041</w:t>
            </w:r>
          </w:p>
        </w:tc>
        <w:tc>
          <w:tcPr>
            <w:tcW w:w="313" w:type="pct"/>
            <w:tcBorders>
              <w:bottom w:val="double" w:sz="4" w:space="0" w:color="auto"/>
            </w:tcBorders>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kern w:val="2"/>
                <w:sz w:val="18"/>
                <w:szCs w:val="18"/>
                <w:lang w:eastAsia="zh-CN" w:bidi="ar-SA"/>
              </w:rPr>
              <w:t>0.041</w:t>
            </w:r>
          </w:p>
        </w:tc>
      </w:tr>
      <w:tr w:rsidR="00191EC7" w:rsidRPr="00191EC7" w:rsidTr="00F01434">
        <w:trPr>
          <w:trHeight w:val="270"/>
        </w:trPr>
        <w:tc>
          <w:tcPr>
            <w:tcW w:w="5000" w:type="pct"/>
            <w:gridSpan w:val="15"/>
            <w:tcBorders>
              <w:top w:val="double" w:sz="4" w:space="0" w:color="auto"/>
              <w:left w:val="nil"/>
              <w:bottom w:val="nil"/>
            </w:tcBorders>
            <w:shd w:val="clear" w:color="auto" w:fill="auto"/>
            <w:vAlign w:val="center"/>
          </w:tcPr>
          <w:p w:rsidR="00191EC7" w:rsidRPr="00191EC7" w:rsidRDefault="00191EC7" w:rsidP="00191EC7">
            <w:pPr>
              <w:widowControl w:val="0"/>
              <w:spacing w:line="240" w:lineRule="auto"/>
              <w:jc w:val="both"/>
              <w:rPr>
                <w:rFonts w:ascii="Times New Roman" w:eastAsia="SimSun" w:hAnsi="Times New Roman" w:cs="Times New Roman"/>
                <w:kern w:val="2"/>
                <w:sz w:val="18"/>
                <w:szCs w:val="18"/>
                <w:lang w:eastAsia="zh-CN" w:bidi="ar-SA"/>
              </w:rPr>
            </w:pPr>
            <w:r w:rsidRPr="00191EC7">
              <w:rPr>
                <w:rFonts w:ascii="Times New Roman" w:eastAsia="SimSun" w:hAnsi="Times New Roman" w:cs="Times New Roman" w:hint="eastAsia"/>
                <w:kern w:val="2"/>
                <w:sz w:val="18"/>
                <w:szCs w:val="18"/>
                <w:lang w:eastAsia="zh-CN" w:bidi="ar-SA"/>
              </w:rPr>
              <w:t>N</w:t>
            </w:r>
            <w:r w:rsidRPr="00191EC7">
              <w:rPr>
                <w:rFonts w:ascii="Times New Roman" w:eastAsia="SimSun" w:hAnsi="Times New Roman" w:cs="Times New Roman"/>
                <w:kern w:val="2"/>
                <w:sz w:val="18"/>
                <w:szCs w:val="18"/>
                <w:lang w:eastAsia="zh-CN" w:bidi="ar-SA"/>
              </w:rPr>
              <w:t>ote:  *** p&lt;0.01, ** p&lt;0.05, * p&lt;0.1</w:t>
            </w:r>
          </w:p>
        </w:tc>
      </w:tr>
    </w:tbl>
    <w:p w:rsidR="00191EC7" w:rsidRPr="00191EC7" w:rsidRDefault="00191EC7" w:rsidP="00191EC7">
      <w:pPr>
        <w:spacing w:line="240" w:lineRule="auto"/>
        <w:jc w:val="both"/>
        <w:rPr>
          <w:rFonts w:ascii="Times New Roman" w:hAnsi="Times New Roman" w:cs="Times New Roman"/>
          <w:kern w:val="2"/>
          <w:lang w:eastAsia="zh-CN" w:bidi="ar-SA"/>
        </w:rPr>
        <w:sectPr w:rsidR="00191EC7" w:rsidRPr="00191EC7" w:rsidSect="00F01434">
          <w:footerReference w:type="default" r:id="rId233"/>
          <w:pgSz w:w="16838" w:h="11906" w:orient="landscape"/>
          <w:pgMar w:top="2302" w:right="1440" w:bottom="1440" w:left="1440" w:header="851" w:footer="992" w:gutter="0"/>
          <w:cols w:space="425"/>
          <w:docGrid w:type="lines" w:linePitch="326"/>
        </w:sectPr>
      </w:pPr>
    </w:p>
    <w:p w:rsidR="00191EC7" w:rsidRPr="00191EC7" w:rsidRDefault="00191EC7" w:rsidP="001B44C4">
      <w:pPr>
        <w:pStyle w:val="Title"/>
        <w:rPr>
          <w:lang w:eastAsia="zh-CN" w:bidi="ar-SA"/>
        </w:rPr>
      </w:pPr>
      <w:bookmarkStart w:id="254" w:name="_Toc392681556"/>
      <w:bookmarkStart w:id="255" w:name="_Toc392764808"/>
      <w:bookmarkStart w:id="256" w:name="_Toc392766156"/>
      <w:r w:rsidRPr="00191EC7">
        <w:rPr>
          <w:lang w:eastAsia="zh-CN" w:bidi="ar-SA"/>
        </w:rPr>
        <w:lastRenderedPageBreak/>
        <w:t xml:space="preserve">Figure 3.1.2 (a) </w:t>
      </w:r>
      <w:r w:rsidR="001B44C4">
        <w:rPr>
          <w:rFonts w:hint="eastAsia"/>
          <w:lang w:eastAsia="zh-CN" w:bidi="ar-SA"/>
        </w:rPr>
        <w:t>t</w:t>
      </w:r>
      <w:r w:rsidRPr="00191EC7">
        <w:rPr>
          <w:lang w:eastAsia="zh-CN" w:bidi="ar-SA"/>
        </w:rPr>
        <w:t>he Average Corporate TSRs of Developing, Developed and Emerging Market Countries from 1981 to 2011</w:t>
      </w:r>
      <w:bookmarkEnd w:id="254"/>
      <w:bookmarkEnd w:id="255"/>
      <w:bookmarkEnd w:id="256"/>
    </w:p>
    <w:p w:rsidR="00191EC7" w:rsidRPr="00191EC7" w:rsidRDefault="00191EC7" w:rsidP="00191EC7">
      <w:pPr>
        <w:spacing w:line="240" w:lineRule="auto"/>
        <w:ind w:left="709" w:hanging="709"/>
        <w:jc w:val="center"/>
        <w:rPr>
          <w:rFonts w:ascii="Times New Roman" w:hAnsi="Times New Roman" w:cs="Times New Roman"/>
          <w:lang w:eastAsia="zh-CN" w:bidi="ar-SA"/>
        </w:rPr>
      </w:pPr>
      <w:r w:rsidRPr="00191EC7">
        <w:rPr>
          <w:rFonts w:ascii="Times New Roman" w:hAnsi="Times New Roman" w:cs="Times New Roman"/>
          <w:noProof/>
          <w:lang w:bidi="ar-SA"/>
        </w:rPr>
        <w:drawing>
          <wp:inline distT="0" distB="0" distL="0" distR="0" wp14:anchorId="28034FCB" wp14:editId="2218D466">
            <wp:extent cx="4943475" cy="2181225"/>
            <wp:effectExtent l="0" t="0" r="9525" b="9525"/>
            <wp:docPr id="61" name="Chart 6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4"/>
              </a:graphicData>
            </a:graphic>
          </wp:inline>
        </w:drawing>
      </w:r>
    </w:p>
    <w:p w:rsidR="00191EC7" w:rsidRPr="00191EC7" w:rsidRDefault="00191EC7" w:rsidP="00191EC7">
      <w:pPr>
        <w:spacing w:line="240" w:lineRule="auto"/>
        <w:ind w:left="709" w:hanging="709"/>
        <w:rPr>
          <w:rFonts w:ascii="Times New Roman" w:hAnsi="Times New Roman" w:cs="Times New Roman"/>
          <w:lang w:eastAsia="zh-CN" w:bidi="ar-SA"/>
        </w:rPr>
      </w:pPr>
      <w:r w:rsidRPr="00191EC7">
        <w:rPr>
          <w:rFonts w:ascii="Times New Roman" w:hAnsi="Times New Roman" w:cs="Times New Roman"/>
          <w:lang w:eastAsia="zh-CN" w:bidi="ar-SA"/>
        </w:rPr>
        <w:t xml:space="preserve">Data Source: the </w:t>
      </w:r>
      <w:r w:rsidRPr="004E3277">
        <w:rPr>
          <w:rFonts w:ascii="Times New Roman" w:hAnsi="Times New Roman" w:cs="Times New Roman"/>
          <w:i/>
          <w:lang w:eastAsia="zh-CN" w:bidi="ar-SA"/>
        </w:rPr>
        <w:t>AEI International Tax Database</w:t>
      </w:r>
      <w:r w:rsidRPr="00191EC7">
        <w:rPr>
          <w:rFonts w:ascii="Times New Roman" w:hAnsi="Times New Roman" w:cs="Times New Roman"/>
          <w:lang w:eastAsia="zh-CN" w:bidi="ar-SA"/>
        </w:rPr>
        <w:t xml:space="preserve"> and author’s calculation.</w:t>
      </w:r>
    </w:p>
    <w:p w:rsidR="00191EC7" w:rsidRPr="00191EC7" w:rsidRDefault="00191EC7" w:rsidP="00191EC7">
      <w:pPr>
        <w:spacing w:line="240" w:lineRule="auto"/>
        <w:jc w:val="center"/>
        <w:rPr>
          <w:rFonts w:ascii="Times New Roman" w:hAnsi="Times New Roman" w:cs="Times New Roman"/>
          <w:lang w:eastAsia="zh-CN" w:bidi="ar-SA"/>
        </w:rPr>
      </w:pPr>
    </w:p>
    <w:p w:rsidR="00191EC7" w:rsidRPr="00191EC7" w:rsidRDefault="00191EC7" w:rsidP="001B44C4">
      <w:pPr>
        <w:pStyle w:val="Title"/>
        <w:rPr>
          <w:lang w:eastAsia="zh-CN" w:bidi="ar-SA"/>
        </w:rPr>
      </w:pPr>
      <w:bookmarkStart w:id="257" w:name="_Toc392681557"/>
      <w:bookmarkStart w:id="258" w:name="_Toc392764809"/>
      <w:bookmarkStart w:id="259" w:name="_Toc392766157"/>
      <w:r w:rsidRPr="00191EC7">
        <w:rPr>
          <w:lang w:eastAsia="zh-CN" w:bidi="ar-SA"/>
        </w:rPr>
        <w:t xml:space="preserve">Figure 3.1.2 (b) </w:t>
      </w:r>
      <w:r w:rsidR="001B44C4">
        <w:rPr>
          <w:rFonts w:hint="eastAsia"/>
          <w:lang w:eastAsia="zh-CN" w:bidi="ar-SA"/>
        </w:rPr>
        <w:t>t</w:t>
      </w:r>
      <w:r w:rsidRPr="00191EC7">
        <w:rPr>
          <w:lang w:eastAsia="zh-CN" w:bidi="ar-SA"/>
        </w:rPr>
        <w:t>he Regional Average Corporate TSR in 1991, 2001 and 2011</w:t>
      </w:r>
      <w:bookmarkEnd w:id="257"/>
      <w:bookmarkEnd w:id="258"/>
      <w:bookmarkEnd w:id="259"/>
    </w:p>
    <w:p w:rsidR="00191EC7" w:rsidRPr="00191EC7" w:rsidRDefault="00191EC7" w:rsidP="00191EC7">
      <w:pPr>
        <w:spacing w:line="240" w:lineRule="auto"/>
        <w:ind w:left="709" w:hanging="709"/>
        <w:jc w:val="center"/>
        <w:rPr>
          <w:rFonts w:ascii="Times New Roman" w:hAnsi="Times New Roman" w:cs="Times New Roman"/>
          <w:lang w:eastAsia="zh-CN" w:bidi="ar-SA"/>
        </w:rPr>
      </w:pPr>
      <w:r w:rsidRPr="00191EC7">
        <w:rPr>
          <w:rFonts w:ascii="Times New Roman" w:hAnsi="Times New Roman" w:cs="Times New Roman"/>
          <w:noProof/>
          <w:lang w:bidi="ar-SA"/>
        </w:rPr>
        <w:drawing>
          <wp:inline distT="0" distB="0" distL="0" distR="0" wp14:anchorId="2D9902A1" wp14:editId="6206AF75">
            <wp:extent cx="5151120" cy="1805940"/>
            <wp:effectExtent l="0" t="0" r="11430" b="22860"/>
            <wp:docPr id="62" name="Chart 62"/>
            <wp:cNvGraphicFramePr/>
            <a:graphic xmlns:a="http://schemas.openxmlformats.org/drawingml/2006/main">
              <a:graphicData uri="http://schemas.openxmlformats.org/drawingml/2006/chart">
                <c:chart xmlns:c="http://schemas.openxmlformats.org/drawingml/2006/chart" xmlns:r="http://schemas.openxmlformats.org/officeDocument/2006/relationships" r:id="rId235"/>
              </a:graphicData>
            </a:graphic>
          </wp:inline>
        </w:drawing>
      </w:r>
    </w:p>
    <w:p w:rsidR="00191EC7" w:rsidRPr="00191EC7" w:rsidRDefault="00191EC7" w:rsidP="00191EC7">
      <w:pPr>
        <w:spacing w:line="240" w:lineRule="auto"/>
        <w:ind w:left="709" w:hanging="709"/>
        <w:rPr>
          <w:rFonts w:ascii="Times New Roman" w:hAnsi="Times New Roman" w:cs="Times New Roman"/>
          <w:lang w:eastAsia="zh-CN" w:bidi="ar-SA"/>
        </w:rPr>
      </w:pPr>
      <w:r w:rsidRPr="00191EC7">
        <w:rPr>
          <w:rFonts w:ascii="Times New Roman" w:hAnsi="Times New Roman" w:cs="Times New Roman"/>
          <w:lang w:eastAsia="zh-CN" w:bidi="ar-SA"/>
        </w:rPr>
        <w:t xml:space="preserve">Data Source: the </w:t>
      </w:r>
      <w:r w:rsidRPr="004E3277">
        <w:rPr>
          <w:rFonts w:ascii="Times New Roman" w:hAnsi="Times New Roman" w:cs="Times New Roman"/>
          <w:i/>
          <w:lang w:eastAsia="zh-CN" w:bidi="ar-SA"/>
        </w:rPr>
        <w:t>AEI International Tax Database</w:t>
      </w:r>
      <w:r w:rsidRPr="00191EC7">
        <w:rPr>
          <w:rFonts w:ascii="Times New Roman" w:hAnsi="Times New Roman" w:cs="Times New Roman"/>
          <w:lang w:eastAsia="zh-CN" w:bidi="ar-SA"/>
        </w:rPr>
        <w:t xml:space="preserve"> and author’s calculation.</w:t>
      </w:r>
    </w:p>
    <w:p w:rsidR="00191EC7" w:rsidRPr="00191EC7" w:rsidRDefault="00191EC7" w:rsidP="00191EC7">
      <w:pPr>
        <w:spacing w:after="200" w:line="240" w:lineRule="auto"/>
        <w:jc w:val="center"/>
        <w:rPr>
          <w:rFonts w:ascii="Times New Roman" w:hAnsi="Times New Roman" w:cs="Times New Roman"/>
          <w:lang w:eastAsia="zh-CN" w:bidi="ar-SA"/>
        </w:rPr>
      </w:pPr>
    </w:p>
    <w:p w:rsidR="00191EC7" w:rsidRPr="00191EC7" w:rsidRDefault="00191EC7" w:rsidP="001B44C4">
      <w:pPr>
        <w:spacing w:after="200" w:line="240" w:lineRule="auto"/>
        <w:jc w:val="center"/>
        <w:rPr>
          <w:rFonts w:ascii="Times New Roman" w:hAnsi="Times New Roman" w:cs="Times New Roman"/>
          <w:lang w:eastAsia="zh-CN" w:bidi="ar-SA"/>
        </w:rPr>
      </w:pPr>
      <w:bookmarkStart w:id="260" w:name="_Toc392681558"/>
      <w:bookmarkStart w:id="261" w:name="_Toc392764810"/>
      <w:bookmarkStart w:id="262" w:name="_Toc392766158"/>
      <w:r w:rsidRPr="001B44C4">
        <w:rPr>
          <w:rStyle w:val="TitleChar"/>
          <w:rFonts w:eastAsiaTheme="minorEastAsia"/>
        </w:rPr>
        <w:t xml:space="preserve">Figure 3.1.3 (a) Corporate TSR </w:t>
      </w:r>
      <w:r w:rsidR="001B44C4">
        <w:rPr>
          <w:rStyle w:val="TitleChar"/>
          <w:rFonts w:eastAsiaTheme="minorEastAsia" w:hint="eastAsia"/>
          <w:lang w:eastAsia="zh-CN"/>
        </w:rPr>
        <w:t>Changes</w:t>
      </w:r>
      <w:r w:rsidRPr="001B44C4">
        <w:rPr>
          <w:rStyle w:val="TitleChar"/>
          <w:rFonts w:eastAsiaTheme="minorEastAsia"/>
        </w:rPr>
        <w:t xml:space="preserve"> in 139 Countries from 1982</w:t>
      </w:r>
      <w:r w:rsidRPr="001B44C4">
        <w:rPr>
          <w:rStyle w:val="TitleChar"/>
          <w:rFonts w:eastAsiaTheme="minorEastAsia" w:hint="eastAsia"/>
        </w:rPr>
        <w:t xml:space="preserve"> </w:t>
      </w:r>
      <w:r w:rsidRPr="001B44C4">
        <w:rPr>
          <w:rStyle w:val="TitleChar"/>
          <w:rFonts w:eastAsiaTheme="minorEastAsia"/>
        </w:rPr>
        <w:t>to 2011</w:t>
      </w:r>
      <w:bookmarkEnd w:id="260"/>
      <w:bookmarkEnd w:id="261"/>
      <w:bookmarkEnd w:id="262"/>
      <w:r w:rsidRPr="00191EC7">
        <w:rPr>
          <w:rFonts w:ascii="Times New Roman" w:hAnsi="Times New Roman" w:cs="Times New Roman"/>
          <w:noProof/>
          <w:lang w:bidi="ar-SA"/>
        </w:rPr>
        <w:drawing>
          <wp:inline distT="0" distB="0" distL="0" distR="0" wp14:anchorId="3585F498" wp14:editId="6F0543EE">
            <wp:extent cx="4791075" cy="1952625"/>
            <wp:effectExtent l="0" t="0" r="9525" b="9525"/>
            <wp:docPr id="63" name="Chart 63"/>
            <wp:cNvGraphicFramePr/>
            <a:graphic xmlns:a="http://schemas.openxmlformats.org/drawingml/2006/main">
              <a:graphicData uri="http://schemas.openxmlformats.org/drawingml/2006/chart">
                <c:chart xmlns:c="http://schemas.openxmlformats.org/drawingml/2006/chart" xmlns:r="http://schemas.openxmlformats.org/officeDocument/2006/relationships" r:id="rId236"/>
              </a:graphicData>
            </a:graphic>
          </wp:inline>
        </w:drawing>
      </w:r>
    </w:p>
    <w:p w:rsidR="00191EC7" w:rsidRPr="00191EC7" w:rsidRDefault="00191EC7" w:rsidP="001B44C4">
      <w:pPr>
        <w:spacing w:line="240" w:lineRule="auto"/>
        <w:ind w:left="709" w:hanging="709"/>
        <w:rPr>
          <w:rFonts w:ascii="Times New Roman" w:hAnsi="Times New Roman" w:cs="Times New Roman"/>
          <w:lang w:eastAsia="zh-CN" w:bidi="ar-SA"/>
        </w:rPr>
      </w:pPr>
      <w:r w:rsidRPr="00191EC7">
        <w:rPr>
          <w:rFonts w:ascii="Times New Roman" w:hAnsi="Times New Roman" w:cs="Times New Roman"/>
          <w:lang w:eastAsia="zh-CN" w:bidi="ar-SA"/>
        </w:rPr>
        <w:t xml:space="preserve">Data Source: the </w:t>
      </w:r>
      <w:r w:rsidRPr="004E3277">
        <w:rPr>
          <w:rFonts w:ascii="Times New Roman" w:hAnsi="Times New Roman" w:cs="Times New Roman"/>
          <w:i/>
          <w:lang w:eastAsia="zh-CN" w:bidi="ar-SA"/>
        </w:rPr>
        <w:t>AEI International Tax Database</w:t>
      </w:r>
      <w:r w:rsidRPr="00191EC7">
        <w:rPr>
          <w:rFonts w:ascii="Times New Roman" w:hAnsi="Times New Roman" w:cs="Times New Roman"/>
          <w:lang w:eastAsia="zh-CN" w:bidi="ar-SA"/>
        </w:rPr>
        <w:t xml:space="preserve"> and author’s calculation.</w:t>
      </w:r>
    </w:p>
    <w:p w:rsidR="00191EC7" w:rsidRPr="00191EC7" w:rsidRDefault="00191EC7" w:rsidP="00191EC7">
      <w:pPr>
        <w:spacing w:line="240" w:lineRule="auto"/>
        <w:rPr>
          <w:rFonts w:ascii="Times New Roman" w:hAnsi="Times New Roman" w:cs="Times New Roman"/>
          <w:lang w:eastAsia="zh-CN" w:bidi="ar-SA"/>
        </w:rPr>
      </w:pPr>
    </w:p>
    <w:p w:rsidR="00191EC7" w:rsidRPr="00191EC7" w:rsidRDefault="00191EC7" w:rsidP="001B44C4">
      <w:pPr>
        <w:pStyle w:val="Title"/>
        <w:rPr>
          <w:lang w:eastAsia="zh-CN" w:bidi="ar-SA"/>
        </w:rPr>
      </w:pPr>
      <w:bookmarkStart w:id="263" w:name="_Toc392681559"/>
      <w:bookmarkStart w:id="264" w:name="_Toc392764811"/>
      <w:bookmarkStart w:id="265" w:name="_Toc392766159"/>
      <w:r w:rsidRPr="00191EC7">
        <w:rPr>
          <w:lang w:eastAsia="zh-CN" w:bidi="ar-SA"/>
        </w:rPr>
        <w:t xml:space="preserve">Figure 3.1.3 (b) </w:t>
      </w:r>
      <w:r w:rsidR="001B44C4">
        <w:rPr>
          <w:rFonts w:eastAsiaTheme="minorEastAsia" w:hint="eastAsia"/>
          <w:lang w:eastAsia="zh-CN" w:bidi="ar-SA"/>
        </w:rPr>
        <w:t>t</w:t>
      </w:r>
      <w:r w:rsidRPr="00191EC7">
        <w:rPr>
          <w:lang w:eastAsia="zh-CN" w:bidi="ar-SA"/>
        </w:rPr>
        <w:t>he Number of Corporate TSR Changes across 7 Regions from 1982 to 2011 (Five-year Period)</w:t>
      </w:r>
      <w:bookmarkEnd w:id="263"/>
      <w:bookmarkEnd w:id="264"/>
      <w:bookmarkEnd w:id="265"/>
    </w:p>
    <w:p w:rsidR="00191EC7" w:rsidRPr="00191EC7" w:rsidRDefault="00191EC7" w:rsidP="00191EC7">
      <w:pPr>
        <w:spacing w:after="200" w:line="240" w:lineRule="auto"/>
        <w:jc w:val="center"/>
        <w:rPr>
          <w:rFonts w:ascii="Times New Roman" w:hAnsi="Times New Roman" w:cs="Times New Roman"/>
          <w:lang w:eastAsia="zh-CN" w:bidi="ar-SA"/>
        </w:rPr>
      </w:pPr>
      <w:r w:rsidRPr="00191EC7">
        <w:rPr>
          <w:rFonts w:ascii="Times New Roman" w:hAnsi="Times New Roman" w:cs="Times New Roman"/>
          <w:noProof/>
          <w:lang w:bidi="ar-SA"/>
        </w:rPr>
        <w:drawing>
          <wp:inline distT="0" distB="0" distL="0" distR="0" wp14:anchorId="380C0410" wp14:editId="4004A45E">
            <wp:extent cx="4813300" cy="3270250"/>
            <wp:effectExtent l="0" t="0" r="25400" b="25400"/>
            <wp:docPr id="512" name="Chart 5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37"/>
              </a:graphicData>
            </a:graphic>
          </wp:inline>
        </w:drawing>
      </w:r>
    </w:p>
    <w:p w:rsidR="00191EC7" w:rsidRPr="00191EC7" w:rsidRDefault="00191EC7" w:rsidP="00191EC7">
      <w:pPr>
        <w:spacing w:line="240" w:lineRule="auto"/>
        <w:ind w:left="709" w:hanging="709"/>
        <w:rPr>
          <w:rFonts w:ascii="Times New Roman" w:hAnsi="Times New Roman" w:cs="Times New Roman"/>
          <w:lang w:eastAsia="zh-CN" w:bidi="ar-SA"/>
        </w:rPr>
      </w:pPr>
      <w:r w:rsidRPr="00191EC7">
        <w:rPr>
          <w:rFonts w:ascii="Times New Roman" w:hAnsi="Times New Roman" w:cs="Times New Roman"/>
          <w:lang w:eastAsia="zh-CN" w:bidi="ar-SA"/>
        </w:rPr>
        <w:t xml:space="preserve">Data Source: the </w:t>
      </w:r>
      <w:r w:rsidRPr="004E3277">
        <w:rPr>
          <w:rFonts w:ascii="Times New Roman" w:hAnsi="Times New Roman" w:cs="Times New Roman"/>
          <w:i/>
          <w:lang w:eastAsia="zh-CN" w:bidi="ar-SA"/>
        </w:rPr>
        <w:t>AEI International Tax Database</w:t>
      </w:r>
      <w:r w:rsidRPr="00191EC7">
        <w:rPr>
          <w:rFonts w:ascii="Times New Roman" w:hAnsi="Times New Roman" w:cs="Times New Roman"/>
          <w:lang w:eastAsia="zh-CN" w:bidi="ar-SA"/>
        </w:rPr>
        <w:t xml:space="preserve"> and author’s calculation.</w:t>
      </w:r>
    </w:p>
    <w:p w:rsidR="00191EC7" w:rsidRPr="00191EC7" w:rsidRDefault="00191EC7" w:rsidP="00191EC7">
      <w:pPr>
        <w:spacing w:line="240" w:lineRule="auto"/>
        <w:jc w:val="center"/>
        <w:rPr>
          <w:rFonts w:ascii="Times New Roman" w:hAnsi="Times New Roman" w:cs="Times New Roman"/>
          <w:lang w:eastAsia="zh-CN" w:bidi="ar-SA"/>
        </w:rPr>
      </w:pPr>
    </w:p>
    <w:p w:rsidR="00191EC7" w:rsidRPr="00191EC7" w:rsidRDefault="00191EC7" w:rsidP="00191EC7">
      <w:pPr>
        <w:spacing w:line="240" w:lineRule="auto"/>
        <w:jc w:val="center"/>
        <w:rPr>
          <w:rFonts w:ascii="Times New Roman" w:hAnsi="Times New Roman" w:cs="Times New Roman"/>
          <w:lang w:eastAsia="zh-CN" w:bidi="ar-SA"/>
        </w:rPr>
      </w:pPr>
    </w:p>
    <w:p w:rsidR="00191EC7" w:rsidRPr="00191EC7" w:rsidRDefault="00191EC7" w:rsidP="00191EC7">
      <w:pPr>
        <w:spacing w:line="240" w:lineRule="auto"/>
        <w:ind w:left="709" w:hanging="709"/>
        <w:jc w:val="center"/>
        <w:rPr>
          <w:rFonts w:ascii="Times New Roman" w:hAnsi="Times New Roman" w:cs="Times New Roman"/>
          <w:lang w:eastAsia="zh-CN" w:bidi="ar-SA"/>
        </w:rPr>
      </w:pPr>
    </w:p>
    <w:p w:rsidR="00191EC7" w:rsidRPr="00191EC7" w:rsidRDefault="00191EC7" w:rsidP="00191EC7">
      <w:pPr>
        <w:spacing w:line="240" w:lineRule="auto"/>
        <w:ind w:left="709" w:hanging="709"/>
        <w:jc w:val="center"/>
        <w:rPr>
          <w:rFonts w:ascii="Times New Roman" w:hAnsi="Times New Roman" w:cs="Times New Roman"/>
          <w:lang w:eastAsia="zh-CN" w:bidi="ar-SA"/>
        </w:rPr>
      </w:pPr>
    </w:p>
    <w:p w:rsidR="00191EC7" w:rsidRPr="00191EC7" w:rsidRDefault="00191EC7" w:rsidP="001B44C4">
      <w:pPr>
        <w:pStyle w:val="Title"/>
        <w:rPr>
          <w:lang w:eastAsia="zh-CN" w:bidi="ar-SA"/>
        </w:rPr>
      </w:pPr>
      <w:bookmarkStart w:id="266" w:name="_Toc392681560"/>
      <w:bookmarkStart w:id="267" w:name="_Toc392764812"/>
      <w:bookmarkStart w:id="268" w:name="_Toc392766160"/>
      <w:r w:rsidRPr="00191EC7">
        <w:rPr>
          <w:lang w:eastAsia="zh-CN" w:bidi="ar-SA"/>
        </w:rPr>
        <w:t xml:space="preserve">Figure 3.5.3 </w:t>
      </w:r>
      <w:r w:rsidR="001B44C4">
        <w:rPr>
          <w:rFonts w:hint="eastAsia"/>
          <w:lang w:eastAsia="zh-CN" w:bidi="ar-SA"/>
        </w:rPr>
        <w:t>t</w:t>
      </w:r>
      <w:r w:rsidRPr="00191EC7">
        <w:rPr>
          <w:lang w:eastAsia="zh-CN" w:bidi="ar-SA"/>
        </w:rPr>
        <w:t xml:space="preserve">he </w:t>
      </w:r>
      <w:r w:rsidR="001B44C4">
        <w:rPr>
          <w:rFonts w:hint="eastAsia"/>
          <w:lang w:eastAsia="zh-CN" w:bidi="ar-SA"/>
        </w:rPr>
        <w:t>P</w:t>
      </w:r>
      <w:r w:rsidRPr="00191EC7">
        <w:rPr>
          <w:lang w:eastAsia="zh-CN" w:bidi="ar-SA"/>
        </w:rPr>
        <w:t>robability of</w:t>
      </w:r>
      <w:r w:rsidR="001B44C4">
        <w:rPr>
          <w:rFonts w:hint="eastAsia"/>
          <w:lang w:eastAsia="zh-CN" w:bidi="ar-SA"/>
        </w:rPr>
        <w:t xml:space="preserve"> C</w:t>
      </w:r>
      <w:r w:rsidRPr="00191EC7">
        <w:rPr>
          <w:lang w:eastAsia="zh-CN" w:bidi="ar-SA"/>
        </w:rPr>
        <w:t xml:space="preserve">orporate TSR </w:t>
      </w:r>
      <w:r w:rsidR="001B44C4">
        <w:rPr>
          <w:rFonts w:hint="eastAsia"/>
          <w:lang w:eastAsia="zh-CN" w:bidi="ar-SA"/>
        </w:rPr>
        <w:t>C</w:t>
      </w:r>
      <w:r w:rsidRPr="00191EC7">
        <w:rPr>
          <w:lang w:eastAsia="zh-CN" w:bidi="ar-SA"/>
        </w:rPr>
        <w:t xml:space="preserve">hanges of Group A and Group B </w:t>
      </w:r>
      <w:r w:rsidR="001B44C4">
        <w:rPr>
          <w:rFonts w:hint="eastAsia"/>
          <w:lang w:eastAsia="zh-CN" w:bidi="ar-SA"/>
        </w:rPr>
        <w:t>w</w:t>
      </w:r>
      <w:r w:rsidRPr="00191EC7">
        <w:rPr>
          <w:lang w:eastAsia="zh-CN" w:bidi="ar-SA"/>
        </w:rPr>
        <w:t xml:space="preserve">ith and </w:t>
      </w:r>
      <w:r w:rsidR="001B44C4">
        <w:rPr>
          <w:rFonts w:hint="eastAsia"/>
          <w:lang w:eastAsia="zh-CN" w:bidi="ar-SA"/>
        </w:rPr>
        <w:t>w</w:t>
      </w:r>
      <w:r w:rsidRPr="00191EC7">
        <w:rPr>
          <w:lang w:eastAsia="zh-CN" w:bidi="ar-SA"/>
        </w:rPr>
        <w:t xml:space="preserve">ithout </w:t>
      </w:r>
      <w:r w:rsidR="001B44C4">
        <w:rPr>
          <w:rFonts w:hint="eastAsia"/>
          <w:lang w:eastAsia="zh-CN" w:bidi="ar-SA"/>
        </w:rPr>
        <w:t>C</w:t>
      </w:r>
      <w:r w:rsidRPr="00191EC7">
        <w:rPr>
          <w:lang w:eastAsia="zh-CN" w:bidi="ar-SA"/>
        </w:rPr>
        <w:t xml:space="preserve">ommon </w:t>
      </w:r>
      <w:r w:rsidR="001B44C4">
        <w:rPr>
          <w:rFonts w:hint="eastAsia"/>
          <w:lang w:eastAsia="zh-CN" w:bidi="ar-SA"/>
        </w:rPr>
        <w:t>S</w:t>
      </w:r>
      <w:r w:rsidRPr="00191EC7">
        <w:rPr>
          <w:lang w:eastAsia="zh-CN" w:bidi="ar-SA"/>
        </w:rPr>
        <w:t>hocks</w:t>
      </w:r>
      <w:bookmarkEnd w:id="266"/>
      <w:bookmarkEnd w:id="267"/>
      <w:bookmarkEnd w:id="268"/>
    </w:p>
    <w:p w:rsidR="00BE6523" w:rsidRPr="00BE6523" w:rsidRDefault="00BE6523" w:rsidP="00370238">
      <w:pPr>
        <w:spacing w:line="240" w:lineRule="auto"/>
        <w:jc w:val="center"/>
        <w:rPr>
          <w:rFonts w:ascii="SimSun" w:eastAsia="SimSun" w:hAnsi="SimSun" w:cs="SimSun"/>
          <w:lang w:eastAsia="zh-CN" w:bidi="ar-SA"/>
        </w:rPr>
      </w:pPr>
      <w:r>
        <w:rPr>
          <w:rFonts w:ascii="SimSun" w:eastAsia="SimSun" w:hAnsi="SimSun" w:cs="SimSun"/>
          <w:noProof/>
          <w:lang w:bidi="ar-SA"/>
        </w:rPr>
        <w:drawing>
          <wp:inline distT="0" distB="0" distL="0" distR="0" wp14:anchorId="0D2279BA" wp14:editId="7EA4844C">
            <wp:extent cx="4857750" cy="1966232"/>
            <wp:effectExtent l="0" t="0" r="0" b="0"/>
            <wp:docPr id="3" name="Picture 3" descr="C:\Users\chengrui\AppData\Roaming\Tencent\Users\554651527\QQ\WinTemp\RichOle\MC`F3FJTV8J(TB_(NOFF)F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C:\Users\chengrui\AppData\Roaming\Tencent\Users\554651527\QQ\WinTemp\RichOle\MC`F3FJTV8J(TB_(NOFF)F2.jpg"/>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4857750" cy="1966232"/>
                    </a:xfrm>
                    <a:prstGeom prst="rect">
                      <a:avLst/>
                    </a:prstGeom>
                    <a:noFill/>
                    <a:ln>
                      <a:noFill/>
                    </a:ln>
                  </pic:spPr>
                </pic:pic>
              </a:graphicData>
            </a:graphic>
          </wp:inline>
        </w:drawing>
      </w:r>
    </w:p>
    <w:p w:rsidR="00191EC7" w:rsidRPr="00191EC7" w:rsidRDefault="00191EC7" w:rsidP="00191EC7">
      <w:pPr>
        <w:spacing w:line="240" w:lineRule="auto"/>
        <w:jc w:val="center"/>
        <w:rPr>
          <w:rFonts w:ascii="Times New Roman" w:hAnsi="Times New Roman" w:cs="Times New Roman"/>
          <w:lang w:eastAsia="zh-CN" w:bidi="ar-SA"/>
        </w:rPr>
      </w:pPr>
    </w:p>
    <w:p w:rsidR="00191EC7" w:rsidRPr="00191EC7" w:rsidRDefault="00191EC7" w:rsidP="00191EC7">
      <w:pPr>
        <w:spacing w:line="240" w:lineRule="auto"/>
        <w:rPr>
          <w:rFonts w:ascii="Times New Roman" w:hAnsi="Times New Roman" w:cs="Times New Roman"/>
          <w:lang w:eastAsia="zh-CN" w:bidi="ar-SA"/>
        </w:rPr>
      </w:pPr>
      <w:r w:rsidRPr="00191EC7">
        <w:rPr>
          <w:rFonts w:ascii="Times New Roman" w:hAnsi="Times New Roman" w:cs="Times New Roman"/>
          <w:lang w:eastAsia="zh-CN" w:bidi="ar-SA"/>
        </w:rPr>
        <w:br w:type="page"/>
      </w:r>
    </w:p>
    <w:p w:rsidR="00A016CD" w:rsidRPr="00A016CD" w:rsidRDefault="00A016CD" w:rsidP="00A016CD">
      <w:pPr>
        <w:pStyle w:val="Heading1"/>
        <w:rPr>
          <w:rFonts w:eastAsiaTheme="minorEastAsia"/>
          <w:lang w:eastAsia="zh-CN"/>
        </w:rPr>
      </w:pPr>
      <w:bookmarkStart w:id="269" w:name="_Toc392766161"/>
      <w:r>
        <w:rPr>
          <w:rFonts w:eastAsiaTheme="minorEastAsia" w:hint="eastAsia"/>
          <w:lang w:eastAsia="zh-CN"/>
        </w:rPr>
        <w:lastRenderedPageBreak/>
        <w:t>Appendices</w:t>
      </w:r>
      <w:bookmarkEnd w:id="269"/>
    </w:p>
    <w:p w:rsidR="00191EC7" w:rsidRPr="00A016CD" w:rsidRDefault="00191EC7" w:rsidP="00A016CD">
      <w:pPr>
        <w:pStyle w:val="Heading2"/>
        <w:rPr>
          <w:rFonts w:ascii="Times New Roman" w:eastAsiaTheme="minorEastAsia" w:hAnsi="Times New Roman" w:cstheme="minorBidi"/>
          <w:lang w:eastAsia="zh-CN"/>
        </w:rPr>
      </w:pPr>
      <w:bookmarkStart w:id="270" w:name="_Toc392766162"/>
      <w:r w:rsidRPr="00A016CD">
        <w:t>Appendix I</w:t>
      </w:r>
      <w:r w:rsidRPr="00A016CD">
        <w:rPr>
          <w:lang w:eastAsia="zh-CN"/>
        </w:rPr>
        <w:t>:</w:t>
      </w:r>
      <w:r w:rsidRPr="00A016CD">
        <w:t xml:space="preserve"> OECD Country Names and Codes</w:t>
      </w:r>
      <w:bookmarkEnd w:id="270"/>
    </w:p>
    <w:p w:rsidR="00191EC7" w:rsidRPr="00191EC7" w:rsidRDefault="00191EC7" w:rsidP="00614B49">
      <w:pPr>
        <w:pStyle w:val="Title"/>
      </w:pPr>
      <w:bookmarkStart w:id="271" w:name="_Toc392681563"/>
      <w:bookmarkStart w:id="272" w:name="_Toc392764815"/>
      <w:bookmarkStart w:id="273" w:name="_Toc392766163"/>
      <w:r w:rsidRPr="00191EC7">
        <w:t>A.</w:t>
      </w:r>
      <w:r w:rsidRPr="00191EC7">
        <w:rPr>
          <w:rFonts w:hint="eastAsia"/>
          <w:lang w:eastAsia="zh-CN"/>
        </w:rPr>
        <w:t>I.</w:t>
      </w:r>
      <w:r w:rsidRPr="00191EC7">
        <w:t>1 OECD Country Names and Corresponding IOC (the International Olympic Committee)</w:t>
      </w:r>
      <w:r w:rsidRPr="00191EC7">
        <w:rPr>
          <w:lang w:val="en"/>
        </w:rPr>
        <w:t xml:space="preserve"> Country Codes</w:t>
      </w:r>
      <w:bookmarkEnd w:id="271"/>
      <w:bookmarkEnd w:id="272"/>
      <w:bookmarkEnd w:id="273"/>
    </w:p>
    <w:tbl>
      <w:tblPr>
        <w:tblW w:w="0" w:type="auto"/>
        <w:jc w:val="center"/>
        <w:tblLook w:val="0000" w:firstRow="0" w:lastRow="0" w:firstColumn="0" w:lastColumn="0" w:noHBand="0" w:noVBand="0"/>
      </w:tblPr>
      <w:tblGrid>
        <w:gridCol w:w="1384"/>
        <w:gridCol w:w="1181"/>
        <w:gridCol w:w="1495"/>
        <w:gridCol w:w="1109"/>
        <w:gridCol w:w="1521"/>
        <w:gridCol w:w="1029"/>
      </w:tblGrid>
      <w:tr w:rsidR="00191EC7" w:rsidRPr="00191EC7" w:rsidTr="00F01434">
        <w:trPr>
          <w:trHeight w:val="330"/>
          <w:jc w:val="center"/>
        </w:trPr>
        <w:tc>
          <w:tcPr>
            <w:tcW w:w="1384" w:type="dxa"/>
            <w:tcBorders>
              <w:top w:val="double" w:sz="4" w:space="0" w:color="auto"/>
              <w:left w:val="nil"/>
              <w:bottom w:val="single" w:sz="4" w:space="0" w:color="auto"/>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Country Name</w:t>
            </w:r>
          </w:p>
        </w:tc>
        <w:tc>
          <w:tcPr>
            <w:tcW w:w="1181" w:type="dxa"/>
            <w:tcBorders>
              <w:top w:val="double" w:sz="4" w:space="0" w:color="auto"/>
              <w:left w:val="nil"/>
              <w:bottom w:val="single" w:sz="4" w:space="0" w:color="auto"/>
              <w:right w:val="single" w:sz="4" w:space="0" w:color="auto"/>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Country Code</w:t>
            </w:r>
          </w:p>
        </w:tc>
        <w:tc>
          <w:tcPr>
            <w:tcW w:w="1495" w:type="dxa"/>
            <w:tcBorders>
              <w:top w:val="double" w:sz="4" w:space="0" w:color="auto"/>
              <w:left w:val="single" w:sz="4" w:space="0" w:color="auto"/>
              <w:bottom w:val="single" w:sz="4" w:space="0" w:color="auto"/>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Country Name</w:t>
            </w:r>
          </w:p>
        </w:tc>
        <w:tc>
          <w:tcPr>
            <w:tcW w:w="1109" w:type="dxa"/>
            <w:tcBorders>
              <w:top w:val="double" w:sz="4" w:space="0" w:color="auto"/>
              <w:left w:val="nil"/>
              <w:bottom w:val="single" w:sz="4" w:space="0" w:color="auto"/>
              <w:right w:val="single" w:sz="4" w:space="0" w:color="auto"/>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Country Code</w:t>
            </w:r>
          </w:p>
        </w:tc>
        <w:tc>
          <w:tcPr>
            <w:tcW w:w="1521" w:type="dxa"/>
            <w:tcBorders>
              <w:top w:val="double" w:sz="4" w:space="0" w:color="auto"/>
              <w:left w:val="single" w:sz="4" w:space="0" w:color="auto"/>
              <w:bottom w:val="single" w:sz="4" w:space="0" w:color="auto"/>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Country Name</w:t>
            </w:r>
          </w:p>
        </w:tc>
        <w:tc>
          <w:tcPr>
            <w:tcW w:w="1029" w:type="dxa"/>
            <w:tcBorders>
              <w:top w:val="double" w:sz="4" w:space="0" w:color="auto"/>
              <w:left w:val="nil"/>
              <w:bottom w:val="single" w:sz="4" w:space="0" w:color="auto"/>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Country Code</w:t>
            </w:r>
          </w:p>
        </w:tc>
      </w:tr>
      <w:tr w:rsidR="00191EC7" w:rsidRPr="00191EC7" w:rsidTr="00F01434">
        <w:trPr>
          <w:trHeight w:val="330"/>
          <w:jc w:val="center"/>
        </w:trPr>
        <w:tc>
          <w:tcPr>
            <w:tcW w:w="1384" w:type="dxa"/>
            <w:tcBorders>
              <w:top w:val="single" w:sz="4" w:space="0" w:color="auto"/>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Australia</w:t>
            </w:r>
          </w:p>
        </w:tc>
        <w:tc>
          <w:tcPr>
            <w:tcW w:w="1181" w:type="dxa"/>
            <w:tcBorders>
              <w:top w:val="single" w:sz="4" w:space="0" w:color="auto"/>
              <w:left w:val="nil"/>
              <w:bottom w:val="nil"/>
              <w:right w:val="single" w:sz="4" w:space="0" w:color="auto"/>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AUS</w:t>
            </w:r>
          </w:p>
        </w:tc>
        <w:tc>
          <w:tcPr>
            <w:tcW w:w="1495" w:type="dxa"/>
            <w:tcBorders>
              <w:top w:val="single" w:sz="4" w:space="0" w:color="auto"/>
              <w:left w:val="single" w:sz="4" w:space="0" w:color="auto"/>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Greece</w:t>
            </w:r>
          </w:p>
        </w:tc>
        <w:tc>
          <w:tcPr>
            <w:tcW w:w="1109" w:type="dxa"/>
            <w:tcBorders>
              <w:top w:val="single" w:sz="4" w:space="0" w:color="auto"/>
              <w:left w:val="nil"/>
              <w:bottom w:val="nil"/>
              <w:right w:val="single" w:sz="4" w:space="0" w:color="auto"/>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GRC</w:t>
            </w:r>
          </w:p>
        </w:tc>
        <w:tc>
          <w:tcPr>
            <w:tcW w:w="1521" w:type="dxa"/>
            <w:tcBorders>
              <w:top w:val="single" w:sz="4" w:space="0" w:color="auto"/>
              <w:left w:val="single" w:sz="4" w:space="0" w:color="auto"/>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Norway</w:t>
            </w:r>
          </w:p>
        </w:tc>
        <w:tc>
          <w:tcPr>
            <w:tcW w:w="1029" w:type="dxa"/>
            <w:tcBorders>
              <w:top w:val="single" w:sz="4" w:space="0" w:color="auto"/>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NOR</w:t>
            </w:r>
          </w:p>
        </w:tc>
      </w:tr>
      <w:tr w:rsidR="00191EC7" w:rsidRPr="00191EC7" w:rsidTr="00F01434">
        <w:trPr>
          <w:trHeight w:val="330"/>
          <w:jc w:val="center"/>
        </w:trPr>
        <w:tc>
          <w:tcPr>
            <w:tcW w:w="1384" w:type="dxa"/>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Austria</w:t>
            </w:r>
          </w:p>
        </w:tc>
        <w:tc>
          <w:tcPr>
            <w:tcW w:w="1181" w:type="dxa"/>
            <w:tcBorders>
              <w:top w:val="nil"/>
              <w:left w:val="nil"/>
              <w:bottom w:val="nil"/>
              <w:right w:val="single" w:sz="4" w:space="0" w:color="auto"/>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AUT</w:t>
            </w:r>
          </w:p>
        </w:tc>
        <w:tc>
          <w:tcPr>
            <w:tcW w:w="1495" w:type="dxa"/>
            <w:tcBorders>
              <w:top w:val="nil"/>
              <w:left w:val="single" w:sz="4" w:space="0" w:color="auto"/>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Iceland</w:t>
            </w:r>
          </w:p>
        </w:tc>
        <w:tc>
          <w:tcPr>
            <w:tcW w:w="1109" w:type="dxa"/>
            <w:tcBorders>
              <w:top w:val="nil"/>
              <w:left w:val="nil"/>
              <w:bottom w:val="nil"/>
              <w:right w:val="single" w:sz="4" w:space="0" w:color="auto"/>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ISL</w:t>
            </w:r>
          </w:p>
        </w:tc>
        <w:tc>
          <w:tcPr>
            <w:tcW w:w="1521" w:type="dxa"/>
            <w:tcBorders>
              <w:top w:val="nil"/>
              <w:left w:val="single" w:sz="4" w:space="0" w:color="auto"/>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Portugal</w:t>
            </w:r>
          </w:p>
        </w:tc>
        <w:tc>
          <w:tcPr>
            <w:tcW w:w="1029" w:type="dxa"/>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PRT</w:t>
            </w:r>
          </w:p>
        </w:tc>
      </w:tr>
      <w:tr w:rsidR="00191EC7" w:rsidRPr="00191EC7" w:rsidTr="00F01434">
        <w:trPr>
          <w:trHeight w:val="330"/>
          <w:jc w:val="center"/>
        </w:trPr>
        <w:tc>
          <w:tcPr>
            <w:tcW w:w="1384" w:type="dxa"/>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Belgium</w:t>
            </w:r>
          </w:p>
        </w:tc>
        <w:tc>
          <w:tcPr>
            <w:tcW w:w="1181" w:type="dxa"/>
            <w:tcBorders>
              <w:top w:val="nil"/>
              <w:left w:val="nil"/>
              <w:bottom w:val="nil"/>
              <w:right w:val="single" w:sz="4" w:space="0" w:color="auto"/>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BEL</w:t>
            </w:r>
          </w:p>
        </w:tc>
        <w:tc>
          <w:tcPr>
            <w:tcW w:w="1495" w:type="dxa"/>
            <w:tcBorders>
              <w:top w:val="nil"/>
              <w:left w:val="single" w:sz="4" w:space="0" w:color="auto"/>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Ireland</w:t>
            </w:r>
          </w:p>
        </w:tc>
        <w:tc>
          <w:tcPr>
            <w:tcW w:w="1109" w:type="dxa"/>
            <w:tcBorders>
              <w:top w:val="nil"/>
              <w:left w:val="nil"/>
              <w:bottom w:val="nil"/>
              <w:right w:val="single" w:sz="4" w:space="0" w:color="auto"/>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IRL</w:t>
            </w:r>
          </w:p>
        </w:tc>
        <w:tc>
          <w:tcPr>
            <w:tcW w:w="1521" w:type="dxa"/>
            <w:tcBorders>
              <w:top w:val="nil"/>
              <w:left w:val="single" w:sz="4" w:space="0" w:color="auto"/>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Spain</w:t>
            </w:r>
          </w:p>
        </w:tc>
        <w:tc>
          <w:tcPr>
            <w:tcW w:w="1029" w:type="dxa"/>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ESP</w:t>
            </w:r>
          </w:p>
        </w:tc>
      </w:tr>
      <w:tr w:rsidR="00191EC7" w:rsidRPr="00191EC7" w:rsidTr="00F01434">
        <w:trPr>
          <w:trHeight w:val="330"/>
          <w:jc w:val="center"/>
        </w:trPr>
        <w:tc>
          <w:tcPr>
            <w:tcW w:w="1384" w:type="dxa"/>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Canada</w:t>
            </w:r>
          </w:p>
        </w:tc>
        <w:tc>
          <w:tcPr>
            <w:tcW w:w="1181" w:type="dxa"/>
            <w:tcBorders>
              <w:top w:val="nil"/>
              <w:left w:val="nil"/>
              <w:bottom w:val="nil"/>
              <w:right w:val="single" w:sz="4" w:space="0" w:color="auto"/>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CAN</w:t>
            </w:r>
          </w:p>
        </w:tc>
        <w:tc>
          <w:tcPr>
            <w:tcW w:w="1495" w:type="dxa"/>
            <w:tcBorders>
              <w:top w:val="nil"/>
              <w:left w:val="single" w:sz="4" w:space="0" w:color="auto"/>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Italy</w:t>
            </w:r>
          </w:p>
        </w:tc>
        <w:tc>
          <w:tcPr>
            <w:tcW w:w="1109" w:type="dxa"/>
            <w:tcBorders>
              <w:top w:val="nil"/>
              <w:left w:val="nil"/>
              <w:bottom w:val="nil"/>
              <w:right w:val="single" w:sz="4" w:space="0" w:color="auto"/>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ITA</w:t>
            </w:r>
          </w:p>
        </w:tc>
        <w:tc>
          <w:tcPr>
            <w:tcW w:w="1521" w:type="dxa"/>
            <w:tcBorders>
              <w:top w:val="nil"/>
              <w:left w:val="single" w:sz="4" w:space="0" w:color="auto"/>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Sweden</w:t>
            </w:r>
          </w:p>
        </w:tc>
        <w:tc>
          <w:tcPr>
            <w:tcW w:w="1029" w:type="dxa"/>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SWE</w:t>
            </w:r>
          </w:p>
        </w:tc>
      </w:tr>
      <w:tr w:rsidR="00191EC7" w:rsidRPr="00191EC7" w:rsidTr="00F01434">
        <w:trPr>
          <w:trHeight w:val="330"/>
          <w:jc w:val="center"/>
        </w:trPr>
        <w:tc>
          <w:tcPr>
            <w:tcW w:w="1384" w:type="dxa"/>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Denmark</w:t>
            </w:r>
          </w:p>
        </w:tc>
        <w:tc>
          <w:tcPr>
            <w:tcW w:w="1181" w:type="dxa"/>
            <w:tcBorders>
              <w:top w:val="nil"/>
              <w:left w:val="nil"/>
              <w:bottom w:val="nil"/>
              <w:right w:val="single" w:sz="4" w:space="0" w:color="auto"/>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DNK</w:t>
            </w:r>
          </w:p>
        </w:tc>
        <w:tc>
          <w:tcPr>
            <w:tcW w:w="1495" w:type="dxa"/>
            <w:tcBorders>
              <w:top w:val="nil"/>
              <w:left w:val="single" w:sz="4" w:space="0" w:color="auto"/>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Japan</w:t>
            </w:r>
          </w:p>
        </w:tc>
        <w:tc>
          <w:tcPr>
            <w:tcW w:w="1109" w:type="dxa"/>
            <w:tcBorders>
              <w:top w:val="nil"/>
              <w:left w:val="nil"/>
              <w:bottom w:val="nil"/>
              <w:right w:val="single" w:sz="4" w:space="0" w:color="auto"/>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JPN</w:t>
            </w:r>
          </w:p>
        </w:tc>
        <w:tc>
          <w:tcPr>
            <w:tcW w:w="1521" w:type="dxa"/>
            <w:tcBorders>
              <w:top w:val="nil"/>
              <w:left w:val="single" w:sz="4" w:space="0" w:color="auto"/>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Switzerland</w:t>
            </w:r>
          </w:p>
        </w:tc>
        <w:tc>
          <w:tcPr>
            <w:tcW w:w="1029" w:type="dxa"/>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CHE</w:t>
            </w:r>
          </w:p>
        </w:tc>
      </w:tr>
      <w:tr w:rsidR="00191EC7" w:rsidRPr="00191EC7" w:rsidTr="00F01434">
        <w:trPr>
          <w:trHeight w:val="330"/>
          <w:jc w:val="center"/>
        </w:trPr>
        <w:tc>
          <w:tcPr>
            <w:tcW w:w="1384" w:type="dxa"/>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Finland</w:t>
            </w:r>
          </w:p>
        </w:tc>
        <w:tc>
          <w:tcPr>
            <w:tcW w:w="1181" w:type="dxa"/>
            <w:tcBorders>
              <w:top w:val="nil"/>
              <w:left w:val="nil"/>
              <w:bottom w:val="nil"/>
              <w:right w:val="single" w:sz="4" w:space="0" w:color="auto"/>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FIN</w:t>
            </w:r>
          </w:p>
        </w:tc>
        <w:tc>
          <w:tcPr>
            <w:tcW w:w="1495" w:type="dxa"/>
            <w:tcBorders>
              <w:top w:val="nil"/>
              <w:left w:val="single" w:sz="4" w:space="0" w:color="auto"/>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Luxembourg</w:t>
            </w:r>
          </w:p>
        </w:tc>
        <w:tc>
          <w:tcPr>
            <w:tcW w:w="1109" w:type="dxa"/>
            <w:tcBorders>
              <w:top w:val="nil"/>
              <w:left w:val="nil"/>
              <w:bottom w:val="nil"/>
              <w:right w:val="single" w:sz="4" w:space="0" w:color="auto"/>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LUX</w:t>
            </w:r>
          </w:p>
        </w:tc>
        <w:tc>
          <w:tcPr>
            <w:tcW w:w="1521" w:type="dxa"/>
            <w:tcBorders>
              <w:top w:val="nil"/>
              <w:left w:val="single" w:sz="4" w:space="0" w:color="auto"/>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Turkey</w:t>
            </w:r>
          </w:p>
        </w:tc>
        <w:tc>
          <w:tcPr>
            <w:tcW w:w="1029" w:type="dxa"/>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TUR</w:t>
            </w:r>
          </w:p>
        </w:tc>
      </w:tr>
      <w:tr w:rsidR="00191EC7" w:rsidRPr="00191EC7" w:rsidTr="00F01434">
        <w:trPr>
          <w:trHeight w:val="330"/>
          <w:jc w:val="center"/>
        </w:trPr>
        <w:tc>
          <w:tcPr>
            <w:tcW w:w="1384" w:type="dxa"/>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France</w:t>
            </w:r>
          </w:p>
        </w:tc>
        <w:tc>
          <w:tcPr>
            <w:tcW w:w="1181" w:type="dxa"/>
            <w:tcBorders>
              <w:top w:val="nil"/>
              <w:left w:val="nil"/>
              <w:bottom w:val="nil"/>
              <w:right w:val="single" w:sz="4" w:space="0" w:color="auto"/>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FRA</w:t>
            </w:r>
          </w:p>
        </w:tc>
        <w:tc>
          <w:tcPr>
            <w:tcW w:w="1495" w:type="dxa"/>
            <w:tcBorders>
              <w:top w:val="nil"/>
              <w:left w:val="single" w:sz="4" w:space="0" w:color="auto"/>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Netherlands</w:t>
            </w:r>
          </w:p>
        </w:tc>
        <w:tc>
          <w:tcPr>
            <w:tcW w:w="1109" w:type="dxa"/>
            <w:tcBorders>
              <w:top w:val="nil"/>
              <w:left w:val="nil"/>
              <w:bottom w:val="nil"/>
              <w:right w:val="single" w:sz="4" w:space="0" w:color="auto"/>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NLD</w:t>
            </w:r>
          </w:p>
        </w:tc>
        <w:tc>
          <w:tcPr>
            <w:tcW w:w="1521" w:type="dxa"/>
            <w:tcBorders>
              <w:top w:val="nil"/>
              <w:left w:val="single" w:sz="4" w:space="0" w:color="auto"/>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United Kingdom</w:t>
            </w:r>
          </w:p>
        </w:tc>
        <w:tc>
          <w:tcPr>
            <w:tcW w:w="1029" w:type="dxa"/>
            <w:tcBorders>
              <w:top w:val="nil"/>
              <w:left w:val="nil"/>
              <w:bottom w:val="nil"/>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GBR</w:t>
            </w:r>
          </w:p>
        </w:tc>
      </w:tr>
      <w:tr w:rsidR="00191EC7" w:rsidRPr="00191EC7" w:rsidTr="00F01434">
        <w:trPr>
          <w:trHeight w:val="330"/>
          <w:jc w:val="center"/>
        </w:trPr>
        <w:tc>
          <w:tcPr>
            <w:tcW w:w="1384" w:type="dxa"/>
            <w:tcBorders>
              <w:top w:val="nil"/>
              <w:left w:val="nil"/>
              <w:bottom w:val="double" w:sz="4" w:space="0" w:color="auto"/>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Germany</w:t>
            </w:r>
          </w:p>
        </w:tc>
        <w:tc>
          <w:tcPr>
            <w:tcW w:w="1181" w:type="dxa"/>
            <w:tcBorders>
              <w:top w:val="nil"/>
              <w:left w:val="nil"/>
              <w:bottom w:val="double" w:sz="4" w:space="0" w:color="auto"/>
              <w:right w:val="single" w:sz="4" w:space="0" w:color="auto"/>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GER</w:t>
            </w:r>
          </w:p>
        </w:tc>
        <w:tc>
          <w:tcPr>
            <w:tcW w:w="1495" w:type="dxa"/>
            <w:tcBorders>
              <w:top w:val="nil"/>
              <w:left w:val="single" w:sz="4" w:space="0" w:color="auto"/>
              <w:bottom w:val="double" w:sz="4" w:space="0" w:color="auto"/>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New Zealand</w:t>
            </w:r>
          </w:p>
        </w:tc>
        <w:tc>
          <w:tcPr>
            <w:tcW w:w="1109" w:type="dxa"/>
            <w:tcBorders>
              <w:top w:val="nil"/>
              <w:left w:val="nil"/>
              <w:bottom w:val="double" w:sz="4" w:space="0" w:color="auto"/>
              <w:right w:val="single" w:sz="4" w:space="0" w:color="auto"/>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NZL</w:t>
            </w:r>
          </w:p>
        </w:tc>
        <w:tc>
          <w:tcPr>
            <w:tcW w:w="1521" w:type="dxa"/>
            <w:tcBorders>
              <w:top w:val="nil"/>
              <w:left w:val="single" w:sz="4" w:space="0" w:color="auto"/>
              <w:bottom w:val="double" w:sz="4" w:space="0" w:color="auto"/>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United States</w:t>
            </w:r>
          </w:p>
        </w:tc>
        <w:tc>
          <w:tcPr>
            <w:tcW w:w="1029" w:type="dxa"/>
            <w:tcBorders>
              <w:top w:val="nil"/>
              <w:left w:val="nil"/>
              <w:bottom w:val="double" w:sz="4" w:space="0" w:color="auto"/>
              <w:right w:val="nil"/>
            </w:tcBorders>
            <w:shd w:val="clear" w:color="auto" w:fill="auto"/>
            <w:noWrap/>
            <w:vAlign w:val="center"/>
          </w:tcPr>
          <w:p w:rsidR="00191EC7" w:rsidRPr="00191EC7" w:rsidRDefault="00191EC7" w:rsidP="00191EC7">
            <w:pPr>
              <w:spacing w:line="240" w:lineRule="auto"/>
              <w:jc w:val="both"/>
              <w:rPr>
                <w:rFonts w:ascii="Times New Roman" w:eastAsia="Meiryo" w:hAnsi="Times New Roman" w:cs="Times New Roman"/>
              </w:rPr>
            </w:pPr>
            <w:r w:rsidRPr="00191EC7">
              <w:rPr>
                <w:rFonts w:ascii="Times New Roman" w:eastAsia="Meiryo" w:hAnsi="Times New Roman" w:cs="Times New Roman"/>
              </w:rPr>
              <w:t>USA</w:t>
            </w:r>
          </w:p>
        </w:tc>
      </w:tr>
    </w:tbl>
    <w:p w:rsidR="00191EC7" w:rsidRPr="00191EC7" w:rsidRDefault="00191EC7" w:rsidP="00191EC7">
      <w:pPr>
        <w:spacing w:line="240" w:lineRule="auto"/>
        <w:jc w:val="both"/>
        <w:rPr>
          <w:rFonts w:ascii="Times New Roman" w:hAnsi="Times New Roman" w:cs="Times New Roman"/>
        </w:rPr>
      </w:pPr>
    </w:p>
    <w:p w:rsidR="00191EC7" w:rsidRPr="00191EC7" w:rsidRDefault="00191EC7" w:rsidP="00191EC7">
      <w:pPr>
        <w:spacing w:line="240" w:lineRule="auto"/>
        <w:jc w:val="both"/>
        <w:rPr>
          <w:rFonts w:ascii="Times New Roman" w:hAnsi="Times New Roman" w:cs="Times New Roman"/>
        </w:rPr>
      </w:pPr>
    </w:p>
    <w:p w:rsidR="00191EC7" w:rsidRPr="00191EC7" w:rsidRDefault="00191EC7" w:rsidP="00191EC7">
      <w:pPr>
        <w:spacing w:line="240" w:lineRule="auto"/>
        <w:jc w:val="both"/>
        <w:rPr>
          <w:rFonts w:ascii="Times New Roman" w:hAnsi="Times New Roman" w:cs="Times New Roman"/>
          <w:lang w:eastAsia="zh-CN"/>
        </w:rPr>
      </w:pPr>
      <w:r w:rsidRPr="00191EC7">
        <w:rPr>
          <w:rFonts w:ascii="Times New Roman" w:hAnsi="Times New Roman" w:cs="Times New Roman"/>
        </w:rPr>
        <w:br w:type="page"/>
      </w:r>
    </w:p>
    <w:p w:rsidR="00191EC7" w:rsidRPr="00A016CD" w:rsidRDefault="00191EC7" w:rsidP="00A016CD">
      <w:pPr>
        <w:pStyle w:val="Heading2"/>
        <w:ind w:left="1446" w:hangingChars="600" w:hanging="1446"/>
        <w:rPr>
          <w:rFonts w:ascii="Times New Roman" w:eastAsiaTheme="minorEastAsia" w:hAnsi="Times New Roman" w:cstheme="minorBidi"/>
          <w:lang w:eastAsia="zh-CN"/>
        </w:rPr>
      </w:pPr>
      <w:bookmarkStart w:id="274" w:name="_Toc392766164"/>
      <w:r w:rsidRPr="00A016CD">
        <w:lastRenderedPageBreak/>
        <w:t>Appendix II</w:t>
      </w:r>
      <w:r w:rsidRPr="00A016CD">
        <w:rPr>
          <w:lang w:eastAsia="zh-CN"/>
        </w:rPr>
        <w:t>:</w:t>
      </w:r>
      <w:r w:rsidRPr="00A016CD">
        <w:t xml:space="preserve"> The Corporate Effective Ave</w:t>
      </w:r>
      <w:r w:rsidR="00A016CD">
        <w:t>rage Tax Rate and the Corporate</w:t>
      </w:r>
      <w:r w:rsidR="00A016CD">
        <w:rPr>
          <w:rFonts w:eastAsiaTheme="minorEastAsia" w:hint="eastAsia"/>
          <w:lang w:eastAsia="zh-CN"/>
        </w:rPr>
        <w:t xml:space="preserve"> </w:t>
      </w:r>
      <w:r w:rsidRPr="00A016CD">
        <w:t>Effective Marginal Tax Rate</w:t>
      </w:r>
      <w:bookmarkEnd w:id="274"/>
    </w:p>
    <w:p w:rsidR="00191EC7" w:rsidRPr="00191EC7" w:rsidRDefault="00191EC7" w:rsidP="00A016CD">
      <w:pPr>
        <w:pStyle w:val="Heading3"/>
        <w:rPr>
          <w:b/>
          <w:lang w:eastAsia="zh-CN"/>
        </w:rPr>
      </w:pPr>
      <w:bookmarkStart w:id="275" w:name="_Toc392766165"/>
      <w:r w:rsidRPr="00191EC7">
        <w:rPr>
          <w:rFonts w:hint="eastAsia"/>
          <w:lang w:eastAsia="zh-CN"/>
        </w:rPr>
        <w:t xml:space="preserve">Appendix II. 1: </w:t>
      </w:r>
      <w:r w:rsidRPr="00191EC7">
        <w:t>The Corporate Effective Average Tax Rate</w:t>
      </w:r>
      <w:bookmarkEnd w:id="275"/>
    </w:p>
    <w:p w:rsidR="00191EC7" w:rsidRPr="00191EC7" w:rsidRDefault="00191EC7" w:rsidP="00191EC7">
      <w:pPr>
        <w:ind w:firstLineChars="200" w:firstLine="480"/>
        <w:jc w:val="both"/>
        <w:rPr>
          <w:rFonts w:ascii="Times New Roman" w:hAnsi="Times New Roman" w:cs="Times New Roman"/>
        </w:rPr>
      </w:pPr>
      <w:r w:rsidRPr="00191EC7">
        <w:rPr>
          <w:rFonts w:ascii="Times New Roman" w:hAnsi="Times New Roman" w:cs="Times New Roman"/>
        </w:rPr>
        <w:t>Corporate EATR is calculated according to the method provided by Devereux and Griffith (2003)</w:t>
      </w:r>
      <w:r w:rsidR="00ED6283">
        <w:rPr>
          <w:rFonts w:ascii="Times New Roman" w:hAnsi="Times New Roman" w:cs="Times New Roman" w:hint="eastAsia"/>
          <w:lang w:eastAsia="zh-CN"/>
        </w:rPr>
        <w:t>.</w:t>
      </w:r>
      <w:r w:rsidR="00ED6283">
        <w:rPr>
          <w:rFonts w:ascii="Times New Roman" w:hAnsi="Times New Roman" w:cs="Times New Roman"/>
        </w:rPr>
        <w:t xml:space="preserve"> </w:t>
      </w:r>
      <w:r w:rsidR="00ED6283">
        <w:rPr>
          <w:rFonts w:ascii="Times New Roman" w:hAnsi="Times New Roman" w:cs="Times New Roman" w:hint="eastAsia"/>
          <w:lang w:eastAsia="zh-CN"/>
        </w:rPr>
        <w:t>The</w:t>
      </w:r>
      <w:r w:rsidRPr="00191EC7">
        <w:rPr>
          <w:rFonts w:ascii="Times New Roman" w:hAnsi="Times New Roman" w:cs="Times New Roman"/>
        </w:rPr>
        <w:t xml:space="preserve"> data used to calculate the present value of the depreciation allowance rate is from</w:t>
      </w:r>
      <w:r w:rsidRPr="00ED6283">
        <w:rPr>
          <w:rFonts w:ascii="Times New Roman" w:hAnsi="Times New Roman" w:cs="Times New Roman"/>
          <w:i/>
        </w:rPr>
        <w:t xml:space="preserve"> </w:t>
      </w:r>
      <w:r w:rsidRPr="00ED6283">
        <w:rPr>
          <w:rFonts w:ascii="Times New Roman" w:hAnsi="Times New Roman" w:cs="Times New Roman"/>
        </w:rPr>
        <w:t>the</w:t>
      </w:r>
      <w:r w:rsidRPr="00ED6283">
        <w:rPr>
          <w:rFonts w:ascii="Times New Roman" w:hAnsi="Times New Roman" w:cs="Times New Roman"/>
          <w:i/>
        </w:rPr>
        <w:t xml:space="preserve"> AEI International Tax Database</w:t>
      </w:r>
      <w:r w:rsidRPr="00191EC7">
        <w:rPr>
          <w:rFonts w:ascii="Times New Roman" w:hAnsi="Times New Roman" w:cs="Times New Roman"/>
        </w:rPr>
        <w:t xml:space="preserve">. This corporate EATR is calculated based on a hypothetical investment project and can be showed as a weighted average of </w:t>
      </w:r>
      <w:r w:rsidR="00ED6283">
        <w:rPr>
          <w:rFonts w:ascii="Times New Roman" w:hAnsi="Times New Roman" w:cs="Times New Roman" w:hint="eastAsia"/>
          <w:lang w:eastAsia="zh-CN"/>
        </w:rPr>
        <w:t>an adjusted corporate TSR and EMTR</w:t>
      </w:r>
      <w:r w:rsidRPr="00191EC7">
        <w:rPr>
          <w:rFonts w:ascii="Times New Roman" w:hAnsi="Times New Roman" w:cs="Times New Roman"/>
        </w:rPr>
        <w:t>. Moreover, Devereux and Griffith (2003) point out, as the profitability of this hypothetical investment increasing, the corporate EATR is closer to the adjusted corporate TSR, which is adjusted for possible sub-national deductions.</w:t>
      </w:r>
    </w:p>
    <w:p w:rsidR="00191EC7" w:rsidRPr="00191EC7" w:rsidRDefault="00191EC7" w:rsidP="00191EC7">
      <w:pPr>
        <w:ind w:firstLineChars="200" w:firstLine="480"/>
        <w:jc w:val="both"/>
        <w:rPr>
          <w:rFonts w:ascii="Times New Roman" w:hAnsi="Times New Roman" w:cs="Times New Roman"/>
        </w:rPr>
      </w:pPr>
      <w:r w:rsidRPr="00191EC7">
        <w:rPr>
          <w:rFonts w:ascii="Times New Roman" w:hAnsi="Times New Roman" w:cs="Times New Roman"/>
        </w:rPr>
        <w:t>The formula used to calculate corporate EATR is:</w:t>
      </w:r>
    </w:p>
    <w:p w:rsidR="00191EC7" w:rsidRPr="00191EC7" w:rsidRDefault="00191EC7" w:rsidP="00191EC7">
      <w:pPr>
        <w:ind w:firstLineChars="400" w:firstLine="960"/>
        <w:jc w:val="both"/>
        <w:rPr>
          <w:rFonts w:ascii="Times New Roman" w:hAnsi="Times New Roman" w:cs="Times New Roman"/>
        </w:rPr>
      </w:pPr>
      <w:r w:rsidRPr="00191EC7">
        <w:rPr>
          <w:rFonts w:ascii="Times New Roman" w:hAnsi="Times New Roman" w:cs="Times New Roman"/>
        </w:rPr>
        <w:t xml:space="preserve">Corporate EATR= </w:t>
      </w:r>
      <w:r w:rsidRPr="00191EC7">
        <w:rPr>
          <w:rFonts w:ascii="Times New Roman" w:hAnsi="Times New Roman" w:cs="Times New Roman"/>
          <w:position w:val="-28"/>
        </w:rPr>
        <w:object w:dxaOrig="5179" w:dyaOrig="660">
          <v:shape id="_x0000_i1116" type="#_x0000_t75" style="width:258.75pt;height:33pt" o:ole="">
            <v:imagedata r:id="rId239" o:title=""/>
          </v:shape>
          <o:OLEObject Type="Embed" ProgID="Equation.DSMT4" ShapeID="_x0000_i1116" DrawAspect="Content" ObjectID="_1469448098" r:id="rId240"/>
        </w:object>
      </w:r>
    </w:p>
    <w:p w:rsidR="00191EC7" w:rsidRPr="00191EC7" w:rsidRDefault="00191EC7" w:rsidP="00191EC7">
      <w:pPr>
        <w:ind w:firstLineChars="200" w:firstLine="480"/>
        <w:jc w:val="both"/>
        <w:rPr>
          <w:rFonts w:ascii="Times New Roman" w:hAnsi="Times New Roman" w:cs="Times New Roman"/>
        </w:rPr>
      </w:pPr>
      <w:r w:rsidRPr="00191EC7">
        <w:rPr>
          <w:rFonts w:ascii="Times New Roman" w:hAnsi="Times New Roman" w:cs="Times New Roman"/>
        </w:rPr>
        <w:t xml:space="preserve">              = </w:t>
      </w:r>
      <w:r w:rsidRPr="00191EC7">
        <w:rPr>
          <w:rFonts w:ascii="Times New Roman" w:hAnsi="Times New Roman" w:cs="Times New Roman"/>
          <w:position w:val="-28"/>
        </w:rPr>
        <w:object w:dxaOrig="980" w:dyaOrig="700">
          <v:shape id="_x0000_i1117" type="#_x0000_t75" style="width:48.75pt;height:35.25pt" o:ole="">
            <v:imagedata r:id="rId241" o:title=""/>
          </v:shape>
          <o:OLEObject Type="Embed" ProgID="Equation.DSMT4" ShapeID="_x0000_i1117" DrawAspect="Content" ObjectID="_1469448099" r:id="rId242"/>
        </w:object>
      </w:r>
      <w:r w:rsidRPr="00191EC7">
        <w:rPr>
          <w:rFonts w:ascii="Times New Roman" w:hAnsi="Times New Roman" w:cs="Times New Roman"/>
        </w:rPr>
        <w:t>,</w:t>
      </w:r>
    </w:p>
    <w:p w:rsidR="00191EC7" w:rsidRPr="00191EC7" w:rsidRDefault="00191EC7" w:rsidP="00191EC7">
      <w:pPr>
        <w:jc w:val="both"/>
        <w:rPr>
          <w:rFonts w:ascii="Times New Roman" w:hAnsi="Times New Roman" w:cs="Times New Roman"/>
          <w:bCs/>
          <w:lang w:eastAsia="zh-CN"/>
        </w:rPr>
      </w:pPr>
      <w:r w:rsidRPr="00191EC7">
        <w:rPr>
          <w:rFonts w:ascii="Times New Roman" w:hAnsi="Times New Roman" w:cs="Times New Roman"/>
        </w:rPr>
        <w:t>where</w:t>
      </w:r>
      <w:r w:rsidRPr="00191EC7">
        <w:rPr>
          <w:rFonts w:ascii="Times New Roman" w:hAnsi="Times New Roman" w:cs="Times New Roman"/>
          <w:position w:val="-4"/>
        </w:rPr>
        <w:object w:dxaOrig="300" w:dyaOrig="300">
          <v:shape id="_x0000_i1118" type="#_x0000_t75" style="width:15pt;height:15pt" o:ole="">
            <v:imagedata r:id="rId243" o:title=""/>
          </v:shape>
          <o:OLEObject Type="Embed" ProgID="Equation.DSMT4" ShapeID="_x0000_i1118" DrawAspect="Content" ObjectID="_1469448100" r:id="rId244"/>
        </w:object>
      </w:r>
      <w:r w:rsidRPr="00191EC7">
        <w:rPr>
          <w:rFonts w:ascii="Times New Roman" w:hAnsi="Times New Roman" w:cs="Times New Roman"/>
        </w:rPr>
        <w:t xml:space="preserve">is the pre-tax economic rent and </w:t>
      </w:r>
      <w:r w:rsidRPr="00191EC7">
        <w:rPr>
          <w:rFonts w:ascii="Times New Roman" w:hAnsi="Times New Roman" w:cs="Times New Roman"/>
          <w:position w:val="-4"/>
        </w:rPr>
        <w:object w:dxaOrig="240" w:dyaOrig="260">
          <v:shape id="_x0000_i1119" type="#_x0000_t75" style="width:12pt;height:12.75pt" o:ole="">
            <v:imagedata r:id="rId245" o:title=""/>
          </v:shape>
          <o:OLEObject Type="Embed" ProgID="Equation.DSMT4" ShapeID="_x0000_i1119" DrawAspect="Content" ObjectID="_1469448101" r:id="rId246"/>
        </w:object>
      </w:r>
      <w:r w:rsidRPr="00191EC7">
        <w:rPr>
          <w:rFonts w:ascii="Times New Roman" w:hAnsi="Times New Roman" w:cs="Times New Roman"/>
        </w:rPr>
        <w:t xml:space="preserve">is the post-tax economic rent. </w:t>
      </w:r>
      <w:r w:rsidRPr="00191EC7">
        <w:rPr>
          <w:rFonts w:ascii="Times New Roman" w:hAnsi="Times New Roman" w:cs="Times New Roman"/>
          <w:position w:val="-10"/>
        </w:rPr>
        <w:object w:dxaOrig="240" w:dyaOrig="260">
          <v:shape id="_x0000_i1120" type="#_x0000_t75" style="width:12pt;height:12.75pt" o:ole="">
            <v:imagedata r:id="rId247" o:title=""/>
          </v:shape>
          <o:OLEObject Type="Embed" ProgID="Equation.DSMT4" ShapeID="_x0000_i1120" DrawAspect="Content" ObjectID="_1469448102" r:id="rId248"/>
        </w:object>
      </w:r>
      <w:r w:rsidRPr="00191EC7">
        <w:rPr>
          <w:rFonts w:ascii="Times New Roman" w:hAnsi="Times New Roman" w:cs="Times New Roman"/>
        </w:rPr>
        <w:t xml:space="preserve">is the financial return, which is assumed to be 20%, and r is the real annual discount rate, which is assumed to be 10%. All the assumptions and calculations of the corporate EATR are the same as those in </w:t>
      </w:r>
      <w:r w:rsidRPr="00191EC7">
        <w:rPr>
          <w:rFonts w:ascii="Times New Roman" w:hAnsi="Times New Roman" w:cs="Times New Roman"/>
          <w:bCs/>
        </w:rPr>
        <w:t>Hassett and Mathur (2011)</w:t>
      </w:r>
      <w:r w:rsidRPr="00191EC7">
        <w:rPr>
          <w:rFonts w:ascii="Times New Roman" w:hAnsi="Times New Roman" w:cs="Times New Roman"/>
          <w:bCs/>
          <w:vertAlign w:val="superscript"/>
        </w:rPr>
        <w:footnoteReference w:id="28"/>
      </w:r>
      <w:r w:rsidRPr="00191EC7">
        <w:rPr>
          <w:rFonts w:ascii="Times New Roman" w:hAnsi="Times New Roman" w:cs="Times New Roman"/>
          <w:bCs/>
        </w:rPr>
        <w:t xml:space="preserve">. </w:t>
      </w:r>
    </w:p>
    <w:p w:rsidR="00191EC7" w:rsidRPr="00191EC7" w:rsidRDefault="00191EC7" w:rsidP="00A016CD">
      <w:pPr>
        <w:autoSpaceDE w:val="0"/>
        <w:autoSpaceDN w:val="0"/>
        <w:adjustRightInd w:val="0"/>
        <w:ind w:firstLineChars="200" w:firstLine="480"/>
        <w:jc w:val="both"/>
        <w:rPr>
          <w:rFonts w:ascii="Times New Roman" w:hAnsi="Times New Roman" w:cs="Times New Roman"/>
          <w:lang w:eastAsia="zh-CN"/>
        </w:rPr>
      </w:pPr>
      <w:r w:rsidRPr="00191EC7">
        <w:rPr>
          <w:rFonts w:ascii="Times New Roman" w:hAnsi="Times New Roman" w:cs="Times New Roman"/>
          <w:bCs/>
        </w:rPr>
        <w:lastRenderedPageBreak/>
        <w:t>To calculate the post economic rent</w:t>
      </w:r>
      <w:r w:rsidRPr="00191EC7">
        <w:rPr>
          <w:rFonts w:ascii="Times New Roman" w:hAnsi="Times New Roman" w:cs="Times New Roman"/>
          <w:position w:val="-4"/>
        </w:rPr>
        <w:object w:dxaOrig="240" w:dyaOrig="260">
          <v:shape id="_x0000_i1121" type="#_x0000_t75" style="width:12pt;height:12.75pt" o:ole="">
            <v:imagedata r:id="rId245" o:title=""/>
          </v:shape>
          <o:OLEObject Type="Embed" ProgID="Equation.DSMT4" ShapeID="_x0000_i1121" DrawAspect="Content" ObjectID="_1469448103" r:id="rId249"/>
        </w:object>
      </w:r>
      <w:r w:rsidRPr="00191EC7">
        <w:rPr>
          <w:rFonts w:ascii="Times New Roman" w:hAnsi="Times New Roman" w:cs="Times New Roman"/>
        </w:rPr>
        <w:t>, the adjusted top statutory corporate tax rates and the inflation rates are also needed. The data of the 24 OECD countries’ adjusted corporate TSR</w:t>
      </w:r>
      <w:r w:rsidR="00ED6283">
        <w:rPr>
          <w:rFonts w:ascii="Times New Roman" w:hAnsi="Times New Roman" w:cs="Times New Roman" w:hint="eastAsia"/>
          <w:lang w:eastAsia="zh-CN"/>
        </w:rPr>
        <w:t>s</w:t>
      </w:r>
      <w:r w:rsidRPr="00191EC7">
        <w:rPr>
          <w:rFonts w:ascii="Times New Roman" w:hAnsi="Times New Roman" w:cs="Times New Roman"/>
        </w:rPr>
        <w:t xml:space="preserve"> is provided by </w:t>
      </w:r>
      <w:r w:rsidRPr="00CE0C92">
        <w:rPr>
          <w:rFonts w:ascii="Times New Roman" w:hAnsi="Times New Roman" w:cs="Times New Roman"/>
          <w:i/>
        </w:rPr>
        <w:t>OECD tax database</w:t>
      </w:r>
      <w:r w:rsidRPr="00191EC7">
        <w:rPr>
          <w:rFonts w:ascii="Times New Roman" w:hAnsi="Times New Roman" w:cs="Times New Roman"/>
        </w:rPr>
        <w:t xml:space="preserve"> and </w:t>
      </w:r>
      <w:r w:rsidR="00ED6283">
        <w:rPr>
          <w:rFonts w:ascii="Times New Roman" w:hAnsi="Times New Roman" w:cs="Times New Roman" w:hint="eastAsia"/>
          <w:lang w:eastAsia="zh-CN"/>
        </w:rPr>
        <w:t>is</w:t>
      </w:r>
      <w:r w:rsidRPr="00191EC7">
        <w:rPr>
          <w:rFonts w:ascii="Times New Roman" w:hAnsi="Times New Roman" w:cs="Times New Roman"/>
        </w:rPr>
        <w:t xml:space="preserve"> recently updated with the data of 2012. For the inflation rate, previous papers use two types of inflation rates to calculate the corporate EATR. One is the expected annual inflation rate and following Devereux et al. (2002), is assumed to be 3.5%; the other is the real annual inflation rate Consumer Price Index (CPI), which can be found in World Development Indicators. In this paper, the variable </w:t>
      </w:r>
      <w:r w:rsidRPr="00191EC7">
        <w:rPr>
          <w:rFonts w:ascii="Times New Roman" w:hAnsi="Times New Roman" w:cs="Times New Roman"/>
          <w:i/>
        </w:rPr>
        <w:t>EATRcpi</w:t>
      </w:r>
      <w:r w:rsidRPr="00191EC7">
        <w:rPr>
          <w:rFonts w:ascii="Times New Roman" w:hAnsi="Times New Roman" w:cs="Times New Roman"/>
        </w:rPr>
        <w:t xml:space="preserve"> denotes the corporate EATR that is calculated using real annual inflation rate CPI and </w:t>
      </w:r>
      <w:r w:rsidR="00EC7692">
        <w:rPr>
          <w:rFonts w:ascii="Times New Roman" w:hAnsi="Times New Roman" w:cs="Times New Roman"/>
          <w:i/>
        </w:rPr>
        <w:t>EATRex</w:t>
      </w:r>
      <w:r w:rsidRPr="00191EC7">
        <w:rPr>
          <w:rFonts w:ascii="Times New Roman" w:hAnsi="Times New Roman" w:cs="Times New Roman"/>
        </w:rPr>
        <w:t xml:space="preserve"> denotes the corporate EATR that is calculated using the</w:t>
      </w:r>
      <w:r w:rsidR="00A016CD">
        <w:rPr>
          <w:rFonts w:ascii="Times New Roman" w:hAnsi="Times New Roman" w:cs="Times New Roman"/>
        </w:rPr>
        <w:t xml:space="preserve"> expected 3.5% inflation rate. </w:t>
      </w:r>
    </w:p>
    <w:p w:rsidR="00191EC7" w:rsidRPr="00191EC7" w:rsidRDefault="00191EC7" w:rsidP="00A016CD">
      <w:pPr>
        <w:pStyle w:val="Heading3"/>
        <w:rPr>
          <w:lang w:eastAsia="zh-CN"/>
        </w:rPr>
      </w:pPr>
      <w:bookmarkStart w:id="276" w:name="_Toc392766166"/>
      <w:r w:rsidRPr="00191EC7">
        <w:rPr>
          <w:rFonts w:hint="eastAsia"/>
          <w:lang w:eastAsia="zh-CN"/>
        </w:rPr>
        <w:t xml:space="preserve">Appendix II. 2: </w:t>
      </w:r>
      <w:r w:rsidRPr="00191EC7">
        <w:t>The Corporate Effective Marginal Tax Rate</w:t>
      </w:r>
      <w:bookmarkEnd w:id="276"/>
    </w:p>
    <w:p w:rsidR="00191EC7" w:rsidRPr="00191EC7" w:rsidRDefault="00191EC7" w:rsidP="00A016CD">
      <w:pPr>
        <w:ind w:firstLineChars="200" w:firstLine="480"/>
        <w:jc w:val="both"/>
        <w:rPr>
          <w:rFonts w:ascii="Times New Roman" w:hAnsi="Times New Roman" w:cs="Times New Roman"/>
          <w:lang w:eastAsia="zh-CN"/>
        </w:rPr>
      </w:pPr>
      <w:r w:rsidRPr="00191EC7">
        <w:rPr>
          <w:rFonts w:ascii="Times New Roman" w:hAnsi="Times New Roman" w:cs="Times New Roman"/>
        </w:rPr>
        <w:t xml:space="preserve">The corporate EMTR is also calculated under the assumption of a hypothetical investment. Only in this case, this hypothetical investment is a marginal investment, which the post-tax economic return just equals to the capital cost. So, the main difference between corporate EATR and EMTR is that the latter’s financial return </w:t>
      </w:r>
      <w:r w:rsidRPr="00191EC7">
        <w:rPr>
          <w:rFonts w:ascii="Times New Roman" w:hAnsi="Times New Roman" w:cs="Times New Roman"/>
          <w:i/>
        </w:rPr>
        <w:t>p</w:t>
      </w:r>
      <w:r w:rsidRPr="00191EC7">
        <w:rPr>
          <w:rFonts w:ascii="Times New Roman" w:hAnsi="Times New Roman" w:cs="Times New Roman"/>
        </w:rPr>
        <w:t xml:space="preserve"> just equals to the capital costs. </w:t>
      </w:r>
      <w:r w:rsidRPr="00191EC7">
        <w:rPr>
          <w:rFonts w:ascii="Times New Roman" w:hAnsi="Times New Roman" w:cs="Times New Roman"/>
          <w:bCs/>
        </w:rPr>
        <w:t xml:space="preserve">Hassett and Mathur (2011) provide a simplified formula of corporate EMTR. Similarly, this paper also uses the expected and the real inflation rate to calculate corporate EMTR. The variable </w:t>
      </w:r>
      <w:r w:rsidRPr="00191EC7">
        <w:rPr>
          <w:rFonts w:ascii="Times New Roman" w:hAnsi="Times New Roman" w:cs="Times New Roman"/>
          <w:i/>
        </w:rPr>
        <w:t>EMTRcpi</w:t>
      </w:r>
      <w:r w:rsidRPr="00191EC7">
        <w:rPr>
          <w:rFonts w:ascii="Times New Roman" w:hAnsi="Times New Roman" w:cs="Times New Roman"/>
        </w:rPr>
        <w:t xml:space="preserve"> denotes the corporate EMTR that is calculated using real annual inflation rate CPI and </w:t>
      </w:r>
      <w:r w:rsidR="006D4909">
        <w:rPr>
          <w:rFonts w:ascii="Times New Roman" w:hAnsi="Times New Roman" w:cs="Times New Roman"/>
          <w:i/>
        </w:rPr>
        <w:t>EMTRex</w:t>
      </w:r>
      <w:r w:rsidRPr="00191EC7">
        <w:rPr>
          <w:rFonts w:ascii="Times New Roman" w:hAnsi="Times New Roman" w:cs="Times New Roman"/>
        </w:rPr>
        <w:t xml:space="preserve"> </w:t>
      </w:r>
      <w:r w:rsidRPr="00191EC7">
        <w:rPr>
          <w:rFonts w:ascii="Times New Roman" w:hAnsi="Times New Roman" w:cs="Times New Roman"/>
        </w:rPr>
        <w:lastRenderedPageBreak/>
        <w:t>denotes the corporate EMTR that is calculated using th</w:t>
      </w:r>
      <w:r w:rsidR="00A016CD">
        <w:rPr>
          <w:rFonts w:ascii="Times New Roman" w:hAnsi="Times New Roman" w:cs="Times New Roman"/>
        </w:rPr>
        <w:t>e expected 3.5% inflation rate.</w:t>
      </w:r>
    </w:p>
    <w:p w:rsidR="00191EC7" w:rsidRPr="00191EC7" w:rsidRDefault="00191EC7" w:rsidP="00A016CD">
      <w:pPr>
        <w:pStyle w:val="Heading3"/>
        <w:rPr>
          <w:lang w:eastAsia="zh-CN"/>
        </w:rPr>
      </w:pPr>
      <w:bookmarkStart w:id="277" w:name="_Toc392766167"/>
      <w:r w:rsidRPr="00191EC7">
        <w:rPr>
          <w:rFonts w:hint="eastAsia"/>
          <w:lang w:eastAsia="zh-CN"/>
        </w:rPr>
        <w:t xml:space="preserve">Appendix II. 3: </w:t>
      </w:r>
      <w:r w:rsidRPr="00191EC7">
        <w:t>The Advantage of Corporate EATR and EMTR</w:t>
      </w:r>
      <w:bookmarkEnd w:id="277"/>
    </w:p>
    <w:p w:rsidR="00191EC7" w:rsidRPr="00191EC7" w:rsidRDefault="00191EC7" w:rsidP="00191EC7">
      <w:pPr>
        <w:ind w:firstLineChars="200" w:firstLine="480"/>
        <w:jc w:val="both"/>
        <w:rPr>
          <w:rFonts w:ascii="Times New Roman" w:hAnsi="Times New Roman" w:cs="Times New Roman"/>
          <w:lang w:eastAsia="zh-CN"/>
        </w:rPr>
      </w:pPr>
      <w:r w:rsidRPr="00191EC7">
        <w:rPr>
          <w:rFonts w:ascii="Times New Roman" w:hAnsi="Times New Roman" w:cs="Times New Roman"/>
        </w:rPr>
        <w:t>Both corporate EATR and EMTR are estimated variables based on a hypothetical investment on plant and machinery and financed by equity. Compare to the corporate TSR, these two variables have the advantage that they incorporate both corporate tax rates and bases. In other words, corporate EATR and EMTR can reflect the corporate tax policy changes on both rates and bases, but corporate TSR only shows the governments’ corporate tax policy changes on rates.</w:t>
      </w:r>
    </w:p>
    <w:p w:rsidR="00191EC7" w:rsidRPr="00191EC7" w:rsidRDefault="00191EC7" w:rsidP="00191EC7">
      <w:pPr>
        <w:ind w:firstLineChars="200" w:firstLine="480"/>
        <w:jc w:val="both"/>
        <w:rPr>
          <w:rFonts w:ascii="Times New Roman" w:hAnsi="Times New Roman" w:cs="Times New Roman"/>
          <w:lang w:eastAsia="zh-CN"/>
        </w:rPr>
      </w:pPr>
      <w:r w:rsidRPr="00191EC7">
        <w:rPr>
          <w:rFonts w:ascii="Times New Roman" w:hAnsi="Times New Roman" w:cs="Times New Roman"/>
        </w:rPr>
        <w:t>Moreover, compare to the average corporate tax rate, which is calculated by using corporate tax revenue divided by corporate taxable income, the corporate EATR has at least two advantages. First of all, the corporate EATR is a forward-looking corporate tax rate, and is not influenced by factors that influenc</w:t>
      </w:r>
      <w:r w:rsidRPr="00191EC7">
        <w:rPr>
          <w:rFonts w:ascii="Times New Roman" w:hAnsi="Times New Roman" w:cs="Times New Roman" w:hint="eastAsia"/>
          <w:lang w:eastAsia="zh-CN"/>
        </w:rPr>
        <w:t xml:space="preserve">e </w:t>
      </w:r>
      <w:r w:rsidRPr="00191EC7">
        <w:rPr>
          <w:rFonts w:ascii="Times New Roman" w:hAnsi="Times New Roman" w:cs="Times New Roman"/>
        </w:rPr>
        <w:t>corporate taxable income</w:t>
      </w:r>
      <w:r w:rsidRPr="00191EC7">
        <w:rPr>
          <w:rFonts w:ascii="Times New Roman" w:hAnsi="Times New Roman" w:cs="Times New Roman"/>
          <w:vertAlign w:val="superscript"/>
        </w:rPr>
        <w:footnoteReference w:id="29"/>
      </w:r>
      <w:r w:rsidRPr="00191EC7">
        <w:rPr>
          <w:rFonts w:ascii="Times New Roman" w:hAnsi="Times New Roman" w:cs="Times New Roman"/>
        </w:rPr>
        <w:t xml:space="preserve">. That is, the changes of corporate EATR truly reflect the changes of governments’ corporate tax policies, both rates and bases. </w:t>
      </w:r>
    </w:p>
    <w:p w:rsidR="00191EC7" w:rsidRPr="00191EC7" w:rsidRDefault="00191EC7" w:rsidP="00191EC7">
      <w:pPr>
        <w:ind w:firstLineChars="200" w:firstLine="480"/>
        <w:jc w:val="both"/>
        <w:rPr>
          <w:rFonts w:ascii="Times New Roman" w:hAnsi="Times New Roman" w:cs="Times New Roman"/>
          <w:lang w:eastAsia="zh-CN"/>
        </w:rPr>
      </w:pPr>
      <w:r w:rsidRPr="00191EC7">
        <w:rPr>
          <w:rFonts w:ascii="Times New Roman" w:hAnsi="Times New Roman" w:cs="Times New Roman"/>
        </w:rPr>
        <w:lastRenderedPageBreak/>
        <w:t>Second, the legal definition of corporate tax base varies significantly across time and country, and is very complicated</w:t>
      </w:r>
      <w:r w:rsidRPr="00191EC7">
        <w:rPr>
          <w:rFonts w:ascii="Times New Roman" w:hAnsi="Times New Roman" w:cs="Times New Roman"/>
          <w:vertAlign w:val="superscript"/>
        </w:rPr>
        <w:footnoteReference w:id="30"/>
      </w:r>
      <w:r w:rsidRPr="00191EC7">
        <w:rPr>
          <w:rFonts w:ascii="Times New Roman" w:hAnsi="Times New Roman" w:cs="Times New Roman"/>
        </w:rPr>
        <w:t>. So, it is impossible to accurately measure corporate tax bases. Moreover, a country’s the average corporate tax rate, which measures the actual corporate tax burden, is affected by the country’s corporate tax laws. Even use firm-level average corporate tax rates cannot properly measure corporate tax policy changes, because it can be influenced by firms’ ability of tax avoidance and management skills. Corporate EATR provides a measure of corporate average tax rates that has the same standards across country and time, and thus is comparable.</w:t>
      </w:r>
    </w:p>
    <w:p w:rsidR="00191EC7" w:rsidRPr="00191EC7" w:rsidRDefault="00191EC7" w:rsidP="00191EC7">
      <w:pPr>
        <w:ind w:firstLineChars="200" w:firstLine="480"/>
        <w:jc w:val="both"/>
        <w:rPr>
          <w:rFonts w:ascii="Times New Roman" w:hAnsi="Times New Roman" w:cs="Times New Roman"/>
        </w:rPr>
      </w:pPr>
      <w:r w:rsidRPr="00191EC7">
        <w:rPr>
          <w:rFonts w:ascii="Times New Roman" w:hAnsi="Times New Roman" w:cs="Times New Roman"/>
        </w:rPr>
        <w:t>Overall, corporate EATR and EMTR, which are calculated by Devereux and Griffith (2003), are more proper measures of corporate tax policies. So, this paper use corporate EATR and EMTR to measure the corporate tax policy changes on both corporate tax rates and bases.</w:t>
      </w:r>
    </w:p>
    <w:p w:rsidR="00191EC7" w:rsidRPr="00191EC7" w:rsidRDefault="00191EC7" w:rsidP="00191EC7">
      <w:pPr>
        <w:spacing w:line="240" w:lineRule="auto"/>
        <w:jc w:val="both"/>
        <w:rPr>
          <w:rFonts w:ascii="Times New Roman" w:hAnsi="Times New Roman" w:cs="Times New Roman"/>
        </w:rPr>
      </w:pPr>
      <w:r w:rsidRPr="00191EC7">
        <w:rPr>
          <w:rFonts w:ascii="Times New Roman" w:hAnsi="Times New Roman" w:cs="Times New Roman"/>
        </w:rPr>
        <w:br w:type="page"/>
      </w:r>
    </w:p>
    <w:p w:rsidR="00191EC7" w:rsidRPr="00E71A87" w:rsidRDefault="00191EC7" w:rsidP="00E71A87">
      <w:pPr>
        <w:pStyle w:val="Heading2"/>
      </w:pPr>
      <w:bookmarkStart w:id="278" w:name="_Toc392766168"/>
      <w:r w:rsidRPr="00E71A87">
        <w:lastRenderedPageBreak/>
        <w:t>Ap</w:t>
      </w:r>
      <w:r w:rsidR="00A016CD" w:rsidRPr="00E71A87">
        <w:t>pendix III: List of Countrie</w:t>
      </w:r>
      <w:r w:rsidR="00A016CD" w:rsidRPr="00E71A87">
        <w:rPr>
          <w:rFonts w:hint="eastAsia"/>
        </w:rPr>
        <w:t>s</w:t>
      </w:r>
      <w:bookmarkEnd w:id="278"/>
    </w:p>
    <w:p w:rsidR="00191EC7" w:rsidRPr="00FD50A3" w:rsidRDefault="00191EC7" w:rsidP="00FD50A3">
      <w:pPr>
        <w:pStyle w:val="Title"/>
      </w:pPr>
      <w:bookmarkStart w:id="279" w:name="_Toc392681569"/>
      <w:bookmarkStart w:id="280" w:name="_Toc392764821"/>
      <w:bookmarkStart w:id="281" w:name="_Toc392766169"/>
      <w:r w:rsidRPr="00FD50A3">
        <w:rPr>
          <w:rFonts w:hint="eastAsia"/>
        </w:rPr>
        <w:t>A.I</w:t>
      </w:r>
      <w:r w:rsidR="00E71A87" w:rsidRPr="00FD50A3">
        <w:rPr>
          <w:rFonts w:eastAsiaTheme="minorEastAsia" w:hint="eastAsia"/>
        </w:rPr>
        <w:t>I</w:t>
      </w:r>
      <w:r w:rsidRPr="00FD50A3">
        <w:rPr>
          <w:rFonts w:hint="eastAsia"/>
        </w:rPr>
        <w:t>I.1 List of Countries</w:t>
      </w:r>
      <w:bookmarkEnd w:id="279"/>
      <w:bookmarkEnd w:id="280"/>
      <w:bookmarkEnd w:id="281"/>
    </w:p>
    <w:tbl>
      <w:tblPr>
        <w:tblW w:w="4748" w:type="pct"/>
        <w:jc w:val="center"/>
        <w:tblLayout w:type="fixed"/>
        <w:tblLook w:val="04A0" w:firstRow="1" w:lastRow="0" w:firstColumn="1" w:lastColumn="0" w:noHBand="0" w:noVBand="1"/>
      </w:tblPr>
      <w:tblGrid>
        <w:gridCol w:w="2732"/>
        <w:gridCol w:w="2414"/>
        <w:gridCol w:w="2810"/>
      </w:tblGrid>
      <w:tr w:rsidR="00191EC7" w:rsidRPr="00191EC7" w:rsidTr="00F01434">
        <w:trPr>
          <w:trHeight w:val="270"/>
          <w:jc w:val="center"/>
        </w:trPr>
        <w:tc>
          <w:tcPr>
            <w:tcW w:w="1717" w:type="pct"/>
            <w:tcBorders>
              <w:top w:val="double" w:sz="4" w:space="0" w:color="auto"/>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Albania </w:t>
            </w:r>
            <w:r w:rsidRPr="00191EC7">
              <w:rPr>
                <w:rFonts w:ascii="Times New Roman" w:eastAsia="SimSun" w:hAnsi="Times New Roman" w:cs="Times New Roman"/>
                <w:color w:val="000000"/>
                <w:sz w:val="22"/>
                <w:szCs w:val="22"/>
                <w:vertAlign w:val="superscript"/>
                <w:lang w:eastAsia="zh-CN" w:bidi="ar-SA"/>
              </w:rPr>
              <w:t>#</w:t>
            </w:r>
          </w:p>
        </w:tc>
        <w:tc>
          <w:tcPr>
            <w:tcW w:w="1517" w:type="pct"/>
            <w:tcBorders>
              <w:top w:val="double" w:sz="4" w:space="0" w:color="auto"/>
              <w:left w:val="single" w:sz="4" w:space="0" w:color="auto"/>
              <w:righ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vertAlign w:val="superscript"/>
                <w:lang w:eastAsia="zh-CN" w:bidi="ar-SA"/>
              </w:rPr>
            </w:pPr>
            <w:r w:rsidRPr="00191EC7">
              <w:rPr>
                <w:rFonts w:ascii="Times New Roman" w:eastAsia="SimSun" w:hAnsi="Times New Roman" w:cs="Times New Roman"/>
                <w:color w:val="000000"/>
                <w:sz w:val="22"/>
                <w:szCs w:val="22"/>
                <w:lang w:eastAsia="zh-CN" w:bidi="ar-SA"/>
              </w:rPr>
              <w:t>Honduras</w:t>
            </w:r>
          </w:p>
        </w:tc>
        <w:tc>
          <w:tcPr>
            <w:tcW w:w="1766" w:type="pct"/>
            <w:tcBorders>
              <w:top w:val="double" w:sz="4" w:space="0" w:color="auto"/>
              <w:lef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vertAlign w:val="superscript"/>
                <w:lang w:eastAsia="zh-CN" w:bidi="ar-SA"/>
              </w:rPr>
            </w:pPr>
            <w:r w:rsidRPr="00191EC7">
              <w:rPr>
                <w:rFonts w:ascii="Times New Roman" w:eastAsia="SimSun" w:hAnsi="Times New Roman" w:cs="Times New Roman"/>
                <w:color w:val="000000"/>
                <w:sz w:val="22"/>
                <w:szCs w:val="22"/>
                <w:lang w:eastAsia="zh-CN" w:bidi="ar-SA"/>
              </w:rPr>
              <w:t>Paraguay</w:t>
            </w:r>
          </w:p>
        </w:tc>
      </w:tr>
      <w:tr w:rsidR="00191EC7" w:rsidRPr="00191EC7" w:rsidTr="00F01434">
        <w:trPr>
          <w:trHeight w:val="270"/>
          <w:jc w:val="center"/>
        </w:trPr>
        <w:tc>
          <w:tcPr>
            <w:tcW w:w="171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Angola </w:t>
            </w:r>
            <w:r w:rsidRPr="00191EC7">
              <w:rPr>
                <w:rFonts w:ascii="Times New Roman" w:eastAsia="SimSun" w:hAnsi="Times New Roman" w:cs="Times New Roman"/>
                <w:color w:val="000000"/>
                <w:sz w:val="22"/>
                <w:szCs w:val="22"/>
                <w:vertAlign w:val="superscript"/>
                <w:lang w:eastAsia="zh-CN" w:bidi="ar-SA"/>
              </w:rPr>
              <w:t>a</w:t>
            </w:r>
          </w:p>
        </w:tc>
        <w:tc>
          <w:tcPr>
            <w:tcW w:w="1517" w:type="pct"/>
            <w:tcBorders>
              <w:left w:val="single" w:sz="4" w:space="0" w:color="auto"/>
              <w:righ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Hong Kong </w:t>
            </w:r>
            <w:r w:rsidRPr="00191EC7">
              <w:rPr>
                <w:rFonts w:ascii="Times New Roman" w:eastAsia="SimSun" w:hAnsi="Times New Roman" w:cs="Times New Roman"/>
                <w:color w:val="000000"/>
                <w:sz w:val="22"/>
                <w:szCs w:val="22"/>
                <w:vertAlign w:val="superscript"/>
                <w:lang w:eastAsia="zh-CN" w:bidi="ar-SA"/>
              </w:rPr>
              <w:t>d, h</w:t>
            </w:r>
          </w:p>
        </w:tc>
        <w:tc>
          <w:tcPr>
            <w:tcW w:w="1766" w:type="pct"/>
            <w:tcBorders>
              <w:lef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Peru </w:t>
            </w:r>
            <w:r w:rsidRPr="00191EC7">
              <w:rPr>
                <w:rFonts w:ascii="Times New Roman" w:eastAsia="SimSun" w:hAnsi="Times New Roman" w:cs="Times New Roman"/>
                <w:color w:val="000000"/>
                <w:sz w:val="22"/>
                <w:szCs w:val="22"/>
                <w:vertAlign w:val="superscript"/>
                <w:lang w:eastAsia="zh-CN" w:bidi="ar-SA"/>
              </w:rPr>
              <w:t>&amp;</w:t>
            </w:r>
          </w:p>
        </w:tc>
      </w:tr>
      <w:tr w:rsidR="00191EC7" w:rsidRPr="00191EC7" w:rsidTr="00F01434">
        <w:trPr>
          <w:trHeight w:val="270"/>
          <w:jc w:val="center"/>
        </w:trPr>
        <w:tc>
          <w:tcPr>
            <w:tcW w:w="171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Antigua and Barbuda </w:t>
            </w:r>
            <w:r w:rsidRPr="00191EC7">
              <w:rPr>
                <w:rFonts w:ascii="Times New Roman" w:eastAsia="SimSun" w:hAnsi="Times New Roman" w:cs="Times New Roman"/>
                <w:color w:val="000000"/>
                <w:sz w:val="22"/>
                <w:szCs w:val="22"/>
                <w:vertAlign w:val="superscript"/>
                <w:lang w:eastAsia="zh-CN" w:bidi="ar-SA"/>
              </w:rPr>
              <w:t>h</w:t>
            </w:r>
          </w:p>
        </w:tc>
        <w:tc>
          <w:tcPr>
            <w:tcW w:w="1517" w:type="pct"/>
            <w:tcBorders>
              <w:left w:val="single" w:sz="4" w:space="0" w:color="auto"/>
              <w:right w:val="single" w:sz="4" w:space="0" w:color="auto"/>
            </w:tcBorders>
            <w:vAlign w:val="center"/>
          </w:tcPr>
          <w:p w:rsidR="00191EC7" w:rsidRPr="00191EC7" w:rsidRDefault="00191EC7" w:rsidP="00191EC7">
            <w:pPr>
              <w:spacing w:line="240" w:lineRule="auto"/>
              <w:ind w:rightChars="314" w:right="754"/>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Hungary </w:t>
            </w:r>
            <w:r w:rsidRPr="00191EC7">
              <w:rPr>
                <w:rFonts w:ascii="Times New Roman" w:eastAsia="SimSun" w:hAnsi="Times New Roman" w:cs="Times New Roman"/>
                <w:color w:val="000000"/>
                <w:sz w:val="22"/>
                <w:szCs w:val="22"/>
                <w:vertAlign w:val="superscript"/>
                <w:lang w:eastAsia="zh-CN" w:bidi="ar-SA"/>
              </w:rPr>
              <w:t>#, &amp;, *</w:t>
            </w:r>
          </w:p>
        </w:tc>
        <w:tc>
          <w:tcPr>
            <w:tcW w:w="1766" w:type="pct"/>
            <w:tcBorders>
              <w:lef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Philippines </w:t>
            </w:r>
            <w:r w:rsidRPr="00191EC7">
              <w:rPr>
                <w:rFonts w:ascii="Times New Roman" w:eastAsia="SimSun" w:hAnsi="Times New Roman" w:cs="Times New Roman"/>
                <w:color w:val="000000"/>
                <w:sz w:val="22"/>
                <w:szCs w:val="22"/>
                <w:vertAlign w:val="superscript"/>
                <w:lang w:eastAsia="zh-CN" w:bidi="ar-SA"/>
              </w:rPr>
              <w:t>&amp;</w:t>
            </w:r>
          </w:p>
        </w:tc>
      </w:tr>
      <w:tr w:rsidR="00191EC7" w:rsidRPr="00191EC7" w:rsidTr="00F01434">
        <w:trPr>
          <w:trHeight w:val="270"/>
          <w:jc w:val="center"/>
        </w:trPr>
        <w:tc>
          <w:tcPr>
            <w:tcW w:w="171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color w:val="000000"/>
                <w:sz w:val="22"/>
                <w:szCs w:val="22"/>
                <w:vertAlign w:val="superscript"/>
                <w:lang w:eastAsia="zh-CN" w:bidi="ar-SA"/>
              </w:rPr>
            </w:pPr>
            <w:r w:rsidRPr="00191EC7">
              <w:rPr>
                <w:rFonts w:ascii="Times New Roman" w:eastAsia="SimSun" w:hAnsi="Times New Roman" w:cs="Times New Roman"/>
                <w:color w:val="000000"/>
                <w:sz w:val="22"/>
                <w:szCs w:val="22"/>
                <w:lang w:eastAsia="zh-CN" w:bidi="ar-SA"/>
              </w:rPr>
              <w:t xml:space="preserve">Argentina </w:t>
            </w:r>
            <w:r w:rsidRPr="00191EC7">
              <w:rPr>
                <w:rFonts w:ascii="Times New Roman" w:eastAsia="SimSun" w:hAnsi="Times New Roman" w:cs="Times New Roman"/>
                <w:color w:val="000000"/>
                <w:sz w:val="22"/>
                <w:szCs w:val="22"/>
                <w:vertAlign w:val="superscript"/>
                <w:lang w:eastAsia="zh-CN" w:bidi="ar-SA"/>
              </w:rPr>
              <w:t>&amp;</w:t>
            </w:r>
          </w:p>
        </w:tc>
        <w:tc>
          <w:tcPr>
            <w:tcW w:w="1517" w:type="pct"/>
            <w:tcBorders>
              <w:left w:val="single" w:sz="4" w:space="0" w:color="auto"/>
              <w:righ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Iceland </w:t>
            </w:r>
            <w:r w:rsidRPr="00191EC7">
              <w:rPr>
                <w:rFonts w:ascii="Times New Roman" w:eastAsia="SimSun" w:hAnsi="Times New Roman" w:cs="Times New Roman"/>
                <w:color w:val="000000"/>
                <w:sz w:val="22"/>
                <w:szCs w:val="22"/>
                <w:vertAlign w:val="superscript"/>
                <w:lang w:eastAsia="zh-CN" w:bidi="ar-SA"/>
              </w:rPr>
              <w:t>#, d, *</w:t>
            </w:r>
          </w:p>
        </w:tc>
        <w:tc>
          <w:tcPr>
            <w:tcW w:w="1766" w:type="pct"/>
            <w:tcBorders>
              <w:lef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Poland </w:t>
            </w:r>
            <w:r w:rsidRPr="00191EC7">
              <w:rPr>
                <w:rFonts w:ascii="Times New Roman" w:eastAsia="SimSun" w:hAnsi="Times New Roman" w:cs="Times New Roman"/>
                <w:color w:val="000000"/>
                <w:sz w:val="22"/>
                <w:szCs w:val="22"/>
                <w:vertAlign w:val="superscript"/>
                <w:lang w:eastAsia="zh-CN" w:bidi="ar-SA"/>
              </w:rPr>
              <w:t>#, &amp;, *</w:t>
            </w:r>
          </w:p>
        </w:tc>
      </w:tr>
      <w:tr w:rsidR="00191EC7" w:rsidRPr="00191EC7" w:rsidTr="00F01434">
        <w:trPr>
          <w:trHeight w:val="270"/>
          <w:jc w:val="center"/>
        </w:trPr>
        <w:tc>
          <w:tcPr>
            <w:tcW w:w="171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Aruba </w:t>
            </w:r>
            <w:r w:rsidRPr="00191EC7">
              <w:rPr>
                <w:rFonts w:ascii="Times New Roman" w:eastAsia="SimSun" w:hAnsi="Times New Roman" w:cs="Times New Roman"/>
                <w:color w:val="000000"/>
                <w:sz w:val="22"/>
                <w:szCs w:val="22"/>
                <w:vertAlign w:val="superscript"/>
                <w:lang w:eastAsia="zh-CN" w:bidi="ar-SA"/>
              </w:rPr>
              <w:t>h</w:t>
            </w:r>
          </w:p>
        </w:tc>
        <w:tc>
          <w:tcPr>
            <w:tcW w:w="1517" w:type="pct"/>
            <w:tcBorders>
              <w:left w:val="single" w:sz="4" w:space="0" w:color="auto"/>
              <w:righ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India </w:t>
            </w:r>
            <w:r w:rsidRPr="00191EC7">
              <w:rPr>
                <w:rFonts w:ascii="Times New Roman" w:eastAsia="SimSun" w:hAnsi="Times New Roman" w:cs="Times New Roman"/>
                <w:color w:val="000000"/>
                <w:sz w:val="22"/>
                <w:szCs w:val="22"/>
                <w:vertAlign w:val="superscript"/>
                <w:lang w:eastAsia="zh-CN" w:bidi="ar-SA"/>
              </w:rPr>
              <w:t>&amp;, b</w:t>
            </w:r>
          </w:p>
        </w:tc>
        <w:tc>
          <w:tcPr>
            <w:tcW w:w="1766" w:type="pct"/>
            <w:tcBorders>
              <w:lef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Portugal </w:t>
            </w:r>
            <w:r w:rsidRPr="00191EC7">
              <w:rPr>
                <w:rFonts w:ascii="Times New Roman" w:eastAsia="SimSun" w:hAnsi="Times New Roman" w:cs="Times New Roman"/>
                <w:color w:val="000000"/>
                <w:sz w:val="22"/>
                <w:szCs w:val="22"/>
                <w:vertAlign w:val="superscript"/>
                <w:lang w:eastAsia="zh-CN" w:bidi="ar-SA"/>
              </w:rPr>
              <w:t>#, d, *</w:t>
            </w:r>
          </w:p>
        </w:tc>
      </w:tr>
      <w:tr w:rsidR="00191EC7" w:rsidRPr="00191EC7" w:rsidTr="00F01434">
        <w:trPr>
          <w:trHeight w:val="270"/>
          <w:jc w:val="center"/>
        </w:trPr>
        <w:tc>
          <w:tcPr>
            <w:tcW w:w="171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Australia </w:t>
            </w:r>
            <w:r w:rsidRPr="00191EC7">
              <w:rPr>
                <w:rFonts w:ascii="Times New Roman" w:eastAsia="SimSun" w:hAnsi="Times New Roman" w:cs="Times New Roman"/>
                <w:color w:val="000000"/>
                <w:sz w:val="22"/>
                <w:szCs w:val="22"/>
                <w:vertAlign w:val="superscript"/>
                <w:lang w:eastAsia="zh-CN" w:bidi="ar-SA"/>
              </w:rPr>
              <w:t>d, b, *</w:t>
            </w:r>
          </w:p>
        </w:tc>
        <w:tc>
          <w:tcPr>
            <w:tcW w:w="1517" w:type="pct"/>
            <w:tcBorders>
              <w:left w:val="single" w:sz="4" w:space="0" w:color="auto"/>
              <w:righ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Indonesia </w:t>
            </w:r>
            <w:r w:rsidRPr="00191EC7">
              <w:rPr>
                <w:rFonts w:ascii="Times New Roman" w:eastAsia="SimSun" w:hAnsi="Times New Roman" w:cs="Times New Roman"/>
                <w:color w:val="000000"/>
                <w:sz w:val="22"/>
                <w:szCs w:val="22"/>
                <w:vertAlign w:val="superscript"/>
                <w:lang w:eastAsia="zh-CN" w:bidi="ar-SA"/>
              </w:rPr>
              <w:t>&amp;</w:t>
            </w:r>
          </w:p>
        </w:tc>
        <w:tc>
          <w:tcPr>
            <w:tcW w:w="1766" w:type="pct"/>
            <w:tcBorders>
              <w:lef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vertAlign w:val="superscript"/>
                <w:lang w:eastAsia="zh-CN" w:bidi="ar-SA"/>
              </w:rPr>
            </w:pPr>
            <w:r w:rsidRPr="00191EC7">
              <w:rPr>
                <w:rFonts w:ascii="Times New Roman" w:eastAsia="SimSun" w:hAnsi="Times New Roman" w:cs="Times New Roman"/>
                <w:color w:val="000000"/>
                <w:sz w:val="22"/>
                <w:szCs w:val="22"/>
                <w:lang w:eastAsia="zh-CN" w:bidi="ar-SA"/>
              </w:rPr>
              <w:t>Puerto Rico</w:t>
            </w:r>
          </w:p>
        </w:tc>
      </w:tr>
      <w:tr w:rsidR="00191EC7" w:rsidRPr="00191EC7" w:rsidTr="00F01434">
        <w:trPr>
          <w:trHeight w:val="270"/>
          <w:jc w:val="center"/>
        </w:trPr>
        <w:tc>
          <w:tcPr>
            <w:tcW w:w="171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Austria </w:t>
            </w:r>
            <w:r w:rsidRPr="00191EC7">
              <w:rPr>
                <w:rFonts w:ascii="Times New Roman" w:eastAsia="SimSun" w:hAnsi="Times New Roman" w:cs="Times New Roman"/>
                <w:color w:val="000000"/>
                <w:sz w:val="22"/>
                <w:szCs w:val="22"/>
                <w:vertAlign w:val="superscript"/>
                <w:lang w:eastAsia="zh-CN" w:bidi="ar-SA"/>
              </w:rPr>
              <w:t>#, d, *</w:t>
            </w:r>
          </w:p>
        </w:tc>
        <w:tc>
          <w:tcPr>
            <w:tcW w:w="1517" w:type="pct"/>
            <w:tcBorders>
              <w:left w:val="single" w:sz="4" w:space="0" w:color="auto"/>
              <w:righ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vertAlign w:val="superscript"/>
                <w:lang w:eastAsia="zh-CN" w:bidi="ar-SA"/>
              </w:rPr>
            </w:pPr>
            <w:r w:rsidRPr="00191EC7">
              <w:rPr>
                <w:rFonts w:ascii="Times New Roman" w:eastAsia="SimSun" w:hAnsi="Times New Roman" w:cs="Times New Roman"/>
                <w:color w:val="000000"/>
                <w:sz w:val="22"/>
                <w:szCs w:val="22"/>
                <w:lang w:eastAsia="zh-CN" w:bidi="ar-SA"/>
              </w:rPr>
              <w:t>Iran</w:t>
            </w:r>
          </w:p>
        </w:tc>
        <w:tc>
          <w:tcPr>
            <w:tcW w:w="1766" w:type="pct"/>
            <w:tcBorders>
              <w:lef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vertAlign w:val="superscript"/>
                <w:lang w:eastAsia="zh-CN" w:bidi="ar-SA"/>
              </w:rPr>
            </w:pPr>
            <w:r w:rsidRPr="00191EC7">
              <w:rPr>
                <w:rFonts w:ascii="Times New Roman" w:eastAsia="SimSun" w:hAnsi="Times New Roman" w:cs="Times New Roman"/>
                <w:color w:val="000000"/>
                <w:sz w:val="22"/>
                <w:szCs w:val="22"/>
                <w:lang w:eastAsia="zh-CN" w:bidi="ar-SA"/>
              </w:rPr>
              <w:t>Qatar</w:t>
            </w:r>
          </w:p>
        </w:tc>
      </w:tr>
      <w:tr w:rsidR="00191EC7" w:rsidRPr="00191EC7" w:rsidTr="00F01434">
        <w:trPr>
          <w:trHeight w:val="270"/>
          <w:jc w:val="center"/>
        </w:trPr>
        <w:tc>
          <w:tcPr>
            <w:tcW w:w="171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Azerbaijan </w:t>
            </w:r>
            <w:r w:rsidRPr="00191EC7">
              <w:rPr>
                <w:rFonts w:ascii="Times New Roman" w:eastAsia="SimSun" w:hAnsi="Times New Roman" w:cs="Times New Roman"/>
                <w:color w:val="000000"/>
                <w:sz w:val="22"/>
                <w:szCs w:val="22"/>
                <w:vertAlign w:val="superscript"/>
                <w:lang w:eastAsia="zh-CN" w:bidi="ar-SA"/>
              </w:rPr>
              <w:t>#</w:t>
            </w:r>
          </w:p>
        </w:tc>
        <w:tc>
          <w:tcPr>
            <w:tcW w:w="1517" w:type="pct"/>
            <w:tcBorders>
              <w:left w:val="single" w:sz="4" w:space="0" w:color="auto"/>
              <w:righ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Ireland </w:t>
            </w:r>
            <w:r w:rsidRPr="00191EC7">
              <w:rPr>
                <w:rFonts w:ascii="Times New Roman" w:eastAsia="SimSun" w:hAnsi="Times New Roman" w:cs="Times New Roman"/>
                <w:color w:val="000000"/>
                <w:sz w:val="22"/>
                <w:szCs w:val="22"/>
                <w:vertAlign w:val="superscript"/>
                <w:lang w:eastAsia="zh-CN" w:bidi="ar-SA"/>
              </w:rPr>
              <w:t>#, d, h, *</w:t>
            </w:r>
          </w:p>
        </w:tc>
        <w:tc>
          <w:tcPr>
            <w:tcW w:w="1766" w:type="pct"/>
            <w:tcBorders>
              <w:lef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Romania </w:t>
            </w:r>
            <w:r w:rsidRPr="00191EC7">
              <w:rPr>
                <w:rFonts w:ascii="Times New Roman" w:eastAsia="SimSun" w:hAnsi="Times New Roman" w:cs="Times New Roman"/>
                <w:color w:val="000000"/>
                <w:sz w:val="22"/>
                <w:szCs w:val="22"/>
                <w:vertAlign w:val="superscript"/>
                <w:lang w:eastAsia="zh-CN" w:bidi="ar-SA"/>
              </w:rPr>
              <w:t>&amp;</w:t>
            </w:r>
          </w:p>
        </w:tc>
      </w:tr>
      <w:tr w:rsidR="00191EC7" w:rsidRPr="00191EC7" w:rsidTr="00F01434">
        <w:trPr>
          <w:trHeight w:val="270"/>
          <w:jc w:val="center"/>
        </w:trPr>
        <w:tc>
          <w:tcPr>
            <w:tcW w:w="171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color w:val="000000"/>
                <w:sz w:val="22"/>
                <w:szCs w:val="22"/>
                <w:vertAlign w:val="superscript"/>
                <w:lang w:eastAsia="zh-CN" w:bidi="ar-SA"/>
              </w:rPr>
            </w:pPr>
            <w:r w:rsidRPr="00191EC7">
              <w:rPr>
                <w:rFonts w:ascii="Times New Roman" w:eastAsia="SimSun" w:hAnsi="Times New Roman" w:cs="Times New Roman"/>
                <w:color w:val="000000"/>
                <w:sz w:val="22"/>
                <w:szCs w:val="22"/>
                <w:lang w:eastAsia="zh-CN" w:bidi="ar-SA"/>
              </w:rPr>
              <w:t>Bangladesh</w:t>
            </w:r>
          </w:p>
        </w:tc>
        <w:tc>
          <w:tcPr>
            <w:tcW w:w="1517" w:type="pct"/>
            <w:tcBorders>
              <w:left w:val="single" w:sz="4" w:space="0" w:color="auto"/>
              <w:righ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Isle of Man </w:t>
            </w:r>
            <w:r w:rsidRPr="00191EC7">
              <w:rPr>
                <w:rFonts w:ascii="Times New Roman" w:eastAsia="SimSun" w:hAnsi="Times New Roman" w:cs="Times New Roman"/>
                <w:color w:val="000000"/>
                <w:sz w:val="22"/>
                <w:szCs w:val="22"/>
                <w:vertAlign w:val="superscript"/>
                <w:lang w:eastAsia="zh-CN" w:bidi="ar-SA"/>
              </w:rPr>
              <w:t>h</w:t>
            </w:r>
          </w:p>
        </w:tc>
        <w:tc>
          <w:tcPr>
            <w:tcW w:w="1766" w:type="pct"/>
            <w:tcBorders>
              <w:lef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Russia </w:t>
            </w:r>
            <w:r w:rsidRPr="00191EC7">
              <w:rPr>
                <w:rFonts w:ascii="Times New Roman" w:eastAsia="SimSun" w:hAnsi="Times New Roman" w:cs="Times New Roman"/>
                <w:color w:val="000000"/>
                <w:sz w:val="22"/>
                <w:szCs w:val="22"/>
                <w:vertAlign w:val="superscript"/>
                <w:lang w:eastAsia="zh-CN" w:bidi="ar-SA"/>
              </w:rPr>
              <w:t>#, &amp;</w:t>
            </w:r>
          </w:p>
        </w:tc>
      </w:tr>
      <w:tr w:rsidR="00191EC7" w:rsidRPr="00191EC7" w:rsidTr="00F01434">
        <w:trPr>
          <w:trHeight w:val="270"/>
          <w:jc w:val="center"/>
        </w:trPr>
        <w:tc>
          <w:tcPr>
            <w:tcW w:w="171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Barbados </w:t>
            </w:r>
            <w:r w:rsidRPr="00191EC7">
              <w:rPr>
                <w:rFonts w:ascii="Times New Roman" w:eastAsia="SimSun" w:hAnsi="Times New Roman" w:cs="Times New Roman"/>
                <w:color w:val="000000"/>
                <w:sz w:val="22"/>
                <w:szCs w:val="22"/>
                <w:vertAlign w:val="superscript"/>
                <w:lang w:eastAsia="zh-CN" w:bidi="ar-SA"/>
              </w:rPr>
              <w:t>h,</w:t>
            </w:r>
          </w:p>
        </w:tc>
        <w:tc>
          <w:tcPr>
            <w:tcW w:w="1517" w:type="pct"/>
            <w:tcBorders>
              <w:left w:val="single" w:sz="4" w:space="0" w:color="auto"/>
              <w:righ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Israel </w:t>
            </w:r>
            <w:r w:rsidRPr="00191EC7">
              <w:rPr>
                <w:rFonts w:ascii="Times New Roman" w:eastAsia="SimSun" w:hAnsi="Times New Roman" w:cs="Times New Roman"/>
                <w:color w:val="000000"/>
                <w:sz w:val="22"/>
                <w:szCs w:val="22"/>
                <w:vertAlign w:val="superscript"/>
                <w:lang w:eastAsia="zh-CN" w:bidi="ar-SA"/>
              </w:rPr>
              <w:t>d, *</w:t>
            </w:r>
          </w:p>
        </w:tc>
        <w:tc>
          <w:tcPr>
            <w:tcW w:w="1766" w:type="pct"/>
            <w:tcBorders>
              <w:lef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vertAlign w:val="superscript"/>
                <w:lang w:eastAsia="zh-CN" w:bidi="ar-SA"/>
              </w:rPr>
            </w:pPr>
            <w:r w:rsidRPr="00191EC7">
              <w:rPr>
                <w:rFonts w:ascii="Times New Roman" w:eastAsia="SimSun" w:hAnsi="Times New Roman" w:cs="Times New Roman"/>
                <w:color w:val="000000"/>
                <w:sz w:val="22"/>
                <w:szCs w:val="22"/>
                <w:lang w:eastAsia="zh-CN" w:bidi="ar-SA"/>
              </w:rPr>
              <w:t>Samoa</w:t>
            </w:r>
          </w:p>
        </w:tc>
      </w:tr>
      <w:tr w:rsidR="00191EC7" w:rsidRPr="00191EC7" w:rsidTr="00F01434">
        <w:trPr>
          <w:trHeight w:val="270"/>
          <w:jc w:val="center"/>
        </w:trPr>
        <w:tc>
          <w:tcPr>
            <w:tcW w:w="171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Belgium </w:t>
            </w:r>
            <w:r w:rsidRPr="00191EC7">
              <w:rPr>
                <w:rFonts w:ascii="Times New Roman" w:eastAsia="SimSun" w:hAnsi="Times New Roman" w:cs="Times New Roman"/>
                <w:color w:val="000000"/>
                <w:sz w:val="22"/>
                <w:szCs w:val="22"/>
                <w:vertAlign w:val="superscript"/>
                <w:lang w:eastAsia="zh-CN" w:bidi="ar-SA"/>
              </w:rPr>
              <w:t>#, d, b, *</w:t>
            </w:r>
          </w:p>
        </w:tc>
        <w:tc>
          <w:tcPr>
            <w:tcW w:w="1517" w:type="pct"/>
            <w:tcBorders>
              <w:left w:val="single" w:sz="4" w:space="0" w:color="auto"/>
              <w:righ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Italy </w:t>
            </w:r>
            <w:r w:rsidRPr="00191EC7">
              <w:rPr>
                <w:rFonts w:ascii="Times New Roman" w:eastAsia="SimSun" w:hAnsi="Times New Roman" w:cs="Times New Roman"/>
                <w:color w:val="000000"/>
                <w:sz w:val="22"/>
                <w:szCs w:val="22"/>
                <w:vertAlign w:val="superscript"/>
                <w:lang w:eastAsia="zh-CN" w:bidi="ar-SA"/>
              </w:rPr>
              <w:t>#, d, b, *</w:t>
            </w:r>
          </w:p>
        </w:tc>
        <w:tc>
          <w:tcPr>
            <w:tcW w:w="1766" w:type="pct"/>
            <w:tcBorders>
              <w:lef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Saudi Arabia </w:t>
            </w:r>
            <w:r w:rsidRPr="00191EC7">
              <w:rPr>
                <w:rFonts w:ascii="Times New Roman" w:eastAsia="SimSun" w:hAnsi="Times New Roman" w:cs="Times New Roman"/>
                <w:color w:val="000000"/>
                <w:sz w:val="22"/>
                <w:szCs w:val="22"/>
                <w:vertAlign w:val="superscript"/>
                <w:lang w:eastAsia="zh-CN" w:bidi="ar-SA"/>
              </w:rPr>
              <w:t>b</w:t>
            </w:r>
          </w:p>
        </w:tc>
      </w:tr>
      <w:tr w:rsidR="00191EC7" w:rsidRPr="00191EC7" w:rsidTr="00F01434">
        <w:trPr>
          <w:trHeight w:val="270"/>
          <w:jc w:val="center"/>
        </w:trPr>
        <w:tc>
          <w:tcPr>
            <w:tcW w:w="171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Belize </w:t>
            </w:r>
            <w:r w:rsidRPr="00191EC7">
              <w:rPr>
                <w:rFonts w:ascii="Times New Roman" w:eastAsia="SimSun" w:hAnsi="Times New Roman" w:cs="Times New Roman"/>
                <w:color w:val="000000"/>
                <w:sz w:val="22"/>
                <w:szCs w:val="22"/>
                <w:vertAlign w:val="superscript"/>
                <w:lang w:eastAsia="zh-CN" w:bidi="ar-SA"/>
              </w:rPr>
              <w:t>h</w:t>
            </w:r>
          </w:p>
        </w:tc>
        <w:tc>
          <w:tcPr>
            <w:tcW w:w="1517" w:type="pct"/>
            <w:tcBorders>
              <w:left w:val="single" w:sz="4" w:space="0" w:color="auto"/>
              <w:righ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vertAlign w:val="superscript"/>
                <w:lang w:eastAsia="zh-CN" w:bidi="ar-SA"/>
              </w:rPr>
            </w:pPr>
            <w:r w:rsidRPr="00191EC7">
              <w:rPr>
                <w:rFonts w:ascii="Times New Roman" w:eastAsia="SimSun" w:hAnsi="Times New Roman" w:cs="Times New Roman"/>
                <w:color w:val="000000"/>
                <w:sz w:val="22"/>
                <w:szCs w:val="22"/>
                <w:lang w:eastAsia="zh-CN" w:bidi="ar-SA"/>
              </w:rPr>
              <w:t>Jamaica</w:t>
            </w:r>
          </w:p>
        </w:tc>
        <w:tc>
          <w:tcPr>
            <w:tcW w:w="1766" w:type="pct"/>
            <w:tcBorders>
              <w:lef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Senegal </w:t>
            </w:r>
            <w:r w:rsidRPr="00191EC7">
              <w:rPr>
                <w:rFonts w:ascii="Times New Roman" w:eastAsia="SimSun" w:hAnsi="Times New Roman" w:cs="Times New Roman"/>
                <w:color w:val="000000"/>
                <w:sz w:val="22"/>
                <w:szCs w:val="22"/>
                <w:vertAlign w:val="superscript"/>
                <w:lang w:eastAsia="zh-CN" w:bidi="ar-SA"/>
              </w:rPr>
              <w:t>a</w:t>
            </w:r>
          </w:p>
        </w:tc>
      </w:tr>
      <w:tr w:rsidR="00191EC7" w:rsidRPr="00191EC7" w:rsidTr="00F01434">
        <w:trPr>
          <w:trHeight w:val="270"/>
          <w:jc w:val="center"/>
        </w:trPr>
        <w:tc>
          <w:tcPr>
            <w:tcW w:w="171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color w:val="000000"/>
                <w:sz w:val="22"/>
                <w:szCs w:val="22"/>
                <w:vertAlign w:val="superscript"/>
                <w:lang w:eastAsia="zh-CN" w:bidi="ar-SA"/>
              </w:rPr>
            </w:pPr>
            <w:r w:rsidRPr="00191EC7">
              <w:rPr>
                <w:rFonts w:ascii="Times New Roman" w:eastAsia="SimSun" w:hAnsi="Times New Roman" w:cs="Times New Roman"/>
                <w:color w:val="000000"/>
                <w:sz w:val="22"/>
                <w:szCs w:val="22"/>
                <w:lang w:eastAsia="zh-CN" w:bidi="ar-SA"/>
              </w:rPr>
              <w:t>Bolivia</w:t>
            </w:r>
          </w:p>
        </w:tc>
        <w:tc>
          <w:tcPr>
            <w:tcW w:w="1517" w:type="pct"/>
            <w:tcBorders>
              <w:left w:val="single" w:sz="4" w:space="0" w:color="auto"/>
              <w:righ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Japan </w:t>
            </w:r>
            <w:r w:rsidRPr="00191EC7">
              <w:rPr>
                <w:rFonts w:ascii="Times New Roman" w:eastAsia="SimSun" w:hAnsi="Times New Roman" w:cs="Times New Roman"/>
                <w:color w:val="000000"/>
                <w:sz w:val="22"/>
                <w:szCs w:val="22"/>
                <w:vertAlign w:val="superscript"/>
                <w:lang w:eastAsia="zh-CN" w:bidi="ar-SA"/>
              </w:rPr>
              <w:t>d, b, *</w:t>
            </w:r>
          </w:p>
        </w:tc>
        <w:tc>
          <w:tcPr>
            <w:tcW w:w="1766" w:type="pct"/>
            <w:tcBorders>
              <w:lef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Serbia </w:t>
            </w:r>
            <w:r w:rsidRPr="00191EC7">
              <w:rPr>
                <w:rFonts w:ascii="Times New Roman" w:eastAsia="SimSun" w:hAnsi="Times New Roman" w:cs="Times New Roman"/>
                <w:color w:val="000000"/>
                <w:sz w:val="22"/>
                <w:szCs w:val="22"/>
                <w:vertAlign w:val="superscript"/>
                <w:lang w:eastAsia="zh-CN" w:bidi="ar-SA"/>
              </w:rPr>
              <w:t>#</w:t>
            </w:r>
          </w:p>
        </w:tc>
      </w:tr>
      <w:tr w:rsidR="00191EC7" w:rsidRPr="00191EC7" w:rsidTr="00F01434">
        <w:trPr>
          <w:trHeight w:val="270"/>
          <w:jc w:val="center"/>
        </w:trPr>
        <w:tc>
          <w:tcPr>
            <w:tcW w:w="171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Bosnia and Herzegovinia </w:t>
            </w:r>
            <w:r w:rsidRPr="00191EC7">
              <w:rPr>
                <w:rFonts w:ascii="Times New Roman" w:eastAsia="SimSun" w:hAnsi="Times New Roman" w:cs="Times New Roman"/>
                <w:color w:val="000000"/>
                <w:sz w:val="22"/>
                <w:szCs w:val="22"/>
                <w:vertAlign w:val="superscript"/>
                <w:lang w:eastAsia="zh-CN" w:bidi="ar-SA"/>
              </w:rPr>
              <w:t>#</w:t>
            </w:r>
          </w:p>
        </w:tc>
        <w:tc>
          <w:tcPr>
            <w:tcW w:w="1517" w:type="pct"/>
            <w:tcBorders>
              <w:left w:val="single" w:sz="4" w:space="0" w:color="auto"/>
              <w:righ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Kazakhstan </w:t>
            </w:r>
            <w:r w:rsidRPr="00191EC7">
              <w:rPr>
                <w:rFonts w:ascii="Times New Roman" w:eastAsia="SimSun" w:hAnsi="Times New Roman" w:cs="Times New Roman"/>
                <w:color w:val="000000"/>
                <w:sz w:val="22"/>
                <w:szCs w:val="22"/>
                <w:vertAlign w:val="superscript"/>
                <w:lang w:eastAsia="zh-CN" w:bidi="ar-SA"/>
              </w:rPr>
              <w:t>#</w:t>
            </w:r>
          </w:p>
        </w:tc>
        <w:tc>
          <w:tcPr>
            <w:tcW w:w="1766" w:type="pct"/>
            <w:tcBorders>
              <w:lef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Singapore </w:t>
            </w:r>
            <w:r w:rsidRPr="00191EC7">
              <w:rPr>
                <w:rFonts w:ascii="Times New Roman" w:eastAsia="SimSun" w:hAnsi="Times New Roman" w:cs="Times New Roman"/>
                <w:color w:val="000000"/>
                <w:sz w:val="22"/>
                <w:szCs w:val="22"/>
                <w:vertAlign w:val="superscript"/>
                <w:lang w:eastAsia="zh-CN" w:bidi="ar-SA"/>
              </w:rPr>
              <w:t>d, h</w:t>
            </w:r>
          </w:p>
        </w:tc>
      </w:tr>
      <w:tr w:rsidR="00191EC7" w:rsidRPr="00191EC7" w:rsidTr="00F01434">
        <w:trPr>
          <w:trHeight w:val="270"/>
          <w:jc w:val="center"/>
        </w:trPr>
        <w:tc>
          <w:tcPr>
            <w:tcW w:w="171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Botswana </w:t>
            </w:r>
            <w:r w:rsidRPr="00191EC7">
              <w:rPr>
                <w:rFonts w:ascii="Times New Roman" w:eastAsia="SimSun" w:hAnsi="Times New Roman" w:cs="Times New Roman"/>
                <w:color w:val="000000"/>
                <w:sz w:val="22"/>
                <w:szCs w:val="22"/>
                <w:vertAlign w:val="superscript"/>
                <w:lang w:eastAsia="zh-CN" w:bidi="ar-SA"/>
              </w:rPr>
              <w:t>a</w:t>
            </w:r>
          </w:p>
        </w:tc>
        <w:tc>
          <w:tcPr>
            <w:tcW w:w="1517" w:type="pct"/>
            <w:tcBorders>
              <w:left w:val="single" w:sz="4" w:space="0" w:color="auto"/>
              <w:righ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Kenya </w:t>
            </w:r>
            <w:r w:rsidRPr="00191EC7">
              <w:rPr>
                <w:rFonts w:ascii="Times New Roman" w:eastAsia="SimSun" w:hAnsi="Times New Roman" w:cs="Times New Roman"/>
                <w:color w:val="000000"/>
                <w:sz w:val="22"/>
                <w:szCs w:val="22"/>
                <w:vertAlign w:val="superscript"/>
                <w:lang w:eastAsia="zh-CN" w:bidi="ar-SA"/>
              </w:rPr>
              <w:t>a</w:t>
            </w:r>
          </w:p>
        </w:tc>
        <w:tc>
          <w:tcPr>
            <w:tcW w:w="1766" w:type="pct"/>
            <w:tcBorders>
              <w:lef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Slovak Republic </w:t>
            </w:r>
            <w:r w:rsidRPr="00191EC7">
              <w:rPr>
                <w:rFonts w:ascii="Times New Roman" w:eastAsia="SimSun" w:hAnsi="Times New Roman" w:cs="Times New Roman"/>
                <w:color w:val="000000"/>
                <w:sz w:val="22"/>
                <w:szCs w:val="22"/>
                <w:vertAlign w:val="superscript"/>
                <w:lang w:eastAsia="zh-CN" w:bidi="ar-SA"/>
              </w:rPr>
              <w:t>#, d, *</w:t>
            </w:r>
          </w:p>
        </w:tc>
      </w:tr>
      <w:tr w:rsidR="00191EC7" w:rsidRPr="00191EC7" w:rsidTr="00F01434">
        <w:trPr>
          <w:trHeight w:val="270"/>
          <w:jc w:val="center"/>
        </w:trPr>
        <w:tc>
          <w:tcPr>
            <w:tcW w:w="171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Brazil </w:t>
            </w:r>
            <w:r w:rsidRPr="00191EC7">
              <w:rPr>
                <w:rFonts w:ascii="Times New Roman" w:eastAsia="SimSun" w:hAnsi="Times New Roman" w:cs="Times New Roman"/>
                <w:color w:val="000000"/>
                <w:sz w:val="22"/>
                <w:szCs w:val="22"/>
                <w:vertAlign w:val="superscript"/>
                <w:lang w:eastAsia="zh-CN" w:bidi="ar-SA"/>
              </w:rPr>
              <w:t>&amp;, b</w:t>
            </w:r>
          </w:p>
        </w:tc>
        <w:tc>
          <w:tcPr>
            <w:tcW w:w="1517" w:type="pct"/>
            <w:tcBorders>
              <w:left w:val="single" w:sz="4" w:space="0" w:color="auto"/>
              <w:righ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Korea </w:t>
            </w:r>
            <w:r w:rsidRPr="00191EC7">
              <w:rPr>
                <w:rFonts w:ascii="Times New Roman" w:eastAsia="SimSun" w:hAnsi="Times New Roman" w:cs="Times New Roman"/>
                <w:color w:val="000000"/>
                <w:sz w:val="22"/>
                <w:szCs w:val="22"/>
                <w:vertAlign w:val="superscript"/>
                <w:lang w:eastAsia="zh-CN" w:bidi="ar-SA"/>
              </w:rPr>
              <w:t>d, b, *</w:t>
            </w:r>
          </w:p>
        </w:tc>
        <w:tc>
          <w:tcPr>
            <w:tcW w:w="1766" w:type="pct"/>
            <w:tcBorders>
              <w:lef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Slovenia </w:t>
            </w:r>
            <w:r w:rsidRPr="00191EC7">
              <w:rPr>
                <w:rFonts w:ascii="Times New Roman" w:eastAsia="SimSun" w:hAnsi="Times New Roman" w:cs="Times New Roman"/>
                <w:color w:val="000000"/>
                <w:sz w:val="22"/>
                <w:szCs w:val="22"/>
                <w:vertAlign w:val="superscript"/>
                <w:lang w:eastAsia="zh-CN" w:bidi="ar-SA"/>
              </w:rPr>
              <w:t>#, d, *</w:t>
            </w:r>
          </w:p>
        </w:tc>
      </w:tr>
      <w:tr w:rsidR="00191EC7" w:rsidRPr="00191EC7" w:rsidTr="00F01434">
        <w:trPr>
          <w:trHeight w:val="270"/>
          <w:jc w:val="center"/>
        </w:trPr>
        <w:tc>
          <w:tcPr>
            <w:tcW w:w="171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color w:val="000000"/>
                <w:sz w:val="22"/>
                <w:szCs w:val="22"/>
                <w:vertAlign w:val="superscript"/>
                <w:lang w:eastAsia="zh-CN" w:bidi="ar-SA"/>
              </w:rPr>
            </w:pPr>
            <w:r w:rsidRPr="00191EC7">
              <w:rPr>
                <w:rFonts w:ascii="Times New Roman" w:eastAsia="SimSun" w:hAnsi="Times New Roman" w:cs="Times New Roman"/>
                <w:color w:val="000000"/>
                <w:sz w:val="22"/>
                <w:szCs w:val="22"/>
                <w:lang w:eastAsia="zh-CN" w:bidi="ar-SA"/>
              </w:rPr>
              <w:t>Brunei Darussalam</w:t>
            </w:r>
          </w:p>
        </w:tc>
        <w:tc>
          <w:tcPr>
            <w:tcW w:w="1517" w:type="pct"/>
            <w:tcBorders>
              <w:left w:val="single" w:sz="4" w:space="0" w:color="auto"/>
              <w:righ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vertAlign w:val="superscript"/>
                <w:lang w:eastAsia="zh-CN" w:bidi="ar-SA"/>
              </w:rPr>
            </w:pPr>
            <w:r w:rsidRPr="00191EC7">
              <w:rPr>
                <w:rFonts w:ascii="Times New Roman" w:eastAsia="SimSun" w:hAnsi="Times New Roman" w:cs="Times New Roman"/>
                <w:color w:val="000000"/>
                <w:sz w:val="22"/>
                <w:szCs w:val="22"/>
                <w:lang w:eastAsia="zh-CN" w:bidi="ar-SA"/>
              </w:rPr>
              <w:t>Kuwait</w:t>
            </w:r>
          </w:p>
        </w:tc>
        <w:tc>
          <w:tcPr>
            <w:tcW w:w="1766" w:type="pct"/>
            <w:tcBorders>
              <w:lef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vertAlign w:val="superscript"/>
                <w:lang w:eastAsia="zh-CN" w:bidi="ar-SA"/>
              </w:rPr>
            </w:pPr>
            <w:r w:rsidRPr="00191EC7">
              <w:rPr>
                <w:rFonts w:ascii="Times New Roman" w:eastAsia="SimSun" w:hAnsi="Times New Roman" w:cs="Times New Roman"/>
                <w:color w:val="000000"/>
                <w:sz w:val="22"/>
                <w:szCs w:val="22"/>
                <w:lang w:eastAsia="zh-CN" w:bidi="ar-SA"/>
              </w:rPr>
              <w:t>Solomon Islands</w:t>
            </w:r>
          </w:p>
        </w:tc>
      </w:tr>
      <w:tr w:rsidR="00191EC7" w:rsidRPr="00191EC7" w:rsidTr="00F01434">
        <w:trPr>
          <w:trHeight w:val="270"/>
          <w:jc w:val="center"/>
        </w:trPr>
        <w:tc>
          <w:tcPr>
            <w:tcW w:w="171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Bulgaria </w:t>
            </w:r>
            <w:r w:rsidRPr="00191EC7">
              <w:rPr>
                <w:rFonts w:ascii="Times New Roman" w:eastAsia="SimSun" w:hAnsi="Times New Roman" w:cs="Times New Roman"/>
                <w:color w:val="000000"/>
                <w:sz w:val="22"/>
                <w:szCs w:val="22"/>
                <w:vertAlign w:val="superscript"/>
                <w:lang w:eastAsia="zh-CN" w:bidi="ar-SA"/>
              </w:rPr>
              <w:t>#, &amp;</w:t>
            </w:r>
          </w:p>
        </w:tc>
        <w:tc>
          <w:tcPr>
            <w:tcW w:w="1517" w:type="pct"/>
            <w:tcBorders>
              <w:left w:val="single" w:sz="4" w:space="0" w:color="auto"/>
              <w:righ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vertAlign w:val="superscript"/>
                <w:lang w:eastAsia="zh-CN" w:bidi="ar-SA"/>
              </w:rPr>
            </w:pPr>
            <w:r w:rsidRPr="00191EC7">
              <w:rPr>
                <w:rFonts w:ascii="Times New Roman" w:eastAsia="SimSun" w:hAnsi="Times New Roman" w:cs="Times New Roman"/>
                <w:color w:val="000000"/>
                <w:sz w:val="22"/>
                <w:szCs w:val="22"/>
                <w:lang w:eastAsia="zh-CN" w:bidi="ar-SA"/>
              </w:rPr>
              <w:t>Kyrgyz Republic</w:t>
            </w:r>
          </w:p>
        </w:tc>
        <w:tc>
          <w:tcPr>
            <w:tcW w:w="1766" w:type="pct"/>
            <w:tcBorders>
              <w:lef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South Africa </w:t>
            </w:r>
            <w:r w:rsidRPr="00191EC7">
              <w:rPr>
                <w:rFonts w:ascii="Times New Roman" w:eastAsia="SimSun" w:hAnsi="Times New Roman" w:cs="Times New Roman"/>
                <w:color w:val="000000"/>
                <w:sz w:val="22"/>
                <w:szCs w:val="22"/>
                <w:vertAlign w:val="superscript"/>
                <w:lang w:eastAsia="zh-CN" w:bidi="ar-SA"/>
              </w:rPr>
              <w:t>&amp;, a</w:t>
            </w:r>
          </w:p>
        </w:tc>
      </w:tr>
      <w:tr w:rsidR="00191EC7" w:rsidRPr="00191EC7" w:rsidTr="00F01434">
        <w:trPr>
          <w:trHeight w:val="270"/>
          <w:jc w:val="center"/>
        </w:trPr>
        <w:tc>
          <w:tcPr>
            <w:tcW w:w="171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color w:val="000000"/>
                <w:sz w:val="22"/>
                <w:szCs w:val="22"/>
                <w:vertAlign w:val="superscript"/>
                <w:lang w:eastAsia="zh-CN" w:bidi="ar-SA"/>
              </w:rPr>
            </w:pPr>
            <w:r w:rsidRPr="00191EC7">
              <w:rPr>
                <w:rFonts w:ascii="Times New Roman" w:eastAsia="SimSun" w:hAnsi="Times New Roman" w:cs="Times New Roman"/>
                <w:color w:val="000000"/>
                <w:sz w:val="22"/>
                <w:szCs w:val="22"/>
                <w:lang w:eastAsia="zh-CN" w:bidi="ar-SA"/>
              </w:rPr>
              <w:t>Cambodia</w:t>
            </w:r>
          </w:p>
        </w:tc>
        <w:tc>
          <w:tcPr>
            <w:tcW w:w="1517" w:type="pct"/>
            <w:tcBorders>
              <w:left w:val="single" w:sz="4" w:space="0" w:color="auto"/>
              <w:righ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vertAlign w:val="superscript"/>
                <w:lang w:eastAsia="zh-CN" w:bidi="ar-SA"/>
              </w:rPr>
            </w:pPr>
            <w:r w:rsidRPr="00191EC7">
              <w:rPr>
                <w:rFonts w:ascii="Times New Roman" w:eastAsia="SimSun" w:hAnsi="Times New Roman" w:cs="Times New Roman"/>
                <w:color w:val="000000"/>
                <w:sz w:val="22"/>
                <w:szCs w:val="22"/>
                <w:lang w:eastAsia="zh-CN" w:bidi="ar-SA"/>
              </w:rPr>
              <w:t>Laos</w:t>
            </w:r>
          </w:p>
        </w:tc>
        <w:tc>
          <w:tcPr>
            <w:tcW w:w="1766" w:type="pct"/>
            <w:tcBorders>
              <w:lef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Spain </w:t>
            </w:r>
            <w:r w:rsidRPr="00191EC7">
              <w:rPr>
                <w:rFonts w:ascii="Times New Roman" w:eastAsia="SimSun" w:hAnsi="Times New Roman" w:cs="Times New Roman"/>
                <w:color w:val="000000"/>
                <w:sz w:val="22"/>
                <w:szCs w:val="22"/>
                <w:vertAlign w:val="superscript"/>
                <w:lang w:eastAsia="zh-CN" w:bidi="ar-SA"/>
              </w:rPr>
              <w:t>#, d, b, *</w:t>
            </w:r>
          </w:p>
        </w:tc>
      </w:tr>
      <w:tr w:rsidR="00191EC7" w:rsidRPr="00191EC7" w:rsidTr="00F01434">
        <w:trPr>
          <w:trHeight w:val="270"/>
          <w:jc w:val="center"/>
        </w:trPr>
        <w:tc>
          <w:tcPr>
            <w:tcW w:w="171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Canada </w:t>
            </w:r>
            <w:r w:rsidRPr="00191EC7">
              <w:rPr>
                <w:rFonts w:ascii="Times New Roman" w:eastAsia="SimSun" w:hAnsi="Times New Roman" w:cs="Times New Roman"/>
                <w:color w:val="000000"/>
                <w:sz w:val="22"/>
                <w:szCs w:val="22"/>
                <w:vertAlign w:val="superscript"/>
                <w:lang w:eastAsia="zh-CN" w:bidi="ar-SA"/>
              </w:rPr>
              <w:t>d, b, *</w:t>
            </w:r>
          </w:p>
        </w:tc>
        <w:tc>
          <w:tcPr>
            <w:tcW w:w="1517" w:type="pct"/>
            <w:tcBorders>
              <w:left w:val="single" w:sz="4" w:space="0" w:color="auto"/>
              <w:righ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Latvia </w:t>
            </w:r>
            <w:r w:rsidRPr="00191EC7">
              <w:rPr>
                <w:rFonts w:ascii="Times New Roman" w:eastAsia="SimSun" w:hAnsi="Times New Roman" w:cs="Times New Roman"/>
                <w:color w:val="000000"/>
                <w:sz w:val="22"/>
                <w:szCs w:val="22"/>
                <w:vertAlign w:val="superscript"/>
                <w:lang w:eastAsia="zh-CN" w:bidi="ar-SA"/>
              </w:rPr>
              <w:t>#, &amp;</w:t>
            </w:r>
          </w:p>
        </w:tc>
        <w:tc>
          <w:tcPr>
            <w:tcW w:w="1766" w:type="pct"/>
            <w:tcBorders>
              <w:lef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vertAlign w:val="superscript"/>
                <w:lang w:eastAsia="zh-CN" w:bidi="ar-SA"/>
              </w:rPr>
            </w:pPr>
            <w:r w:rsidRPr="00191EC7">
              <w:rPr>
                <w:rFonts w:ascii="Times New Roman" w:eastAsia="SimSun" w:hAnsi="Times New Roman" w:cs="Times New Roman"/>
                <w:color w:val="000000"/>
                <w:sz w:val="22"/>
                <w:szCs w:val="22"/>
                <w:lang w:eastAsia="zh-CN" w:bidi="ar-SA"/>
              </w:rPr>
              <w:t>Sri Lanka</w:t>
            </w:r>
          </w:p>
        </w:tc>
      </w:tr>
      <w:tr w:rsidR="00191EC7" w:rsidRPr="00191EC7" w:rsidTr="00F01434">
        <w:trPr>
          <w:trHeight w:val="270"/>
          <w:jc w:val="center"/>
        </w:trPr>
        <w:tc>
          <w:tcPr>
            <w:tcW w:w="171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Channel Islands, Guernsey </w:t>
            </w:r>
            <w:r w:rsidRPr="00191EC7">
              <w:rPr>
                <w:rFonts w:ascii="Times New Roman" w:eastAsia="SimSun" w:hAnsi="Times New Roman" w:cs="Times New Roman"/>
                <w:color w:val="000000"/>
                <w:sz w:val="22"/>
                <w:szCs w:val="22"/>
                <w:vertAlign w:val="superscript"/>
                <w:lang w:eastAsia="zh-CN" w:bidi="ar-SA"/>
              </w:rPr>
              <w:t>h</w:t>
            </w:r>
          </w:p>
        </w:tc>
        <w:tc>
          <w:tcPr>
            <w:tcW w:w="1517" w:type="pct"/>
            <w:tcBorders>
              <w:left w:val="single" w:sz="4" w:space="0" w:color="auto"/>
              <w:righ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Lebanon </w:t>
            </w:r>
            <w:r w:rsidRPr="00191EC7">
              <w:rPr>
                <w:rFonts w:ascii="Times New Roman" w:eastAsia="SimSun" w:hAnsi="Times New Roman" w:cs="Times New Roman"/>
                <w:color w:val="000000"/>
                <w:sz w:val="22"/>
                <w:szCs w:val="22"/>
                <w:vertAlign w:val="superscript"/>
                <w:lang w:eastAsia="zh-CN" w:bidi="ar-SA"/>
              </w:rPr>
              <w:t>h</w:t>
            </w:r>
          </w:p>
        </w:tc>
        <w:tc>
          <w:tcPr>
            <w:tcW w:w="1766" w:type="pct"/>
            <w:tcBorders>
              <w:lef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St. Kitts and Nevis </w:t>
            </w:r>
            <w:r w:rsidRPr="00191EC7">
              <w:rPr>
                <w:rFonts w:ascii="Times New Roman" w:eastAsia="SimSun" w:hAnsi="Times New Roman" w:cs="Times New Roman"/>
                <w:color w:val="000000"/>
                <w:sz w:val="22"/>
                <w:szCs w:val="22"/>
                <w:vertAlign w:val="superscript"/>
                <w:lang w:eastAsia="zh-CN" w:bidi="ar-SA"/>
              </w:rPr>
              <w:t>h</w:t>
            </w:r>
          </w:p>
        </w:tc>
      </w:tr>
      <w:tr w:rsidR="00191EC7" w:rsidRPr="00191EC7" w:rsidTr="00F01434">
        <w:trPr>
          <w:trHeight w:val="270"/>
          <w:jc w:val="center"/>
        </w:trPr>
        <w:tc>
          <w:tcPr>
            <w:tcW w:w="171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Channel Islands, Jersey </w:t>
            </w:r>
            <w:r w:rsidRPr="00191EC7">
              <w:rPr>
                <w:rFonts w:ascii="Times New Roman" w:eastAsia="SimSun" w:hAnsi="Times New Roman" w:cs="Times New Roman"/>
                <w:color w:val="000000"/>
                <w:sz w:val="22"/>
                <w:szCs w:val="22"/>
                <w:vertAlign w:val="superscript"/>
                <w:lang w:eastAsia="zh-CN" w:bidi="ar-SA"/>
              </w:rPr>
              <w:t>h</w:t>
            </w:r>
          </w:p>
        </w:tc>
        <w:tc>
          <w:tcPr>
            <w:tcW w:w="1517" w:type="pct"/>
            <w:tcBorders>
              <w:left w:val="single" w:sz="4" w:space="0" w:color="auto"/>
              <w:righ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Liberia</w:t>
            </w:r>
            <w:r w:rsidRPr="00191EC7">
              <w:rPr>
                <w:rFonts w:ascii="Times New Roman" w:eastAsia="SimSun" w:hAnsi="Times New Roman" w:cs="Times New Roman"/>
                <w:color w:val="000000"/>
                <w:sz w:val="22"/>
                <w:szCs w:val="22"/>
                <w:vertAlign w:val="superscript"/>
                <w:lang w:eastAsia="zh-CN" w:bidi="ar-SA"/>
              </w:rPr>
              <w:t>a, h</w:t>
            </w:r>
          </w:p>
        </w:tc>
        <w:tc>
          <w:tcPr>
            <w:tcW w:w="1766" w:type="pct"/>
            <w:tcBorders>
              <w:lef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St. Lucia </w:t>
            </w:r>
            <w:r w:rsidRPr="00191EC7">
              <w:rPr>
                <w:rFonts w:ascii="Times New Roman" w:eastAsia="SimSun" w:hAnsi="Times New Roman" w:cs="Times New Roman"/>
                <w:color w:val="000000"/>
                <w:sz w:val="22"/>
                <w:szCs w:val="22"/>
                <w:vertAlign w:val="superscript"/>
                <w:lang w:eastAsia="zh-CN" w:bidi="ar-SA"/>
              </w:rPr>
              <w:t>h</w:t>
            </w:r>
          </w:p>
        </w:tc>
      </w:tr>
      <w:tr w:rsidR="00191EC7" w:rsidRPr="00191EC7" w:rsidTr="00F01434">
        <w:trPr>
          <w:trHeight w:val="509"/>
          <w:jc w:val="center"/>
        </w:trPr>
        <w:tc>
          <w:tcPr>
            <w:tcW w:w="171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Chile </w:t>
            </w:r>
            <w:r w:rsidRPr="00191EC7">
              <w:rPr>
                <w:rFonts w:ascii="Times New Roman" w:eastAsia="SimSun" w:hAnsi="Times New Roman" w:cs="Times New Roman"/>
                <w:color w:val="000000"/>
                <w:sz w:val="22"/>
                <w:szCs w:val="22"/>
                <w:vertAlign w:val="superscript"/>
                <w:lang w:eastAsia="zh-CN" w:bidi="ar-SA"/>
              </w:rPr>
              <w:t>&amp;, *</w:t>
            </w:r>
          </w:p>
        </w:tc>
        <w:tc>
          <w:tcPr>
            <w:tcW w:w="1517" w:type="pct"/>
            <w:tcBorders>
              <w:left w:val="single" w:sz="4" w:space="0" w:color="auto"/>
              <w:righ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Libya </w:t>
            </w:r>
            <w:r w:rsidRPr="00191EC7">
              <w:rPr>
                <w:rFonts w:ascii="Times New Roman" w:eastAsia="SimSun" w:hAnsi="Times New Roman" w:cs="Times New Roman"/>
                <w:color w:val="000000"/>
                <w:sz w:val="22"/>
                <w:szCs w:val="22"/>
                <w:vertAlign w:val="superscript"/>
                <w:lang w:eastAsia="zh-CN" w:bidi="ar-SA"/>
              </w:rPr>
              <w:t>a</w:t>
            </w:r>
          </w:p>
        </w:tc>
        <w:tc>
          <w:tcPr>
            <w:tcW w:w="1766" w:type="pct"/>
            <w:tcBorders>
              <w:left w:val="single" w:sz="4" w:space="0" w:color="auto"/>
            </w:tcBorders>
            <w:vAlign w:val="center"/>
          </w:tcPr>
          <w:p w:rsidR="00191EC7" w:rsidRPr="00191EC7" w:rsidRDefault="00191EC7" w:rsidP="00191EC7">
            <w:pPr>
              <w:spacing w:line="240" w:lineRule="auto"/>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St. Vincent and the Grenadines </w:t>
            </w:r>
            <w:r w:rsidRPr="00191EC7">
              <w:rPr>
                <w:rFonts w:ascii="Times New Roman" w:eastAsia="SimSun" w:hAnsi="Times New Roman" w:cs="Times New Roman"/>
                <w:color w:val="000000"/>
                <w:sz w:val="22"/>
                <w:szCs w:val="22"/>
                <w:vertAlign w:val="superscript"/>
                <w:lang w:eastAsia="zh-CN" w:bidi="ar-SA"/>
              </w:rPr>
              <w:t>h</w:t>
            </w:r>
          </w:p>
        </w:tc>
      </w:tr>
      <w:tr w:rsidR="00191EC7" w:rsidRPr="00191EC7" w:rsidTr="00F01434">
        <w:trPr>
          <w:trHeight w:val="270"/>
          <w:jc w:val="center"/>
        </w:trPr>
        <w:tc>
          <w:tcPr>
            <w:tcW w:w="171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China </w:t>
            </w:r>
            <w:r w:rsidRPr="00191EC7">
              <w:rPr>
                <w:rFonts w:ascii="Times New Roman" w:eastAsia="SimSun" w:hAnsi="Times New Roman" w:cs="Times New Roman"/>
                <w:color w:val="000000"/>
                <w:sz w:val="22"/>
                <w:szCs w:val="22"/>
                <w:vertAlign w:val="superscript"/>
                <w:lang w:eastAsia="zh-CN" w:bidi="ar-SA"/>
              </w:rPr>
              <w:t>&amp;, b</w:t>
            </w:r>
          </w:p>
        </w:tc>
        <w:tc>
          <w:tcPr>
            <w:tcW w:w="1517" w:type="pct"/>
            <w:tcBorders>
              <w:left w:val="single" w:sz="4" w:space="0" w:color="auto"/>
              <w:righ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Liechtenstein </w:t>
            </w:r>
            <w:r w:rsidRPr="00191EC7">
              <w:rPr>
                <w:rFonts w:ascii="Times New Roman" w:eastAsia="SimSun" w:hAnsi="Times New Roman" w:cs="Times New Roman"/>
                <w:color w:val="000000"/>
                <w:sz w:val="22"/>
                <w:szCs w:val="22"/>
                <w:vertAlign w:val="superscript"/>
                <w:lang w:eastAsia="zh-CN" w:bidi="ar-SA"/>
              </w:rPr>
              <w:t>#, h</w:t>
            </w:r>
          </w:p>
        </w:tc>
        <w:tc>
          <w:tcPr>
            <w:tcW w:w="1766" w:type="pct"/>
            <w:tcBorders>
              <w:lef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Sudan </w:t>
            </w:r>
            <w:r w:rsidRPr="00191EC7">
              <w:rPr>
                <w:rFonts w:ascii="Times New Roman" w:eastAsia="SimSun" w:hAnsi="Times New Roman" w:cs="Times New Roman"/>
                <w:color w:val="000000"/>
                <w:sz w:val="22"/>
                <w:szCs w:val="22"/>
                <w:vertAlign w:val="superscript"/>
                <w:lang w:eastAsia="zh-CN" w:bidi="ar-SA"/>
              </w:rPr>
              <w:t>a</w:t>
            </w:r>
          </w:p>
        </w:tc>
      </w:tr>
      <w:tr w:rsidR="00191EC7" w:rsidRPr="00191EC7" w:rsidTr="00F01434">
        <w:trPr>
          <w:trHeight w:val="270"/>
          <w:jc w:val="center"/>
        </w:trPr>
        <w:tc>
          <w:tcPr>
            <w:tcW w:w="171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color w:val="000000"/>
                <w:sz w:val="22"/>
                <w:szCs w:val="22"/>
                <w:vertAlign w:val="superscript"/>
                <w:lang w:eastAsia="zh-CN" w:bidi="ar-SA"/>
              </w:rPr>
            </w:pPr>
            <w:r w:rsidRPr="00191EC7">
              <w:rPr>
                <w:rFonts w:ascii="Times New Roman" w:eastAsia="SimSun" w:hAnsi="Times New Roman" w:cs="Times New Roman"/>
                <w:color w:val="000000"/>
                <w:sz w:val="22"/>
                <w:szCs w:val="22"/>
                <w:lang w:eastAsia="zh-CN" w:bidi="ar-SA"/>
              </w:rPr>
              <w:t>Colombia</w:t>
            </w:r>
          </w:p>
        </w:tc>
        <w:tc>
          <w:tcPr>
            <w:tcW w:w="1517" w:type="pct"/>
            <w:tcBorders>
              <w:left w:val="single" w:sz="4" w:space="0" w:color="auto"/>
              <w:righ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Lithuania </w:t>
            </w:r>
            <w:r w:rsidRPr="00191EC7">
              <w:rPr>
                <w:rFonts w:ascii="Times New Roman" w:eastAsia="SimSun" w:hAnsi="Times New Roman" w:cs="Times New Roman"/>
                <w:color w:val="000000"/>
                <w:sz w:val="22"/>
                <w:szCs w:val="22"/>
                <w:vertAlign w:val="superscript"/>
                <w:lang w:eastAsia="zh-CN" w:bidi="ar-SA"/>
              </w:rPr>
              <w:t>#, &amp;</w:t>
            </w:r>
          </w:p>
        </w:tc>
        <w:tc>
          <w:tcPr>
            <w:tcW w:w="1766" w:type="pct"/>
            <w:tcBorders>
              <w:lef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Swaziland </w:t>
            </w:r>
            <w:r w:rsidRPr="00191EC7">
              <w:rPr>
                <w:rFonts w:ascii="Times New Roman" w:eastAsia="SimSun" w:hAnsi="Times New Roman" w:cs="Times New Roman"/>
                <w:color w:val="000000"/>
                <w:sz w:val="22"/>
                <w:szCs w:val="22"/>
                <w:vertAlign w:val="superscript"/>
                <w:lang w:eastAsia="zh-CN" w:bidi="ar-SA"/>
              </w:rPr>
              <w:t>a</w:t>
            </w:r>
          </w:p>
        </w:tc>
      </w:tr>
      <w:tr w:rsidR="00191EC7" w:rsidRPr="00191EC7" w:rsidTr="00F01434">
        <w:trPr>
          <w:trHeight w:val="270"/>
          <w:jc w:val="center"/>
        </w:trPr>
        <w:tc>
          <w:tcPr>
            <w:tcW w:w="171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Congo, Democratic Republic of </w:t>
            </w:r>
            <w:r w:rsidRPr="00191EC7">
              <w:rPr>
                <w:rFonts w:ascii="Times New Roman" w:eastAsia="SimSun" w:hAnsi="Times New Roman" w:cs="Times New Roman"/>
                <w:color w:val="000000"/>
                <w:sz w:val="22"/>
                <w:szCs w:val="22"/>
                <w:vertAlign w:val="superscript"/>
                <w:lang w:eastAsia="zh-CN" w:bidi="ar-SA"/>
              </w:rPr>
              <w:t>a</w:t>
            </w:r>
          </w:p>
        </w:tc>
        <w:tc>
          <w:tcPr>
            <w:tcW w:w="1517" w:type="pct"/>
            <w:tcBorders>
              <w:left w:val="single" w:sz="4" w:space="0" w:color="auto"/>
              <w:righ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Luxembourg </w:t>
            </w:r>
            <w:r w:rsidRPr="00191EC7">
              <w:rPr>
                <w:rFonts w:ascii="Times New Roman" w:eastAsia="SimSun" w:hAnsi="Times New Roman" w:cs="Times New Roman"/>
                <w:color w:val="000000"/>
                <w:sz w:val="22"/>
                <w:szCs w:val="22"/>
                <w:vertAlign w:val="superscript"/>
                <w:lang w:eastAsia="zh-CN" w:bidi="ar-SA"/>
              </w:rPr>
              <w:t>#, d, h, *</w:t>
            </w:r>
          </w:p>
        </w:tc>
        <w:tc>
          <w:tcPr>
            <w:tcW w:w="1766" w:type="pct"/>
            <w:tcBorders>
              <w:lef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Sweden </w:t>
            </w:r>
            <w:r w:rsidRPr="00191EC7">
              <w:rPr>
                <w:rFonts w:ascii="Times New Roman" w:eastAsia="SimSun" w:hAnsi="Times New Roman" w:cs="Times New Roman"/>
                <w:color w:val="000000"/>
                <w:sz w:val="22"/>
                <w:szCs w:val="22"/>
                <w:vertAlign w:val="superscript"/>
                <w:lang w:eastAsia="zh-CN" w:bidi="ar-SA"/>
              </w:rPr>
              <w:t>#, d, b, *</w:t>
            </w:r>
          </w:p>
        </w:tc>
      </w:tr>
      <w:tr w:rsidR="00191EC7" w:rsidRPr="00191EC7" w:rsidTr="00F01434">
        <w:trPr>
          <w:trHeight w:val="270"/>
          <w:jc w:val="center"/>
        </w:trPr>
        <w:tc>
          <w:tcPr>
            <w:tcW w:w="171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Costa Rica </w:t>
            </w:r>
            <w:r w:rsidRPr="00191EC7">
              <w:rPr>
                <w:rFonts w:ascii="Times New Roman" w:eastAsia="SimSun" w:hAnsi="Times New Roman" w:cs="Times New Roman"/>
                <w:color w:val="000000"/>
                <w:sz w:val="22"/>
                <w:szCs w:val="22"/>
                <w:vertAlign w:val="superscript"/>
                <w:lang w:eastAsia="zh-CN" w:bidi="ar-SA"/>
              </w:rPr>
              <w:t>h</w:t>
            </w:r>
          </w:p>
        </w:tc>
        <w:tc>
          <w:tcPr>
            <w:tcW w:w="1517" w:type="pct"/>
            <w:tcBorders>
              <w:left w:val="single" w:sz="4" w:space="0" w:color="auto"/>
              <w:righ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Macedonia </w:t>
            </w:r>
            <w:r w:rsidRPr="00191EC7">
              <w:rPr>
                <w:rFonts w:ascii="Times New Roman" w:eastAsia="SimSun" w:hAnsi="Times New Roman" w:cs="Times New Roman"/>
                <w:color w:val="000000"/>
                <w:sz w:val="22"/>
                <w:szCs w:val="22"/>
                <w:vertAlign w:val="superscript"/>
                <w:lang w:eastAsia="zh-CN" w:bidi="ar-SA"/>
              </w:rPr>
              <w:t>#</w:t>
            </w:r>
          </w:p>
        </w:tc>
        <w:tc>
          <w:tcPr>
            <w:tcW w:w="1766" w:type="pct"/>
            <w:tcBorders>
              <w:lef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Switzerland </w:t>
            </w:r>
            <w:r w:rsidRPr="00191EC7">
              <w:rPr>
                <w:rFonts w:ascii="Times New Roman" w:eastAsia="SimSun" w:hAnsi="Times New Roman" w:cs="Times New Roman"/>
                <w:color w:val="000000"/>
                <w:sz w:val="22"/>
                <w:szCs w:val="22"/>
                <w:vertAlign w:val="superscript"/>
                <w:lang w:eastAsia="zh-CN" w:bidi="ar-SA"/>
              </w:rPr>
              <w:t>#, d, b, *</w:t>
            </w:r>
          </w:p>
        </w:tc>
      </w:tr>
      <w:tr w:rsidR="00191EC7" w:rsidRPr="00191EC7" w:rsidTr="00F01434">
        <w:trPr>
          <w:trHeight w:val="270"/>
          <w:jc w:val="center"/>
        </w:trPr>
        <w:tc>
          <w:tcPr>
            <w:tcW w:w="171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Cote d'Ivoire </w:t>
            </w:r>
            <w:r w:rsidRPr="00191EC7">
              <w:rPr>
                <w:rFonts w:ascii="Times New Roman" w:eastAsia="SimSun" w:hAnsi="Times New Roman" w:cs="Times New Roman"/>
                <w:color w:val="000000"/>
                <w:sz w:val="22"/>
                <w:szCs w:val="22"/>
                <w:vertAlign w:val="superscript"/>
                <w:lang w:eastAsia="zh-CN" w:bidi="ar-SA"/>
              </w:rPr>
              <w:t>a</w:t>
            </w:r>
          </w:p>
        </w:tc>
        <w:tc>
          <w:tcPr>
            <w:tcW w:w="1517" w:type="pct"/>
            <w:tcBorders>
              <w:left w:val="single" w:sz="4" w:space="0" w:color="auto"/>
              <w:righ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Malawi </w:t>
            </w:r>
            <w:r w:rsidRPr="00191EC7">
              <w:rPr>
                <w:rFonts w:ascii="Times New Roman" w:eastAsia="SimSun" w:hAnsi="Times New Roman" w:cs="Times New Roman"/>
                <w:color w:val="000000"/>
                <w:sz w:val="22"/>
                <w:szCs w:val="22"/>
                <w:vertAlign w:val="superscript"/>
                <w:lang w:eastAsia="zh-CN" w:bidi="ar-SA"/>
              </w:rPr>
              <w:t>a</w:t>
            </w:r>
          </w:p>
        </w:tc>
        <w:tc>
          <w:tcPr>
            <w:tcW w:w="1766" w:type="pct"/>
            <w:tcBorders>
              <w:lef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Taiwan </w:t>
            </w:r>
            <w:r w:rsidRPr="00191EC7">
              <w:rPr>
                <w:rFonts w:ascii="Times New Roman" w:eastAsia="SimSun" w:hAnsi="Times New Roman" w:cs="Times New Roman"/>
                <w:color w:val="000000"/>
                <w:sz w:val="22"/>
                <w:szCs w:val="22"/>
                <w:vertAlign w:val="superscript"/>
                <w:lang w:eastAsia="zh-CN" w:bidi="ar-SA"/>
              </w:rPr>
              <w:t>d</w:t>
            </w:r>
          </w:p>
        </w:tc>
      </w:tr>
      <w:tr w:rsidR="00191EC7" w:rsidRPr="00191EC7" w:rsidTr="00F01434">
        <w:trPr>
          <w:trHeight w:val="270"/>
          <w:jc w:val="center"/>
        </w:trPr>
        <w:tc>
          <w:tcPr>
            <w:tcW w:w="171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Croatia </w:t>
            </w:r>
            <w:r w:rsidRPr="00191EC7">
              <w:rPr>
                <w:rFonts w:ascii="Times New Roman" w:eastAsia="SimSun" w:hAnsi="Times New Roman" w:cs="Times New Roman"/>
                <w:color w:val="000000"/>
                <w:sz w:val="22"/>
                <w:szCs w:val="22"/>
                <w:vertAlign w:val="superscript"/>
                <w:lang w:eastAsia="zh-CN" w:bidi="ar-SA"/>
              </w:rPr>
              <w:t>#</w:t>
            </w:r>
          </w:p>
        </w:tc>
        <w:tc>
          <w:tcPr>
            <w:tcW w:w="1517" w:type="pct"/>
            <w:tcBorders>
              <w:left w:val="single" w:sz="4" w:space="0" w:color="auto"/>
              <w:righ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Malaysia</w:t>
            </w:r>
            <w:r w:rsidRPr="00191EC7">
              <w:rPr>
                <w:rFonts w:ascii="Times New Roman" w:eastAsia="SimSun" w:hAnsi="Times New Roman" w:cs="Times New Roman"/>
                <w:color w:val="000000"/>
                <w:sz w:val="22"/>
                <w:szCs w:val="22"/>
                <w:vertAlign w:val="superscript"/>
                <w:lang w:eastAsia="zh-CN" w:bidi="ar-SA"/>
              </w:rPr>
              <w:t>&amp;</w:t>
            </w:r>
          </w:p>
        </w:tc>
        <w:tc>
          <w:tcPr>
            <w:tcW w:w="1766" w:type="pct"/>
            <w:tcBorders>
              <w:lef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Tanzania </w:t>
            </w:r>
            <w:r w:rsidRPr="00191EC7">
              <w:rPr>
                <w:rFonts w:ascii="Times New Roman" w:eastAsia="SimSun" w:hAnsi="Times New Roman" w:cs="Times New Roman"/>
                <w:color w:val="000000"/>
                <w:sz w:val="22"/>
                <w:szCs w:val="22"/>
                <w:vertAlign w:val="superscript"/>
                <w:lang w:eastAsia="zh-CN" w:bidi="ar-SA"/>
              </w:rPr>
              <w:t>a</w:t>
            </w:r>
          </w:p>
        </w:tc>
      </w:tr>
      <w:tr w:rsidR="00191EC7" w:rsidRPr="00191EC7" w:rsidTr="00F01434">
        <w:trPr>
          <w:trHeight w:val="270"/>
          <w:jc w:val="center"/>
        </w:trPr>
        <w:tc>
          <w:tcPr>
            <w:tcW w:w="171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Cyprus </w:t>
            </w:r>
            <w:r w:rsidRPr="00191EC7">
              <w:rPr>
                <w:rFonts w:ascii="Times New Roman" w:eastAsia="SimSun" w:hAnsi="Times New Roman" w:cs="Times New Roman"/>
                <w:color w:val="000000"/>
                <w:sz w:val="22"/>
                <w:szCs w:val="22"/>
                <w:vertAlign w:val="superscript"/>
                <w:lang w:eastAsia="zh-CN" w:bidi="ar-SA"/>
              </w:rPr>
              <w:t>#, d, h</w:t>
            </w:r>
          </w:p>
        </w:tc>
        <w:tc>
          <w:tcPr>
            <w:tcW w:w="1517" w:type="pct"/>
            <w:tcBorders>
              <w:left w:val="single" w:sz="4" w:space="0" w:color="auto"/>
              <w:righ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Malta </w:t>
            </w:r>
            <w:r w:rsidRPr="00191EC7">
              <w:rPr>
                <w:rFonts w:ascii="Times New Roman" w:eastAsia="SimSun" w:hAnsi="Times New Roman" w:cs="Times New Roman"/>
                <w:color w:val="000000"/>
                <w:sz w:val="22"/>
                <w:szCs w:val="22"/>
                <w:vertAlign w:val="superscript"/>
                <w:lang w:eastAsia="zh-CN" w:bidi="ar-SA"/>
              </w:rPr>
              <w:t>#, d, h</w:t>
            </w:r>
          </w:p>
        </w:tc>
        <w:tc>
          <w:tcPr>
            <w:tcW w:w="1766" w:type="pct"/>
            <w:tcBorders>
              <w:lef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Thailand </w:t>
            </w:r>
            <w:r w:rsidRPr="00191EC7">
              <w:rPr>
                <w:rFonts w:ascii="Times New Roman" w:eastAsia="SimSun" w:hAnsi="Times New Roman" w:cs="Times New Roman"/>
                <w:color w:val="000000"/>
                <w:sz w:val="22"/>
                <w:szCs w:val="22"/>
                <w:vertAlign w:val="superscript"/>
                <w:lang w:eastAsia="zh-CN" w:bidi="ar-SA"/>
              </w:rPr>
              <w:t>&amp;</w:t>
            </w:r>
          </w:p>
        </w:tc>
      </w:tr>
      <w:tr w:rsidR="00191EC7" w:rsidRPr="00191EC7" w:rsidTr="00F01434">
        <w:trPr>
          <w:trHeight w:val="270"/>
          <w:jc w:val="center"/>
        </w:trPr>
        <w:tc>
          <w:tcPr>
            <w:tcW w:w="171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Czech Republic </w:t>
            </w:r>
            <w:r w:rsidRPr="00191EC7">
              <w:rPr>
                <w:rFonts w:ascii="Times New Roman" w:eastAsia="SimSun" w:hAnsi="Times New Roman" w:cs="Times New Roman"/>
                <w:color w:val="000000"/>
                <w:sz w:val="22"/>
                <w:szCs w:val="22"/>
                <w:vertAlign w:val="superscript"/>
                <w:lang w:eastAsia="zh-CN" w:bidi="ar-SA"/>
              </w:rPr>
              <w:t>#, d, *</w:t>
            </w:r>
          </w:p>
        </w:tc>
        <w:tc>
          <w:tcPr>
            <w:tcW w:w="1517" w:type="pct"/>
            <w:tcBorders>
              <w:left w:val="single" w:sz="4" w:space="0" w:color="auto"/>
              <w:righ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Mauritius </w:t>
            </w:r>
            <w:r w:rsidRPr="00191EC7">
              <w:rPr>
                <w:rFonts w:ascii="Times New Roman" w:eastAsia="SimSun" w:hAnsi="Times New Roman" w:cs="Times New Roman"/>
                <w:color w:val="000000"/>
                <w:sz w:val="22"/>
                <w:szCs w:val="22"/>
                <w:vertAlign w:val="superscript"/>
                <w:lang w:eastAsia="zh-CN" w:bidi="ar-SA"/>
              </w:rPr>
              <w:t>a, h</w:t>
            </w:r>
          </w:p>
        </w:tc>
        <w:tc>
          <w:tcPr>
            <w:tcW w:w="1766" w:type="pct"/>
            <w:tcBorders>
              <w:lef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vertAlign w:val="superscript"/>
                <w:lang w:eastAsia="zh-CN" w:bidi="ar-SA"/>
              </w:rPr>
            </w:pPr>
            <w:r w:rsidRPr="00191EC7">
              <w:rPr>
                <w:rFonts w:ascii="Times New Roman" w:eastAsia="SimSun" w:hAnsi="Times New Roman" w:cs="Times New Roman"/>
                <w:color w:val="000000"/>
                <w:sz w:val="22"/>
                <w:szCs w:val="22"/>
                <w:lang w:eastAsia="zh-CN" w:bidi="ar-SA"/>
              </w:rPr>
              <w:t>Trinidad and Tobago</w:t>
            </w:r>
          </w:p>
        </w:tc>
      </w:tr>
      <w:tr w:rsidR="00191EC7" w:rsidRPr="00191EC7" w:rsidTr="00F01434">
        <w:trPr>
          <w:trHeight w:val="270"/>
          <w:jc w:val="center"/>
        </w:trPr>
        <w:tc>
          <w:tcPr>
            <w:tcW w:w="171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Denmark </w:t>
            </w:r>
            <w:r w:rsidRPr="00191EC7">
              <w:rPr>
                <w:rFonts w:ascii="Times New Roman" w:eastAsia="SimSun" w:hAnsi="Times New Roman" w:cs="Times New Roman"/>
                <w:color w:val="000000"/>
                <w:sz w:val="22"/>
                <w:szCs w:val="22"/>
                <w:vertAlign w:val="superscript"/>
                <w:lang w:eastAsia="zh-CN" w:bidi="ar-SA"/>
              </w:rPr>
              <w:t>#, d, *</w:t>
            </w:r>
          </w:p>
        </w:tc>
        <w:tc>
          <w:tcPr>
            <w:tcW w:w="1517" w:type="pct"/>
            <w:tcBorders>
              <w:left w:val="single" w:sz="4" w:space="0" w:color="auto"/>
              <w:righ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Mexico </w:t>
            </w:r>
            <w:r w:rsidRPr="00191EC7">
              <w:rPr>
                <w:rFonts w:ascii="Times New Roman" w:eastAsia="SimSun" w:hAnsi="Times New Roman" w:cs="Times New Roman"/>
                <w:color w:val="000000"/>
                <w:sz w:val="22"/>
                <w:szCs w:val="22"/>
                <w:vertAlign w:val="superscript"/>
                <w:lang w:eastAsia="zh-CN" w:bidi="ar-SA"/>
              </w:rPr>
              <w:t>&amp;, b, *</w:t>
            </w:r>
          </w:p>
        </w:tc>
        <w:tc>
          <w:tcPr>
            <w:tcW w:w="1766" w:type="pct"/>
            <w:tcBorders>
              <w:lef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Turkey </w:t>
            </w:r>
            <w:r w:rsidRPr="00191EC7">
              <w:rPr>
                <w:rFonts w:ascii="Times New Roman" w:eastAsia="SimSun" w:hAnsi="Times New Roman" w:cs="Times New Roman"/>
                <w:color w:val="000000"/>
                <w:sz w:val="22"/>
                <w:szCs w:val="22"/>
                <w:vertAlign w:val="superscript"/>
                <w:lang w:eastAsia="zh-CN" w:bidi="ar-SA"/>
              </w:rPr>
              <w:t>#, &amp;, b, *</w:t>
            </w:r>
          </w:p>
        </w:tc>
      </w:tr>
      <w:tr w:rsidR="00191EC7" w:rsidRPr="00191EC7" w:rsidTr="00F01434">
        <w:trPr>
          <w:trHeight w:val="270"/>
          <w:jc w:val="center"/>
        </w:trPr>
        <w:tc>
          <w:tcPr>
            <w:tcW w:w="171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Dominica </w:t>
            </w:r>
            <w:r w:rsidRPr="00191EC7">
              <w:rPr>
                <w:rFonts w:ascii="Times New Roman" w:eastAsia="SimSun" w:hAnsi="Times New Roman" w:cs="Times New Roman"/>
                <w:color w:val="000000"/>
                <w:sz w:val="22"/>
                <w:szCs w:val="22"/>
                <w:vertAlign w:val="superscript"/>
                <w:lang w:eastAsia="zh-CN" w:bidi="ar-SA"/>
              </w:rPr>
              <w:t>h</w:t>
            </w:r>
          </w:p>
        </w:tc>
        <w:tc>
          <w:tcPr>
            <w:tcW w:w="1517" w:type="pct"/>
            <w:tcBorders>
              <w:left w:val="single" w:sz="4" w:space="0" w:color="auto"/>
              <w:righ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Moldova </w:t>
            </w:r>
            <w:r w:rsidRPr="00191EC7">
              <w:rPr>
                <w:rFonts w:ascii="Times New Roman" w:eastAsia="SimSun" w:hAnsi="Times New Roman" w:cs="Times New Roman"/>
                <w:color w:val="000000"/>
                <w:sz w:val="22"/>
                <w:szCs w:val="22"/>
                <w:vertAlign w:val="superscript"/>
                <w:lang w:eastAsia="zh-CN" w:bidi="ar-SA"/>
              </w:rPr>
              <w:t>#</w:t>
            </w:r>
          </w:p>
        </w:tc>
        <w:tc>
          <w:tcPr>
            <w:tcW w:w="1766" w:type="pct"/>
            <w:tcBorders>
              <w:lef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Uganda </w:t>
            </w:r>
            <w:r w:rsidRPr="00191EC7">
              <w:rPr>
                <w:rFonts w:ascii="Times New Roman" w:eastAsia="SimSun" w:hAnsi="Times New Roman" w:cs="Times New Roman"/>
                <w:color w:val="000000"/>
                <w:sz w:val="22"/>
                <w:szCs w:val="22"/>
                <w:vertAlign w:val="superscript"/>
                <w:lang w:eastAsia="zh-CN" w:bidi="ar-SA"/>
              </w:rPr>
              <w:t>a</w:t>
            </w:r>
          </w:p>
        </w:tc>
      </w:tr>
      <w:tr w:rsidR="00191EC7" w:rsidRPr="00191EC7" w:rsidTr="00F01434">
        <w:trPr>
          <w:trHeight w:val="270"/>
          <w:jc w:val="center"/>
        </w:trPr>
        <w:tc>
          <w:tcPr>
            <w:tcW w:w="171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color w:val="000000"/>
                <w:sz w:val="22"/>
                <w:szCs w:val="22"/>
                <w:vertAlign w:val="superscript"/>
                <w:lang w:eastAsia="zh-CN" w:bidi="ar-SA"/>
              </w:rPr>
            </w:pPr>
            <w:r w:rsidRPr="00191EC7">
              <w:rPr>
                <w:rFonts w:ascii="Times New Roman" w:eastAsia="SimSun" w:hAnsi="Times New Roman" w:cs="Times New Roman"/>
                <w:color w:val="000000"/>
                <w:sz w:val="22"/>
                <w:szCs w:val="22"/>
                <w:lang w:eastAsia="zh-CN" w:bidi="ar-SA"/>
              </w:rPr>
              <w:t>Dominican Republic</w:t>
            </w:r>
          </w:p>
        </w:tc>
        <w:tc>
          <w:tcPr>
            <w:tcW w:w="1517" w:type="pct"/>
            <w:tcBorders>
              <w:left w:val="single" w:sz="4" w:space="0" w:color="auto"/>
              <w:righ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Morocco </w:t>
            </w:r>
            <w:r w:rsidRPr="00191EC7">
              <w:rPr>
                <w:rFonts w:ascii="Times New Roman" w:eastAsia="SimSun" w:hAnsi="Times New Roman" w:cs="Times New Roman"/>
                <w:color w:val="000000"/>
                <w:sz w:val="22"/>
                <w:szCs w:val="22"/>
                <w:vertAlign w:val="superscript"/>
                <w:lang w:eastAsia="zh-CN" w:bidi="ar-SA"/>
              </w:rPr>
              <w:t>a</w:t>
            </w:r>
          </w:p>
        </w:tc>
        <w:tc>
          <w:tcPr>
            <w:tcW w:w="1766" w:type="pct"/>
            <w:tcBorders>
              <w:lef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Ukraine </w:t>
            </w:r>
            <w:r w:rsidRPr="00191EC7">
              <w:rPr>
                <w:rFonts w:ascii="Times New Roman" w:eastAsia="SimSun" w:hAnsi="Times New Roman" w:cs="Times New Roman"/>
                <w:color w:val="000000"/>
                <w:sz w:val="22"/>
                <w:szCs w:val="22"/>
                <w:vertAlign w:val="superscript"/>
                <w:lang w:eastAsia="zh-CN" w:bidi="ar-SA"/>
              </w:rPr>
              <w:t>#, &amp;</w:t>
            </w:r>
          </w:p>
        </w:tc>
      </w:tr>
      <w:tr w:rsidR="00191EC7" w:rsidRPr="00191EC7" w:rsidTr="00F01434">
        <w:trPr>
          <w:trHeight w:val="270"/>
          <w:jc w:val="center"/>
        </w:trPr>
        <w:tc>
          <w:tcPr>
            <w:tcW w:w="171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color w:val="000000"/>
                <w:sz w:val="22"/>
                <w:szCs w:val="22"/>
                <w:vertAlign w:val="superscript"/>
                <w:lang w:eastAsia="zh-CN" w:bidi="ar-SA"/>
              </w:rPr>
            </w:pPr>
            <w:r w:rsidRPr="00191EC7">
              <w:rPr>
                <w:rFonts w:ascii="Times New Roman" w:eastAsia="SimSun" w:hAnsi="Times New Roman" w:cs="Times New Roman"/>
                <w:color w:val="000000"/>
                <w:sz w:val="22"/>
                <w:szCs w:val="22"/>
                <w:lang w:eastAsia="zh-CN" w:bidi="ar-SA"/>
              </w:rPr>
              <w:t>Ecuador</w:t>
            </w:r>
          </w:p>
        </w:tc>
        <w:tc>
          <w:tcPr>
            <w:tcW w:w="1517" w:type="pct"/>
            <w:tcBorders>
              <w:left w:val="single" w:sz="4" w:space="0" w:color="auto"/>
              <w:righ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Mozambique </w:t>
            </w:r>
            <w:r w:rsidRPr="00191EC7">
              <w:rPr>
                <w:rFonts w:ascii="Times New Roman" w:eastAsia="SimSun" w:hAnsi="Times New Roman" w:cs="Times New Roman"/>
                <w:color w:val="000000"/>
                <w:sz w:val="22"/>
                <w:szCs w:val="22"/>
                <w:vertAlign w:val="superscript"/>
                <w:lang w:eastAsia="zh-CN" w:bidi="ar-SA"/>
              </w:rPr>
              <w:t>a</w:t>
            </w:r>
          </w:p>
        </w:tc>
        <w:tc>
          <w:tcPr>
            <w:tcW w:w="1766" w:type="pct"/>
            <w:tcBorders>
              <w:lef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United Kingdom </w:t>
            </w:r>
            <w:r w:rsidRPr="00191EC7">
              <w:rPr>
                <w:rFonts w:ascii="Times New Roman" w:eastAsia="SimSun" w:hAnsi="Times New Roman" w:cs="Times New Roman"/>
                <w:color w:val="000000"/>
                <w:sz w:val="22"/>
                <w:szCs w:val="22"/>
                <w:vertAlign w:val="superscript"/>
                <w:lang w:eastAsia="zh-CN" w:bidi="ar-SA"/>
              </w:rPr>
              <w:t>#, d, b, *</w:t>
            </w:r>
          </w:p>
        </w:tc>
      </w:tr>
      <w:tr w:rsidR="00191EC7" w:rsidRPr="00191EC7" w:rsidTr="00F01434">
        <w:trPr>
          <w:trHeight w:val="270"/>
          <w:jc w:val="center"/>
        </w:trPr>
        <w:tc>
          <w:tcPr>
            <w:tcW w:w="171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Egypt </w:t>
            </w:r>
            <w:r w:rsidRPr="00191EC7">
              <w:rPr>
                <w:rFonts w:ascii="Times New Roman" w:eastAsia="SimSun" w:hAnsi="Times New Roman" w:cs="Times New Roman"/>
                <w:color w:val="000000"/>
                <w:sz w:val="22"/>
                <w:szCs w:val="22"/>
                <w:vertAlign w:val="superscript"/>
                <w:lang w:eastAsia="zh-CN" w:bidi="ar-SA"/>
              </w:rPr>
              <w:t>a</w:t>
            </w:r>
          </w:p>
        </w:tc>
        <w:tc>
          <w:tcPr>
            <w:tcW w:w="1517" w:type="pct"/>
            <w:tcBorders>
              <w:left w:val="single" w:sz="4" w:space="0" w:color="auto"/>
              <w:righ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Namibia </w:t>
            </w:r>
            <w:r w:rsidRPr="00191EC7">
              <w:rPr>
                <w:rFonts w:ascii="Times New Roman" w:eastAsia="SimSun" w:hAnsi="Times New Roman" w:cs="Times New Roman"/>
                <w:color w:val="000000"/>
                <w:sz w:val="22"/>
                <w:szCs w:val="22"/>
                <w:vertAlign w:val="superscript"/>
                <w:lang w:eastAsia="zh-CN" w:bidi="ar-SA"/>
              </w:rPr>
              <w:t>a</w:t>
            </w:r>
          </w:p>
        </w:tc>
        <w:tc>
          <w:tcPr>
            <w:tcW w:w="1766" w:type="pct"/>
            <w:tcBorders>
              <w:lef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United States </w:t>
            </w:r>
            <w:r w:rsidRPr="00191EC7">
              <w:rPr>
                <w:rFonts w:ascii="Times New Roman" w:eastAsia="SimSun" w:hAnsi="Times New Roman" w:cs="Times New Roman"/>
                <w:color w:val="000000"/>
                <w:sz w:val="22"/>
                <w:szCs w:val="22"/>
                <w:vertAlign w:val="superscript"/>
                <w:lang w:eastAsia="zh-CN" w:bidi="ar-SA"/>
              </w:rPr>
              <w:t>d , b, *</w:t>
            </w:r>
          </w:p>
        </w:tc>
      </w:tr>
      <w:tr w:rsidR="00191EC7" w:rsidRPr="00191EC7" w:rsidTr="00F01434">
        <w:trPr>
          <w:trHeight w:val="270"/>
          <w:jc w:val="center"/>
        </w:trPr>
        <w:tc>
          <w:tcPr>
            <w:tcW w:w="171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color w:val="000000"/>
                <w:sz w:val="22"/>
                <w:szCs w:val="22"/>
                <w:vertAlign w:val="superscript"/>
                <w:lang w:eastAsia="zh-CN" w:bidi="ar-SA"/>
              </w:rPr>
            </w:pPr>
            <w:r w:rsidRPr="00191EC7">
              <w:rPr>
                <w:rFonts w:ascii="Times New Roman" w:eastAsia="SimSun" w:hAnsi="Times New Roman" w:cs="Times New Roman"/>
                <w:color w:val="000000"/>
                <w:sz w:val="22"/>
                <w:szCs w:val="22"/>
                <w:lang w:eastAsia="zh-CN" w:bidi="ar-SA"/>
              </w:rPr>
              <w:t>El Salvador</w:t>
            </w:r>
          </w:p>
        </w:tc>
        <w:tc>
          <w:tcPr>
            <w:tcW w:w="1517" w:type="pct"/>
            <w:tcBorders>
              <w:left w:val="single" w:sz="4" w:space="0" w:color="auto"/>
              <w:righ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Netherlands </w:t>
            </w:r>
            <w:r w:rsidRPr="00191EC7">
              <w:rPr>
                <w:rFonts w:ascii="Times New Roman" w:eastAsia="SimSun" w:hAnsi="Times New Roman" w:cs="Times New Roman"/>
                <w:color w:val="000000"/>
                <w:sz w:val="22"/>
                <w:szCs w:val="22"/>
                <w:vertAlign w:val="superscript"/>
                <w:lang w:eastAsia="zh-CN" w:bidi="ar-SA"/>
              </w:rPr>
              <w:t>#, d, b, *</w:t>
            </w:r>
          </w:p>
        </w:tc>
        <w:tc>
          <w:tcPr>
            <w:tcW w:w="1766" w:type="pct"/>
            <w:tcBorders>
              <w:lef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vertAlign w:val="superscript"/>
                <w:lang w:eastAsia="zh-CN" w:bidi="ar-SA"/>
              </w:rPr>
            </w:pPr>
            <w:r w:rsidRPr="00191EC7">
              <w:rPr>
                <w:rFonts w:ascii="Times New Roman" w:eastAsia="SimSun" w:hAnsi="Times New Roman" w:cs="Times New Roman"/>
                <w:color w:val="000000"/>
                <w:sz w:val="22"/>
                <w:szCs w:val="22"/>
                <w:lang w:eastAsia="zh-CN" w:bidi="ar-SA"/>
              </w:rPr>
              <w:t>Uruguay</w:t>
            </w:r>
          </w:p>
        </w:tc>
      </w:tr>
      <w:tr w:rsidR="00191EC7" w:rsidRPr="00191EC7" w:rsidTr="00F01434">
        <w:trPr>
          <w:trHeight w:val="270"/>
          <w:jc w:val="center"/>
        </w:trPr>
        <w:tc>
          <w:tcPr>
            <w:tcW w:w="171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lastRenderedPageBreak/>
              <w:t xml:space="preserve">Estonia </w:t>
            </w:r>
            <w:r w:rsidRPr="00191EC7">
              <w:rPr>
                <w:rFonts w:ascii="Times New Roman" w:eastAsia="SimSun" w:hAnsi="Times New Roman" w:cs="Times New Roman"/>
                <w:color w:val="000000"/>
                <w:sz w:val="22"/>
                <w:szCs w:val="22"/>
                <w:vertAlign w:val="superscript"/>
                <w:lang w:eastAsia="zh-CN" w:bidi="ar-SA"/>
              </w:rPr>
              <w:t>#, d, &amp;, *</w:t>
            </w:r>
          </w:p>
        </w:tc>
        <w:tc>
          <w:tcPr>
            <w:tcW w:w="1517" w:type="pct"/>
            <w:tcBorders>
              <w:left w:val="single" w:sz="4" w:space="0" w:color="auto"/>
              <w:righ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Mozambique </w:t>
            </w:r>
            <w:r w:rsidRPr="00191EC7">
              <w:rPr>
                <w:rFonts w:ascii="Times New Roman" w:eastAsia="SimSun" w:hAnsi="Times New Roman" w:cs="Times New Roman"/>
                <w:color w:val="000000"/>
                <w:sz w:val="22"/>
                <w:szCs w:val="22"/>
                <w:vertAlign w:val="superscript"/>
                <w:lang w:eastAsia="zh-CN" w:bidi="ar-SA"/>
              </w:rPr>
              <w:t>a</w:t>
            </w:r>
          </w:p>
        </w:tc>
        <w:tc>
          <w:tcPr>
            <w:tcW w:w="1766" w:type="pct"/>
            <w:tcBorders>
              <w:lef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vertAlign w:val="superscript"/>
                <w:lang w:eastAsia="zh-CN" w:bidi="ar-SA"/>
              </w:rPr>
            </w:pPr>
            <w:r w:rsidRPr="00191EC7">
              <w:rPr>
                <w:rFonts w:ascii="Times New Roman" w:eastAsia="SimSun" w:hAnsi="Times New Roman" w:cs="Times New Roman"/>
                <w:color w:val="000000"/>
                <w:sz w:val="22"/>
                <w:szCs w:val="22"/>
                <w:lang w:eastAsia="zh-CN" w:bidi="ar-SA"/>
              </w:rPr>
              <w:t>Uzbekistan</w:t>
            </w:r>
          </w:p>
        </w:tc>
      </w:tr>
      <w:tr w:rsidR="00191EC7" w:rsidRPr="00191EC7" w:rsidTr="00F01434">
        <w:trPr>
          <w:trHeight w:val="270"/>
          <w:jc w:val="center"/>
        </w:trPr>
        <w:tc>
          <w:tcPr>
            <w:tcW w:w="171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color w:val="000000"/>
                <w:sz w:val="22"/>
                <w:szCs w:val="22"/>
                <w:vertAlign w:val="superscript"/>
                <w:lang w:eastAsia="zh-CN" w:bidi="ar-SA"/>
              </w:rPr>
            </w:pPr>
            <w:r w:rsidRPr="00191EC7">
              <w:rPr>
                <w:rFonts w:ascii="Times New Roman" w:eastAsia="SimSun" w:hAnsi="Times New Roman" w:cs="Times New Roman"/>
                <w:color w:val="000000"/>
                <w:sz w:val="22"/>
                <w:szCs w:val="22"/>
                <w:lang w:eastAsia="zh-CN" w:bidi="ar-SA"/>
              </w:rPr>
              <w:t>Fiji</w:t>
            </w:r>
          </w:p>
        </w:tc>
        <w:tc>
          <w:tcPr>
            <w:tcW w:w="1517" w:type="pct"/>
            <w:tcBorders>
              <w:left w:val="single" w:sz="4" w:space="0" w:color="auto"/>
              <w:righ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Namibia </w:t>
            </w:r>
            <w:r w:rsidRPr="00191EC7">
              <w:rPr>
                <w:rFonts w:ascii="Times New Roman" w:eastAsia="SimSun" w:hAnsi="Times New Roman" w:cs="Times New Roman"/>
                <w:color w:val="000000"/>
                <w:sz w:val="22"/>
                <w:szCs w:val="22"/>
                <w:vertAlign w:val="superscript"/>
                <w:lang w:eastAsia="zh-CN" w:bidi="ar-SA"/>
              </w:rPr>
              <w:t>a</w:t>
            </w:r>
          </w:p>
        </w:tc>
        <w:tc>
          <w:tcPr>
            <w:tcW w:w="1766" w:type="pct"/>
            <w:tcBorders>
              <w:lef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Venezuela </w:t>
            </w:r>
            <w:r w:rsidRPr="00191EC7">
              <w:rPr>
                <w:rFonts w:ascii="Times New Roman" w:eastAsia="SimSun" w:hAnsi="Times New Roman" w:cs="Times New Roman"/>
                <w:color w:val="000000"/>
                <w:sz w:val="22"/>
                <w:szCs w:val="22"/>
                <w:vertAlign w:val="superscript"/>
                <w:lang w:eastAsia="zh-CN" w:bidi="ar-SA"/>
              </w:rPr>
              <w:t>&amp;</w:t>
            </w:r>
          </w:p>
        </w:tc>
      </w:tr>
      <w:tr w:rsidR="00191EC7" w:rsidRPr="00191EC7" w:rsidTr="00F01434">
        <w:trPr>
          <w:trHeight w:val="270"/>
          <w:jc w:val="center"/>
        </w:trPr>
        <w:tc>
          <w:tcPr>
            <w:tcW w:w="171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Finland </w:t>
            </w:r>
            <w:r w:rsidRPr="00191EC7">
              <w:rPr>
                <w:rFonts w:ascii="Times New Roman" w:eastAsia="SimSun" w:hAnsi="Times New Roman" w:cs="Times New Roman"/>
                <w:color w:val="000000"/>
                <w:sz w:val="22"/>
                <w:szCs w:val="22"/>
                <w:vertAlign w:val="superscript"/>
                <w:lang w:eastAsia="zh-CN" w:bidi="ar-SA"/>
              </w:rPr>
              <w:t>#, d, *</w:t>
            </w:r>
          </w:p>
        </w:tc>
        <w:tc>
          <w:tcPr>
            <w:tcW w:w="1517" w:type="pct"/>
            <w:tcBorders>
              <w:left w:val="single" w:sz="4" w:space="0" w:color="auto"/>
              <w:righ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Netherlands </w:t>
            </w:r>
            <w:r w:rsidRPr="00191EC7">
              <w:rPr>
                <w:rFonts w:ascii="Times New Roman" w:eastAsia="SimSun" w:hAnsi="Times New Roman" w:cs="Times New Roman"/>
                <w:color w:val="000000"/>
                <w:sz w:val="22"/>
                <w:szCs w:val="22"/>
                <w:vertAlign w:val="superscript"/>
                <w:lang w:eastAsia="zh-CN" w:bidi="ar-SA"/>
              </w:rPr>
              <w:t>#, d, b, *</w:t>
            </w:r>
          </w:p>
        </w:tc>
        <w:tc>
          <w:tcPr>
            <w:tcW w:w="1766" w:type="pct"/>
            <w:tcBorders>
              <w:lef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vertAlign w:val="superscript"/>
                <w:lang w:eastAsia="zh-CN" w:bidi="ar-SA"/>
              </w:rPr>
            </w:pPr>
            <w:r w:rsidRPr="00191EC7">
              <w:rPr>
                <w:rFonts w:ascii="Times New Roman" w:eastAsia="SimSun" w:hAnsi="Times New Roman" w:cs="Times New Roman"/>
                <w:color w:val="000000"/>
                <w:sz w:val="22"/>
                <w:szCs w:val="22"/>
                <w:lang w:eastAsia="zh-CN" w:bidi="ar-SA"/>
              </w:rPr>
              <w:t>Vietnam</w:t>
            </w:r>
          </w:p>
        </w:tc>
      </w:tr>
      <w:tr w:rsidR="00191EC7" w:rsidRPr="00191EC7" w:rsidTr="00F01434">
        <w:trPr>
          <w:trHeight w:val="270"/>
          <w:jc w:val="center"/>
        </w:trPr>
        <w:tc>
          <w:tcPr>
            <w:tcW w:w="171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France </w:t>
            </w:r>
            <w:r w:rsidRPr="00191EC7">
              <w:rPr>
                <w:rFonts w:ascii="Times New Roman" w:eastAsia="SimSun" w:hAnsi="Times New Roman" w:cs="Times New Roman"/>
                <w:color w:val="000000"/>
                <w:sz w:val="22"/>
                <w:szCs w:val="22"/>
                <w:vertAlign w:val="superscript"/>
                <w:lang w:eastAsia="zh-CN" w:bidi="ar-SA"/>
              </w:rPr>
              <w:t>#, d, b, *</w:t>
            </w:r>
          </w:p>
        </w:tc>
        <w:tc>
          <w:tcPr>
            <w:tcW w:w="1517" w:type="pct"/>
            <w:tcBorders>
              <w:left w:val="single" w:sz="4" w:space="0" w:color="auto"/>
              <w:righ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Netherlands Antilles </w:t>
            </w:r>
            <w:r w:rsidRPr="00191EC7">
              <w:rPr>
                <w:rFonts w:ascii="Times New Roman" w:eastAsia="SimSun" w:hAnsi="Times New Roman" w:cs="Times New Roman"/>
                <w:color w:val="000000"/>
                <w:sz w:val="22"/>
                <w:szCs w:val="22"/>
                <w:vertAlign w:val="superscript"/>
                <w:lang w:eastAsia="zh-CN" w:bidi="ar-SA"/>
              </w:rPr>
              <w:t>h</w:t>
            </w:r>
          </w:p>
        </w:tc>
        <w:tc>
          <w:tcPr>
            <w:tcW w:w="1766" w:type="pct"/>
            <w:tcBorders>
              <w:lef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Zambia </w:t>
            </w:r>
            <w:r w:rsidRPr="00191EC7">
              <w:rPr>
                <w:rFonts w:ascii="Times New Roman" w:eastAsia="SimSun" w:hAnsi="Times New Roman" w:cs="Times New Roman"/>
                <w:color w:val="000000"/>
                <w:sz w:val="22"/>
                <w:szCs w:val="22"/>
                <w:vertAlign w:val="superscript"/>
                <w:lang w:eastAsia="zh-CN" w:bidi="ar-SA"/>
              </w:rPr>
              <w:t>a</w:t>
            </w:r>
          </w:p>
        </w:tc>
      </w:tr>
      <w:tr w:rsidR="00191EC7" w:rsidRPr="00191EC7" w:rsidTr="00F01434">
        <w:trPr>
          <w:trHeight w:val="270"/>
          <w:jc w:val="center"/>
        </w:trPr>
        <w:tc>
          <w:tcPr>
            <w:tcW w:w="171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Gabon </w:t>
            </w:r>
            <w:r w:rsidRPr="00191EC7">
              <w:rPr>
                <w:rFonts w:ascii="Times New Roman" w:eastAsia="SimSun" w:hAnsi="Times New Roman" w:cs="Times New Roman"/>
                <w:color w:val="000000"/>
                <w:sz w:val="22"/>
                <w:szCs w:val="22"/>
                <w:vertAlign w:val="superscript"/>
                <w:lang w:eastAsia="zh-CN" w:bidi="ar-SA"/>
              </w:rPr>
              <w:t>a</w:t>
            </w:r>
          </w:p>
        </w:tc>
        <w:tc>
          <w:tcPr>
            <w:tcW w:w="1517" w:type="pct"/>
            <w:tcBorders>
              <w:left w:val="single" w:sz="4" w:space="0" w:color="auto"/>
              <w:righ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vertAlign w:val="superscript"/>
                <w:lang w:eastAsia="zh-CN" w:bidi="ar-SA"/>
              </w:rPr>
            </w:pPr>
            <w:r w:rsidRPr="00191EC7">
              <w:rPr>
                <w:rFonts w:ascii="Times New Roman" w:eastAsia="SimSun" w:hAnsi="Times New Roman" w:cs="Times New Roman"/>
                <w:color w:val="000000"/>
                <w:sz w:val="22"/>
                <w:szCs w:val="22"/>
                <w:lang w:eastAsia="zh-CN" w:bidi="ar-SA"/>
              </w:rPr>
              <w:t>New Caledonia</w:t>
            </w:r>
          </w:p>
        </w:tc>
        <w:tc>
          <w:tcPr>
            <w:tcW w:w="1766" w:type="pct"/>
            <w:tcBorders>
              <w:lef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Zimbabwe </w:t>
            </w:r>
            <w:r w:rsidRPr="00191EC7">
              <w:rPr>
                <w:rFonts w:ascii="Times New Roman" w:eastAsia="SimSun" w:hAnsi="Times New Roman" w:cs="Times New Roman"/>
                <w:color w:val="000000"/>
                <w:sz w:val="22"/>
                <w:szCs w:val="22"/>
                <w:vertAlign w:val="superscript"/>
                <w:lang w:eastAsia="zh-CN" w:bidi="ar-SA"/>
              </w:rPr>
              <w:t>a</w:t>
            </w:r>
          </w:p>
        </w:tc>
      </w:tr>
      <w:tr w:rsidR="00191EC7" w:rsidRPr="00191EC7" w:rsidTr="00F01434">
        <w:trPr>
          <w:trHeight w:val="270"/>
          <w:jc w:val="center"/>
        </w:trPr>
        <w:tc>
          <w:tcPr>
            <w:tcW w:w="1717" w:type="pct"/>
            <w:tcBorders>
              <w:top w:val="nil"/>
              <w:left w:val="nil"/>
              <w:bottom w:val="nil"/>
              <w:right w:val="single" w:sz="4" w:space="0" w:color="auto"/>
            </w:tcBorders>
            <w:shd w:val="clear" w:color="auto" w:fill="auto"/>
            <w:noWrap/>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Georgia</w:t>
            </w:r>
            <w:r w:rsidRPr="00191EC7">
              <w:rPr>
                <w:rFonts w:ascii="Times New Roman" w:eastAsia="SimSun" w:hAnsi="Times New Roman" w:cs="Times New Roman"/>
                <w:color w:val="000000"/>
                <w:sz w:val="22"/>
                <w:szCs w:val="22"/>
                <w:vertAlign w:val="superscript"/>
                <w:lang w:eastAsia="zh-CN" w:bidi="ar-SA"/>
              </w:rPr>
              <w:t>#</w:t>
            </w:r>
          </w:p>
        </w:tc>
        <w:tc>
          <w:tcPr>
            <w:tcW w:w="1517" w:type="pct"/>
            <w:tcBorders>
              <w:left w:val="single" w:sz="4" w:space="0" w:color="auto"/>
              <w:righ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New Zealand </w:t>
            </w:r>
            <w:r w:rsidRPr="00191EC7">
              <w:rPr>
                <w:rFonts w:ascii="Times New Roman" w:eastAsia="SimSun" w:hAnsi="Times New Roman" w:cs="Times New Roman"/>
                <w:color w:val="000000"/>
                <w:sz w:val="22"/>
                <w:szCs w:val="22"/>
                <w:vertAlign w:val="superscript"/>
                <w:lang w:eastAsia="zh-CN" w:bidi="ar-SA"/>
              </w:rPr>
              <w:t>d, *</w:t>
            </w:r>
          </w:p>
        </w:tc>
        <w:tc>
          <w:tcPr>
            <w:tcW w:w="1766" w:type="pct"/>
            <w:tcBorders>
              <w:lef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vertAlign w:val="superscript"/>
                <w:lang w:eastAsia="zh-CN" w:bidi="ar-SA"/>
              </w:rPr>
            </w:pPr>
            <w:r w:rsidRPr="00191EC7">
              <w:rPr>
                <w:rFonts w:ascii="Times New Roman" w:eastAsia="SimSun" w:hAnsi="Times New Roman" w:cs="Times New Roman"/>
                <w:color w:val="000000"/>
                <w:sz w:val="22"/>
                <w:szCs w:val="22"/>
                <w:lang w:eastAsia="zh-CN" w:bidi="ar-SA"/>
              </w:rPr>
              <w:t>Uruguay</w:t>
            </w:r>
          </w:p>
        </w:tc>
      </w:tr>
      <w:tr w:rsidR="00191EC7" w:rsidRPr="00191EC7" w:rsidTr="00F01434">
        <w:trPr>
          <w:trHeight w:val="270"/>
          <w:jc w:val="center"/>
        </w:trPr>
        <w:tc>
          <w:tcPr>
            <w:tcW w:w="1717" w:type="pct"/>
            <w:tcBorders>
              <w:top w:val="nil"/>
              <w:left w:val="nil"/>
              <w:bottom w:val="nil"/>
              <w:right w:val="single" w:sz="4" w:space="0" w:color="auto"/>
            </w:tcBorders>
            <w:shd w:val="clear" w:color="auto" w:fill="auto"/>
            <w:noWrap/>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Germany </w:t>
            </w:r>
            <w:r w:rsidRPr="00191EC7">
              <w:rPr>
                <w:rFonts w:ascii="Times New Roman" w:eastAsia="SimSun" w:hAnsi="Times New Roman" w:cs="Times New Roman"/>
                <w:color w:val="000000"/>
                <w:sz w:val="22"/>
                <w:szCs w:val="22"/>
                <w:vertAlign w:val="superscript"/>
                <w:lang w:eastAsia="zh-CN" w:bidi="ar-SA"/>
              </w:rPr>
              <w:t>#, d, b, *</w:t>
            </w:r>
          </w:p>
        </w:tc>
        <w:tc>
          <w:tcPr>
            <w:tcW w:w="1517" w:type="pct"/>
            <w:tcBorders>
              <w:left w:val="single" w:sz="4" w:space="0" w:color="auto"/>
              <w:righ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vertAlign w:val="superscript"/>
                <w:lang w:eastAsia="zh-CN" w:bidi="ar-SA"/>
              </w:rPr>
            </w:pPr>
            <w:r w:rsidRPr="00191EC7">
              <w:rPr>
                <w:rFonts w:ascii="Times New Roman" w:eastAsia="SimSun" w:hAnsi="Times New Roman" w:cs="Times New Roman"/>
                <w:color w:val="000000"/>
                <w:sz w:val="22"/>
                <w:szCs w:val="22"/>
                <w:lang w:eastAsia="zh-CN" w:bidi="ar-SA"/>
              </w:rPr>
              <w:t>Nicaragua</w:t>
            </w:r>
          </w:p>
        </w:tc>
        <w:tc>
          <w:tcPr>
            <w:tcW w:w="1766" w:type="pct"/>
            <w:tcBorders>
              <w:lef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vertAlign w:val="superscript"/>
                <w:lang w:eastAsia="zh-CN" w:bidi="ar-SA"/>
              </w:rPr>
            </w:pPr>
            <w:r w:rsidRPr="00191EC7">
              <w:rPr>
                <w:rFonts w:ascii="Times New Roman" w:eastAsia="SimSun" w:hAnsi="Times New Roman" w:cs="Times New Roman"/>
                <w:color w:val="000000"/>
                <w:sz w:val="22"/>
                <w:szCs w:val="22"/>
                <w:lang w:eastAsia="zh-CN" w:bidi="ar-SA"/>
              </w:rPr>
              <w:t>Uzbekistan</w:t>
            </w:r>
          </w:p>
        </w:tc>
      </w:tr>
      <w:tr w:rsidR="00191EC7" w:rsidRPr="00191EC7" w:rsidTr="00F01434">
        <w:trPr>
          <w:trHeight w:val="270"/>
          <w:jc w:val="center"/>
        </w:trPr>
        <w:tc>
          <w:tcPr>
            <w:tcW w:w="1717" w:type="pct"/>
            <w:tcBorders>
              <w:top w:val="nil"/>
              <w:left w:val="nil"/>
              <w:bottom w:val="nil"/>
              <w:right w:val="single" w:sz="4" w:space="0" w:color="auto"/>
            </w:tcBorders>
            <w:shd w:val="clear" w:color="auto" w:fill="auto"/>
            <w:noWrap/>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Ghana </w:t>
            </w:r>
            <w:r w:rsidRPr="00191EC7">
              <w:rPr>
                <w:rFonts w:ascii="Times New Roman" w:eastAsia="SimSun" w:hAnsi="Times New Roman" w:cs="Times New Roman"/>
                <w:color w:val="000000"/>
                <w:sz w:val="22"/>
                <w:szCs w:val="22"/>
                <w:vertAlign w:val="superscript"/>
                <w:lang w:eastAsia="zh-CN" w:bidi="ar-SA"/>
              </w:rPr>
              <w:t>a</w:t>
            </w:r>
          </w:p>
        </w:tc>
        <w:tc>
          <w:tcPr>
            <w:tcW w:w="1517" w:type="pct"/>
            <w:tcBorders>
              <w:left w:val="single" w:sz="4" w:space="0" w:color="auto"/>
              <w:righ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Nigeria </w:t>
            </w:r>
            <w:r w:rsidRPr="00191EC7">
              <w:rPr>
                <w:rFonts w:ascii="Times New Roman" w:eastAsia="SimSun" w:hAnsi="Times New Roman" w:cs="Times New Roman"/>
                <w:color w:val="000000"/>
                <w:sz w:val="22"/>
                <w:szCs w:val="22"/>
                <w:vertAlign w:val="superscript"/>
                <w:lang w:eastAsia="zh-CN" w:bidi="ar-SA"/>
              </w:rPr>
              <w:t>a</w:t>
            </w:r>
          </w:p>
        </w:tc>
        <w:tc>
          <w:tcPr>
            <w:tcW w:w="1766" w:type="pct"/>
            <w:tcBorders>
              <w:lef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Venezuela </w:t>
            </w:r>
            <w:r w:rsidRPr="00191EC7">
              <w:rPr>
                <w:rFonts w:ascii="Times New Roman" w:eastAsia="SimSun" w:hAnsi="Times New Roman" w:cs="Times New Roman"/>
                <w:color w:val="000000"/>
                <w:sz w:val="22"/>
                <w:szCs w:val="22"/>
                <w:vertAlign w:val="superscript"/>
                <w:lang w:eastAsia="zh-CN" w:bidi="ar-SA"/>
              </w:rPr>
              <w:t>&amp;</w:t>
            </w:r>
          </w:p>
        </w:tc>
      </w:tr>
      <w:tr w:rsidR="00191EC7" w:rsidRPr="00191EC7" w:rsidTr="00F01434">
        <w:trPr>
          <w:trHeight w:val="270"/>
          <w:jc w:val="center"/>
        </w:trPr>
        <w:tc>
          <w:tcPr>
            <w:tcW w:w="1717" w:type="pct"/>
            <w:tcBorders>
              <w:top w:val="nil"/>
              <w:left w:val="nil"/>
              <w:bottom w:val="nil"/>
              <w:right w:val="single" w:sz="4" w:space="0" w:color="auto"/>
            </w:tcBorders>
            <w:shd w:val="clear" w:color="auto" w:fill="auto"/>
            <w:noWrap/>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Gibraltar </w:t>
            </w:r>
            <w:r w:rsidRPr="00191EC7">
              <w:rPr>
                <w:rFonts w:ascii="Times New Roman" w:eastAsia="SimSun" w:hAnsi="Times New Roman" w:cs="Times New Roman"/>
                <w:color w:val="000000"/>
                <w:sz w:val="22"/>
                <w:szCs w:val="22"/>
                <w:vertAlign w:val="superscript"/>
                <w:lang w:eastAsia="zh-CN" w:bidi="ar-SA"/>
              </w:rPr>
              <w:t>h</w:t>
            </w:r>
          </w:p>
        </w:tc>
        <w:tc>
          <w:tcPr>
            <w:tcW w:w="1517" w:type="pct"/>
            <w:tcBorders>
              <w:left w:val="single" w:sz="4" w:space="0" w:color="auto"/>
              <w:righ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Norway </w:t>
            </w:r>
            <w:r w:rsidRPr="00191EC7">
              <w:rPr>
                <w:rFonts w:ascii="Times New Roman" w:eastAsia="SimSun" w:hAnsi="Times New Roman" w:cs="Times New Roman"/>
                <w:color w:val="000000"/>
                <w:sz w:val="22"/>
                <w:szCs w:val="22"/>
                <w:vertAlign w:val="superscript"/>
                <w:lang w:eastAsia="zh-CN" w:bidi="ar-SA"/>
              </w:rPr>
              <w:t>#, d, *</w:t>
            </w:r>
          </w:p>
        </w:tc>
        <w:tc>
          <w:tcPr>
            <w:tcW w:w="1766" w:type="pct"/>
            <w:tcBorders>
              <w:lef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vertAlign w:val="superscript"/>
                <w:lang w:eastAsia="zh-CN" w:bidi="ar-SA"/>
              </w:rPr>
            </w:pPr>
            <w:r w:rsidRPr="00191EC7">
              <w:rPr>
                <w:rFonts w:ascii="Times New Roman" w:eastAsia="SimSun" w:hAnsi="Times New Roman" w:cs="Times New Roman"/>
                <w:color w:val="000000"/>
                <w:sz w:val="22"/>
                <w:szCs w:val="22"/>
                <w:lang w:eastAsia="zh-CN" w:bidi="ar-SA"/>
              </w:rPr>
              <w:t>Vietnam</w:t>
            </w:r>
          </w:p>
        </w:tc>
      </w:tr>
      <w:tr w:rsidR="00191EC7" w:rsidRPr="00191EC7" w:rsidTr="00F01434">
        <w:trPr>
          <w:trHeight w:val="270"/>
          <w:jc w:val="center"/>
        </w:trPr>
        <w:tc>
          <w:tcPr>
            <w:tcW w:w="1717" w:type="pct"/>
            <w:tcBorders>
              <w:top w:val="nil"/>
              <w:left w:val="nil"/>
              <w:bottom w:val="nil"/>
              <w:right w:val="single" w:sz="4" w:space="0" w:color="auto"/>
            </w:tcBorders>
            <w:shd w:val="clear" w:color="auto" w:fill="auto"/>
            <w:noWrap/>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Greece </w:t>
            </w:r>
            <w:r w:rsidRPr="00191EC7">
              <w:rPr>
                <w:rFonts w:ascii="Times New Roman" w:eastAsia="SimSun" w:hAnsi="Times New Roman" w:cs="Times New Roman"/>
                <w:color w:val="000000"/>
                <w:sz w:val="22"/>
                <w:szCs w:val="22"/>
                <w:vertAlign w:val="superscript"/>
                <w:lang w:eastAsia="zh-CN" w:bidi="ar-SA"/>
              </w:rPr>
              <w:t>#, d, *</w:t>
            </w:r>
          </w:p>
        </w:tc>
        <w:tc>
          <w:tcPr>
            <w:tcW w:w="1517" w:type="pct"/>
            <w:tcBorders>
              <w:left w:val="single" w:sz="4" w:space="0" w:color="auto"/>
              <w:righ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vertAlign w:val="superscript"/>
                <w:lang w:eastAsia="zh-CN" w:bidi="ar-SA"/>
              </w:rPr>
            </w:pPr>
            <w:r w:rsidRPr="00191EC7">
              <w:rPr>
                <w:rFonts w:ascii="Times New Roman" w:eastAsia="SimSun" w:hAnsi="Times New Roman" w:cs="Times New Roman"/>
                <w:color w:val="000000"/>
                <w:sz w:val="22"/>
                <w:szCs w:val="22"/>
                <w:lang w:eastAsia="zh-CN" w:bidi="ar-SA"/>
              </w:rPr>
              <w:t>Oman</w:t>
            </w:r>
          </w:p>
        </w:tc>
        <w:tc>
          <w:tcPr>
            <w:tcW w:w="1766" w:type="pct"/>
            <w:tcBorders>
              <w:lef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Zambia </w:t>
            </w:r>
            <w:r w:rsidRPr="00191EC7">
              <w:rPr>
                <w:rFonts w:ascii="Times New Roman" w:eastAsia="SimSun" w:hAnsi="Times New Roman" w:cs="Times New Roman"/>
                <w:color w:val="000000"/>
                <w:sz w:val="22"/>
                <w:szCs w:val="22"/>
                <w:vertAlign w:val="superscript"/>
                <w:lang w:eastAsia="zh-CN" w:bidi="ar-SA"/>
              </w:rPr>
              <w:t>a</w:t>
            </w:r>
          </w:p>
        </w:tc>
      </w:tr>
      <w:tr w:rsidR="00191EC7" w:rsidRPr="00191EC7" w:rsidTr="00F01434">
        <w:trPr>
          <w:trHeight w:val="270"/>
          <w:jc w:val="center"/>
        </w:trPr>
        <w:tc>
          <w:tcPr>
            <w:tcW w:w="1717" w:type="pct"/>
            <w:tcBorders>
              <w:top w:val="nil"/>
              <w:left w:val="nil"/>
              <w:bottom w:val="nil"/>
              <w:right w:val="single" w:sz="4" w:space="0" w:color="auto"/>
            </w:tcBorders>
            <w:shd w:val="clear" w:color="auto" w:fill="auto"/>
            <w:noWrap/>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Grenada </w:t>
            </w:r>
            <w:r w:rsidRPr="00191EC7">
              <w:rPr>
                <w:rFonts w:ascii="Times New Roman" w:eastAsia="SimSun" w:hAnsi="Times New Roman" w:cs="Times New Roman"/>
                <w:color w:val="000000"/>
                <w:sz w:val="22"/>
                <w:szCs w:val="22"/>
                <w:vertAlign w:val="superscript"/>
                <w:lang w:eastAsia="zh-CN" w:bidi="ar-SA"/>
              </w:rPr>
              <w:t>h</w:t>
            </w:r>
          </w:p>
        </w:tc>
        <w:tc>
          <w:tcPr>
            <w:tcW w:w="1517" w:type="pct"/>
            <w:tcBorders>
              <w:left w:val="single" w:sz="4" w:space="0" w:color="auto"/>
              <w:righ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Pakistan </w:t>
            </w:r>
            <w:r w:rsidRPr="00191EC7">
              <w:rPr>
                <w:rFonts w:ascii="Times New Roman" w:eastAsia="SimSun" w:hAnsi="Times New Roman" w:cs="Times New Roman"/>
                <w:color w:val="000000"/>
                <w:sz w:val="22"/>
                <w:szCs w:val="22"/>
                <w:vertAlign w:val="superscript"/>
                <w:lang w:eastAsia="zh-CN" w:bidi="ar-SA"/>
              </w:rPr>
              <w:t>&amp;</w:t>
            </w:r>
          </w:p>
        </w:tc>
        <w:tc>
          <w:tcPr>
            <w:tcW w:w="1766" w:type="pct"/>
            <w:tcBorders>
              <w:lef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Zimbabwe </w:t>
            </w:r>
            <w:r w:rsidRPr="00191EC7">
              <w:rPr>
                <w:rFonts w:ascii="Times New Roman" w:eastAsia="SimSun" w:hAnsi="Times New Roman" w:cs="Times New Roman"/>
                <w:color w:val="000000"/>
                <w:sz w:val="22"/>
                <w:szCs w:val="22"/>
                <w:vertAlign w:val="superscript"/>
                <w:lang w:eastAsia="zh-CN" w:bidi="ar-SA"/>
              </w:rPr>
              <w:t>a</w:t>
            </w:r>
          </w:p>
        </w:tc>
      </w:tr>
      <w:tr w:rsidR="00191EC7" w:rsidRPr="00191EC7" w:rsidTr="00F01434">
        <w:trPr>
          <w:trHeight w:val="270"/>
          <w:jc w:val="center"/>
        </w:trPr>
        <w:tc>
          <w:tcPr>
            <w:tcW w:w="1717" w:type="pct"/>
            <w:tcBorders>
              <w:top w:val="nil"/>
              <w:left w:val="nil"/>
              <w:bottom w:val="nil"/>
              <w:right w:val="single" w:sz="4" w:space="0" w:color="auto"/>
            </w:tcBorders>
            <w:shd w:val="clear" w:color="auto" w:fill="auto"/>
            <w:noWrap/>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vertAlign w:val="superscript"/>
                <w:lang w:eastAsia="zh-CN" w:bidi="ar-SA"/>
              </w:rPr>
            </w:pPr>
            <w:r w:rsidRPr="00191EC7">
              <w:rPr>
                <w:rFonts w:ascii="Times New Roman" w:eastAsia="SimSun" w:hAnsi="Times New Roman" w:cs="Times New Roman"/>
                <w:color w:val="000000"/>
                <w:sz w:val="22"/>
                <w:szCs w:val="22"/>
                <w:lang w:eastAsia="zh-CN" w:bidi="ar-SA"/>
              </w:rPr>
              <w:t>Guatemala</w:t>
            </w:r>
          </w:p>
        </w:tc>
        <w:tc>
          <w:tcPr>
            <w:tcW w:w="1517" w:type="pct"/>
            <w:tcBorders>
              <w:left w:val="single" w:sz="4" w:space="0" w:color="auto"/>
              <w:righ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Panama </w:t>
            </w:r>
            <w:r w:rsidRPr="00191EC7">
              <w:rPr>
                <w:rFonts w:ascii="Times New Roman" w:eastAsia="SimSun" w:hAnsi="Times New Roman" w:cs="Times New Roman"/>
                <w:color w:val="000000"/>
                <w:sz w:val="22"/>
                <w:szCs w:val="22"/>
                <w:vertAlign w:val="superscript"/>
                <w:lang w:eastAsia="zh-CN" w:bidi="ar-SA"/>
              </w:rPr>
              <w:t>h</w:t>
            </w:r>
          </w:p>
        </w:tc>
        <w:tc>
          <w:tcPr>
            <w:tcW w:w="1766" w:type="pct"/>
            <w:tcBorders>
              <w:lef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lang w:eastAsia="zh-CN" w:bidi="ar-SA"/>
              </w:rPr>
            </w:pPr>
            <w:r w:rsidRPr="00191EC7">
              <w:rPr>
                <w:rFonts w:ascii="Times New Roman" w:eastAsia="SimSun" w:hAnsi="Times New Roman" w:cs="Times New Roman"/>
                <w:color w:val="000000"/>
                <w:sz w:val="22"/>
                <w:szCs w:val="22"/>
                <w:lang w:eastAsia="zh-CN" w:bidi="ar-SA"/>
              </w:rPr>
              <w:t xml:space="preserve">Venezuela </w:t>
            </w:r>
            <w:r w:rsidRPr="00191EC7">
              <w:rPr>
                <w:rFonts w:ascii="Times New Roman" w:eastAsia="SimSun" w:hAnsi="Times New Roman" w:cs="Times New Roman"/>
                <w:color w:val="000000"/>
                <w:sz w:val="22"/>
                <w:szCs w:val="22"/>
                <w:vertAlign w:val="superscript"/>
                <w:lang w:eastAsia="zh-CN" w:bidi="ar-SA"/>
              </w:rPr>
              <w:t>&amp;</w:t>
            </w:r>
          </w:p>
        </w:tc>
      </w:tr>
      <w:tr w:rsidR="00191EC7" w:rsidRPr="00191EC7" w:rsidTr="00F01434">
        <w:trPr>
          <w:trHeight w:val="270"/>
          <w:jc w:val="center"/>
        </w:trPr>
        <w:tc>
          <w:tcPr>
            <w:tcW w:w="1717" w:type="pct"/>
            <w:tcBorders>
              <w:top w:val="nil"/>
              <w:left w:val="nil"/>
              <w:bottom w:val="double" w:sz="4" w:space="0" w:color="auto"/>
              <w:right w:val="single" w:sz="4" w:space="0" w:color="auto"/>
            </w:tcBorders>
            <w:shd w:val="clear" w:color="auto" w:fill="auto"/>
            <w:noWrap/>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vertAlign w:val="superscript"/>
                <w:lang w:eastAsia="zh-CN" w:bidi="ar-SA"/>
              </w:rPr>
            </w:pPr>
            <w:r w:rsidRPr="00191EC7">
              <w:rPr>
                <w:rFonts w:ascii="Times New Roman" w:eastAsia="SimSun" w:hAnsi="Times New Roman" w:cs="Times New Roman"/>
                <w:color w:val="000000"/>
                <w:sz w:val="22"/>
                <w:szCs w:val="22"/>
                <w:lang w:eastAsia="zh-CN" w:bidi="ar-SA"/>
              </w:rPr>
              <w:t>Guyana</w:t>
            </w:r>
          </w:p>
        </w:tc>
        <w:tc>
          <w:tcPr>
            <w:tcW w:w="1517" w:type="pct"/>
            <w:tcBorders>
              <w:left w:val="single" w:sz="4" w:space="0" w:color="auto"/>
              <w:bottom w:val="double" w:sz="4" w:space="0" w:color="auto"/>
              <w:right w:val="sing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vertAlign w:val="superscript"/>
                <w:lang w:eastAsia="zh-CN" w:bidi="ar-SA"/>
              </w:rPr>
            </w:pPr>
            <w:r w:rsidRPr="00191EC7">
              <w:rPr>
                <w:rFonts w:ascii="Times New Roman" w:eastAsia="SimSun" w:hAnsi="Times New Roman" w:cs="Times New Roman"/>
                <w:color w:val="000000"/>
                <w:sz w:val="22"/>
                <w:szCs w:val="22"/>
                <w:lang w:eastAsia="zh-CN" w:bidi="ar-SA"/>
              </w:rPr>
              <w:t>Papua New Guinea</w:t>
            </w:r>
          </w:p>
        </w:tc>
        <w:tc>
          <w:tcPr>
            <w:tcW w:w="1766" w:type="pct"/>
            <w:tcBorders>
              <w:left w:val="single" w:sz="4" w:space="0" w:color="auto"/>
              <w:bottom w:val="double" w:sz="4" w:space="0" w:color="auto"/>
            </w:tcBorders>
            <w:vAlign w:val="center"/>
          </w:tcPr>
          <w:p w:rsidR="00191EC7" w:rsidRPr="00191EC7" w:rsidRDefault="00191EC7" w:rsidP="00191EC7">
            <w:pPr>
              <w:spacing w:line="240" w:lineRule="auto"/>
              <w:jc w:val="both"/>
              <w:rPr>
                <w:rFonts w:ascii="Times New Roman" w:eastAsia="SimSun" w:hAnsi="Times New Roman" w:cs="Times New Roman"/>
                <w:color w:val="000000"/>
                <w:sz w:val="22"/>
                <w:szCs w:val="22"/>
                <w:vertAlign w:val="superscript"/>
                <w:lang w:eastAsia="zh-CN" w:bidi="ar-SA"/>
              </w:rPr>
            </w:pPr>
          </w:p>
        </w:tc>
      </w:tr>
      <w:tr w:rsidR="00191EC7" w:rsidRPr="00191EC7" w:rsidTr="00F01434">
        <w:trPr>
          <w:trHeight w:val="270"/>
          <w:jc w:val="center"/>
        </w:trPr>
        <w:tc>
          <w:tcPr>
            <w:tcW w:w="5000" w:type="pct"/>
            <w:gridSpan w:val="3"/>
            <w:tcBorders>
              <w:top w:val="double" w:sz="4" w:space="0" w:color="auto"/>
              <w:left w:val="nil"/>
              <w:bottom w:val="nil"/>
            </w:tcBorders>
            <w:shd w:val="clear" w:color="auto" w:fill="auto"/>
            <w:noWrap/>
            <w:vAlign w:val="center"/>
          </w:tcPr>
          <w:p w:rsidR="00191EC7" w:rsidRPr="00191EC7" w:rsidRDefault="00FD50A3" w:rsidP="00191EC7">
            <w:pPr>
              <w:widowControl w:val="0"/>
              <w:spacing w:line="240" w:lineRule="auto"/>
              <w:jc w:val="both"/>
              <w:rPr>
                <w:rFonts w:ascii="Times New Roman" w:hAnsi="Times New Roman" w:cs="Times New Roman"/>
                <w:kern w:val="2"/>
                <w:sz w:val="22"/>
                <w:szCs w:val="22"/>
                <w:lang w:eastAsia="zh-CN" w:bidi="ar-SA"/>
              </w:rPr>
            </w:pPr>
            <w:r>
              <w:rPr>
                <w:rFonts w:ascii="Times New Roman" w:eastAsia="SimSun" w:hAnsi="Times New Roman" w:cs="Times New Roman" w:hint="eastAsia"/>
                <w:color w:val="000000"/>
                <w:sz w:val="22"/>
                <w:szCs w:val="22"/>
                <w:lang w:eastAsia="zh-CN" w:bidi="ar-SA"/>
              </w:rPr>
              <w:t>**</w:t>
            </w:r>
            <w:r w:rsidR="00191EC7" w:rsidRPr="00191EC7">
              <w:rPr>
                <w:rFonts w:ascii="Times New Roman" w:eastAsia="SimSun" w:hAnsi="Times New Roman" w:cs="Times New Roman"/>
                <w:color w:val="000000"/>
                <w:sz w:val="22"/>
                <w:szCs w:val="22"/>
                <w:lang w:eastAsia="zh-CN" w:bidi="ar-SA"/>
              </w:rPr>
              <w:t>Note: # represents European countries; d represents developed countries; &amp; represents emerging market countries; a represents African countries; h represents tax haven countries; b represents big countries with the top 20 GDP; * represents the OECD countries.</w:t>
            </w:r>
          </w:p>
        </w:tc>
      </w:tr>
    </w:tbl>
    <w:p w:rsidR="00191EC7" w:rsidRPr="00191EC7" w:rsidRDefault="00191EC7" w:rsidP="00191EC7">
      <w:pPr>
        <w:spacing w:line="240" w:lineRule="auto"/>
        <w:jc w:val="both"/>
        <w:rPr>
          <w:rFonts w:ascii="Times New Roman" w:hAnsi="Times New Roman" w:cs="Times New Roman"/>
          <w:kern w:val="2"/>
          <w:lang w:eastAsia="zh-CN" w:bidi="ar-SA"/>
        </w:rPr>
        <w:sectPr w:rsidR="00191EC7" w:rsidRPr="00191EC7" w:rsidSect="00F01434">
          <w:headerReference w:type="default" r:id="rId250"/>
          <w:footerReference w:type="default" r:id="rId251"/>
          <w:pgSz w:w="11906" w:h="16838"/>
          <w:pgMar w:top="1440" w:right="1440" w:bottom="1440" w:left="2304" w:header="737" w:footer="737" w:gutter="0"/>
          <w:cols w:space="425"/>
          <w:docGrid w:type="lines" w:linePitch="326"/>
        </w:sectPr>
      </w:pPr>
    </w:p>
    <w:p w:rsidR="00191EC7" w:rsidRPr="00212221" w:rsidRDefault="00191EC7" w:rsidP="00212221">
      <w:pPr>
        <w:pStyle w:val="Heading2"/>
        <w:rPr>
          <w:lang w:eastAsia="zh-CN" w:bidi="ar-SA"/>
        </w:rPr>
      </w:pPr>
      <w:bookmarkStart w:id="282" w:name="_Toc392766170"/>
      <w:r w:rsidRPr="00191EC7">
        <w:rPr>
          <w:lang w:eastAsia="zh-CN" w:bidi="ar-SA"/>
        </w:rPr>
        <w:lastRenderedPageBreak/>
        <w:t>Appendix IV: Tables of All Results</w:t>
      </w:r>
      <w:bookmarkEnd w:id="282"/>
    </w:p>
    <w:p w:rsidR="00191EC7" w:rsidRPr="00191EC7" w:rsidRDefault="00191EC7" w:rsidP="00614B49">
      <w:pPr>
        <w:pStyle w:val="Title"/>
        <w:rPr>
          <w:lang w:eastAsia="zh-CN" w:bidi="ar-SA"/>
        </w:rPr>
      </w:pPr>
      <w:bookmarkStart w:id="283" w:name="_Toc392681571"/>
      <w:bookmarkStart w:id="284" w:name="_Toc392764823"/>
      <w:bookmarkStart w:id="285" w:name="_Toc392766171"/>
      <w:r w:rsidRPr="00191EC7">
        <w:rPr>
          <w:lang w:eastAsia="zh-CN" w:bidi="ar-SA"/>
        </w:rPr>
        <w:t>A</w:t>
      </w:r>
      <w:r w:rsidRPr="00191EC7">
        <w:rPr>
          <w:rFonts w:hint="eastAsia"/>
          <w:lang w:eastAsia="zh-CN" w:bidi="ar-SA"/>
        </w:rPr>
        <w:t>.IV.</w:t>
      </w:r>
      <w:r w:rsidR="003170B0">
        <w:rPr>
          <w:lang w:eastAsia="zh-CN" w:bidi="ar-SA"/>
        </w:rPr>
        <w:t>1</w:t>
      </w:r>
      <w:r w:rsidRPr="00191EC7">
        <w:rPr>
          <w:rFonts w:hint="eastAsia"/>
          <w:lang w:eastAsia="zh-CN" w:bidi="ar-SA"/>
        </w:rPr>
        <w:t xml:space="preserve"> </w:t>
      </w:r>
      <w:r w:rsidRPr="00191EC7">
        <w:rPr>
          <w:lang w:eastAsia="zh-CN" w:bidi="ar-SA"/>
        </w:rPr>
        <w:t>Neighboring Countries’ Corporate TSR Changes (</w:t>
      </w:r>
      <w:r w:rsidR="00E71A87">
        <w:rPr>
          <w:rFonts w:eastAsiaTheme="minorEastAsia" w:hint="eastAsia"/>
          <w:lang w:eastAsia="zh-CN" w:bidi="ar-SA"/>
        </w:rPr>
        <w:t>T</w:t>
      </w:r>
      <w:r w:rsidRPr="00191EC7">
        <w:rPr>
          <w:lang w:eastAsia="zh-CN" w:bidi="ar-SA"/>
        </w:rPr>
        <w:t>wo-year Lag) (Table 3.5.1, Section 1)</w:t>
      </w:r>
      <w:bookmarkEnd w:id="283"/>
      <w:bookmarkEnd w:id="284"/>
      <w:bookmarkEnd w:id="285"/>
    </w:p>
    <w:tbl>
      <w:tblPr>
        <w:tblW w:w="5000" w:type="pct"/>
        <w:jc w:val="center"/>
        <w:tblLook w:val="04A0" w:firstRow="1" w:lastRow="0" w:firstColumn="1" w:lastColumn="0" w:noHBand="0" w:noVBand="1"/>
      </w:tblPr>
      <w:tblGrid>
        <w:gridCol w:w="1631"/>
        <w:gridCol w:w="1050"/>
        <w:gridCol w:w="968"/>
        <w:gridCol w:w="1084"/>
        <w:gridCol w:w="953"/>
        <w:gridCol w:w="1140"/>
        <w:gridCol w:w="1026"/>
        <w:gridCol w:w="1080"/>
        <w:gridCol w:w="1080"/>
        <w:gridCol w:w="1080"/>
        <w:gridCol w:w="987"/>
        <w:gridCol w:w="1083"/>
        <w:gridCol w:w="1012"/>
      </w:tblGrid>
      <w:tr w:rsidR="00191EC7" w:rsidRPr="00191EC7" w:rsidTr="00212221">
        <w:trPr>
          <w:trHeight w:val="285"/>
          <w:jc w:val="center"/>
        </w:trPr>
        <w:tc>
          <w:tcPr>
            <w:tcW w:w="575" w:type="pct"/>
            <w:tcBorders>
              <w:top w:val="double" w:sz="6"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i/>
                <w:sz w:val="18"/>
                <w:szCs w:val="18"/>
                <w:lang w:eastAsia="zh-CN" w:bidi="ar-SA"/>
              </w:rPr>
            </w:pPr>
          </w:p>
        </w:tc>
        <w:tc>
          <w:tcPr>
            <w:tcW w:w="370"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41"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82"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36"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402"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62" w:type="pct"/>
            <w:tcBorders>
              <w:top w:val="double" w:sz="6"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81"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81"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81"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48"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82"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57"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r>
      <w:tr w:rsidR="00191EC7" w:rsidRPr="00191EC7" w:rsidTr="00F01434">
        <w:trPr>
          <w:trHeight w:val="338"/>
          <w:jc w:val="center"/>
        </w:trPr>
        <w:tc>
          <w:tcPr>
            <w:tcW w:w="575"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i/>
                <w:sz w:val="18"/>
                <w:szCs w:val="18"/>
                <w:lang w:eastAsia="zh-CN" w:bidi="ar-SA"/>
              </w:rPr>
            </w:pP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40"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82"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35"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402"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62"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81"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81"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81"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48"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82"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57"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r>
      <w:tr w:rsidR="00191EC7" w:rsidRPr="00191EC7" w:rsidTr="00F01434">
        <w:trPr>
          <w:trHeight w:val="270"/>
          <w:jc w:val="center"/>
        </w:trPr>
        <w:tc>
          <w:tcPr>
            <w:tcW w:w="575"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i/>
                <w:sz w:val="18"/>
                <w:szCs w:val="18"/>
                <w:lang w:eastAsia="zh-CN" w:bidi="ar-SA"/>
              </w:rPr>
            </w:pPr>
          </w:p>
        </w:tc>
        <w:tc>
          <w:tcPr>
            <w:tcW w:w="370"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40"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82"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35"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402"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62"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81"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81"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81"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48"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82"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57"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r>
      <w:tr w:rsidR="00191EC7" w:rsidRPr="00191EC7" w:rsidTr="00F01434">
        <w:trPr>
          <w:trHeight w:val="270"/>
          <w:jc w:val="center"/>
        </w:trPr>
        <w:tc>
          <w:tcPr>
            <w:tcW w:w="575"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N_%increase_2</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-0.048</w:t>
            </w:r>
          </w:p>
        </w:tc>
        <w:tc>
          <w:tcPr>
            <w:tcW w:w="34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-0.048</w:t>
            </w:r>
          </w:p>
        </w:tc>
        <w:tc>
          <w:tcPr>
            <w:tcW w:w="33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40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-0.048</w:t>
            </w:r>
          </w:p>
        </w:tc>
        <w:tc>
          <w:tcPr>
            <w:tcW w:w="36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-0.046</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-0.046</w:t>
            </w:r>
          </w:p>
        </w:tc>
        <w:tc>
          <w:tcPr>
            <w:tcW w:w="34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-0.046</w:t>
            </w:r>
          </w:p>
        </w:tc>
        <w:tc>
          <w:tcPr>
            <w:tcW w:w="35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r>
      <w:tr w:rsidR="00191EC7" w:rsidRPr="00191EC7" w:rsidTr="00F01434">
        <w:trPr>
          <w:trHeight w:val="270"/>
          <w:jc w:val="center"/>
        </w:trPr>
        <w:tc>
          <w:tcPr>
            <w:tcW w:w="575"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(0.073)</w:t>
            </w:r>
          </w:p>
        </w:tc>
        <w:tc>
          <w:tcPr>
            <w:tcW w:w="34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(0.028)</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(0.088)</w:t>
            </w:r>
          </w:p>
        </w:tc>
        <w:tc>
          <w:tcPr>
            <w:tcW w:w="33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(0.025)</w:t>
            </w:r>
          </w:p>
        </w:tc>
        <w:tc>
          <w:tcPr>
            <w:tcW w:w="40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(0.078)</w:t>
            </w:r>
          </w:p>
        </w:tc>
        <w:tc>
          <w:tcPr>
            <w:tcW w:w="36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(0.030)</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(0.068)</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(0.030)</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(0.081)</w:t>
            </w:r>
          </w:p>
        </w:tc>
        <w:tc>
          <w:tcPr>
            <w:tcW w:w="34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(0.026)</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(0.072)</w:t>
            </w:r>
          </w:p>
        </w:tc>
        <w:tc>
          <w:tcPr>
            <w:tcW w:w="35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(0.032)</w:t>
            </w:r>
          </w:p>
        </w:tc>
      </w:tr>
      <w:tr w:rsidR="00191EC7" w:rsidRPr="00191EC7" w:rsidTr="00F01434">
        <w:trPr>
          <w:trHeight w:val="270"/>
          <w:jc w:val="center"/>
        </w:trPr>
        <w:tc>
          <w:tcPr>
            <w:tcW w:w="575"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N_%decrease_2</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4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3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40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6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4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5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r>
      <w:tr w:rsidR="00191EC7" w:rsidRPr="00191EC7" w:rsidTr="00F01434">
        <w:trPr>
          <w:trHeight w:val="270"/>
          <w:jc w:val="center"/>
        </w:trPr>
        <w:tc>
          <w:tcPr>
            <w:tcW w:w="575"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(0.037)</w:t>
            </w:r>
          </w:p>
        </w:tc>
        <w:tc>
          <w:tcPr>
            <w:tcW w:w="34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(0.042)</w:t>
            </w:r>
          </w:p>
        </w:tc>
        <w:tc>
          <w:tcPr>
            <w:tcW w:w="33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40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(0.045)</w:t>
            </w:r>
          </w:p>
        </w:tc>
        <w:tc>
          <w:tcPr>
            <w:tcW w:w="36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(0.037)</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(0.041)</w:t>
            </w:r>
          </w:p>
        </w:tc>
        <w:tc>
          <w:tcPr>
            <w:tcW w:w="34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(0.022)</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(0.044)</w:t>
            </w:r>
          </w:p>
        </w:tc>
        <w:tc>
          <w:tcPr>
            <w:tcW w:w="35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r>
      <w:tr w:rsidR="00191EC7" w:rsidRPr="00191EC7" w:rsidTr="00F01434">
        <w:trPr>
          <w:trHeight w:val="270"/>
          <w:jc w:val="center"/>
        </w:trPr>
        <w:tc>
          <w:tcPr>
            <w:tcW w:w="575"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Low_1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-0.104***</w:t>
            </w:r>
          </w:p>
        </w:tc>
        <w:tc>
          <w:tcPr>
            <w:tcW w:w="34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0.028***</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-0.104***</w:t>
            </w:r>
          </w:p>
        </w:tc>
        <w:tc>
          <w:tcPr>
            <w:tcW w:w="33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0.028***</w:t>
            </w:r>
          </w:p>
        </w:tc>
        <w:tc>
          <w:tcPr>
            <w:tcW w:w="40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-0.104***</w:t>
            </w:r>
          </w:p>
        </w:tc>
        <w:tc>
          <w:tcPr>
            <w:tcW w:w="36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0.028***</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-0.107***</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0.031***</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-0.107***</w:t>
            </w:r>
          </w:p>
        </w:tc>
        <w:tc>
          <w:tcPr>
            <w:tcW w:w="34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0.031***</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-0.107***</w:t>
            </w:r>
          </w:p>
        </w:tc>
        <w:tc>
          <w:tcPr>
            <w:tcW w:w="35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0.031***</w:t>
            </w:r>
          </w:p>
        </w:tc>
      </w:tr>
      <w:tr w:rsidR="00191EC7" w:rsidRPr="00191EC7" w:rsidTr="00F01434">
        <w:trPr>
          <w:trHeight w:val="270"/>
          <w:jc w:val="center"/>
        </w:trPr>
        <w:tc>
          <w:tcPr>
            <w:tcW w:w="575"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(0.015)</w:t>
            </w:r>
          </w:p>
        </w:tc>
        <w:tc>
          <w:tcPr>
            <w:tcW w:w="34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3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40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6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(0.015)</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4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5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r>
      <w:tr w:rsidR="00191EC7" w:rsidRPr="00191EC7" w:rsidTr="00F01434">
        <w:trPr>
          <w:trHeight w:val="270"/>
          <w:jc w:val="center"/>
        </w:trPr>
        <w:tc>
          <w:tcPr>
            <w:tcW w:w="575"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K_open_1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4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3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40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6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4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5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jc w:val="center"/>
        </w:trPr>
        <w:tc>
          <w:tcPr>
            <w:tcW w:w="575"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4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3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40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6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4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5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r>
      <w:tr w:rsidR="00191EC7" w:rsidRPr="00191EC7" w:rsidTr="00F01434">
        <w:trPr>
          <w:trHeight w:val="270"/>
          <w:jc w:val="center"/>
        </w:trPr>
        <w:tc>
          <w:tcPr>
            <w:tcW w:w="575"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Trade_1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4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3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40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4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jc w:val="center"/>
        </w:trPr>
        <w:tc>
          <w:tcPr>
            <w:tcW w:w="575"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4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3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40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4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jc w:val="center"/>
        </w:trPr>
        <w:tc>
          <w:tcPr>
            <w:tcW w:w="575"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log(GDP)_1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4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3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40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6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4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5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jc w:val="center"/>
        </w:trPr>
        <w:tc>
          <w:tcPr>
            <w:tcW w:w="575"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4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3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40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6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4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5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r>
      <w:tr w:rsidR="00191EC7" w:rsidRPr="00191EC7" w:rsidTr="00F01434">
        <w:trPr>
          <w:trHeight w:val="270"/>
          <w:jc w:val="center"/>
        </w:trPr>
        <w:tc>
          <w:tcPr>
            <w:tcW w:w="575"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Growth_1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4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3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40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4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jc w:val="center"/>
        </w:trPr>
        <w:tc>
          <w:tcPr>
            <w:tcW w:w="575"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4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3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40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4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jc w:val="center"/>
        </w:trPr>
        <w:tc>
          <w:tcPr>
            <w:tcW w:w="575"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Gconsump_1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4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3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40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4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jc w:val="center"/>
        </w:trPr>
        <w:tc>
          <w:tcPr>
            <w:tcW w:w="575"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4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3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40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4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jc w:val="center"/>
        </w:trPr>
        <w:tc>
          <w:tcPr>
            <w:tcW w:w="575"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lastRenderedPageBreak/>
              <w:t>Legislative_1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4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0.024***</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3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0.024**</w:t>
            </w:r>
          </w:p>
        </w:tc>
        <w:tc>
          <w:tcPr>
            <w:tcW w:w="40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0.024***</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0.025**</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4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0.025**</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0.025***</w:t>
            </w:r>
          </w:p>
        </w:tc>
      </w:tr>
      <w:tr w:rsidR="00191EC7" w:rsidRPr="00191EC7" w:rsidTr="00F01434">
        <w:trPr>
          <w:trHeight w:val="270"/>
          <w:jc w:val="center"/>
        </w:trPr>
        <w:tc>
          <w:tcPr>
            <w:tcW w:w="575"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4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3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40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6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(0.014)</w:t>
            </w:r>
          </w:p>
        </w:tc>
        <w:tc>
          <w:tcPr>
            <w:tcW w:w="34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5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r>
      <w:tr w:rsidR="00191EC7" w:rsidRPr="00191EC7" w:rsidTr="00F01434">
        <w:trPr>
          <w:trHeight w:val="270"/>
          <w:jc w:val="center"/>
        </w:trPr>
        <w:tc>
          <w:tcPr>
            <w:tcW w:w="575"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European</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4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3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40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6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4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5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r>
      <w:tr w:rsidR="00191EC7" w:rsidRPr="00191EC7" w:rsidTr="00F01434">
        <w:trPr>
          <w:trHeight w:val="270"/>
          <w:jc w:val="center"/>
        </w:trPr>
        <w:tc>
          <w:tcPr>
            <w:tcW w:w="575"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0"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40"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82"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35"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402"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(0.034)</w:t>
            </w:r>
          </w:p>
        </w:tc>
        <w:tc>
          <w:tcPr>
            <w:tcW w:w="362" w:type="pct"/>
            <w:tcBorders>
              <w:top w:val="nil"/>
              <w:left w:val="nil"/>
              <w:bottom w:val="single" w:sz="4" w:space="0" w:color="auto"/>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81"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81"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81"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(0.022)</w:t>
            </w:r>
          </w:p>
        </w:tc>
        <w:tc>
          <w:tcPr>
            <w:tcW w:w="348"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82"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(0.035)</w:t>
            </w:r>
          </w:p>
        </w:tc>
        <w:tc>
          <w:tcPr>
            <w:tcW w:w="357"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r>
      <w:tr w:rsidR="00191EC7" w:rsidRPr="00191EC7" w:rsidTr="00F01434">
        <w:trPr>
          <w:trHeight w:val="270"/>
          <w:jc w:val="center"/>
        </w:trPr>
        <w:tc>
          <w:tcPr>
            <w:tcW w:w="575"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N_obs</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2,420</w:t>
            </w:r>
          </w:p>
        </w:tc>
        <w:tc>
          <w:tcPr>
            <w:tcW w:w="34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2,420</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2,420</w:t>
            </w:r>
          </w:p>
        </w:tc>
        <w:tc>
          <w:tcPr>
            <w:tcW w:w="33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2,420</w:t>
            </w:r>
          </w:p>
        </w:tc>
        <w:tc>
          <w:tcPr>
            <w:tcW w:w="40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2,420</w:t>
            </w:r>
          </w:p>
        </w:tc>
        <w:tc>
          <w:tcPr>
            <w:tcW w:w="36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2,420</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2,420</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2,420</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2,420</w:t>
            </w:r>
          </w:p>
        </w:tc>
        <w:tc>
          <w:tcPr>
            <w:tcW w:w="34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2,420</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2,420</w:t>
            </w:r>
          </w:p>
        </w:tc>
        <w:tc>
          <w:tcPr>
            <w:tcW w:w="35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2,420</w:t>
            </w:r>
          </w:p>
        </w:tc>
      </w:tr>
      <w:tr w:rsidR="00191EC7" w:rsidRPr="00191EC7" w:rsidTr="00F01434">
        <w:trPr>
          <w:trHeight w:val="270"/>
          <w:jc w:val="center"/>
        </w:trPr>
        <w:tc>
          <w:tcPr>
            <w:tcW w:w="575"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Log-Likelihood</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-1,459.64</w:t>
            </w:r>
          </w:p>
        </w:tc>
        <w:tc>
          <w:tcPr>
            <w:tcW w:w="34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-1,459.64</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-1,459.64</w:t>
            </w:r>
          </w:p>
        </w:tc>
        <w:tc>
          <w:tcPr>
            <w:tcW w:w="33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-1,459.64</w:t>
            </w:r>
          </w:p>
        </w:tc>
        <w:tc>
          <w:tcPr>
            <w:tcW w:w="40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-1,459.64</w:t>
            </w:r>
          </w:p>
        </w:tc>
        <w:tc>
          <w:tcPr>
            <w:tcW w:w="36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-1,459.64</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-1,459.55</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-1,459.55</w:t>
            </w:r>
          </w:p>
        </w:tc>
        <w:tc>
          <w:tcPr>
            <w:tcW w:w="38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-1,459.55</w:t>
            </w:r>
          </w:p>
        </w:tc>
        <w:tc>
          <w:tcPr>
            <w:tcW w:w="34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-1,459.55</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-1,459.55</w:t>
            </w:r>
          </w:p>
        </w:tc>
        <w:tc>
          <w:tcPr>
            <w:tcW w:w="35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-1,459.55</w:t>
            </w:r>
          </w:p>
        </w:tc>
      </w:tr>
      <w:tr w:rsidR="00191EC7" w:rsidRPr="00191EC7" w:rsidTr="00F01434">
        <w:trPr>
          <w:trHeight w:val="285"/>
          <w:jc w:val="center"/>
        </w:trPr>
        <w:tc>
          <w:tcPr>
            <w:tcW w:w="575" w:type="pct"/>
            <w:tcBorders>
              <w:top w:val="nil"/>
              <w:left w:val="nil"/>
              <w:bottom w:val="double" w:sz="6" w:space="0" w:color="auto"/>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Pseudo R2</w:t>
            </w:r>
          </w:p>
        </w:tc>
        <w:tc>
          <w:tcPr>
            <w:tcW w:w="370"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0.040</w:t>
            </w:r>
          </w:p>
        </w:tc>
        <w:tc>
          <w:tcPr>
            <w:tcW w:w="340"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0.040</w:t>
            </w:r>
          </w:p>
        </w:tc>
        <w:tc>
          <w:tcPr>
            <w:tcW w:w="382"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0.040</w:t>
            </w:r>
          </w:p>
        </w:tc>
        <w:tc>
          <w:tcPr>
            <w:tcW w:w="335"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0.040</w:t>
            </w:r>
          </w:p>
        </w:tc>
        <w:tc>
          <w:tcPr>
            <w:tcW w:w="402"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0.040</w:t>
            </w:r>
          </w:p>
        </w:tc>
        <w:tc>
          <w:tcPr>
            <w:tcW w:w="362" w:type="pct"/>
            <w:tcBorders>
              <w:top w:val="nil"/>
              <w:left w:val="nil"/>
              <w:bottom w:val="double" w:sz="6" w:space="0" w:color="auto"/>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0.040</w:t>
            </w:r>
          </w:p>
        </w:tc>
        <w:tc>
          <w:tcPr>
            <w:tcW w:w="381"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81"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81"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48"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82"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57"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r>
      <w:tr w:rsidR="00212221" w:rsidRPr="00191EC7" w:rsidTr="008300DD">
        <w:trPr>
          <w:trHeight w:val="285"/>
          <w:jc w:val="center"/>
        </w:trPr>
        <w:tc>
          <w:tcPr>
            <w:tcW w:w="1" w:type="pct"/>
            <w:gridSpan w:val="13"/>
            <w:tcBorders>
              <w:top w:val="nil"/>
              <w:left w:val="nil"/>
              <w:bottom w:val="nil"/>
              <w:right w:val="nil"/>
            </w:tcBorders>
            <w:shd w:val="clear" w:color="auto" w:fill="auto"/>
            <w:noWrap/>
            <w:vAlign w:val="center"/>
            <w:hideMark/>
          </w:tcPr>
          <w:p w:rsidR="00212221" w:rsidRPr="00191EC7" w:rsidRDefault="00212221" w:rsidP="00191EC7">
            <w:pPr>
              <w:spacing w:line="240" w:lineRule="auto"/>
              <w:rPr>
                <w:rFonts w:ascii="Times New Roman" w:eastAsia="SimSun" w:hAnsi="Times New Roman" w:cs="Times New Roman"/>
                <w:color w:val="000000"/>
                <w:sz w:val="18"/>
                <w:szCs w:val="18"/>
                <w:lang w:eastAsia="zh-CN" w:bidi="ar-SA"/>
              </w:rPr>
            </w:pPr>
            <w:r w:rsidRPr="00191EC7">
              <w:rPr>
                <w:rFonts w:ascii="Times New Roman" w:eastAsia="SimSun" w:hAnsi="Times New Roman" w:cs="Times New Roman"/>
                <w:sz w:val="18"/>
                <w:szCs w:val="18"/>
                <w:lang w:eastAsia="zh-CN" w:bidi="ar-SA"/>
              </w:rPr>
              <w:t>Note:  *** p&lt;0.01, ** p&lt;0.05, * p&lt;0.1</w:t>
            </w:r>
          </w:p>
        </w:tc>
      </w:tr>
    </w:tbl>
    <w:p w:rsidR="00191EC7" w:rsidRPr="00191EC7" w:rsidRDefault="00191EC7" w:rsidP="00191EC7">
      <w:pPr>
        <w:spacing w:line="240" w:lineRule="auto"/>
        <w:jc w:val="center"/>
        <w:rPr>
          <w:rFonts w:ascii="Times New Roman" w:hAnsi="Times New Roman" w:cs="Times New Roman"/>
          <w:sz w:val="18"/>
          <w:szCs w:val="18"/>
          <w:lang w:eastAsia="zh-CN" w:bidi="ar-SA"/>
        </w:rPr>
      </w:pPr>
    </w:p>
    <w:p w:rsidR="00191EC7" w:rsidRPr="00191EC7" w:rsidRDefault="00191EC7" w:rsidP="00191EC7">
      <w:pPr>
        <w:spacing w:line="240" w:lineRule="auto"/>
        <w:jc w:val="center"/>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br w:type="page"/>
      </w:r>
    </w:p>
    <w:p w:rsidR="00191EC7" w:rsidRPr="00191EC7" w:rsidRDefault="00191EC7" w:rsidP="00191EC7">
      <w:pPr>
        <w:spacing w:line="240" w:lineRule="auto"/>
        <w:jc w:val="center"/>
        <w:rPr>
          <w:rFonts w:ascii="Times New Roman" w:hAnsi="Times New Roman" w:cs="Times New Roman"/>
          <w:sz w:val="18"/>
          <w:szCs w:val="18"/>
          <w:lang w:eastAsia="zh-CN" w:bidi="ar-SA"/>
        </w:rPr>
      </w:pPr>
    </w:p>
    <w:p w:rsidR="00191EC7" w:rsidRPr="00191EC7" w:rsidRDefault="00191EC7" w:rsidP="003170B0">
      <w:pPr>
        <w:pStyle w:val="Title"/>
        <w:rPr>
          <w:lang w:eastAsia="zh-CN" w:bidi="ar-SA"/>
        </w:rPr>
      </w:pPr>
      <w:bookmarkStart w:id="286" w:name="_Toc392681572"/>
      <w:bookmarkStart w:id="287" w:name="_Toc392764824"/>
      <w:bookmarkStart w:id="288" w:name="_Toc392766172"/>
      <w:r w:rsidRPr="00191EC7">
        <w:rPr>
          <w:lang w:eastAsia="zh-CN" w:bidi="ar-SA"/>
        </w:rPr>
        <w:t>A</w:t>
      </w:r>
      <w:r w:rsidRPr="00191EC7">
        <w:rPr>
          <w:rFonts w:hint="eastAsia"/>
          <w:lang w:eastAsia="zh-CN" w:bidi="ar-SA"/>
        </w:rPr>
        <w:t>.IV.</w:t>
      </w:r>
      <w:r w:rsidRPr="00191EC7">
        <w:rPr>
          <w:lang w:eastAsia="zh-CN" w:bidi="ar-SA"/>
        </w:rPr>
        <w:t>2 Neighboring Countries’ Corporate TSR Changes (</w:t>
      </w:r>
      <w:r w:rsidR="00E71A87">
        <w:rPr>
          <w:rFonts w:eastAsiaTheme="minorEastAsia" w:hint="eastAsia"/>
          <w:lang w:eastAsia="zh-CN" w:bidi="ar-SA"/>
        </w:rPr>
        <w:t>O</w:t>
      </w:r>
      <w:r w:rsidRPr="00191EC7">
        <w:rPr>
          <w:lang w:eastAsia="zh-CN" w:bidi="ar-SA"/>
        </w:rPr>
        <w:t xml:space="preserve">ne-year and </w:t>
      </w:r>
      <w:r w:rsidR="00E71A87">
        <w:rPr>
          <w:rFonts w:eastAsiaTheme="minorEastAsia" w:hint="eastAsia"/>
          <w:lang w:eastAsia="zh-CN" w:bidi="ar-SA"/>
        </w:rPr>
        <w:t>T</w:t>
      </w:r>
      <w:r w:rsidRPr="00191EC7">
        <w:rPr>
          <w:lang w:eastAsia="zh-CN" w:bidi="ar-SA"/>
        </w:rPr>
        <w:t>wo-year Lag) (Table 3.5.1, Section 2)</w:t>
      </w:r>
      <w:bookmarkEnd w:id="286"/>
      <w:bookmarkEnd w:id="287"/>
      <w:bookmarkEnd w:id="288"/>
    </w:p>
    <w:tbl>
      <w:tblPr>
        <w:tblW w:w="5000" w:type="pct"/>
        <w:tblLook w:val="04A0" w:firstRow="1" w:lastRow="0" w:firstColumn="1" w:lastColumn="0" w:noHBand="0" w:noVBand="1"/>
      </w:tblPr>
      <w:tblGrid>
        <w:gridCol w:w="1547"/>
        <w:gridCol w:w="1052"/>
        <w:gridCol w:w="1055"/>
        <w:gridCol w:w="1052"/>
        <w:gridCol w:w="1052"/>
        <w:gridCol w:w="1052"/>
        <w:gridCol w:w="1052"/>
        <w:gridCol w:w="1052"/>
        <w:gridCol w:w="1052"/>
        <w:gridCol w:w="1052"/>
        <w:gridCol w:w="1052"/>
        <w:gridCol w:w="1052"/>
        <w:gridCol w:w="1052"/>
      </w:tblGrid>
      <w:tr w:rsidR="00191EC7" w:rsidRPr="00191EC7" w:rsidTr="00F01434">
        <w:trPr>
          <w:trHeight w:val="285"/>
        </w:trPr>
        <w:tc>
          <w:tcPr>
            <w:tcW w:w="546" w:type="pct"/>
            <w:tcBorders>
              <w:top w:val="double" w:sz="6"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i/>
                <w:sz w:val="18"/>
                <w:szCs w:val="18"/>
                <w:lang w:eastAsia="zh-CN" w:bidi="ar-SA"/>
              </w:rPr>
            </w:pPr>
          </w:p>
        </w:tc>
        <w:tc>
          <w:tcPr>
            <w:tcW w:w="371"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72"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71"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71"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71"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71" w:type="pct"/>
            <w:tcBorders>
              <w:top w:val="double" w:sz="6"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71"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71"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71"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71"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71"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71"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r>
      <w:tr w:rsidR="00191EC7" w:rsidRPr="00191EC7" w:rsidTr="00F01434">
        <w:trPr>
          <w:trHeight w:val="510"/>
        </w:trPr>
        <w:tc>
          <w:tcPr>
            <w:tcW w:w="54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i/>
                <w:sz w:val="18"/>
                <w:szCs w:val="18"/>
                <w:lang w:eastAsia="zh-CN" w:bidi="ar-SA"/>
              </w:rPr>
            </w:pPr>
          </w:p>
        </w:tc>
        <w:tc>
          <w:tcPr>
            <w:tcW w:w="371"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72"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71"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71"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71"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71"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71"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71"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71"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71"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71"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71"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r>
      <w:tr w:rsidR="00191EC7" w:rsidRPr="00191EC7" w:rsidTr="00F01434">
        <w:trPr>
          <w:trHeight w:val="270"/>
        </w:trPr>
        <w:tc>
          <w:tcPr>
            <w:tcW w:w="546"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i/>
                <w:sz w:val="18"/>
                <w:szCs w:val="18"/>
                <w:lang w:eastAsia="zh-CN" w:bidi="ar-SA"/>
              </w:rPr>
            </w:pPr>
          </w:p>
        </w:tc>
        <w:tc>
          <w:tcPr>
            <w:tcW w:w="371"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72"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71"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71"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71"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71"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71"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71"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71"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71"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71"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71"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r>
      <w:tr w:rsidR="00191EC7" w:rsidRPr="00191EC7" w:rsidTr="00F01434">
        <w:trPr>
          <w:trHeight w:val="270"/>
        </w:trPr>
        <w:tc>
          <w:tcPr>
            <w:tcW w:w="54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N_%increase_1</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-0.167*</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-0.167*</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-0.167</w:t>
            </w:r>
          </w:p>
        </w:tc>
        <w:tc>
          <w:tcPr>
            <w:tcW w:w="371"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-0.145*</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0.028</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-0.145*</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0.028</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-0.145</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0.028</w:t>
            </w:r>
          </w:p>
        </w:tc>
      </w:tr>
      <w:tr w:rsidR="00191EC7" w:rsidRPr="00191EC7" w:rsidTr="00F01434">
        <w:trPr>
          <w:trHeight w:val="270"/>
        </w:trPr>
        <w:tc>
          <w:tcPr>
            <w:tcW w:w="54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(0.091)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(0.097)</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(0.104)</w:t>
            </w:r>
          </w:p>
        </w:tc>
        <w:tc>
          <w:tcPr>
            <w:tcW w:w="371"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(0.078)</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(0.027)</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(0.084)</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(0.025)</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(0.090)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(0.026)</w:t>
            </w:r>
          </w:p>
        </w:tc>
      </w:tr>
      <w:tr w:rsidR="00191EC7" w:rsidRPr="00191EC7" w:rsidTr="00F01434">
        <w:trPr>
          <w:trHeight w:val="270"/>
        </w:trPr>
        <w:tc>
          <w:tcPr>
            <w:tcW w:w="54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N_%decrease_1</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0.059</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-0.056**</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0.059</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-0.056**</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0.059*</w:t>
            </w:r>
          </w:p>
        </w:tc>
        <w:tc>
          <w:tcPr>
            <w:tcW w:w="371"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-0.056**</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-0.058**</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-0.058**</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-0.058**</w:t>
            </w:r>
          </w:p>
        </w:tc>
      </w:tr>
      <w:tr w:rsidR="00191EC7" w:rsidRPr="00191EC7" w:rsidTr="00F01434">
        <w:trPr>
          <w:trHeight w:val="270"/>
        </w:trPr>
        <w:tc>
          <w:tcPr>
            <w:tcW w:w="54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(0.036)</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(0.024)</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(0.038)</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(0.026)</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(0.035)</w:t>
            </w:r>
          </w:p>
        </w:tc>
        <w:tc>
          <w:tcPr>
            <w:tcW w:w="371"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(0.024)</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(0.037)</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(0.024)</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(0.039)</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(0.026)</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(0.036)</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r>
      <w:tr w:rsidR="00191EC7" w:rsidRPr="00191EC7" w:rsidTr="00F01434">
        <w:trPr>
          <w:trHeight w:val="270"/>
        </w:trPr>
        <w:tc>
          <w:tcPr>
            <w:tcW w:w="54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N_%increase_2</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-0.056</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-0.056</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-0.056</w:t>
            </w:r>
          </w:p>
        </w:tc>
        <w:tc>
          <w:tcPr>
            <w:tcW w:w="371"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-0.052</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-0.052</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-0.052</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r>
      <w:tr w:rsidR="00191EC7" w:rsidRPr="00191EC7" w:rsidTr="00F01434">
        <w:trPr>
          <w:trHeight w:val="270"/>
        </w:trPr>
        <w:tc>
          <w:tcPr>
            <w:tcW w:w="54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(0.071)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(0.029)</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(0.087)</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(0.025)</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(0.072)</w:t>
            </w:r>
          </w:p>
        </w:tc>
        <w:tc>
          <w:tcPr>
            <w:tcW w:w="371"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(0.067)</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(0.031)</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(0.082)</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(0.026)</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(0.068)</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(0.032)</w:t>
            </w:r>
          </w:p>
        </w:tc>
      </w:tr>
      <w:tr w:rsidR="00191EC7" w:rsidRPr="00191EC7" w:rsidTr="00F01434">
        <w:trPr>
          <w:trHeight w:val="270"/>
        </w:trPr>
        <w:tc>
          <w:tcPr>
            <w:tcW w:w="54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N_%decrease_2</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1"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r>
      <w:tr w:rsidR="00191EC7" w:rsidRPr="00191EC7" w:rsidTr="00F01434">
        <w:trPr>
          <w:trHeight w:val="270"/>
        </w:trPr>
        <w:tc>
          <w:tcPr>
            <w:tcW w:w="54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(0.038)</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(0.043)</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(0.046)</w:t>
            </w:r>
          </w:p>
        </w:tc>
        <w:tc>
          <w:tcPr>
            <w:tcW w:w="371"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(0.038)</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(0.044)</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(0.022)</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(0.046)</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r>
      <w:tr w:rsidR="00191EC7" w:rsidRPr="00191EC7" w:rsidTr="00F01434">
        <w:trPr>
          <w:trHeight w:val="270"/>
        </w:trPr>
        <w:tc>
          <w:tcPr>
            <w:tcW w:w="54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Low_1</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0.027***</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-0.102***</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0.027***</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-0.102***</w:t>
            </w:r>
          </w:p>
        </w:tc>
        <w:tc>
          <w:tcPr>
            <w:tcW w:w="371"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0.027***</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-0.105***</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-0.105***</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-0.105***</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0.030***</w:t>
            </w:r>
          </w:p>
        </w:tc>
      </w:tr>
      <w:tr w:rsidR="00191EC7" w:rsidRPr="00191EC7" w:rsidTr="00F01434">
        <w:trPr>
          <w:trHeight w:val="270"/>
        </w:trPr>
        <w:tc>
          <w:tcPr>
            <w:tcW w:w="54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(0.015)</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71"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(0.015)</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(0.022)</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r>
      <w:tr w:rsidR="00191EC7" w:rsidRPr="00191EC7" w:rsidTr="00F01434">
        <w:trPr>
          <w:trHeight w:val="270"/>
        </w:trPr>
        <w:tc>
          <w:tcPr>
            <w:tcW w:w="54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K_open_1</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71"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trPr>
        <w:tc>
          <w:tcPr>
            <w:tcW w:w="54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71"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r>
      <w:tr w:rsidR="00191EC7" w:rsidRPr="00191EC7" w:rsidTr="00F01434">
        <w:trPr>
          <w:trHeight w:val="270"/>
        </w:trPr>
        <w:tc>
          <w:tcPr>
            <w:tcW w:w="54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Trade_1</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1"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trPr>
        <w:tc>
          <w:tcPr>
            <w:tcW w:w="54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1"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trPr>
        <w:tc>
          <w:tcPr>
            <w:tcW w:w="54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log(GDP)_1</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71"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trPr>
        <w:tc>
          <w:tcPr>
            <w:tcW w:w="54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71"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r>
      <w:tr w:rsidR="00191EC7" w:rsidRPr="00191EC7" w:rsidTr="00F01434">
        <w:trPr>
          <w:trHeight w:val="270"/>
        </w:trPr>
        <w:tc>
          <w:tcPr>
            <w:tcW w:w="54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Growth_1</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1"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trPr>
        <w:tc>
          <w:tcPr>
            <w:tcW w:w="54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1"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trPr>
        <w:tc>
          <w:tcPr>
            <w:tcW w:w="54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Gconsump_1</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1"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trPr>
        <w:tc>
          <w:tcPr>
            <w:tcW w:w="54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1"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trPr>
        <w:tc>
          <w:tcPr>
            <w:tcW w:w="54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Legislative_1</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1"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0.025**</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0.025**</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0.025**</w:t>
            </w:r>
          </w:p>
        </w:tc>
      </w:tr>
      <w:tr w:rsidR="00191EC7" w:rsidRPr="00191EC7" w:rsidTr="00F01434">
        <w:trPr>
          <w:trHeight w:val="270"/>
        </w:trPr>
        <w:tc>
          <w:tcPr>
            <w:tcW w:w="54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71"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(0.014)</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r>
      <w:tr w:rsidR="00191EC7" w:rsidRPr="00191EC7" w:rsidTr="00F01434">
        <w:trPr>
          <w:trHeight w:val="270"/>
        </w:trPr>
        <w:tc>
          <w:tcPr>
            <w:tcW w:w="54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European</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71"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r>
      <w:tr w:rsidR="00191EC7" w:rsidRPr="00191EC7" w:rsidTr="00F01434">
        <w:trPr>
          <w:trHeight w:val="270"/>
        </w:trPr>
        <w:tc>
          <w:tcPr>
            <w:tcW w:w="546"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1"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72"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1"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71"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71"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(0.034)</w:t>
            </w:r>
          </w:p>
        </w:tc>
        <w:tc>
          <w:tcPr>
            <w:tcW w:w="371" w:type="pct"/>
            <w:tcBorders>
              <w:top w:val="nil"/>
              <w:left w:val="nil"/>
              <w:bottom w:val="single" w:sz="4" w:space="0" w:color="auto"/>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1"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71"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1"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71"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1"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(0.035)</w:t>
            </w:r>
          </w:p>
        </w:tc>
        <w:tc>
          <w:tcPr>
            <w:tcW w:w="371"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r>
      <w:tr w:rsidR="00191EC7" w:rsidRPr="00191EC7" w:rsidTr="00F01434">
        <w:trPr>
          <w:trHeight w:val="270"/>
        </w:trPr>
        <w:tc>
          <w:tcPr>
            <w:tcW w:w="54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N_obs</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2,420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2,420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2,420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2,420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2,420</w:t>
            </w:r>
          </w:p>
        </w:tc>
        <w:tc>
          <w:tcPr>
            <w:tcW w:w="371"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2,420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2,420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2,420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2,420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2,420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2,420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2,420</w:t>
            </w:r>
          </w:p>
        </w:tc>
      </w:tr>
      <w:tr w:rsidR="00191EC7" w:rsidRPr="00191EC7" w:rsidTr="00F01434">
        <w:trPr>
          <w:trHeight w:val="270"/>
        </w:trPr>
        <w:tc>
          <w:tcPr>
            <w:tcW w:w="54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Log-Likelihood</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-1,450.87</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-1,450.87</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-1,450.87</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-1,450.87</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-1,450.87</w:t>
            </w:r>
          </w:p>
        </w:tc>
        <w:tc>
          <w:tcPr>
            <w:tcW w:w="371"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-1,450.87</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-1,450.92</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-1,450.92</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-1,450.92</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-1,450.92</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-1,450.92</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-1,450.92</w:t>
            </w:r>
          </w:p>
        </w:tc>
      </w:tr>
      <w:tr w:rsidR="00191EC7" w:rsidRPr="00191EC7" w:rsidTr="00F01434">
        <w:trPr>
          <w:trHeight w:val="285"/>
        </w:trPr>
        <w:tc>
          <w:tcPr>
            <w:tcW w:w="546" w:type="pct"/>
            <w:tcBorders>
              <w:top w:val="nil"/>
              <w:left w:val="nil"/>
              <w:bottom w:val="double" w:sz="6" w:space="0" w:color="auto"/>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Pseudo R2</w:t>
            </w:r>
          </w:p>
        </w:tc>
        <w:tc>
          <w:tcPr>
            <w:tcW w:w="371"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0.046</w:t>
            </w:r>
          </w:p>
        </w:tc>
        <w:tc>
          <w:tcPr>
            <w:tcW w:w="372"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0.046</w:t>
            </w:r>
          </w:p>
        </w:tc>
        <w:tc>
          <w:tcPr>
            <w:tcW w:w="371"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0.046</w:t>
            </w:r>
          </w:p>
        </w:tc>
        <w:tc>
          <w:tcPr>
            <w:tcW w:w="371"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0.046</w:t>
            </w:r>
          </w:p>
        </w:tc>
        <w:tc>
          <w:tcPr>
            <w:tcW w:w="371"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0.046</w:t>
            </w:r>
          </w:p>
        </w:tc>
        <w:tc>
          <w:tcPr>
            <w:tcW w:w="371" w:type="pct"/>
            <w:tcBorders>
              <w:top w:val="nil"/>
              <w:left w:val="nil"/>
              <w:bottom w:val="double" w:sz="6" w:space="0" w:color="auto"/>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0.046</w:t>
            </w:r>
          </w:p>
        </w:tc>
        <w:tc>
          <w:tcPr>
            <w:tcW w:w="371"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71"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71"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71"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71"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71"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r>
      <w:tr w:rsidR="00212221" w:rsidRPr="00191EC7" w:rsidTr="008300DD">
        <w:trPr>
          <w:trHeight w:val="285"/>
        </w:trPr>
        <w:tc>
          <w:tcPr>
            <w:tcW w:w="1" w:type="pct"/>
            <w:gridSpan w:val="13"/>
            <w:tcBorders>
              <w:top w:val="nil"/>
              <w:left w:val="nil"/>
              <w:bottom w:val="nil"/>
              <w:right w:val="nil"/>
            </w:tcBorders>
            <w:shd w:val="clear" w:color="auto" w:fill="auto"/>
            <w:noWrap/>
            <w:vAlign w:val="center"/>
            <w:hideMark/>
          </w:tcPr>
          <w:p w:rsidR="00212221" w:rsidRPr="00191EC7" w:rsidRDefault="00212221" w:rsidP="00191EC7">
            <w:pPr>
              <w:spacing w:line="240" w:lineRule="auto"/>
              <w:rPr>
                <w:rFonts w:ascii="Times New Roman" w:eastAsia="SimSun" w:hAnsi="Times New Roman" w:cs="Times New Roman"/>
                <w:color w:val="000000"/>
                <w:sz w:val="18"/>
                <w:szCs w:val="18"/>
                <w:lang w:eastAsia="zh-CN" w:bidi="ar-SA"/>
              </w:rPr>
            </w:pPr>
            <w:r w:rsidRPr="00191EC7">
              <w:rPr>
                <w:rFonts w:ascii="Times New Roman" w:eastAsia="SimSun" w:hAnsi="Times New Roman" w:cs="Times New Roman"/>
                <w:sz w:val="18"/>
                <w:szCs w:val="18"/>
                <w:lang w:eastAsia="zh-CN" w:bidi="ar-SA"/>
              </w:rPr>
              <w:t>Note:  *** p&lt;0.01, ** p&lt;0.05, * p&lt;0.1</w:t>
            </w:r>
          </w:p>
        </w:tc>
      </w:tr>
    </w:tbl>
    <w:p w:rsidR="00191EC7" w:rsidRPr="00191EC7" w:rsidRDefault="00191EC7" w:rsidP="00191EC7">
      <w:pPr>
        <w:spacing w:line="240" w:lineRule="auto"/>
        <w:jc w:val="center"/>
        <w:rPr>
          <w:rFonts w:ascii="Times New Roman" w:hAnsi="Times New Roman" w:cs="Times New Roman"/>
          <w:sz w:val="18"/>
          <w:szCs w:val="18"/>
          <w:lang w:eastAsia="zh-CN" w:bidi="ar-SA"/>
        </w:rPr>
      </w:pPr>
    </w:p>
    <w:p w:rsidR="00191EC7" w:rsidRPr="00191EC7" w:rsidRDefault="00191EC7" w:rsidP="00191EC7">
      <w:pPr>
        <w:spacing w:line="240" w:lineRule="auto"/>
        <w:jc w:val="center"/>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br w:type="page"/>
      </w:r>
    </w:p>
    <w:p w:rsidR="00191EC7" w:rsidRPr="00191EC7" w:rsidRDefault="00191EC7" w:rsidP="00191EC7">
      <w:pPr>
        <w:spacing w:line="240" w:lineRule="auto"/>
        <w:jc w:val="center"/>
        <w:rPr>
          <w:rFonts w:ascii="Times New Roman" w:hAnsi="Times New Roman" w:cs="Times New Roman"/>
          <w:sz w:val="18"/>
          <w:szCs w:val="18"/>
          <w:lang w:eastAsia="zh-CN" w:bidi="ar-SA"/>
        </w:rPr>
      </w:pPr>
    </w:p>
    <w:p w:rsidR="00191EC7" w:rsidRPr="00191EC7" w:rsidRDefault="00191EC7" w:rsidP="003170B0">
      <w:pPr>
        <w:pStyle w:val="Title"/>
        <w:rPr>
          <w:lang w:eastAsia="zh-CN" w:bidi="ar-SA"/>
        </w:rPr>
      </w:pPr>
      <w:bookmarkStart w:id="289" w:name="_Toc392681573"/>
      <w:bookmarkStart w:id="290" w:name="_Toc392764825"/>
      <w:bookmarkStart w:id="291" w:name="_Toc392766173"/>
      <w:r w:rsidRPr="00191EC7">
        <w:rPr>
          <w:lang w:eastAsia="zh-CN" w:bidi="ar-SA"/>
        </w:rPr>
        <w:t>A</w:t>
      </w:r>
      <w:r w:rsidRPr="00191EC7">
        <w:rPr>
          <w:rFonts w:hint="eastAsia"/>
          <w:lang w:eastAsia="zh-CN" w:bidi="ar-SA"/>
        </w:rPr>
        <w:t>.IV.</w:t>
      </w:r>
      <w:r w:rsidRPr="00191EC7">
        <w:rPr>
          <w:lang w:eastAsia="zh-CN" w:bidi="ar-SA"/>
        </w:rPr>
        <w:t>3</w:t>
      </w:r>
      <w:r w:rsidRPr="00191EC7">
        <w:rPr>
          <w:rFonts w:hint="eastAsia"/>
          <w:lang w:eastAsia="zh-CN" w:bidi="ar-SA"/>
        </w:rPr>
        <w:t xml:space="preserve"> </w:t>
      </w:r>
      <w:r w:rsidRPr="00191EC7">
        <w:rPr>
          <w:lang w:eastAsia="zh-CN" w:bidi="ar-SA"/>
        </w:rPr>
        <w:t>Neighboring Countries’ Corporate TSR Changes (</w:t>
      </w:r>
      <w:r w:rsidR="00E71A87">
        <w:rPr>
          <w:rFonts w:eastAsiaTheme="minorEastAsia" w:hint="eastAsia"/>
          <w:lang w:eastAsia="zh-CN" w:bidi="ar-SA"/>
        </w:rPr>
        <w:t>O</w:t>
      </w:r>
      <w:r w:rsidR="00E71A87">
        <w:rPr>
          <w:lang w:eastAsia="zh-CN" w:bidi="ar-SA"/>
        </w:rPr>
        <w:t xml:space="preserve">ne-year </w:t>
      </w:r>
      <w:r w:rsidR="00E71A87">
        <w:rPr>
          <w:rFonts w:eastAsiaTheme="minorEastAsia" w:hint="eastAsia"/>
          <w:lang w:eastAsia="zh-CN" w:bidi="ar-SA"/>
        </w:rPr>
        <w:t>L</w:t>
      </w:r>
      <w:r w:rsidR="00E71A87">
        <w:rPr>
          <w:lang w:eastAsia="zh-CN" w:bidi="ar-SA"/>
        </w:rPr>
        <w:t xml:space="preserve">ag, </w:t>
      </w:r>
      <w:r w:rsidR="00E71A87">
        <w:rPr>
          <w:rFonts w:eastAsiaTheme="minorEastAsia" w:hint="eastAsia"/>
          <w:lang w:eastAsia="zh-CN" w:bidi="ar-SA"/>
        </w:rPr>
        <w:t>T</w:t>
      </w:r>
      <w:r w:rsidR="00E71A87">
        <w:rPr>
          <w:lang w:eastAsia="zh-CN" w:bidi="ar-SA"/>
        </w:rPr>
        <w:t xml:space="preserve">wo-year </w:t>
      </w:r>
      <w:r w:rsidR="00E71A87">
        <w:rPr>
          <w:rFonts w:eastAsiaTheme="minorEastAsia" w:hint="eastAsia"/>
          <w:lang w:eastAsia="zh-CN" w:bidi="ar-SA"/>
        </w:rPr>
        <w:t>L</w:t>
      </w:r>
      <w:r w:rsidR="00E71A87">
        <w:rPr>
          <w:lang w:eastAsia="zh-CN" w:bidi="ar-SA"/>
        </w:rPr>
        <w:t xml:space="preserve">ag and </w:t>
      </w:r>
      <w:r w:rsidR="00E71A87">
        <w:rPr>
          <w:rFonts w:eastAsiaTheme="minorEastAsia" w:hint="eastAsia"/>
          <w:lang w:eastAsia="zh-CN" w:bidi="ar-SA"/>
        </w:rPr>
        <w:t>T</w:t>
      </w:r>
      <w:r w:rsidR="00E71A87">
        <w:rPr>
          <w:lang w:eastAsia="zh-CN" w:bidi="ar-SA"/>
        </w:rPr>
        <w:t xml:space="preserve">hree-year </w:t>
      </w:r>
      <w:r w:rsidR="00E71A87">
        <w:rPr>
          <w:rFonts w:eastAsiaTheme="minorEastAsia" w:hint="eastAsia"/>
          <w:lang w:eastAsia="zh-CN" w:bidi="ar-SA"/>
        </w:rPr>
        <w:t>L</w:t>
      </w:r>
      <w:r w:rsidRPr="00191EC7">
        <w:rPr>
          <w:lang w:eastAsia="zh-CN" w:bidi="ar-SA"/>
        </w:rPr>
        <w:t>ag) (Table 3.5.1, Section 3)</w:t>
      </w:r>
      <w:bookmarkEnd w:id="289"/>
      <w:bookmarkEnd w:id="290"/>
      <w:bookmarkEnd w:id="291"/>
    </w:p>
    <w:tbl>
      <w:tblPr>
        <w:tblW w:w="5000" w:type="pct"/>
        <w:jc w:val="center"/>
        <w:tblLook w:val="04A0" w:firstRow="1" w:lastRow="0" w:firstColumn="1" w:lastColumn="0" w:noHBand="0" w:noVBand="1"/>
      </w:tblPr>
      <w:tblGrid>
        <w:gridCol w:w="1662"/>
        <w:gridCol w:w="1044"/>
        <w:gridCol w:w="1043"/>
        <w:gridCol w:w="1043"/>
        <w:gridCol w:w="1043"/>
        <w:gridCol w:w="1043"/>
        <w:gridCol w:w="1043"/>
        <w:gridCol w:w="1043"/>
        <w:gridCol w:w="1043"/>
        <w:gridCol w:w="1043"/>
        <w:gridCol w:w="1043"/>
        <w:gridCol w:w="1043"/>
        <w:gridCol w:w="1038"/>
      </w:tblGrid>
      <w:tr w:rsidR="00191EC7" w:rsidRPr="00191EC7" w:rsidTr="00F01434">
        <w:trPr>
          <w:trHeight w:val="285"/>
          <w:jc w:val="center"/>
        </w:trPr>
        <w:tc>
          <w:tcPr>
            <w:tcW w:w="586" w:type="pct"/>
            <w:tcBorders>
              <w:top w:val="double" w:sz="6"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sz w:val="18"/>
                <w:szCs w:val="18"/>
                <w:lang w:eastAsia="zh-CN" w:bidi="ar-SA"/>
              </w:rPr>
            </w:pPr>
          </w:p>
        </w:tc>
        <w:tc>
          <w:tcPr>
            <w:tcW w:w="368"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68"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68"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68"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68"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68" w:type="pct"/>
            <w:tcBorders>
              <w:top w:val="double" w:sz="6"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68"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68"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68"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68"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68"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66"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r>
      <w:tr w:rsidR="00191EC7" w:rsidRPr="00191EC7" w:rsidTr="00F01434">
        <w:trPr>
          <w:trHeight w:val="510"/>
          <w:jc w:val="center"/>
        </w:trPr>
        <w:tc>
          <w:tcPr>
            <w:tcW w:w="58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sz w:val="18"/>
                <w:szCs w:val="18"/>
                <w:lang w:eastAsia="zh-CN" w:bidi="ar-SA"/>
              </w:rPr>
            </w:pPr>
          </w:p>
        </w:tc>
        <w:tc>
          <w:tcPr>
            <w:tcW w:w="368"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68"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68"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68"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68"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6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68"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68"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68"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68"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68"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66"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r>
      <w:tr w:rsidR="00191EC7" w:rsidRPr="00191EC7" w:rsidTr="00F01434">
        <w:trPr>
          <w:trHeight w:val="270"/>
          <w:jc w:val="center"/>
        </w:trPr>
        <w:tc>
          <w:tcPr>
            <w:tcW w:w="586"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sz w:val="18"/>
                <w:szCs w:val="18"/>
                <w:lang w:eastAsia="zh-CN" w:bidi="ar-SA"/>
              </w:rPr>
            </w:pPr>
          </w:p>
        </w:tc>
        <w:tc>
          <w:tcPr>
            <w:tcW w:w="368"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68"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68"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68"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68"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68"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68"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68"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68"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68"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68"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66"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r>
      <w:tr w:rsidR="00191EC7" w:rsidRPr="00191EC7" w:rsidTr="00F01434">
        <w:trPr>
          <w:trHeight w:val="270"/>
          <w:jc w:val="center"/>
        </w:trPr>
        <w:tc>
          <w:tcPr>
            <w:tcW w:w="58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N_%increase_1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-0.131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-0.131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-0.131</w:t>
            </w:r>
          </w:p>
        </w:tc>
        <w:tc>
          <w:tcPr>
            <w:tcW w:w="368"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-0.110</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-0.110</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-0.110</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r>
      <w:tr w:rsidR="00191EC7" w:rsidRPr="00191EC7" w:rsidTr="00F01434">
        <w:trPr>
          <w:trHeight w:val="270"/>
          <w:jc w:val="center"/>
        </w:trPr>
        <w:tc>
          <w:tcPr>
            <w:tcW w:w="58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(0.091)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(0.095)</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(0.103)</w:t>
            </w:r>
          </w:p>
        </w:tc>
        <w:tc>
          <w:tcPr>
            <w:tcW w:w="368"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(0.079)</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(0.027)</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(0.084)</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(0.026)</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(0.090)</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r>
      <w:tr w:rsidR="00191EC7" w:rsidRPr="00191EC7" w:rsidTr="00F01434">
        <w:trPr>
          <w:trHeight w:val="270"/>
          <w:jc w:val="center"/>
        </w:trPr>
        <w:tc>
          <w:tcPr>
            <w:tcW w:w="58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N_%decrease_1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-0.052**</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-0.052*</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0.061*</w:t>
            </w:r>
          </w:p>
        </w:tc>
        <w:tc>
          <w:tcPr>
            <w:tcW w:w="368"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-0.052**</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0.063*</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-0.055**</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0.063</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-0.055**</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0.063*</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-0.055**</w:t>
            </w:r>
          </w:p>
        </w:tc>
      </w:tr>
      <w:tr w:rsidR="00191EC7" w:rsidRPr="00191EC7" w:rsidTr="00F01434">
        <w:trPr>
          <w:trHeight w:val="270"/>
          <w:jc w:val="center"/>
        </w:trPr>
        <w:tc>
          <w:tcPr>
            <w:tcW w:w="58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(0.037)</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(0.025)</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(0.039)</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(0.028)</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(0.036)</w:t>
            </w:r>
          </w:p>
        </w:tc>
        <w:tc>
          <w:tcPr>
            <w:tcW w:w="368"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(0.024)</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(0.038)</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(0.024)</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(0.039)</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(0.027)</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(0.037)</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r>
      <w:tr w:rsidR="00191EC7" w:rsidRPr="00191EC7" w:rsidTr="00F01434">
        <w:trPr>
          <w:trHeight w:val="270"/>
          <w:jc w:val="center"/>
        </w:trPr>
        <w:tc>
          <w:tcPr>
            <w:tcW w:w="58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N_%increase_2</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-0.051</w:t>
            </w:r>
          </w:p>
        </w:tc>
        <w:tc>
          <w:tcPr>
            <w:tcW w:w="368"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-0.047</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-0.047</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-0.047</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jc w:val="center"/>
        </w:trPr>
        <w:tc>
          <w:tcPr>
            <w:tcW w:w="58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(0.072)</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(0.029)</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(0.090)</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(0.025)</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(0.074)</w:t>
            </w:r>
          </w:p>
        </w:tc>
        <w:tc>
          <w:tcPr>
            <w:tcW w:w="368"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(0.068)</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(0.087)</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(0.026)</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(0.070)</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(0.032)</w:t>
            </w:r>
          </w:p>
        </w:tc>
      </w:tr>
      <w:tr w:rsidR="00191EC7" w:rsidRPr="00191EC7" w:rsidTr="00F01434">
        <w:trPr>
          <w:trHeight w:val="270"/>
          <w:jc w:val="center"/>
        </w:trPr>
        <w:tc>
          <w:tcPr>
            <w:tcW w:w="58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N_%decrease_2</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68"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r>
      <w:tr w:rsidR="00191EC7" w:rsidRPr="00191EC7" w:rsidTr="00F01434">
        <w:trPr>
          <w:trHeight w:val="270"/>
          <w:jc w:val="center"/>
        </w:trPr>
        <w:tc>
          <w:tcPr>
            <w:tcW w:w="58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(0.040)</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(0.044)</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(0.048)</w:t>
            </w:r>
          </w:p>
        </w:tc>
        <w:tc>
          <w:tcPr>
            <w:tcW w:w="368"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(0.040)</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(0.045)</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(0.022)</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(0.048)</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r>
      <w:tr w:rsidR="00191EC7" w:rsidRPr="00191EC7" w:rsidTr="00F01434">
        <w:trPr>
          <w:trHeight w:val="270"/>
          <w:jc w:val="center"/>
        </w:trPr>
        <w:tc>
          <w:tcPr>
            <w:tcW w:w="58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N_%increase_3</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-0.128</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0.025</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-0.128</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0.025</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-0.128</w:t>
            </w:r>
          </w:p>
        </w:tc>
        <w:tc>
          <w:tcPr>
            <w:tcW w:w="368"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0.025</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-0.113</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0.030</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-0.113*</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0.030</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-0.113</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0.030</w:t>
            </w:r>
          </w:p>
        </w:tc>
      </w:tr>
      <w:tr w:rsidR="00191EC7" w:rsidRPr="00191EC7" w:rsidTr="00F01434">
        <w:trPr>
          <w:trHeight w:val="270"/>
          <w:jc w:val="center"/>
        </w:trPr>
        <w:tc>
          <w:tcPr>
            <w:tcW w:w="58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(0.085)</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(0.022)</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(0.078)</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(0.083)</w:t>
            </w:r>
          </w:p>
        </w:tc>
        <w:tc>
          <w:tcPr>
            <w:tcW w:w="368"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(0.022)</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(0.076)</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(0.026)</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(0.068)</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(0.074)</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(0.025)</w:t>
            </w:r>
          </w:p>
        </w:tc>
      </w:tr>
      <w:tr w:rsidR="00191EC7" w:rsidRPr="00191EC7" w:rsidTr="00F01434">
        <w:trPr>
          <w:trHeight w:val="270"/>
          <w:jc w:val="center"/>
        </w:trPr>
        <w:tc>
          <w:tcPr>
            <w:tcW w:w="58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N_%decrease_3</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-0.046</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-0.046</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-0.046</w:t>
            </w:r>
          </w:p>
        </w:tc>
        <w:tc>
          <w:tcPr>
            <w:tcW w:w="368"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-0.048</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-0.048</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-0.048</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r>
      <w:tr w:rsidR="00191EC7" w:rsidRPr="00191EC7" w:rsidTr="00F01434">
        <w:trPr>
          <w:trHeight w:val="270"/>
          <w:jc w:val="center"/>
        </w:trPr>
        <w:tc>
          <w:tcPr>
            <w:tcW w:w="58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(0.044)</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(0.044)</w:t>
            </w:r>
          </w:p>
        </w:tc>
        <w:tc>
          <w:tcPr>
            <w:tcW w:w="368"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(0.044)</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(0.043)</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r>
      <w:tr w:rsidR="00191EC7" w:rsidRPr="00191EC7" w:rsidTr="00F01434">
        <w:trPr>
          <w:trHeight w:val="270"/>
          <w:jc w:val="center"/>
        </w:trPr>
        <w:tc>
          <w:tcPr>
            <w:tcW w:w="58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Low_1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-0.105***</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0.025***</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-0.105***</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0.025***</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-0.105***</w:t>
            </w:r>
          </w:p>
        </w:tc>
        <w:tc>
          <w:tcPr>
            <w:tcW w:w="368"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0.025***</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-0.109***</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0.028***</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-0.109***</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0.028***</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-0.109***</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0.028***</w:t>
            </w:r>
          </w:p>
        </w:tc>
      </w:tr>
      <w:tr w:rsidR="00191EC7" w:rsidRPr="00191EC7" w:rsidTr="00F01434">
        <w:trPr>
          <w:trHeight w:val="270"/>
          <w:jc w:val="center"/>
        </w:trPr>
        <w:tc>
          <w:tcPr>
            <w:tcW w:w="58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(0.015)</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68"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(0.015)</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r>
      <w:tr w:rsidR="00191EC7" w:rsidRPr="00191EC7" w:rsidTr="00F01434">
        <w:trPr>
          <w:trHeight w:val="270"/>
          <w:jc w:val="center"/>
        </w:trPr>
        <w:tc>
          <w:tcPr>
            <w:tcW w:w="58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K_open_1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68"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jc w:val="center"/>
        </w:trPr>
        <w:tc>
          <w:tcPr>
            <w:tcW w:w="58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68"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r>
      <w:tr w:rsidR="00191EC7" w:rsidRPr="00191EC7" w:rsidTr="00F01434">
        <w:trPr>
          <w:trHeight w:val="270"/>
          <w:jc w:val="center"/>
        </w:trPr>
        <w:tc>
          <w:tcPr>
            <w:tcW w:w="58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Trade_1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8"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jc w:val="center"/>
        </w:trPr>
        <w:tc>
          <w:tcPr>
            <w:tcW w:w="58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8"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jc w:val="center"/>
        </w:trPr>
        <w:tc>
          <w:tcPr>
            <w:tcW w:w="58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log(GDP)_1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68"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jc w:val="center"/>
        </w:trPr>
        <w:tc>
          <w:tcPr>
            <w:tcW w:w="58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68"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r>
      <w:tr w:rsidR="00191EC7" w:rsidRPr="00191EC7" w:rsidTr="00F01434">
        <w:trPr>
          <w:trHeight w:val="270"/>
          <w:jc w:val="center"/>
        </w:trPr>
        <w:tc>
          <w:tcPr>
            <w:tcW w:w="58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Growth_1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8"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jc w:val="center"/>
        </w:trPr>
        <w:tc>
          <w:tcPr>
            <w:tcW w:w="58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8"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jc w:val="center"/>
        </w:trPr>
        <w:tc>
          <w:tcPr>
            <w:tcW w:w="58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Gconsump_1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8"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jc w:val="center"/>
        </w:trPr>
        <w:tc>
          <w:tcPr>
            <w:tcW w:w="58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8"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jc w:val="center"/>
        </w:trPr>
        <w:tc>
          <w:tcPr>
            <w:tcW w:w="58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Legislative_1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68"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0.022**</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0.022**</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0.022**</w:t>
            </w:r>
          </w:p>
        </w:tc>
      </w:tr>
      <w:tr w:rsidR="00191EC7" w:rsidRPr="00191EC7" w:rsidTr="00F01434">
        <w:trPr>
          <w:trHeight w:val="270"/>
          <w:jc w:val="center"/>
        </w:trPr>
        <w:tc>
          <w:tcPr>
            <w:tcW w:w="58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(0.014)</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68"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(0.014)</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r>
      <w:tr w:rsidR="00191EC7" w:rsidRPr="00191EC7" w:rsidTr="00F01434">
        <w:trPr>
          <w:trHeight w:val="270"/>
          <w:jc w:val="center"/>
        </w:trPr>
        <w:tc>
          <w:tcPr>
            <w:tcW w:w="58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European</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c>
          <w:tcPr>
            <w:tcW w:w="368"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0.025</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0.025</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0.025</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r>
      <w:tr w:rsidR="00191EC7" w:rsidRPr="00191EC7" w:rsidTr="00F01434">
        <w:trPr>
          <w:trHeight w:val="270"/>
          <w:jc w:val="center"/>
        </w:trPr>
        <w:tc>
          <w:tcPr>
            <w:tcW w:w="586"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68"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68"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68"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68"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68"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(0.033)</w:t>
            </w:r>
          </w:p>
        </w:tc>
        <w:tc>
          <w:tcPr>
            <w:tcW w:w="368" w:type="pct"/>
            <w:tcBorders>
              <w:top w:val="nil"/>
              <w:left w:val="nil"/>
              <w:bottom w:val="single" w:sz="4" w:space="0" w:color="auto"/>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68"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68"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68"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(0.022)</w:t>
            </w:r>
          </w:p>
        </w:tc>
        <w:tc>
          <w:tcPr>
            <w:tcW w:w="368"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68"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(0.035)</w:t>
            </w:r>
          </w:p>
        </w:tc>
        <w:tc>
          <w:tcPr>
            <w:tcW w:w="366"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r>
      <w:tr w:rsidR="00191EC7" w:rsidRPr="00191EC7" w:rsidTr="00F01434">
        <w:trPr>
          <w:trHeight w:val="270"/>
          <w:jc w:val="center"/>
        </w:trPr>
        <w:tc>
          <w:tcPr>
            <w:tcW w:w="58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N_obs</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2,357</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2,357</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2,357</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2,357</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2,357</w:t>
            </w:r>
          </w:p>
        </w:tc>
        <w:tc>
          <w:tcPr>
            <w:tcW w:w="368"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2,357</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2,357</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2,357</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2,357</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2,357</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2,357</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2,357</w:t>
            </w:r>
          </w:p>
        </w:tc>
      </w:tr>
      <w:tr w:rsidR="00191EC7" w:rsidRPr="00191EC7" w:rsidTr="00F01434">
        <w:trPr>
          <w:trHeight w:val="270"/>
          <w:jc w:val="center"/>
        </w:trPr>
        <w:tc>
          <w:tcPr>
            <w:tcW w:w="58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Log-Likelihood</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-1,414.29</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-1,414.29</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-1,414.29</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-1,414.29</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-1,414.29</w:t>
            </w:r>
          </w:p>
        </w:tc>
        <w:tc>
          <w:tcPr>
            <w:tcW w:w="368"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-1,414.29</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-1,414.11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-1,414.11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-1,414.11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-1,414.11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-1,414.11</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-1,414.11</w:t>
            </w:r>
          </w:p>
        </w:tc>
      </w:tr>
      <w:tr w:rsidR="00191EC7" w:rsidRPr="00191EC7" w:rsidTr="00F01434">
        <w:trPr>
          <w:trHeight w:val="285"/>
          <w:jc w:val="center"/>
        </w:trPr>
        <w:tc>
          <w:tcPr>
            <w:tcW w:w="586" w:type="pct"/>
            <w:tcBorders>
              <w:top w:val="nil"/>
              <w:left w:val="nil"/>
              <w:bottom w:val="double" w:sz="6" w:space="0" w:color="auto"/>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Pseudo R2</w:t>
            </w:r>
          </w:p>
        </w:tc>
        <w:tc>
          <w:tcPr>
            <w:tcW w:w="368"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0.046</w:t>
            </w:r>
          </w:p>
        </w:tc>
        <w:tc>
          <w:tcPr>
            <w:tcW w:w="368"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0.046</w:t>
            </w:r>
          </w:p>
        </w:tc>
        <w:tc>
          <w:tcPr>
            <w:tcW w:w="368"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0.046</w:t>
            </w:r>
          </w:p>
        </w:tc>
        <w:tc>
          <w:tcPr>
            <w:tcW w:w="368"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0.046</w:t>
            </w:r>
          </w:p>
        </w:tc>
        <w:tc>
          <w:tcPr>
            <w:tcW w:w="368"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0.046</w:t>
            </w:r>
          </w:p>
        </w:tc>
        <w:tc>
          <w:tcPr>
            <w:tcW w:w="368" w:type="pct"/>
            <w:tcBorders>
              <w:top w:val="nil"/>
              <w:left w:val="nil"/>
              <w:bottom w:val="double" w:sz="6" w:space="0" w:color="auto"/>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0.046</w:t>
            </w:r>
          </w:p>
        </w:tc>
        <w:tc>
          <w:tcPr>
            <w:tcW w:w="368"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68"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68"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68"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68"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66"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r>
      <w:tr w:rsidR="00212221" w:rsidRPr="00191EC7" w:rsidTr="008300DD">
        <w:trPr>
          <w:trHeight w:val="285"/>
          <w:jc w:val="center"/>
        </w:trPr>
        <w:tc>
          <w:tcPr>
            <w:tcW w:w="1" w:type="pct"/>
            <w:gridSpan w:val="13"/>
            <w:tcBorders>
              <w:top w:val="nil"/>
              <w:left w:val="nil"/>
              <w:bottom w:val="nil"/>
              <w:right w:val="nil"/>
            </w:tcBorders>
            <w:shd w:val="clear" w:color="auto" w:fill="auto"/>
            <w:noWrap/>
            <w:vAlign w:val="center"/>
            <w:hideMark/>
          </w:tcPr>
          <w:p w:rsidR="00212221" w:rsidRPr="00191EC7" w:rsidRDefault="00212221" w:rsidP="00191EC7">
            <w:pPr>
              <w:spacing w:line="240" w:lineRule="auto"/>
              <w:rPr>
                <w:rFonts w:ascii="Times New Roman" w:eastAsia="SimSun" w:hAnsi="Times New Roman" w:cs="Times New Roman"/>
                <w:color w:val="000000"/>
                <w:sz w:val="18"/>
                <w:szCs w:val="18"/>
                <w:lang w:eastAsia="zh-CN" w:bidi="ar-SA"/>
              </w:rPr>
            </w:pPr>
            <w:r w:rsidRPr="00191EC7">
              <w:rPr>
                <w:rFonts w:ascii="Times New Roman" w:eastAsia="SimSun" w:hAnsi="Times New Roman" w:cs="Times New Roman"/>
                <w:sz w:val="18"/>
                <w:szCs w:val="18"/>
                <w:lang w:eastAsia="zh-CN" w:bidi="ar-SA"/>
              </w:rPr>
              <w:t>Note:  *** p&lt;0.01, ** p&lt;0.05, * p&lt;0.1</w:t>
            </w:r>
          </w:p>
        </w:tc>
      </w:tr>
    </w:tbl>
    <w:p w:rsidR="00191EC7" w:rsidRPr="00191EC7" w:rsidRDefault="00191EC7" w:rsidP="00191EC7">
      <w:pPr>
        <w:spacing w:line="240" w:lineRule="auto"/>
        <w:jc w:val="center"/>
        <w:rPr>
          <w:rFonts w:ascii="Times New Roman" w:hAnsi="Times New Roman" w:cs="Times New Roman"/>
          <w:sz w:val="18"/>
          <w:szCs w:val="18"/>
          <w:lang w:eastAsia="zh-CN" w:bidi="ar-SA"/>
        </w:rPr>
      </w:pPr>
    </w:p>
    <w:p w:rsidR="00191EC7" w:rsidRPr="00191EC7" w:rsidRDefault="00191EC7" w:rsidP="00191EC7">
      <w:pPr>
        <w:spacing w:line="240" w:lineRule="auto"/>
        <w:jc w:val="center"/>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br w:type="page"/>
      </w:r>
    </w:p>
    <w:p w:rsidR="00191EC7" w:rsidRPr="00191EC7" w:rsidRDefault="00191EC7" w:rsidP="00191EC7">
      <w:pPr>
        <w:spacing w:line="240" w:lineRule="auto"/>
        <w:jc w:val="center"/>
        <w:rPr>
          <w:rFonts w:ascii="Times New Roman" w:hAnsi="Times New Roman" w:cs="Times New Roman"/>
          <w:sz w:val="18"/>
          <w:szCs w:val="18"/>
          <w:lang w:eastAsia="zh-CN" w:bidi="ar-SA"/>
        </w:rPr>
      </w:pPr>
    </w:p>
    <w:p w:rsidR="00191EC7" w:rsidRPr="00191EC7" w:rsidRDefault="00191EC7" w:rsidP="003170B0">
      <w:pPr>
        <w:pStyle w:val="Title"/>
        <w:rPr>
          <w:lang w:eastAsia="zh-CN" w:bidi="ar-SA"/>
        </w:rPr>
      </w:pPr>
      <w:bookmarkStart w:id="292" w:name="_Toc392681574"/>
      <w:bookmarkStart w:id="293" w:name="_Toc392764826"/>
      <w:bookmarkStart w:id="294" w:name="_Toc392766174"/>
      <w:r w:rsidRPr="00191EC7">
        <w:rPr>
          <w:lang w:eastAsia="zh-CN" w:bidi="ar-SA"/>
        </w:rPr>
        <w:t>A</w:t>
      </w:r>
      <w:r w:rsidRPr="00191EC7">
        <w:rPr>
          <w:rFonts w:hint="eastAsia"/>
          <w:lang w:eastAsia="zh-CN" w:bidi="ar-SA"/>
        </w:rPr>
        <w:t>.IV.4</w:t>
      </w:r>
      <w:r w:rsidRPr="00191EC7">
        <w:rPr>
          <w:lang w:eastAsia="zh-CN" w:bidi="ar-SA"/>
        </w:rPr>
        <w:t xml:space="preserve"> Neighboring Countries’ Corporate TSR Changes (Excluding European Countries) (Table 3.5.2, Section 1)</w:t>
      </w:r>
      <w:bookmarkEnd w:id="292"/>
      <w:bookmarkEnd w:id="293"/>
      <w:bookmarkEnd w:id="294"/>
    </w:p>
    <w:tbl>
      <w:tblPr>
        <w:tblW w:w="5000" w:type="pct"/>
        <w:tblLook w:val="04A0" w:firstRow="1" w:lastRow="0" w:firstColumn="1" w:lastColumn="0" w:noHBand="0" w:noVBand="1"/>
      </w:tblPr>
      <w:tblGrid>
        <w:gridCol w:w="1581"/>
        <w:gridCol w:w="1048"/>
        <w:gridCol w:w="1052"/>
        <w:gridCol w:w="1049"/>
        <w:gridCol w:w="1046"/>
        <w:gridCol w:w="1049"/>
        <w:gridCol w:w="1049"/>
        <w:gridCol w:w="1049"/>
        <w:gridCol w:w="1049"/>
        <w:gridCol w:w="1049"/>
        <w:gridCol w:w="1052"/>
        <w:gridCol w:w="1052"/>
        <w:gridCol w:w="1049"/>
      </w:tblGrid>
      <w:tr w:rsidR="00191EC7" w:rsidRPr="00191EC7" w:rsidTr="00212221">
        <w:trPr>
          <w:trHeight w:val="285"/>
        </w:trPr>
        <w:tc>
          <w:tcPr>
            <w:tcW w:w="558" w:type="pct"/>
            <w:tcBorders>
              <w:top w:val="double" w:sz="6"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sz w:val="18"/>
                <w:szCs w:val="18"/>
                <w:lang w:eastAsia="zh-CN" w:bidi="ar-SA"/>
              </w:rPr>
            </w:pPr>
          </w:p>
        </w:tc>
        <w:tc>
          <w:tcPr>
            <w:tcW w:w="370"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71"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70"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69"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70"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70" w:type="pct"/>
            <w:tcBorders>
              <w:top w:val="double" w:sz="6"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70"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70"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70"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71"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71"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70"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r>
      <w:tr w:rsidR="00191EC7" w:rsidRPr="00191EC7" w:rsidTr="00F01434">
        <w:trPr>
          <w:trHeight w:val="510"/>
        </w:trPr>
        <w:tc>
          <w:tcPr>
            <w:tcW w:w="55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sz w:val="18"/>
                <w:szCs w:val="18"/>
                <w:lang w:eastAsia="zh-CN" w:bidi="ar-SA"/>
              </w:rPr>
            </w:pP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69"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70"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71"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71"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r>
      <w:tr w:rsidR="00191EC7" w:rsidRPr="00191EC7" w:rsidTr="00F01434">
        <w:trPr>
          <w:trHeight w:val="270"/>
        </w:trPr>
        <w:tc>
          <w:tcPr>
            <w:tcW w:w="558"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sz w:val="18"/>
                <w:szCs w:val="18"/>
                <w:lang w:eastAsia="zh-CN" w:bidi="ar-SA"/>
              </w:rPr>
            </w:pPr>
          </w:p>
        </w:tc>
        <w:tc>
          <w:tcPr>
            <w:tcW w:w="370"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70"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70"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69"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70"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70"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70"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70"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70"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71"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71"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70"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r>
      <w:tr w:rsidR="00191EC7" w:rsidRPr="00191EC7" w:rsidTr="00F01434">
        <w:trPr>
          <w:trHeight w:val="279"/>
        </w:trPr>
        <w:tc>
          <w:tcPr>
            <w:tcW w:w="55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r w:rsidRPr="00191EC7">
              <w:rPr>
                <w:rFonts w:ascii="Times New Roman" w:hAnsi="Times New Roman" w:cs="Times New Roman"/>
                <w:i/>
                <w:sz w:val="18"/>
                <w:szCs w:val="18"/>
                <w:lang w:eastAsia="zh-CN" w:bidi="ar-SA"/>
              </w:rPr>
              <w:t>N_%increase_1</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-0.113</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0.020</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-0.113</w:t>
            </w:r>
          </w:p>
        </w:tc>
        <w:tc>
          <w:tcPr>
            <w:tcW w:w="369"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0.020</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-0.113</w:t>
            </w:r>
          </w:p>
        </w:tc>
        <w:tc>
          <w:tcPr>
            <w:tcW w:w="370"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0.020</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-0.106</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0.029</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-0.106*</w:t>
            </w:r>
          </w:p>
        </w:tc>
        <w:tc>
          <w:tcPr>
            <w:tcW w:w="371"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0.029</w:t>
            </w:r>
          </w:p>
        </w:tc>
        <w:tc>
          <w:tcPr>
            <w:tcW w:w="371"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-0.106</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0.029</w:t>
            </w:r>
          </w:p>
        </w:tc>
      </w:tr>
      <w:tr w:rsidR="00191EC7" w:rsidRPr="00191EC7" w:rsidTr="00F01434">
        <w:trPr>
          <w:trHeight w:val="270"/>
        </w:trPr>
        <w:tc>
          <w:tcPr>
            <w:tcW w:w="55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(0.092)</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(0.025)</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(0.075)</w:t>
            </w:r>
          </w:p>
        </w:tc>
        <w:tc>
          <w:tcPr>
            <w:tcW w:w="369"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(0.023)</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(0.110)</w:t>
            </w:r>
          </w:p>
        </w:tc>
        <w:tc>
          <w:tcPr>
            <w:tcW w:w="370"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(0.029)</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(0.080)</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(0.028)</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(0.064)</w:t>
            </w:r>
          </w:p>
        </w:tc>
        <w:tc>
          <w:tcPr>
            <w:tcW w:w="371"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(0.027)</w:t>
            </w:r>
          </w:p>
        </w:tc>
        <w:tc>
          <w:tcPr>
            <w:tcW w:w="371"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(0.098)</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(0.031)</w:t>
            </w:r>
          </w:p>
        </w:tc>
      </w:tr>
      <w:tr w:rsidR="00191EC7" w:rsidRPr="00191EC7" w:rsidTr="00F01434">
        <w:trPr>
          <w:trHeight w:val="270"/>
        </w:trPr>
        <w:tc>
          <w:tcPr>
            <w:tcW w:w="55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r w:rsidRPr="00191EC7">
              <w:rPr>
                <w:rFonts w:ascii="Times New Roman" w:hAnsi="Times New Roman" w:cs="Times New Roman"/>
                <w:i/>
                <w:sz w:val="18"/>
                <w:szCs w:val="18"/>
                <w:lang w:eastAsia="zh-CN" w:bidi="ar-SA"/>
              </w:rPr>
              <w:t>N_%decrease_1</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0.072*</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-0.066**</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0.072*</w:t>
            </w:r>
          </w:p>
        </w:tc>
        <w:tc>
          <w:tcPr>
            <w:tcW w:w="369"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-0.066***</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0.072*</w:t>
            </w:r>
          </w:p>
        </w:tc>
        <w:tc>
          <w:tcPr>
            <w:tcW w:w="370"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-0.066***</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0.077*</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-0.070***</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0.077*</w:t>
            </w:r>
          </w:p>
        </w:tc>
        <w:tc>
          <w:tcPr>
            <w:tcW w:w="371"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-0.070***</w:t>
            </w:r>
          </w:p>
        </w:tc>
        <w:tc>
          <w:tcPr>
            <w:tcW w:w="371"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0.077**</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-0.070***</w:t>
            </w:r>
          </w:p>
        </w:tc>
      </w:tr>
      <w:tr w:rsidR="00191EC7" w:rsidRPr="00191EC7" w:rsidTr="00F01434">
        <w:trPr>
          <w:trHeight w:val="270"/>
        </w:trPr>
        <w:tc>
          <w:tcPr>
            <w:tcW w:w="55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(0.039)</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(0.027)</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(0.038)</w:t>
            </w:r>
          </w:p>
        </w:tc>
        <w:tc>
          <w:tcPr>
            <w:tcW w:w="369"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(0.024)</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(0.038)</w:t>
            </w:r>
          </w:p>
        </w:tc>
        <w:tc>
          <w:tcPr>
            <w:tcW w:w="370"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(0.023)</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(0.041)</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(0.026)</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(0.039)</w:t>
            </w:r>
          </w:p>
        </w:tc>
        <w:tc>
          <w:tcPr>
            <w:tcW w:w="371"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(0.023)</w:t>
            </w:r>
          </w:p>
        </w:tc>
        <w:tc>
          <w:tcPr>
            <w:tcW w:w="371"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(0.039)</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(0.023)</w:t>
            </w:r>
          </w:p>
        </w:tc>
      </w:tr>
      <w:tr w:rsidR="00191EC7" w:rsidRPr="00191EC7" w:rsidTr="00F01434">
        <w:trPr>
          <w:trHeight w:val="270"/>
        </w:trPr>
        <w:tc>
          <w:tcPr>
            <w:tcW w:w="55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r w:rsidRPr="00191EC7">
              <w:rPr>
                <w:rFonts w:ascii="Times New Roman" w:hAnsi="Times New Roman" w:cs="Times New Roman"/>
                <w:i/>
                <w:sz w:val="18"/>
                <w:szCs w:val="18"/>
                <w:lang w:eastAsia="zh-CN" w:bidi="ar-SA"/>
              </w:rPr>
              <w:t>Low_1</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-0.111***</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0.020**</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-0.111***</w:t>
            </w:r>
          </w:p>
        </w:tc>
        <w:tc>
          <w:tcPr>
            <w:tcW w:w="369"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0.020**</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-0.111***</w:t>
            </w:r>
          </w:p>
        </w:tc>
        <w:tc>
          <w:tcPr>
            <w:tcW w:w="370"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0.020**</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-0.114***</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0.022**</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-0.114***</w:t>
            </w:r>
          </w:p>
        </w:tc>
        <w:tc>
          <w:tcPr>
            <w:tcW w:w="371"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0.022**</w:t>
            </w:r>
          </w:p>
        </w:tc>
        <w:tc>
          <w:tcPr>
            <w:tcW w:w="371"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-0.114***</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0.022**</w:t>
            </w:r>
          </w:p>
        </w:tc>
      </w:tr>
      <w:tr w:rsidR="00191EC7" w:rsidRPr="00191EC7" w:rsidTr="00F01434">
        <w:trPr>
          <w:trHeight w:val="270"/>
        </w:trPr>
        <w:tc>
          <w:tcPr>
            <w:tcW w:w="55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(0.017)</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(0.010)</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(0.020)</w:t>
            </w:r>
          </w:p>
        </w:tc>
        <w:tc>
          <w:tcPr>
            <w:tcW w:w="369"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(0.008)</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(0.026)</w:t>
            </w:r>
          </w:p>
        </w:tc>
        <w:tc>
          <w:tcPr>
            <w:tcW w:w="370"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(0.009)</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(0.017)</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(0.010)</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(0.020)</w:t>
            </w:r>
          </w:p>
        </w:tc>
        <w:tc>
          <w:tcPr>
            <w:tcW w:w="371"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(0.009)</w:t>
            </w:r>
          </w:p>
        </w:tc>
        <w:tc>
          <w:tcPr>
            <w:tcW w:w="371"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(0.025)</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(0.010)</w:t>
            </w:r>
          </w:p>
        </w:tc>
      </w:tr>
      <w:tr w:rsidR="00191EC7" w:rsidRPr="00191EC7" w:rsidTr="00F01434">
        <w:trPr>
          <w:trHeight w:val="270"/>
        </w:trPr>
        <w:tc>
          <w:tcPr>
            <w:tcW w:w="55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r w:rsidRPr="00191EC7">
              <w:rPr>
                <w:rFonts w:ascii="Times New Roman" w:hAnsi="Times New Roman" w:cs="Times New Roman"/>
                <w:i/>
                <w:sz w:val="18"/>
                <w:szCs w:val="18"/>
                <w:lang w:eastAsia="zh-CN" w:bidi="ar-SA"/>
              </w:rPr>
              <w:t>K_open_1</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-0.018***</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-0.018***</w:t>
            </w:r>
          </w:p>
        </w:tc>
        <w:tc>
          <w:tcPr>
            <w:tcW w:w="369"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-0.018**</w:t>
            </w:r>
          </w:p>
        </w:tc>
        <w:tc>
          <w:tcPr>
            <w:tcW w:w="370"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-0.020***</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-0.020***</w:t>
            </w:r>
          </w:p>
        </w:tc>
        <w:tc>
          <w:tcPr>
            <w:tcW w:w="371"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71"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-0.020**</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r>
      <w:tr w:rsidR="00191EC7" w:rsidRPr="00191EC7" w:rsidTr="00F01434">
        <w:trPr>
          <w:trHeight w:val="270"/>
        </w:trPr>
        <w:tc>
          <w:tcPr>
            <w:tcW w:w="55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(0.006)</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(0.003)</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(0.005)</w:t>
            </w:r>
          </w:p>
        </w:tc>
        <w:tc>
          <w:tcPr>
            <w:tcW w:w="369"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(0.003)</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(0.009)</w:t>
            </w:r>
          </w:p>
        </w:tc>
        <w:tc>
          <w:tcPr>
            <w:tcW w:w="370"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(0.003)</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(0.006)</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(0.003)</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(0.005)</w:t>
            </w:r>
          </w:p>
        </w:tc>
        <w:tc>
          <w:tcPr>
            <w:tcW w:w="371"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(0.003)</w:t>
            </w:r>
          </w:p>
        </w:tc>
        <w:tc>
          <w:tcPr>
            <w:tcW w:w="371"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(0.009)</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(0.003)</w:t>
            </w:r>
          </w:p>
        </w:tc>
      </w:tr>
      <w:tr w:rsidR="00191EC7" w:rsidRPr="00191EC7" w:rsidTr="00F01434">
        <w:trPr>
          <w:trHeight w:val="270"/>
        </w:trPr>
        <w:tc>
          <w:tcPr>
            <w:tcW w:w="55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r w:rsidRPr="00191EC7">
              <w:rPr>
                <w:rFonts w:ascii="Times New Roman" w:hAnsi="Times New Roman" w:cs="Times New Roman"/>
                <w:i/>
                <w:sz w:val="18"/>
                <w:szCs w:val="18"/>
                <w:lang w:eastAsia="zh-CN" w:bidi="ar-SA"/>
              </w:rPr>
              <w:t>Trade_1</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69"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70"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71"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71"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r>
      <w:tr w:rsidR="00191EC7" w:rsidRPr="00191EC7" w:rsidTr="00F01434">
        <w:trPr>
          <w:trHeight w:val="270"/>
        </w:trPr>
        <w:tc>
          <w:tcPr>
            <w:tcW w:w="55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69"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70"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71"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71"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r>
      <w:tr w:rsidR="00191EC7" w:rsidRPr="00191EC7" w:rsidTr="00F01434">
        <w:trPr>
          <w:trHeight w:val="270"/>
        </w:trPr>
        <w:tc>
          <w:tcPr>
            <w:tcW w:w="55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r w:rsidRPr="00191EC7">
              <w:rPr>
                <w:rFonts w:ascii="Times New Roman" w:hAnsi="Times New Roman" w:cs="Times New Roman"/>
                <w:i/>
                <w:sz w:val="18"/>
                <w:szCs w:val="18"/>
                <w:lang w:eastAsia="zh-CN" w:bidi="ar-SA"/>
              </w:rPr>
              <w:t>log(GDP)_1</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0.016***</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0.016***</w:t>
            </w:r>
          </w:p>
        </w:tc>
        <w:tc>
          <w:tcPr>
            <w:tcW w:w="369"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0.016**</w:t>
            </w:r>
          </w:p>
        </w:tc>
        <w:tc>
          <w:tcPr>
            <w:tcW w:w="370"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0.017***</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0.017***</w:t>
            </w:r>
          </w:p>
        </w:tc>
        <w:tc>
          <w:tcPr>
            <w:tcW w:w="371"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71"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0.017**</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r>
      <w:tr w:rsidR="00191EC7" w:rsidRPr="00191EC7" w:rsidTr="00F01434">
        <w:trPr>
          <w:trHeight w:val="270"/>
        </w:trPr>
        <w:tc>
          <w:tcPr>
            <w:tcW w:w="55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(0.005)</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(0.005)</w:t>
            </w:r>
          </w:p>
        </w:tc>
        <w:tc>
          <w:tcPr>
            <w:tcW w:w="369"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(0.003)</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(0.007)</w:t>
            </w:r>
          </w:p>
        </w:tc>
        <w:tc>
          <w:tcPr>
            <w:tcW w:w="370"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(0.005)</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(0.003)</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(0.005)</w:t>
            </w:r>
          </w:p>
        </w:tc>
        <w:tc>
          <w:tcPr>
            <w:tcW w:w="371"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(0.003)</w:t>
            </w:r>
          </w:p>
        </w:tc>
        <w:tc>
          <w:tcPr>
            <w:tcW w:w="371"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(0.008)</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r>
      <w:tr w:rsidR="00191EC7" w:rsidRPr="00191EC7" w:rsidTr="00F01434">
        <w:trPr>
          <w:trHeight w:val="270"/>
        </w:trPr>
        <w:tc>
          <w:tcPr>
            <w:tcW w:w="55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r w:rsidRPr="00191EC7">
              <w:rPr>
                <w:rFonts w:ascii="Times New Roman" w:hAnsi="Times New Roman" w:cs="Times New Roman"/>
                <w:i/>
                <w:sz w:val="18"/>
                <w:szCs w:val="18"/>
                <w:lang w:eastAsia="zh-CN" w:bidi="ar-SA"/>
              </w:rPr>
              <w:t>Growth_1</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69"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70"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71"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71"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r>
      <w:tr w:rsidR="00191EC7" w:rsidRPr="00191EC7" w:rsidTr="00F01434">
        <w:trPr>
          <w:trHeight w:val="270"/>
        </w:trPr>
        <w:tc>
          <w:tcPr>
            <w:tcW w:w="55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69"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70"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71"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71"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r>
      <w:tr w:rsidR="00191EC7" w:rsidRPr="00191EC7" w:rsidTr="00F01434">
        <w:trPr>
          <w:trHeight w:val="314"/>
        </w:trPr>
        <w:tc>
          <w:tcPr>
            <w:tcW w:w="55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r w:rsidRPr="00191EC7">
              <w:rPr>
                <w:rFonts w:ascii="Times New Roman" w:hAnsi="Times New Roman" w:cs="Times New Roman"/>
                <w:i/>
                <w:sz w:val="18"/>
                <w:szCs w:val="18"/>
                <w:lang w:eastAsia="zh-CN" w:bidi="ar-SA"/>
              </w:rPr>
              <w:t>Gconsump_1</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69"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70"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71"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71"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r>
      <w:tr w:rsidR="00191EC7" w:rsidRPr="00191EC7" w:rsidTr="00F01434">
        <w:trPr>
          <w:trHeight w:val="270"/>
        </w:trPr>
        <w:tc>
          <w:tcPr>
            <w:tcW w:w="55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69"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70"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71"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71"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(0.003)</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r>
      <w:tr w:rsidR="00191EC7" w:rsidRPr="00191EC7" w:rsidTr="00F01434">
        <w:trPr>
          <w:trHeight w:val="270"/>
        </w:trPr>
        <w:tc>
          <w:tcPr>
            <w:tcW w:w="55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r w:rsidRPr="00191EC7">
              <w:rPr>
                <w:rFonts w:ascii="Times New Roman" w:hAnsi="Times New Roman" w:cs="Times New Roman"/>
                <w:i/>
                <w:sz w:val="18"/>
                <w:szCs w:val="18"/>
                <w:lang w:eastAsia="zh-CN" w:bidi="ar-SA"/>
              </w:rPr>
              <w:t>Legislative_1</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0.033</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0.033***</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0.033*</w:t>
            </w:r>
          </w:p>
        </w:tc>
        <w:tc>
          <w:tcPr>
            <w:tcW w:w="369"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0.033***</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0.033*</w:t>
            </w:r>
          </w:p>
        </w:tc>
        <w:tc>
          <w:tcPr>
            <w:tcW w:w="370"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0.033***</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0.034</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0.036***</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0.034*</w:t>
            </w:r>
          </w:p>
        </w:tc>
        <w:tc>
          <w:tcPr>
            <w:tcW w:w="371"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0.036***</w:t>
            </w:r>
          </w:p>
        </w:tc>
        <w:tc>
          <w:tcPr>
            <w:tcW w:w="371"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0.034*</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0.036***</w:t>
            </w:r>
          </w:p>
        </w:tc>
      </w:tr>
      <w:tr w:rsidR="00191EC7" w:rsidRPr="00191EC7" w:rsidTr="00F01434">
        <w:trPr>
          <w:trHeight w:val="270"/>
        </w:trPr>
        <w:tc>
          <w:tcPr>
            <w:tcW w:w="55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(0.021)</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(0.012)</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(0.018)</w:t>
            </w:r>
          </w:p>
        </w:tc>
        <w:tc>
          <w:tcPr>
            <w:tcW w:w="369"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(0.013)</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(0.019)</w:t>
            </w:r>
          </w:p>
        </w:tc>
        <w:tc>
          <w:tcPr>
            <w:tcW w:w="370"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(0.011)</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(0.022)</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(0.013)</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(0.019)</w:t>
            </w:r>
          </w:p>
        </w:tc>
        <w:tc>
          <w:tcPr>
            <w:tcW w:w="371"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(0.013)</w:t>
            </w:r>
          </w:p>
        </w:tc>
        <w:tc>
          <w:tcPr>
            <w:tcW w:w="371"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(0.020)</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(0.012)</w:t>
            </w:r>
          </w:p>
        </w:tc>
      </w:tr>
      <w:tr w:rsidR="00191EC7" w:rsidRPr="00191EC7" w:rsidTr="00F01434">
        <w:trPr>
          <w:trHeight w:val="270"/>
        </w:trPr>
        <w:tc>
          <w:tcPr>
            <w:tcW w:w="55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r w:rsidRPr="00191EC7">
              <w:rPr>
                <w:rFonts w:ascii="Times New Roman" w:hAnsi="Times New Roman" w:cs="Times New Roman"/>
                <w:i/>
                <w:sz w:val="18"/>
                <w:szCs w:val="18"/>
                <w:lang w:eastAsia="zh-CN" w:bidi="ar-SA"/>
              </w:rPr>
              <w:t>Africa</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-0.035*</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-0.035**</w:t>
            </w:r>
          </w:p>
        </w:tc>
        <w:tc>
          <w:tcPr>
            <w:tcW w:w="369"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-0.035</w:t>
            </w:r>
          </w:p>
        </w:tc>
        <w:tc>
          <w:tcPr>
            <w:tcW w:w="370"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-0.038*</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0.003</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-0.038**</w:t>
            </w:r>
          </w:p>
        </w:tc>
        <w:tc>
          <w:tcPr>
            <w:tcW w:w="371"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0.003</w:t>
            </w:r>
          </w:p>
        </w:tc>
        <w:tc>
          <w:tcPr>
            <w:tcW w:w="371"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-0.038</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0.003</w:t>
            </w:r>
          </w:p>
        </w:tc>
      </w:tr>
      <w:tr w:rsidR="00191EC7" w:rsidRPr="00191EC7" w:rsidTr="00F01434">
        <w:trPr>
          <w:trHeight w:val="270"/>
        </w:trPr>
        <w:tc>
          <w:tcPr>
            <w:tcW w:w="558"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p>
        </w:tc>
        <w:tc>
          <w:tcPr>
            <w:tcW w:w="370"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(0.020)</w:t>
            </w:r>
          </w:p>
        </w:tc>
        <w:tc>
          <w:tcPr>
            <w:tcW w:w="370"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(0.011)</w:t>
            </w:r>
          </w:p>
        </w:tc>
        <w:tc>
          <w:tcPr>
            <w:tcW w:w="370"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(0.018)</w:t>
            </w:r>
          </w:p>
        </w:tc>
        <w:tc>
          <w:tcPr>
            <w:tcW w:w="369"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(0.010)</w:t>
            </w:r>
          </w:p>
        </w:tc>
        <w:tc>
          <w:tcPr>
            <w:tcW w:w="370"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(0.025)</w:t>
            </w:r>
          </w:p>
        </w:tc>
        <w:tc>
          <w:tcPr>
            <w:tcW w:w="370"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(0.011)</w:t>
            </w:r>
          </w:p>
        </w:tc>
        <w:tc>
          <w:tcPr>
            <w:tcW w:w="370"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(0.021)</w:t>
            </w:r>
          </w:p>
        </w:tc>
        <w:tc>
          <w:tcPr>
            <w:tcW w:w="370"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(0.012)</w:t>
            </w:r>
          </w:p>
        </w:tc>
        <w:tc>
          <w:tcPr>
            <w:tcW w:w="370"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(0.019)</w:t>
            </w:r>
          </w:p>
        </w:tc>
        <w:tc>
          <w:tcPr>
            <w:tcW w:w="371"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(0.011)</w:t>
            </w:r>
          </w:p>
        </w:tc>
        <w:tc>
          <w:tcPr>
            <w:tcW w:w="371"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(0.026)</w:t>
            </w:r>
          </w:p>
        </w:tc>
        <w:tc>
          <w:tcPr>
            <w:tcW w:w="370"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(0.012)</w:t>
            </w:r>
          </w:p>
        </w:tc>
      </w:tr>
      <w:tr w:rsidR="00191EC7" w:rsidRPr="00191EC7" w:rsidTr="00F01434">
        <w:trPr>
          <w:trHeight w:val="270"/>
        </w:trPr>
        <w:tc>
          <w:tcPr>
            <w:tcW w:w="55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r w:rsidRPr="00191EC7">
              <w:rPr>
                <w:rFonts w:ascii="Times New Roman" w:hAnsi="Times New Roman" w:cs="Times New Roman"/>
                <w:i/>
                <w:sz w:val="18"/>
                <w:szCs w:val="18"/>
                <w:lang w:eastAsia="zh-CN" w:bidi="ar-SA"/>
              </w:rPr>
              <w:t>N_obs</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1,749</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1,749</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1,749</w:t>
            </w:r>
          </w:p>
        </w:tc>
        <w:tc>
          <w:tcPr>
            <w:tcW w:w="369"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1,749</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1,749</w:t>
            </w:r>
          </w:p>
        </w:tc>
        <w:tc>
          <w:tcPr>
            <w:tcW w:w="370"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1,749</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1,749</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1,749</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1,749</w:t>
            </w:r>
          </w:p>
        </w:tc>
        <w:tc>
          <w:tcPr>
            <w:tcW w:w="371"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1,749</w:t>
            </w:r>
          </w:p>
        </w:tc>
        <w:tc>
          <w:tcPr>
            <w:tcW w:w="371"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1,749</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1,749</w:t>
            </w:r>
          </w:p>
        </w:tc>
      </w:tr>
      <w:tr w:rsidR="00191EC7" w:rsidRPr="00191EC7" w:rsidTr="00F01434">
        <w:trPr>
          <w:trHeight w:val="270"/>
        </w:trPr>
        <w:tc>
          <w:tcPr>
            <w:tcW w:w="55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r w:rsidRPr="00191EC7">
              <w:rPr>
                <w:rFonts w:ascii="Times New Roman" w:hAnsi="Times New Roman" w:cs="Times New Roman"/>
                <w:i/>
                <w:sz w:val="18"/>
                <w:szCs w:val="18"/>
                <w:lang w:eastAsia="zh-CN" w:bidi="ar-SA"/>
              </w:rPr>
              <w:t>Log-Likelihood</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-1,012.20</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-1,012.20</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-1,012.20</w:t>
            </w:r>
          </w:p>
        </w:tc>
        <w:tc>
          <w:tcPr>
            <w:tcW w:w="369"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-1,012.20</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-1,012.20</w:t>
            </w:r>
          </w:p>
        </w:tc>
        <w:tc>
          <w:tcPr>
            <w:tcW w:w="370"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-1,012.20</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-1,011.44</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-1,011.44</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-1,011.44</w:t>
            </w:r>
          </w:p>
        </w:tc>
        <w:tc>
          <w:tcPr>
            <w:tcW w:w="371"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-1,011.44</w:t>
            </w:r>
          </w:p>
        </w:tc>
        <w:tc>
          <w:tcPr>
            <w:tcW w:w="371"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-1,011.44</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-1,011.44</w:t>
            </w:r>
          </w:p>
        </w:tc>
      </w:tr>
      <w:tr w:rsidR="00191EC7" w:rsidRPr="00191EC7" w:rsidTr="00F01434">
        <w:trPr>
          <w:trHeight w:val="285"/>
        </w:trPr>
        <w:tc>
          <w:tcPr>
            <w:tcW w:w="558" w:type="pct"/>
            <w:tcBorders>
              <w:top w:val="nil"/>
              <w:left w:val="nil"/>
              <w:bottom w:val="double" w:sz="6" w:space="0" w:color="auto"/>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r w:rsidRPr="00191EC7">
              <w:rPr>
                <w:rFonts w:ascii="Times New Roman" w:hAnsi="Times New Roman" w:cs="Times New Roman"/>
                <w:i/>
                <w:sz w:val="18"/>
                <w:szCs w:val="18"/>
                <w:lang w:eastAsia="zh-CN" w:bidi="ar-SA"/>
              </w:rPr>
              <w:t>Pseudo R2</w:t>
            </w:r>
          </w:p>
        </w:tc>
        <w:tc>
          <w:tcPr>
            <w:tcW w:w="370" w:type="pct"/>
            <w:tcBorders>
              <w:top w:val="nil"/>
              <w:left w:val="nil"/>
              <w:bottom w:val="double" w:sz="6" w:space="0" w:color="auto"/>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0.056</w:t>
            </w:r>
          </w:p>
        </w:tc>
        <w:tc>
          <w:tcPr>
            <w:tcW w:w="370" w:type="pct"/>
            <w:tcBorders>
              <w:top w:val="nil"/>
              <w:left w:val="nil"/>
              <w:bottom w:val="double" w:sz="6" w:space="0" w:color="auto"/>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0.056</w:t>
            </w:r>
          </w:p>
        </w:tc>
        <w:tc>
          <w:tcPr>
            <w:tcW w:w="370" w:type="pct"/>
            <w:tcBorders>
              <w:top w:val="nil"/>
              <w:left w:val="nil"/>
              <w:bottom w:val="double" w:sz="6" w:space="0" w:color="auto"/>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0.056</w:t>
            </w:r>
          </w:p>
        </w:tc>
        <w:tc>
          <w:tcPr>
            <w:tcW w:w="369" w:type="pct"/>
            <w:tcBorders>
              <w:top w:val="nil"/>
              <w:left w:val="nil"/>
              <w:bottom w:val="double" w:sz="6" w:space="0" w:color="auto"/>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0.056</w:t>
            </w:r>
          </w:p>
        </w:tc>
        <w:tc>
          <w:tcPr>
            <w:tcW w:w="370" w:type="pct"/>
            <w:tcBorders>
              <w:top w:val="nil"/>
              <w:left w:val="nil"/>
              <w:bottom w:val="double" w:sz="6" w:space="0" w:color="auto"/>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0.056</w:t>
            </w:r>
          </w:p>
        </w:tc>
        <w:tc>
          <w:tcPr>
            <w:tcW w:w="370" w:type="pct"/>
            <w:tcBorders>
              <w:top w:val="nil"/>
              <w:left w:val="nil"/>
              <w:bottom w:val="double" w:sz="6" w:space="0" w:color="auto"/>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0.056</w:t>
            </w:r>
          </w:p>
        </w:tc>
        <w:tc>
          <w:tcPr>
            <w:tcW w:w="370" w:type="pct"/>
            <w:tcBorders>
              <w:top w:val="nil"/>
              <w:left w:val="nil"/>
              <w:bottom w:val="double" w:sz="6" w:space="0" w:color="auto"/>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p>
        </w:tc>
        <w:tc>
          <w:tcPr>
            <w:tcW w:w="370" w:type="pct"/>
            <w:tcBorders>
              <w:top w:val="nil"/>
              <w:left w:val="nil"/>
              <w:bottom w:val="double" w:sz="6" w:space="0" w:color="auto"/>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p>
        </w:tc>
        <w:tc>
          <w:tcPr>
            <w:tcW w:w="370" w:type="pct"/>
            <w:tcBorders>
              <w:top w:val="nil"/>
              <w:left w:val="nil"/>
              <w:bottom w:val="double" w:sz="6" w:space="0" w:color="auto"/>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p>
        </w:tc>
        <w:tc>
          <w:tcPr>
            <w:tcW w:w="371" w:type="pct"/>
            <w:tcBorders>
              <w:top w:val="nil"/>
              <w:left w:val="nil"/>
              <w:bottom w:val="double" w:sz="6" w:space="0" w:color="auto"/>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p>
        </w:tc>
        <w:tc>
          <w:tcPr>
            <w:tcW w:w="371" w:type="pct"/>
            <w:tcBorders>
              <w:top w:val="nil"/>
              <w:left w:val="nil"/>
              <w:bottom w:val="double" w:sz="6" w:space="0" w:color="auto"/>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p>
        </w:tc>
        <w:tc>
          <w:tcPr>
            <w:tcW w:w="370" w:type="pct"/>
            <w:tcBorders>
              <w:top w:val="nil"/>
              <w:left w:val="nil"/>
              <w:bottom w:val="double" w:sz="6" w:space="0" w:color="auto"/>
              <w:right w:val="nil"/>
            </w:tcBorders>
            <w:shd w:val="clear" w:color="auto" w:fill="auto"/>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p>
        </w:tc>
      </w:tr>
      <w:tr w:rsidR="00212221" w:rsidRPr="00191EC7" w:rsidTr="008300DD">
        <w:trPr>
          <w:trHeight w:val="285"/>
        </w:trPr>
        <w:tc>
          <w:tcPr>
            <w:tcW w:w="1" w:type="pct"/>
            <w:gridSpan w:val="13"/>
            <w:tcBorders>
              <w:top w:val="nil"/>
              <w:left w:val="nil"/>
              <w:bottom w:val="nil"/>
              <w:right w:val="nil"/>
            </w:tcBorders>
            <w:shd w:val="clear" w:color="auto" w:fill="auto"/>
            <w:noWrap/>
            <w:vAlign w:val="center"/>
            <w:hideMark/>
          </w:tcPr>
          <w:p w:rsidR="00212221" w:rsidRPr="00191EC7" w:rsidRDefault="00212221" w:rsidP="00191EC7">
            <w:pPr>
              <w:spacing w:line="240" w:lineRule="auto"/>
              <w:rPr>
                <w:rFonts w:ascii="Times New Roman" w:eastAsia="SimSun" w:hAnsi="Times New Roman" w:cs="Times New Roman"/>
                <w:color w:val="000000"/>
                <w:sz w:val="18"/>
                <w:szCs w:val="18"/>
                <w:lang w:eastAsia="zh-CN" w:bidi="ar-SA"/>
              </w:rPr>
            </w:pPr>
            <w:r w:rsidRPr="00191EC7">
              <w:rPr>
                <w:rFonts w:ascii="Times New Roman" w:eastAsia="SimSun" w:hAnsi="Times New Roman" w:cs="Times New Roman"/>
                <w:sz w:val="18"/>
                <w:szCs w:val="18"/>
                <w:lang w:eastAsia="zh-CN" w:bidi="ar-SA"/>
              </w:rPr>
              <w:t>Note:  *** p&lt;0.01, ** p&lt;0.05, * p&lt;0.1</w:t>
            </w:r>
          </w:p>
        </w:tc>
      </w:tr>
    </w:tbl>
    <w:p w:rsidR="00191EC7" w:rsidRPr="00191EC7" w:rsidRDefault="00191EC7" w:rsidP="00191EC7">
      <w:pPr>
        <w:spacing w:line="240" w:lineRule="auto"/>
        <w:rPr>
          <w:rFonts w:ascii="Times New Roman" w:hAnsi="Times New Roman" w:cs="Times New Roman"/>
          <w:sz w:val="18"/>
          <w:szCs w:val="18"/>
          <w:lang w:eastAsia="zh-CN" w:bidi="ar-SA"/>
        </w:rPr>
      </w:pPr>
    </w:p>
    <w:p w:rsidR="00191EC7" w:rsidRPr="00191EC7" w:rsidRDefault="00191EC7" w:rsidP="00191EC7">
      <w:pPr>
        <w:spacing w:line="240" w:lineRule="auto"/>
        <w:jc w:val="center"/>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br w:type="page"/>
      </w:r>
    </w:p>
    <w:p w:rsidR="00191EC7" w:rsidRPr="00191EC7" w:rsidRDefault="00191EC7" w:rsidP="00191EC7">
      <w:pPr>
        <w:spacing w:line="240" w:lineRule="auto"/>
        <w:jc w:val="center"/>
        <w:rPr>
          <w:rFonts w:ascii="Times New Roman" w:hAnsi="Times New Roman" w:cs="Times New Roman"/>
          <w:sz w:val="18"/>
          <w:szCs w:val="18"/>
          <w:lang w:eastAsia="zh-CN" w:bidi="ar-SA"/>
        </w:rPr>
      </w:pPr>
    </w:p>
    <w:p w:rsidR="00191EC7" w:rsidRPr="00191EC7" w:rsidRDefault="00191EC7" w:rsidP="003170B0">
      <w:pPr>
        <w:pStyle w:val="Title"/>
        <w:rPr>
          <w:lang w:eastAsia="zh-CN" w:bidi="ar-SA"/>
        </w:rPr>
      </w:pPr>
      <w:bookmarkStart w:id="295" w:name="_Toc392681575"/>
      <w:bookmarkStart w:id="296" w:name="_Toc392764827"/>
      <w:bookmarkStart w:id="297" w:name="_Toc392766175"/>
      <w:r w:rsidRPr="00191EC7">
        <w:rPr>
          <w:lang w:eastAsia="zh-CN" w:bidi="ar-SA"/>
        </w:rPr>
        <w:t>A</w:t>
      </w:r>
      <w:r w:rsidRPr="00191EC7">
        <w:rPr>
          <w:rFonts w:hint="eastAsia"/>
          <w:lang w:eastAsia="zh-CN" w:bidi="ar-SA"/>
        </w:rPr>
        <w:t>.IV.5</w:t>
      </w:r>
      <w:r w:rsidRPr="00191EC7">
        <w:rPr>
          <w:lang w:eastAsia="zh-CN" w:bidi="ar-SA"/>
        </w:rPr>
        <w:t xml:space="preserve"> Neighboring Countries’ Corporate TSR Changes (Excluding Tax Haven Countries) (Table 3.5.2, Section 2)</w:t>
      </w:r>
      <w:bookmarkEnd w:id="295"/>
      <w:bookmarkEnd w:id="296"/>
      <w:bookmarkEnd w:id="297"/>
    </w:p>
    <w:tbl>
      <w:tblPr>
        <w:tblW w:w="5000" w:type="pct"/>
        <w:tblLook w:val="04A0" w:firstRow="1" w:lastRow="0" w:firstColumn="1" w:lastColumn="0" w:noHBand="0" w:noVBand="1"/>
      </w:tblPr>
      <w:tblGrid>
        <w:gridCol w:w="1583"/>
        <w:gridCol w:w="1049"/>
        <w:gridCol w:w="1049"/>
        <w:gridCol w:w="1049"/>
        <w:gridCol w:w="1046"/>
        <w:gridCol w:w="1049"/>
        <w:gridCol w:w="1049"/>
        <w:gridCol w:w="1049"/>
        <w:gridCol w:w="1049"/>
        <w:gridCol w:w="1049"/>
        <w:gridCol w:w="1052"/>
        <w:gridCol w:w="1052"/>
        <w:gridCol w:w="1049"/>
      </w:tblGrid>
      <w:tr w:rsidR="00191EC7" w:rsidRPr="00191EC7" w:rsidTr="00212221">
        <w:trPr>
          <w:trHeight w:val="285"/>
        </w:trPr>
        <w:tc>
          <w:tcPr>
            <w:tcW w:w="558" w:type="pct"/>
            <w:tcBorders>
              <w:top w:val="double" w:sz="6"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i/>
                <w:sz w:val="18"/>
                <w:szCs w:val="18"/>
                <w:lang w:eastAsia="zh-CN" w:bidi="ar-SA"/>
              </w:rPr>
            </w:pPr>
          </w:p>
        </w:tc>
        <w:tc>
          <w:tcPr>
            <w:tcW w:w="370"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70"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70"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69"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70"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70" w:type="pct"/>
            <w:tcBorders>
              <w:top w:val="double" w:sz="6"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70"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70"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70"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71"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71"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70"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r>
      <w:tr w:rsidR="00191EC7" w:rsidRPr="00191EC7" w:rsidTr="00F01434">
        <w:trPr>
          <w:trHeight w:val="510"/>
        </w:trPr>
        <w:tc>
          <w:tcPr>
            <w:tcW w:w="55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i/>
                <w:sz w:val="18"/>
                <w:szCs w:val="18"/>
                <w:lang w:eastAsia="zh-CN" w:bidi="ar-SA"/>
              </w:rPr>
            </w:pP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69"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69"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70"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71"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71"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r>
      <w:tr w:rsidR="00191EC7" w:rsidRPr="00191EC7" w:rsidTr="00F01434">
        <w:trPr>
          <w:trHeight w:val="270"/>
        </w:trPr>
        <w:tc>
          <w:tcPr>
            <w:tcW w:w="558"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i/>
                <w:sz w:val="18"/>
                <w:szCs w:val="18"/>
                <w:lang w:eastAsia="zh-CN" w:bidi="ar-SA"/>
              </w:rPr>
            </w:pPr>
          </w:p>
        </w:tc>
        <w:tc>
          <w:tcPr>
            <w:tcW w:w="370"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69"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70"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69"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70"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70"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70"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70"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70"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71"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71"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70"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r>
      <w:tr w:rsidR="00191EC7" w:rsidRPr="00191EC7" w:rsidTr="00F01434">
        <w:trPr>
          <w:trHeight w:val="270"/>
        </w:trPr>
        <w:tc>
          <w:tcPr>
            <w:tcW w:w="55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N_%increase_1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-0.168*</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-0.168</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-0.168</w:t>
            </w:r>
          </w:p>
        </w:tc>
        <w:tc>
          <w:tcPr>
            <w:tcW w:w="37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-0.143*</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0.029</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-0.143</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0.029</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-0.143</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0.029</w:t>
            </w:r>
          </w:p>
        </w:tc>
      </w:tr>
      <w:tr w:rsidR="00191EC7" w:rsidRPr="00191EC7" w:rsidTr="00F01434">
        <w:trPr>
          <w:trHeight w:val="270"/>
        </w:trPr>
        <w:tc>
          <w:tcPr>
            <w:tcW w:w="55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(0.101)</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(0.028)</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(0.106)</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(0.028)</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(0.122)</w:t>
            </w:r>
          </w:p>
        </w:tc>
        <w:tc>
          <w:tcPr>
            <w:tcW w:w="37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(0.032)</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(0.085)</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(0.032)</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(0.088)</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(0.032)</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(0.105)</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(0.034)</w:t>
            </w:r>
          </w:p>
        </w:tc>
      </w:tr>
      <w:tr w:rsidR="00191EC7" w:rsidRPr="00191EC7" w:rsidTr="00F01434">
        <w:trPr>
          <w:trHeight w:val="270"/>
        </w:trPr>
        <w:tc>
          <w:tcPr>
            <w:tcW w:w="55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N_%decrease_1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0.075*</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-0.062**</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0.075*</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-0.062**</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0.075*</w:t>
            </w:r>
          </w:p>
        </w:tc>
        <w:tc>
          <w:tcPr>
            <w:tcW w:w="37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-0.062**</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0.076*</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-0.062**</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0.076*</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-0.062**</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0.076**</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-0.062**</w:t>
            </w:r>
          </w:p>
        </w:tc>
      </w:tr>
      <w:tr w:rsidR="00191EC7" w:rsidRPr="00191EC7" w:rsidTr="00F01434">
        <w:trPr>
          <w:trHeight w:val="270"/>
        </w:trPr>
        <w:tc>
          <w:tcPr>
            <w:tcW w:w="55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(0.038)</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(0.028)</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(0.045)</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(0.030)</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(0.038)</w:t>
            </w:r>
          </w:p>
        </w:tc>
        <w:tc>
          <w:tcPr>
            <w:tcW w:w="37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(0.028)</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(0.040)</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(0.028)</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(0.046)</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(0.029)</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(0.039)</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(0.027)</w:t>
            </w:r>
          </w:p>
        </w:tc>
      </w:tr>
      <w:tr w:rsidR="00191EC7" w:rsidRPr="00191EC7" w:rsidTr="00F01434">
        <w:trPr>
          <w:trHeight w:val="270"/>
        </w:trPr>
        <w:tc>
          <w:tcPr>
            <w:tcW w:w="55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Low_1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-0.101***</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0.033***</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-0.101***</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0.033***</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-0.101***</w:t>
            </w:r>
          </w:p>
        </w:tc>
        <w:tc>
          <w:tcPr>
            <w:tcW w:w="37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0.033***</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-0.103***</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0.036***</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-0.103***</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0.036***</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-0.103***</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0.036***</w:t>
            </w:r>
          </w:p>
        </w:tc>
      </w:tr>
      <w:tr w:rsidR="00191EC7" w:rsidRPr="00191EC7" w:rsidTr="00F01434">
        <w:trPr>
          <w:trHeight w:val="270"/>
        </w:trPr>
        <w:tc>
          <w:tcPr>
            <w:tcW w:w="55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(0.022)</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c>
          <w:tcPr>
            <w:tcW w:w="37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(0.022)</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r>
      <w:tr w:rsidR="00191EC7" w:rsidRPr="00191EC7" w:rsidTr="00F01434">
        <w:trPr>
          <w:trHeight w:val="270"/>
        </w:trPr>
        <w:tc>
          <w:tcPr>
            <w:tcW w:w="55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K_open_1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7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trPr>
        <w:tc>
          <w:tcPr>
            <w:tcW w:w="55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7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r>
      <w:tr w:rsidR="00191EC7" w:rsidRPr="00191EC7" w:rsidTr="00F01434">
        <w:trPr>
          <w:trHeight w:val="270"/>
        </w:trPr>
        <w:tc>
          <w:tcPr>
            <w:tcW w:w="55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Trade_1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trPr>
        <w:tc>
          <w:tcPr>
            <w:tcW w:w="55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trPr>
        <w:tc>
          <w:tcPr>
            <w:tcW w:w="55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log(GDP)_1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7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trPr>
        <w:tc>
          <w:tcPr>
            <w:tcW w:w="55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7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r>
      <w:tr w:rsidR="00191EC7" w:rsidRPr="00191EC7" w:rsidTr="00F01434">
        <w:trPr>
          <w:trHeight w:val="270"/>
        </w:trPr>
        <w:tc>
          <w:tcPr>
            <w:tcW w:w="55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Growth_1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trPr>
        <w:tc>
          <w:tcPr>
            <w:tcW w:w="55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311"/>
        </w:trPr>
        <w:tc>
          <w:tcPr>
            <w:tcW w:w="55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Gconsump_1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trPr>
        <w:tc>
          <w:tcPr>
            <w:tcW w:w="55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trPr>
        <w:tc>
          <w:tcPr>
            <w:tcW w:w="55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Legislative_1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0.026**</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0.026**</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0.026***</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0.028**</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0.028**</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0.028***</w:t>
            </w:r>
          </w:p>
        </w:tc>
      </w:tr>
      <w:tr w:rsidR="00191EC7" w:rsidRPr="00191EC7" w:rsidTr="00F01434">
        <w:trPr>
          <w:trHeight w:val="270"/>
        </w:trPr>
        <w:tc>
          <w:tcPr>
            <w:tcW w:w="55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(0.014)</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7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(0.014)</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r>
      <w:tr w:rsidR="00191EC7" w:rsidRPr="00191EC7" w:rsidTr="00F01434">
        <w:trPr>
          <w:trHeight w:val="270"/>
        </w:trPr>
        <w:tc>
          <w:tcPr>
            <w:tcW w:w="55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European</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0.042*</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0.042</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0.042</w:t>
            </w:r>
          </w:p>
        </w:tc>
        <w:tc>
          <w:tcPr>
            <w:tcW w:w="37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0.043*</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0.043*</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0.043</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r>
      <w:tr w:rsidR="00191EC7" w:rsidRPr="00191EC7" w:rsidTr="00F01434">
        <w:trPr>
          <w:trHeight w:val="270"/>
        </w:trPr>
        <w:tc>
          <w:tcPr>
            <w:tcW w:w="558"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0"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(0.022)</w:t>
            </w:r>
          </w:p>
        </w:tc>
        <w:tc>
          <w:tcPr>
            <w:tcW w:w="369"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70"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(0.026)</w:t>
            </w:r>
          </w:p>
        </w:tc>
        <w:tc>
          <w:tcPr>
            <w:tcW w:w="369"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0"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(0.039)</w:t>
            </w:r>
          </w:p>
        </w:tc>
        <w:tc>
          <w:tcPr>
            <w:tcW w:w="370" w:type="pct"/>
            <w:tcBorders>
              <w:top w:val="nil"/>
              <w:left w:val="nil"/>
              <w:bottom w:val="single" w:sz="4" w:space="0" w:color="auto"/>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70"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(0.022)</w:t>
            </w:r>
          </w:p>
        </w:tc>
        <w:tc>
          <w:tcPr>
            <w:tcW w:w="370"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70"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(0.026)</w:t>
            </w:r>
          </w:p>
        </w:tc>
        <w:tc>
          <w:tcPr>
            <w:tcW w:w="371"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1"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(0.040)</w:t>
            </w:r>
          </w:p>
        </w:tc>
        <w:tc>
          <w:tcPr>
            <w:tcW w:w="370"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r>
      <w:tr w:rsidR="00191EC7" w:rsidRPr="00191EC7" w:rsidTr="00F01434">
        <w:trPr>
          <w:trHeight w:val="270"/>
        </w:trPr>
        <w:tc>
          <w:tcPr>
            <w:tcW w:w="55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N_obs</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2,228</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2,228</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2,228</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2,228</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2,228</w:t>
            </w:r>
          </w:p>
        </w:tc>
        <w:tc>
          <w:tcPr>
            <w:tcW w:w="37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2,228</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2,228</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2,228</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2,228</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2,228</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2,228</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2,228</w:t>
            </w:r>
          </w:p>
        </w:tc>
      </w:tr>
      <w:tr w:rsidR="00191EC7" w:rsidRPr="00191EC7" w:rsidTr="00F01434">
        <w:trPr>
          <w:trHeight w:val="270"/>
        </w:trPr>
        <w:tc>
          <w:tcPr>
            <w:tcW w:w="55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Log-Likelihood</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-1,369.83</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-1,369.83</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-1,369.83</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-1,369.83</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-1,369.83</w:t>
            </w:r>
          </w:p>
        </w:tc>
        <w:tc>
          <w:tcPr>
            <w:tcW w:w="37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-1,369.83</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-1,369.95</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-1,369.95</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-1,369.95</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-1,369.95</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-1,369.95</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-1,369.95</w:t>
            </w:r>
          </w:p>
        </w:tc>
      </w:tr>
      <w:tr w:rsidR="00191EC7" w:rsidRPr="00191EC7" w:rsidTr="00F01434">
        <w:trPr>
          <w:trHeight w:val="285"/>
        </w:trPr>
        <w:tc>
          <w:tcPr>
            <w:tcW w:w="558" w:type="pct"/>
            <w:tcBorders>
              <w:top w:val="nil"/>
              <w:left w:val="nil"/>
              <w:bottom w:val="double" w:sz="6" w:space="0" w:color="auto"/>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Pseudo R2</w:t>
            </w:r>
          </w:p>
        </w:tc>
        <w:tc>
          <w:tcPr>
            <w:tcW w:w="370"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0.042</w:t>
            </w:r>
          </w:p>
        </w:tc>
        <w:tc>
          <w:tcPr>
            <w:tcW w:w="369"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0.042</w:t>
            </w:r>
          </w:p>
        </w:tc>
        <w:tc>
          <w:tcPr>
            <w:tcW w:w="370"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0.042</w:t>
            </w:r>
          </w:p>
        </w:tc>
        <w:tc>
          <w:tcPr>
            <w:tcW w:w="369"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0.042</w:t>
            </w:r>
          </w:p>
        </w:tc>
        <w:tc>
          <w:tcPr>
            <w:tcW w:w="370"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0.042</w:t>
            </w:r>
          </w:p>
        </w:tc>
        <w:tc>
          <w:tcPr>
            <w:tcW w:w="370" w:type="pct"/>
            <w:tcBorders>
              <w:top w:val="nil"/>
              <w:left w:val="nil"/>
              <w:bottom w:val="double" w:sz="6" w:space="0" w:color="auto"/>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0.042</w:t>
            </w:r>
          </w:p>
        </w:tc>
        <w:tc>
          <w:tcPr>
            <w:tcW w:w="370"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70"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70"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71"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71"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70"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r>
      <w:tr w:rsidR="00212221" w:rsidRPr="00191EC7" w:rsidTr="008300DD">
        <w:trPr>
          <w:trHeight w:val="285"/>
        </w:trPr>
        <w:tc>
          <w:tcPr>
            <w:tcW w:w="1" w:type="pct"/>
            <w:gridSpan w:val="13"/>
            <w:tcBorders>
              <w:top w:val="nil"/>
              <w:left w:val="nil"/>
              <w:bottom w:val="nil"/>
              <w:right w:val="nil"/>
            </w:tcBorders>
            <w:shd w:val="clear" w:color="auto" w:fill="auto"/>
            <w:noWrap/>
            <w:vAlign w:val="center"/>
            <w:hideMark/>
          </w:tcPr>
          <w:p w:rsidR="00212221" w:rsidRPr="00191EC7" w:rsidRDefault="00212221" w:rsidP="00191EC7">
            <w:pPr>
              <w:spacing w:line="240" w:lineRule="auto"/>
              <w:rPr>
                <w:rFonts w:ascii="Times New Roman" w:eastAsia="SimSun" w:hAnsi="Times New Roman" w:cs="Times New Roman"/>
                <w:color w:val="000000"/>
                <w:sz w:val="18"/>
                <w:szCs w:val="18"/>
                <w:lang w:eastAsia="zh-CN" w:bidi="ar-SA"/>
              </w:rPr>
            </w:pPr>
            <w:r w:rsidRPr="00191EC7">
              <w:rPr>
                <w:rFonts w:ascii="Times New Roman" w:eastAsia="SimSun" w:hAnsi="Times New Roman" w:cs="Times New Roman"/>
                <w:sz w:val="18"/>
                <w:szCs w:val="18"/>
                <w:lang w:eastAsia="zh-CN" w:bidi="ar-SA"/>
              </w:rPr>
              <w:t>Note:  *** p&lt;0.01, ** p&lt;0.05, * p&lt;0.1</w:t>
            </w:r>
          </w:p>
        </w:tc>
      </w:tr>
    </w:tbl>
    <w:p w:rsidR="00191EC7" w:rsidRPr="00191EC7" w:rsidRDefault="00191EC7" w:rsidP="00191EC7">
      <w:pPr>
        <w:spacing w:line="240" w:lineRule="auto"/>
        <w:jc w:val="center"/>
        <w:rPr>
          <w:rFonts w:ascii="Times New Roman" w:hAnsi="Times New Roman" w:cs="Times New Roman"/>
          <w:sz w:val="18"/>
          <w:szCs w:val="18"/>
          <w:lang w:eastAsia="zh-CN" w:bidi="ar-SA"/>
        </w:rPr>
      </w:pPr>
    </w:p>
    <w:p w:rsidR="00191EC7" w:rsidRPr="00191EC7" w:rsidRDefault="00191EC7" w:rsidP="00191EC7">
      <w:pPr>
        <w:spacing w:line="240" w:lineRule="auto"/>
        <w:jc w:val="center"/>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br w:type="page"/>
      </w:r>
    </w:p>
    <w:p w:rsidR="00191EC7" w:rsidRPr="00191EC7" w:rsidRDefault="00191EC7" w:rsidP="00191EC7">
      <w:pPr>
        <w:spacing w:line="240" w:lineRule="auto"/>
        <w:jc w:val="center"/>
        <w:rPr>
          <w:rFonts w:ascii="Times New Roman" w:hAnsi="Times New Roman" w:cs="Times New Roman"/>
          <w:lang w:eastAsia="zh-CN" w:bidi="ar-SA"/>
        </w:rPr>
      </w:pPr>
    </w:p>
    <w:p w:rsidR="00191EC7" w:rsidRPr="00191EC7" w:rsidRDefault="00191EC7" w:rsidP="003170B0">
      <w:pPr>
        <w:pStyle w:val="Title"/>
        <w:rPr>
          <w:lang w:eastAsia="zh-CN" w:bidi="ar-SA"/>
        </w:rPr>
      </w:pPr>
      <w:bookmarkStart w:id="298" w:name="_Toc392681576"/>
      <w:bookmarkStart w:id="299" w:name="_Toc392764828"/>
      <w:bookmarkStart w:id="300" w:name="_Toc392766176"/>
      <w:r w:rsidRPr="00191EC7">
        <w:rPr>
          <w:lang w:eastAsia="zh-CN" w:bidi="ar-SA"/>
        </w:rPr>
        <w:t>A</w:t>
      </w:r>
      <w:r w:rsidRPr="00191EC7">
        <w:rPr>
          <w:rFonts w:hint="eastAsia"/>
          <w:lang w:eastAsia="zh-CN" w:bidi="ar-SA"/>
        </w:rPr>
        <w:t>.IV.6</w:t>
      </w:r>
      <w:r w:rsidRPr="00191EC7">
        <w:rPr>
          <w:lang w:eastAsia="zh-CN" w:bidi="ar-SA"/>
        </w:rPr>
        <w:t xml:space="preserve"> Neighboring Countries’ Corporate TSR Changes (Excluding European and Tax Haven Countries) (Table 3.5.2, Section 3)</w:t>
      </w:r>
      <w:bookmarkEnd w:id="298"/>
      <w:bookmarkEnd w:id="299"/>
      <w:bookmarkEnd w:id="300"/>
    </w:p>
    <w:tbl>
      <w:tblPr>
        <w:tblW w:w="5000" w:type="pct"/>
        <w:tblLook w:val="04A0" w:firstRow="1" w:lastRow="0" w:firstColumn="1" w:lastColumn="0" w:noHBand="0" w:noVBand="1"/>
      </w:tblPr>
      <w:tblGrid>
        <w:gridCol w:w="1706"/>
        <w:gridCol w:w="1056"/>
        <w:gridCol w:w="1034"/>
        <w:gridCol w:w="1059"/>
        <w:gridCol w:w="1032"/>
        <w:gridCol w:w="1060"/>
        <w:gridCol w:w="1032"/>
        <w:gridCol w:w="1060"/>
        <w:gridCol w:w="1032"/>
        <w:gridCol w:w="1060"/>
        <w:gridCol w:w="1032"/>
        <w:gridCol w:w="1060"/>
        <w:gridCol w:w="951"/>
      </w:tblGrid>
      <w:tr w:rsidR="00191EC7" w:rsidRPr="00191EC7" w:rsidTr="00212221">
        <w:trPr>
          <w:trHeight w:val="285"/>
        </w:trPr>
        <w:tc>
          <w:tcPr>
            <w:tcW w:w="602" w:type="pct"/>
            <w:tcBorders>
              <w:top w:val="double" w:sz="6"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sz w:val="18"/>
                <w:szCs w:val="18"/>
                <w:lang w:eastAsia="zh-CN" w:bidi="ar-SA"/>
              </w:rPr>
            </w:pPr>
          </w:p>
        </w:tc>
        <w:tc>
          <w:tcPr>
            <w:tcW w:w="373"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MLogit</w:t>
            </w:r>
          </w:p>
        </w:tc>
        <w:tc>
          <w:tcPr>
            <w:tcW w:w="365"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MLogit</w:t>
            </w:r>
          </w:p>
        </w:tc>
        <w:tc>
          <w:tcPr>
            <w:tcW w:w="374"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MLogit</w:t>
            </w:r>
          </w:p>
        </w:tc>
        <w:tc>
          <w:tcPr>
            <w:tcW w:w="364"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MLogit</w:t>
            </w:r>
          </w:p>
        </w:tc>
        <w:tc>
          <w:tcPr>
            <w:tcW w:w="374"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MLogit</w:t>
            </w:r>
          </w:p>
        </w:tc>
        <w:tc>
          <w:tcPr>
            <w:tcW w:w="364" w:type="pct"/>
            <w:tcBorders>
              <w:top w:val="double" w:sz="6"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MLogit</w:t>
            </w:r>
          </w:p>
        </w:tc>
        <w:tc>
          <w:tcPr>
            <w:tcW w:w="374"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MProbit</w:t>
            </w:r>
          </w:p>
        </w:tc>
        <w:tc>
          <w:tcPr>
            <w:tcW w:w="364"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MProbit</w:t>
            </w:r>
          </w:p>
        </w:tc>
        <w:tc>
          <w:tcPr>
            <w:tcW w:w="374"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MProbit</w:t>
            </w:r>
          </w:p>
        </w:tc>
        <w:tc>
          <w:tcPr>
            <w:tcW w:w="364"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MProbit</w:t>
            </w:r>
          </w:p>
        </w:tc>
        <w:tc>
          <w:tcPr>
            <w:tcW w:w="374"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MProbit</w:t>
            </w:r>
          </w:p>
        </w:tc>
        <w:tc>
          <w:tcPr>
            <w:tcW w:w="335"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MProbit</w:t>
            </w:r>
          </w:p>
        </w:tc>
      </w:tr>
      <w:tr w:rsidR="00191EC7" w:rsidRPr="00191EC7" w:rsidTr="00F01434">
        <w:trPr>
          <w:trHeight w:val="510"/>
        </w:trPr>
        <w:tc>
          <w:tcPr>
            <w:tcW w:w="602"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sz w:val="18"/>
                <w:szCs w:val="18"/>
                <w:lang w:eastAsia="zh-CN" w:bidi="ar-SA"/>
              </w:rPr>
            </w:pPr>
          </w:p>
        </w:tc>
        <w:tc>
          <w:tcPr>
            <w:tcW w:w="373"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robust</w:t>
            </w:r>
          </w:p>
        </w:tc>
        <w:tc>
          <w:tcPr>
            <w:tcW w:w="364"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robust</w:t>
            </w:r>
          </w:p>
        </w:tc>
        <w:tc>
          <w:tcPr>
            <w:tcW w:w="374"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cluster by year</w:t>
            </w:r>
          </w:p>
        </w:tc>
        <w:tc>
          <w:tcPr>
            <w:tcW w:w="364"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cluster by year</w:t>
            </w:r>
          </w:p>
        </w:tc>
        <w:tc>
          <w:tcPr>
            <w:tcW w:w="374"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cluster by id</w:t>
            </w:r>
          </w:p>
        </w:tc>
        <w:tc>
          <w:tcPr>
            <w:tcW w:w="36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cluster by id</w:t>
            </w:r>
          </w:p>
        </w:tc>
        <w:tc>
          <w:tcPr>
            <w:tcW w:w="374"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robust</w:t>
            </w:r>
          </w:p>
        </w:tc>
        <w:tc>
          <w:tcPr>
            <w:tcW w:w="364"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robust</w:t>
            </w:r>
          </w:p>
        </w:tc>
        <w:tc>
          <w:tcPr>
            <w:tcW w:w="374"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cluster by year</w:t>
            </w:r>
          </w:p>
        </w:tc>
        <w:tc>
          <w:tcPr>
            <w:tcW w:w="364"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cluster by year</w:t>
            </w:r>
          </w:p>
        </w:tc>
        <w:tc>
          <w:tcPr>
            <w:tcW w:w="374"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cluster by id</w:t>
            </w:r>
          </w:p>
        </w:tc>
        <w:tc>
          <w:tcPr>
            <w:tcW w:w="338"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cluster by id</w:t>
            </w:r>
          </w:p>
        </w:tc>
      </w:tr>
      <w:tr w:rsidR="00191EC7" w:rsidRPr="00191EC7" w:rsidTr="00F01434">
        <w:trPr>
          <w:trHeight w:val="270"/>
        </w:trPr>
        <w:tc>
          <w:tcPr>
            <w:tcW w:w="602"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sz w:val="18"/>
                <w:szCs w:val="18"/>
                <w:lang w:eastAsia="zh-CN" w:bidi="ar-SA"/>
              </w:rPr>
            </w:pPr>
          </w:p>
        </w:tc>
        <w:tc>
          <w:tcPr>
            <w:tcW w:w="373"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Decrease</w:t>
            </w:r>
          </w:p>
        </w:tc>
        <w:tc>
          <w:tcPr>
            <w:tcW w:w="364"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Increase</w:t>
            </w:r>
          </w:p>
        </w:tc>
        <w:tc>
          <w:tcPr>
            <w:tcW w:w="374"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Decrease</w:t>
            </w:r>
          </w:p>
        </w:tc>
        <w:tc>
          <w:tcPr>
            <w:tcW w:w="364"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Increase</w:t>
            </w:r>
          </w:p>
        </w:tc>
        <w:tc>
          <w:tcPr>
            <w:tcW w:w="374"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Decrease</w:t>
            </w:r>
          </w:p>
        </w:tc>
        <w:tc>
          <w:tcPr>
            <w:tcW w:w="364"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Increase</w:t>
            </w:r>
          </w:p>
        </w:tc>
        <w:tc>
          <w:tcPr>
            <w:tcW w:w="374"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Decrease</w:t>
            </w:r>
          </w:p>
        </w:tc>
        <w:tc>
          <w:tcPr>
            <w:tcW w:w="364"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Increase</w:t>
            </w:r>
          </w:p>
        </w:tc>
        <w:tc>
          <w:tcPr>
            <w:tcW w:w="374"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Decrease</w:t>
            </w:r>
          </w:p>
        </w:tc>
        <w:tc>
          <w:tcPr>
            <w:tcW w:w="364"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Increase</w:t>
            </w:r>
          </w:p>
        </w:tc>
        <w:tc>
          <w:tcPr>
            <w:tcW w:w="374"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Decrease</w:t>
            </w:r>
          </w:p>
        </w:tc>
        <w:tc>
          <w:tcPr>
            <w:tcW w:w="338"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hAnsi="Times New Roman" w:cs="Times New Roman"/>
                <w:b/>
                <w:bCs/>
                <w:sz w:val="18"/>
                <w:szCs w:val="18"/>
                <w:lang w:eastAsia="zh-CN" w:bidi="ar-SA"/>
              </w:rPr>
            </w:pPr>
            <w:r w:rsidRPr="00191EC7">
              <w:rPr>
                <w:rFonts w:ascii="Times New Roman" w:hAnsi="Times New Roman" w:cs="Times New Roman"/>
                <w:b/>
                <w:bCs/>
                <w:sz w:val="18"/>
                <w:szCs w:val="18"/>
                <w:lang w:eastAsia="zh-CN" w:bidi="ar-SA"/>
              </w:rPr>
              <w:t>Increase</w:t>
            </w:r>
          </w:p>
        </w:tc>
      </w:tr>
      <w:tr w:rsidR="00191EC7" w:rsidRPr="00191EC7" w:rsidTr="00F01434">
        <w:trPr>
          <w:trHeight w:val="324"/>
        </w:trPr>
        <w:tc>
          <w:tcPr>
            <w:tcW w:w="602"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r w:rsidRPr="00191EC7">
              <w:rPr>
                <w:rFonts w:ascii="Times New Roman" w:hAnsi="Times New Roman" w:cs="Times New Roman"/>
                <w:i/>
                <w:sz w:val="18"/>
                <w:szCs w:val="18"/>
                <w:lang w:eastAsia="zh-CN" w:bidi="ar-SA"/>
              </w:rPr>
              <w:t>N_%increase_1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-0.136</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0.023</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-0.136</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0.023</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-0.136</w:t>
            </w:r>
          </w:p>
        </w:tc>
        <w:tc>
          <w:tcPr>
            <w:tcW w:w="364"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0.023</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-0.124</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0.032</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-0.124*</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0.032</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-0.124</w:t>
            </w:r>
          </w:p>
        </w:tc>
        <w:tc>
          <w:tcPr>
            <w:tcW w:w="33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0.032</w:t>
            </w:r>
          </w:p>
        </w:tc>
      </w:tr>
      <w:tr w:rsidR="00191EC7" w:rsidRPr="00191EC7" w:rsidTr="00F01434">
        <w:trPr>
          <w:trHeight w:val="270"/>
        </w:trPr>
        <w:tc>
          <w:tcPr>
            <w:tcW w:w="602"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(0.104)</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(0.031)</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(0.087)</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(0.029)</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(0.128)</w:t>
            </w:r>
          </w:p>
        </w:tc>
        <w:tc>
          <w:tcPr>
            <w:tcW w:w="364"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(0.035)</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(0.087)</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(0.033)</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(0.071)</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(0.032)</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(0.110)</w:t>
            </w:r>
          </w:p>
        </w:tc>
        <w:tc>
          <w:tcPr>
            <w:tcW w:w="33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(0.036)</w:t>
            </w:r>
          </w:p>
        </w:tc>
      </w:tr>
      <w:tr w:rsidR="00191EC7" w:rsidRPr="00191EC7" w:rsidTr="00F01434">
        <w:trPr>
          <w:trHeight w:val="270"/>
        </w:trPr>
        <w:tc>
          <w:tcPr>
            <w:tcW w:w="602"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r w:rsidRPr="00191EC7">
              <w:rPr>
                <w:rFonts w:ascii="Times New Roman" w:hAnsi="Times New Roman" w:cs="Times New Roman"/>
                <w:i/>
                <w:sz w:val="18"/>
                <w:szCs w:val="18"/>
                <w:lang w:eastAsia="zh-CN" w:bidi="ar-SA"/>
              </w:rPr>
              <w:t>N_%decrease_1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0.076*</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-0.066**</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0.076*</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-0.066**</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0.076**</w:t>
            </w:r>
          </w:p>
        </w:tc>
        <w:tc>
          <w:tcPr>
            <w:tcW w:w="364"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-0.066**</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0.078*</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-0.067**</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0.078</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-0.067**</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0.078**</w:t>
            </w:r>
          </w:p>
        </w:tc>
        <w:tc>
          <w:tcPr>
            <w:tcW w:w="33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-0.067**</w:t>
            </w:r>
          </w:p>
        </w:tc>
      </w:tr>
      <w:tr w:rsidR="00191EC7" w:rsidRPr="00191EC7" w:rsidTr="00F01434">
        <w:trPr>
          <w:trHeight w:val="270"/>
        </w:trPr>
        <w:tc>
          <w:tcPr>
            <w:tcW w:w="602"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(0.042)</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(0.031)</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(0.045)</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(0.028)</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(0.038)</w:t>
            </w:r>
          </w:p>
        </w:tc>
        <w:tc>
          <w:tcPr>
            <w:tcW w:w="364"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(0.027)</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(0.044)</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(0.030)</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(0.048)</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(0.027)</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(0.039)</w:t>
            </w:r>
          </w:p>
        </w:tc>
        <w:tc>
          <w:tcPr>
            <w:tcW w:w="33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(0.026)</w:t>
            </w:r>
          </w:p>
        </w:tc>
      </w:tr>
      <w:tr w:rsidR="00191EC7" w:rsidRPr="00191EC7" w:rsidTr="00F01434">
        <w:trPr>
          <w:trHeight w:val="270"/>
        </w:trPr>
        <w:tc>
          <w:tcPr>
            <w:tcW w:w="602"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r w:rsidRPr="00191EC7">
              <w:rPr>
                <w:rFonts w:ascii="Times New Roman" w:hAnsi="Times New Roman" w:cs="Times New Roman"/>
                <w:i/>
                <w:sz w:val="18"/>
                <w:szCs w:val="18"/>
                <w:lang w:eastAsia="zh-CN" w:bidi="ar-SA"/>
              </w:rPr>
              <w:t>Low_1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-0.107***</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0.027**</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-0.107***</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0.027**</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-0.107***</w:t>
            </w:r>
          </w:p>
        </w:tc>
        <w:tc>
          <w:tcPr>
            <w:tcW w:w="364"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0.027**</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-0.110***</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0.027**</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-0.110***</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0.027**</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-0.110***</w:t>
            </w:r>
          </w:p>
        </w:tc>
        <w:tc>
          <w:tcPr>
            <w:tcW w:w="33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0.027**</w:t>
            </w:r>
          </w:p>
        </w:tc>
      </w:tr>
      <w:tr w:rsidR="00191EC7" w:rsidRPr="00191EC7" w:rsidTr="00F01434">
        <w:trPr>
          <w:trHeight w:val="270"/>
        </w:trPr>
        <w:tc>
          <w:tcPr>
            <w:tcW w:w="602"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(0.018)</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(0.012)</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(0.022)</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(0.011)</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(0.029)</w:t>
            </w:r>
          </w:p>
        </w:tc>
        <w:tc>
          <w:tcPr>
            <w:tcW w:w="364"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(0.011)</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(0.018)</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(0.012)</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(0.021)</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(0.011)</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(0.028)</w:t>
            </w:r>
          </w:p>
        </w:tc>
        <w:tc>
          <w:tcPr>
            <w:tcW w:w="33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(0.012)</w:t>
            </w:r>
          </w:p>
        </w:tc>
      </w:tr>
      <w:tr w:rsidR="00191EC7" w:rsidRPr="00191EC7" w:rsidTr="00F01434">
        <w:trPr>
          <w:trHeight w:val="270"/>
        </w:trPr>
        <w:tc>
          <w:tcPr>
            <w:tcW w:w="602"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r w:rsidRPr="00191EC7">
              <w:rPr>
                <w:rFonts w:ascii="Times New Roman" w:hAnsi="Times New Roman" w:cs="Times New Roman"/>
                <w:i/>
                <w:sz w:val="18"/>
                <w:szCs w:val="18"/>
                <w:lang w:eastAsia="zh-CN" w:bidi="ar-SA"/>
              </w:rPr>
              <w:t>K_open_1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-0.018***</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0.003</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-0.018***</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0.003</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-0.018*</w:t>
            </w:r>
          </w:p>
        </w:tc>
        <w:tc>
          <w:tcPr>
            <w:tcW w:w="364"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0.003</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-0.020***</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0.003</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-0.020***</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0.003</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-0.020*</w:t>
            </w:r>
          </w:p>
        </w:tc>
        <w:tc>
          <w:tcPr>
            <w:tcW w:w="33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0.003</w:t>
            </w:r>
          </w:p>
        </w:tc>
      </w:tr>
      <w:tr w:rsidR="00191EC7" w:rsidRPr="00191EC7" w:rsidTr="00F01434">
        <w:trPr>
          <w:trHeight w:val="270"/>
        </w:trPr>
        <w:tc>
          <w:tcPr>
            <w:tcW w:w="602"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(0.006)</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(0.003)</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(0.005)</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(0.003)</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(0.010)</w:t>
            </w:r>
          </w:p>
        </w:tc>
        <w:tc>
          <w:tcPr>
            <w:tcW w:w="364"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(0.003)</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(0.006)</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(0.003)</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(0.005)</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(0.004)</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(0.010)</w:t>
            </w:r>
          </w:p>
        </w:tc>
        <w:tc>
          <w:tcPr>
            <w:tcW w:w="33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(0.004)</w:t>
            </w:r>
          </w:p>
        </w:tc>
      </w:tr>
      <w:tr w:rsidR="00191EC7" w:rsidRPr="00191EC7" w:rsidTr="00F01434">
        <w:trPr>
          <w:trHeight w:val="270"/>
        </w:trPr>
        <w:tc>
          <w:tcPr>
            <w:tcW w:w="602"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r w:rsidRPr="00191EC7">
              <w:rPr>
                <w:rFonts w:ascii="Times New Roman" w:hAnsi="Times New Roman" w:cs="Times New Roman"/>
                <w:i/>
                <w:sz w:val="18"/>
                <w:szCs w:val="18"/>
                <w:lang w:eastAsia="zh-CN" w:bidi="ar-SA"/>
              </w:rPr>
              <w:t>Trade_1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64"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3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r>
      <w:tr w:rsidR="00191EC7" w:rsidRPr="00191EC7" w:rsidTr="00F01434">
        <w:trPr>
          <w:trHeight w:val="270"/>
        </w:trPr>
        <w:tc>
          <w:tcPr>
            <w:tcW w:w="602"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64"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3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r>
      <w:tr w:rsidR="00191EC7" w:rsidRPr="00191EC7" w:rsidTr="00F01434">
        <w:trPr>
          <w:trHeight w:val="270"/>
        </w:trPr>
        <w:tc>
          <w:tcPr>
            <w:tcW w:w="602"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r w:rsidRPr="00191EC7">
              <w:rPr>
                <w:rFonts w:ascii="Times New Roman" w:hAnsi="Times New Roman" w:cs="Times New Roman"/>
                <w:i/>
                <w:sz w:val="18"/>
                <w:szCs w:val="18"/>
                <w:lang w:eastAsia="zh-CN" w:bidi="ar-SA"/>
              </w:rPr>
              <w:t>log(GDP)_1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0.009</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0.009*</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0.009</w:t>
            </w:r>
          </w:p>
        </w:tc>
        <w:tc>
          <w:tcPr>
            <w:tcW w:w="364"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0.011*</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0.011**</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0.011</w:t>
            </w:r>
          </w:p>
        </w:tc>
        <w:tc>
          <w:tcPr>
            <w:tcW w:w="33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r>
      <w:tr w:rsidR="00191EC7" w:rsidRPr="00191EC7" w:rsidTr="00F01434">
        <w:trPr>
          <w:trHeight w:val="270"/>
        </w:trPr>
        <w:tc>
          <w:tcPr>
            <w:tcW w:w="602"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(0.006)</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(0.003)</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(0.005)</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(0.003)</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(0.010)</w:t>
            </w:r>
          </w:p>
        </w:tc>
        <w:tc>
          <w:tcPr>
            <w:tcW w:w="364"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(0.003)</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(0.006)</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(0.003)</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(0.005)</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(0.003)</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(0.010)</w:t>
            </w:r>
          </w:p>
        </w:tc>
        <w:tc>
          <w:tcPr>
            <w:tcW w:w="33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(0.003)</w:t>
            </w:r>
          </w:p>
        </w:tc>
      </w:tr>
      <w:tr w:rsidR="00191EC7" w:rsidRPr="00191EC7" w:rsidTr="00F01434">
        <w:trPr>
          <w:trHeight w:val="270"/>
        </w:trPr>
        <w:tc>
          <w:tcPr>
            <w:tcW w:w="602"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r w:rsidRPr="00191EC7">
              <w:rPr>
                <w:rFonts w:ascii="Times New Roman" w:hAnsi="Times New Roman" w:cs="Times New Roman"/>
                <w:i/>
                <w:sz w:val="18"/>
                <w:szCs w:val="18"/>
                <w:lang w:eastAsia="zh-CN" w:bidi="ar-SA"/>
              </w:rPr>
              <w:t>Growth_1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64"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3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r>
      <w:tr w:rsidR="00191EC7" w:rsidRPr="00191EC7" w:rsidTr="00F01434">
        <w:trPr>
          <w:trHeight w:val="270"/>
        </w:trPr>
        <w:tc>
          <w:tcPr>
            <w:tcW w:w="602"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64"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3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r>
      <w:tr w:rsidR="00191EC7" w:rsidRPr="00191EC7" w:rsidTr="00F01434">
        <w:trPr>
          <w:trHeight w:val="270"/>
        </w:trPr>
        <w:tc>
          <w:tcPr>
            <w:tcW w:w="602"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r w:rsidRPr="00191EC7">
              <w:rPr>
                <w:rFonts w:ascii="Times New Roman" w:hAnsi="Times New Roman" w:cs="Times New Roman"/>
                <w:i/>
                <w:sz w:val="18"/>
                <w:szCs w:val="18"/>
                <w:lang w:eastAsia="zh-CN" w:bidi="ar-SA"/>
              </w:rPr>
              <w:t>Gconsump_1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64"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-0.000</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3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r>
      <w:tr w:rsidR="00191EC7" w:rsidRPr="00191EC7" w:rsidTr="00F01434">
        <w:trPr>
          <w:trHeight w:val="270"/>
        </w:trPr>
        <w:tc>
          <w:tcPr>
            <w:tcW w:w="602"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(0.003)</w:t>
            </w:r>
          </w:p>
        </w:tc>
        <w:tc>
          <w:tcPr>
            <w:tcW w:w="364"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(0.002)</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(0.003)</w:t>
            </w:r>
          </w:p>
        </w:tc>
        <w:tc>
          <w:tcPr>
            <w:tcW w:w="33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(0.001)</w:t>
            </w:r>
          </w:p>
        </w:tc>
      </w:tr>
      <w:tr w:rsidR="00191EC7" w:rsidRPr="00191EC7" w:rsidTr="00F01434">
        <w:trPr>
          <w:trHeight w:val="270"/>
        </w:trPr>
        <w:tc>
          <w:tcPr>
            <w:tcW w:w="602"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r w:rsidRPr="00191EC7">
              <w:rPr>
                <w:rFonts w:ascii="Times New Roman" w:hAnsi="Times New Roman" w:cs="Times New Roman"/>
                <w:i/>
                <w:sz w:val="18"/>
                <w:szCs w:val="18"/>
                <w:lang w:eastAsia="zh-CN" w:bidi="ar-SA"/>
              </w:rPr>
              <w:t>Legislative_1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0.042*</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0.036**</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0.042**</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0.036**</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0.042**</w:t>
            </w:r>
          </w:p>
        </w:tc>
        <w:tc>
          <w:tcPr>
            <w:tcW w:w="364"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0.036***</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0.043*</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0.040***</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0.043**</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0.040***</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0.043**</w:t>
            </w:r>
          </w:p>
        </w:tc>
        <w:tc>
          <w:tcPr>
            <w:tcW w:w="33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0.040***</w:t>
            </w:r>
          </w:p>
        </w:tc>
      </w:tr>
      <w:tr w:rsidR="00191EC7" w:rsidRPr="00191EC7" w:rsidTr="00F01434">
        <w:trPr>
          <w:trHeight w:val="270"/>
        </w:trPr>
        <w:tc>
          <w:tcPr>
            <w:tcW w:w="602"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(0.022)</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(0.014)</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(0.020)</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(0.015)</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(0.021)</w:t>
            </w:r>
          </w:p>
        </w:tc>
        <w:tc>
          <w:tcPr>
            <w:tcW w:w="364"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(0.013)</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(0.023)</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(0.015)</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(0.021)</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(0.015)</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(0.021)</w:t>
            </w:r>
          </w:p>
        </w:tc>
        <w:tc>
          <w:tcPr>
            <w:tcW w:w="33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(0.014)</w:t>
            </w:r>
          </w:p>
        </w:tc>
      </w:tr>
      <w:tr w:rsidR="00191EC7" w:rsidRPr="00191EC7" w:rsidTr="00F01434">
        <w:trPr>
          <w:trHeight w:val="270"/>
        </w:trPr>
        <w:tc>
          <w:tcPr>
            <w:tcW w:w="602"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r w:rsidRPr="00191EC7">
              <w:rPr>
                <w:rFonts w:ascii="Times New Roman" w:hAnsi="Times New Roman" w:cs="Times New Roman"/>
                <w:i/>
                <w:sz w:val="18"/>
                <w:szCs w:val="18"/>
                <w:lang w:eastAsia="zh-CN" w:bidi="ar-SA"/>
              </w:rPr>
              <w:t>Africa</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-0.044**</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0.004</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-0.044***</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0.004</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-0.044</w:t>
            </w:r>
          </w:p>
        </w:tc>
        <w:tc>
          <w:tcPr>
            <w:tcW w:w="364"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0.004</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-0.047**</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0.005</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-0.047***</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0.005</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-0.047</w:t>
            </w:r>
          </w:p>
        </w:tc>
        <w:tc>
          <w:tcPr>
            <w:tcW w:w="33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0.005</w:t>
            </w:r>
          </w:p>
        </w:tc>
      </w:tr>
      <w:tr w:rsidR="00191EC7" w:rsidRPr="00191EC7" w:rsidTr="00F01434">
        <w:trPr>
          <w:trHeight w:val="270"/>
        </w:trPr>
        <w:tc>
          <w:tcPr>
            <w:tcW w:w="602"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p>
        </w:tc>
        <w:tc>
          <w:tcPr>
            <w:tcW w:w="373"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(0.021)</w:t>
            </w:r>
          </w:p>
        </w:tc>
        <w:tc>
          <w:tcPr>
            <w:tcW w:w="364"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(0.013)</w:t>
            </w:r>
          </w:p>
        </w:tc>
        <w:tc>
          <w:tcPr>
            <w:tcW w:w="374"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(0.017)</w:t>
            </w:r>
          </w:p>
        </w:tc>
        <w:tc>
          <w:tcPr>
            <w:tcW w:w="364"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(0.013)</w:t>
            </w:r>
          </w:p>
        </w:tc>
        <w:tc>
          <w:tcPr>
            <w:tcW w:w="374"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(0.028)</w:t>
            </w:r>
          </w:p>
        </w:tc>
        <w:tc>
          <w:tcPr>
            <w:tcW w:w="364" w:type="pct"/>
            <w:tcBorders>
              <w:top w:val="nil"/>
              <w:left w:val="nil"/>
              <w:bottom w:val="single" w:sz="4" w:space="0" w:color="auto"/>
              <w:right w:val="single" w:sz="4" w:space="0" w:color="auto"/>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(0.013)</w:t>
            </w:r>
          </w:p>
        </w:tc>
        <w:tc>
          <w:tcPr>
            <w:tcW w:w="374"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(0.022)</w:t>
            </w:r>
          </w:p>
        </w:tc>
        <w:tc>
          <w:tcPr>
            <w:tcW w:w="364"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(0.014)</w:t>
            </w:r>
          </w:p>
        </w:tc>
        <w:tc>
          <w:tcPr>
            <w:tcW w:w="374"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(0.018)</w:t>
            </w:r>
          </w:p>
        </w:tc>
        <w:tc>
          <w:tcPr>
            <w:tcW w:w="364"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(0.014)</w:t>
            </w:r>
          </w:p>
        </w:tc>
        <w:tc>
          <w:tcPr>
            <w:tcW w:w="374"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(0.030)</w:t>
            </w:r>
          </w:p>
        </w:tc>
        <w:tc>
          <w:tcPr>
            <w:tcW w:w="338"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(0.014)</w:t>
            </w:r>
          </w:p>
        </w:tc>
      </w:tr>
      <w:tr w:rsidR="00191EC7" w:rsidRPr="00191EC7" w:rsidTr="00F01434">
        <w:trPr>
          <w:trHeight w:val="270"/>
        </w:trPr>
        <w:tc>
          <w:tcPr>
            <w:tcW w:w="602"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r w:rsidRPr="00191EC7">
              <w:rPr>
                <w:rFonts w:ascii="Times New Roman" w:hAnsi="Times New Roman" w:cs="Times New Roman"/>
                <w:i/>
                <w:sz w:val="18"/>
                <w:szCs w:val="18"/>
                <w:lang w:eastAsia="zh-CN" w:bidi="ar-SA"/>
              </w:rPr>
              <w:t>N_obs</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1,563</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1,563</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1,563</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1,563</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1,563</w:t>
            </w:r>
          </w:p>
        </w:tc>
        <w:tc>
          <w:tcPr>
            <w:tcW w:w="364"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1,563</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1,563</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1,563</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1,563</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1,563</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1,563</w:t>
            </w:r>
          </w:p>
        </w:tc>
        <w:tc>
          <w:tcPr>
            <w:tcW w:w="33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1,563</w:t>
            </w:r>
          </w:p>
        </w:tc>
      </w:tr>
      <w:tr w:rsidR="00191EC7" w:rsidRPr="00191EC7" w:rsidTr="00F01434">
        <w:trPr>
          <w:trHeight w:val="270"/>
        </w:trPr>
        <w:tc>
          <w:tcPr>
            <w:tcW w:w="602"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r w:rsidRPr="00191EC7">
              <w:rPr>
                <w:rFonts w:ascii="Times New Roman" w:hAnsi="Times New Roman" w:cs="Times New Roman"/>
                <w:i/>
                <w:sz w:val="18"/>
                <w:szCs w:val="18"/>
                <w:lang w:eastAsia="zh-CN" w:bidi="ar-SA"/>
              </w:rPr>
              <w:t>Log-Likelihood</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-919.36</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-919.36</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-919.36</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-919.36</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-919.36</w:t>
            </w:r>
          </w:p>
        </w:tc>
        <w:tc>
          <w:tcPr>
            <w:tcW w:w="364"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-919.36</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-918.79</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-918.79</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-918.79</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-918.79</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-918.79</w:t>
            </w:r>
          </w:p>
        </w:tc>
        <w:tc>
          <w:tcPr>
            <w:tcW w:w="33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-918.79</w:t>
            </w:r>
          </w:p>
        </w:tc>
      </w:tr>
      <w:tr w:rsidR="00191EC7" w:rsidRPr="00191EC7" w:rsidTr="00F01434">
        <w:trPr>
          <w:trHeight w:val="285"/>
        </w:trPr>
        <w:tc>
          <w:tcPr>
            <w:tcW w:w="602" w:type="pct"/>
            <w:tcBorders>
              <w:top w:val="nil"/>
              <w:left w:val="nil"/>
              <w:bottom w:val="double" w:sz="6" w:space="0" w:color="auto"/>
              <w:right w:val="single" w:sz="4" w:space="0" w:color="auto"/>
            </w:tcBorders>
            <w:shd w:val="clear" w:color="auto" w:fill="auto"/>
            <w:vAlign w:val="center"/>
            <w:hideMark/>
          </w:tcPr>
          <w:p w:rsidR="00191EC7" w:rsidRPr="00191EC7" w:rsidRDefault="00191EC7" w:rsidP="00191EC7">
            <w:pPr>
              <w:spacing w:line="240" w:lineRule="auto"/>
              <w:rPr>
                <w:rFonts w:ascii="Times New Roman" w:hAnsi="Times New Roman" w:cs="Times New Roman"/>
                <w:i/>
                <w:sz w:val="18"/>
                <w:szCs w:val="18"/>
                <w:lang w:eastAsia="zh-CN" w:bidi="ar-SA"/>
              </w:rPr>
            </w:pPr>
            <w:r w:rsidRPr="00191EC7">
              <w:rPr>
                <w:rFonts w:ascii="Times New Roman" w:hAnsi="Times New Roman" w:cs="Times New Roman"/>
                <w:i/>
                <w:sz w:val="18"/>
                <w:szCs w:val="18"/>
                <w:lang w:eastAsia="zh-CN" w:bidi="ar-SA"/>
              </w:rPr>
              <w:t>Pseudo R2</w:t>
            </w:r>
          </w:p>
        </w:tc>
        <w:tc>
          <w:tcPr>
            <w:tcW w:w="373"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0.050</w:t>
            </w:r>
          </w:p>
        </w:tc>
        <w:tc>
          <w:tcPr>
            <w:tcW w:w="364"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0.050</w:t>
            </w:r>
          </w:p>
        </w:tc>
        <w:tc>
          <w:tcPr>
            <w:tcW w:w="374"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0.050</w:t>
            </w:r>
          </w:p>
        </w:tc>
        <w:tc>
          <w:tcPr>
            <w:tcW w:w="364"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0.050</w:t>
            </w:r>
          </w:p>
        </w:tc>
        <w:tc>
          <w:tcPr>
            <w:tcW w:w="374"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0.050</w:t>
            </w:r>
          </w:p>
        </w:tc>
        <w:tc>
          <w:tcPr>
            <w:tcW w:w="364" w:type="pct"/>
            <w:tcBorders>
              <w:top w:val="nil"/>
              <w:left w:val="nil"/>
              <w:bottom w:val="double" w:sz="6" w:space="0" w:color="auto"/>
              <w:right w:val="single" w:sz="4" w:space="0" w:color="auto"/>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t>0.050</w:t>
            </w:r>
          </w:p>
        </w:tc>
        <w:tc>
          <w:tcPr>
            <w:tcW w:w="374"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p>
        </w:tc>
        <w:tc>
          <w:tcPr>
            <w:tcW w:w="364"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p>
        </w:tc>
        <w:tc>
          <w:tcPr>
            <w:tcW w:w="374"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p>
        </w:tc>
        <w:tc>
          <w:tcPr>
            <w:tcW w:w="364"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p>
        </w:tc>
        <w:tc>
          <w:tcPr>
            <w:tcW w:w="374"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p>
        </w:tc>
        <w:tc>
          <w:tcPr>
            <w:tcW w:w="338"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hAnsi="Times New Roman" w:cs="Times New Roman"/>
                <w:sz w:val="18"/>
                <w:szCs w:val="18"/>
                <w:lang w:eastAsia="zh-CN" w:bidi="ar-SA"/>
              </w:rPr>
            </w:pPr>
          </w:p>
        </w:tc>
      </w:tr>
      <w:tr w:rsidR="00212221" w:rsidRPr="00191EC7" w:rsidTr="008300DD">
        <w:trPr>
          <w:trHeight w:val="285"/>
        </w:trPr>
        <w:tc>
          <w:tcPr>
            <w:tcW w:w="1" w:type="pct"/>
            <w:gridSpan w:val="13"/>
            <w:tcBorders>
              <w:top w:val="nil"/>
              <w:left w:val="nil"/>
              <w:bottom w:val="nil"/>
              <w:right w:val="nil"/>
            </w:tcBorders>
            <w:shd w:val="clear" w:color="auto" w:fill="auto"/>
            <w:noWrap/>
            <w:vAlign w:val="center"/>
            <w:hideMark/>
          </w:tcPr>
          <w:p w:rsidR="00212221" w:rsidRPr="00191EC7" w:rsidRDefault="00212221" w:rsidP="00191EC7">
            <w:pPr>
              <w:spacing w:line="240" w:lineRule="auto"/>
              <w:rPr>
                <w:rFonts w:ascii="Times New Roman" w:hAnsi="Times New Roman" w:cs="Times New Roman"/>
                <w:color w:val="000000"/>
                <w:sz w:val="18"/>
                <w:szCs w:val="18"/>
                <w:lang w:eastAsia="zh-CN" w:bidi="ar-SA"/>
              </w:rPr>
            </w:pPr>
            <w:r w:rsidRPr="00191EC7">
              <w:rPr>
                <w:rFonts w:ascii="Times New Roman" w:hAnsi="Times New Roman" w:cs="Times New Roman"/>
                <w:sz w:val="18"/>
                <w:szCs w:val="18"/>
                <w:lang w:eastAsia="zh-CN" w:bidi="ar-SA"/>
              </w:rPr>
              <w:t>Note:  *** p&lt;0.01, ** p&lt;0.05, * p&lt;0.1</w:t>
            </w:r>
          </w:p>
        </w:tc>
      </w:tr>
    </w:tbl>
    <w:p w:rsidR="00191EC7" w:rsidRPr="00191EC7" w:rsidRDefault="00191EC7" w:rsidP="00191EC7">
      <w:pPr>
        <w:spacing w:line="240" w:lineRule="auto"/>
        <w:jc w:val="center"/>
        <w:rPr>
          <w:rFonts w:ascii="Times New Roman" w:hAnsi="Times New Roman" w:cs="Times New Roman"/>
          <w:sz w:val="18"/>
          <w:szCs w:val="18"/>
          <w:lang w:eastAsia="zh-CN" w:bidi="ar-SA"/>
        </w:rPr>
      </w:pPr>
    </w:p>
    <w:p w:rsidR="00191EC7" w:rsidRPr="00191EC7" w:rsidRDefault="00191EC7" w:rsidP="003170B0">
      <w:pPr>
        <w:spacing w:line="240" w:lineRule="auto"/>
        <w:jc w:val="center"/>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br w:type="page"/>
      </w:r>
    </w:p>
    <w:p w:rsidR="00191EC7" w:rsidRPr="00191EC7" w:rsidRDefault="00191EC7" w:rsidP="003170B0">
      <w:pPr>
        <w:pStyle w:val="Title"/>
        <w:rPr>
          <w:lang w:eastAsia="zh-CN" w:bidi="ar-SA"/>
        </w:rPr>
      </w:pPr>
      <w:bookmarkStart w:id="301" w:name="_Toc392681577"/>
      <w:bookmarkStart w:id="302" w:name="_Toc392764829"/>
      <w:bookmarkStart w:id="303" w:name="_Toc392766177"/>
      <w:r w:rsidRPr="00191EC7">
        <w:rPr>
          <w:lang w:eastAsia="zh-CN" w:bidi="ar-SA"/>
        </w:rPr>
        <w:lastRenderedPageBreak/>
        <w:t>A</w:t>
      </w:r>
      <w:r w:rsidRPr="00191EC7">
        <w:rPr>
          <w:rFonts w:hint="eastAsia"/>
          <w:lang w:eastAsia="zh-CN" w:bidi="ar-SA"/>
        </w:rPr>
        <w:t>.IV.7</w:t>
      </w:r>
      <w:r w:rsidR="003170B0">
        <w:rPr>
          <w:lang w:eastAsia="zh-CN" w:bidi="ar-SA"/>
        </w:rPr>
        <w:t xml:space="preserve"> </w:t>
      </w:r>
      <w:r w:rsidRPr="00191EC7">
        <w:rPr>
          <w:lang w:eastAsia="zh-CN" w:bidi="ar-SA"/>
        </w:rPr>
        <w:t>Corporate TSR Interactions between Developed and Developing Countries (Contemporaneously), Table 3.5.3 (a), Section 1, Developing Countries as Dependent Variables</w:t>
      </w:r>
      <w:bookmarkEnd w:id="301"/>
      <w:bookmarkEnd w:id="302"/>
      <w:bookmarkEnd w:id="303"/>
    </w:p>
    <w:tbl>
      <w:tblPr>
        <w:tblW w:w="5000" w:type="pct"/>
        <w:tblLook w:val="04A0" w:firstRow="1" w:lastRow="0" w:firstColumn="1" w:lastColumn="0" w:noHBand="0" w:noVBand="1"/>
      </w:tblPr>
      <w:tblGrid>
        <w:gridCol w:w="2043"/>
        <w:gridCol w:w="1037"/>
        <w:gridCol w:w="1014"/>
        <w:gridCol w:w="1015"/>
        <w:gridCol w:w="1015"/>
        <w:gridCol w:w="1015"/>
        <w:gridCol w:w="1015"/>
        <w:gridCol w:w="1015"/>
        <w:gridCol w:w="1015"/>
        <w:gridCol w:w="1004"/>
        <w:gridCol w:w="998"/>
        <w:gridCol w:w="1004"/>
        <w:gridCol w:w="984"/>
      </w:tblGrid>
      <w:tr w:rsidR="00191EC7" w:rsidRPr="00191EC7" w:rsidTr="00212221">
        <w:trPr>
          <w:trHeight w:val="285"/>
        </w:trPr>
        <w:tc>
          <w:tcPr>
            <w:tcW w:w="721" w:type="pct"/>
            <w:tcBorders>
              <w:top w:val="double" w:sz="6"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i/>
                <w:sz w:val="18"/>
                <w:szCs w:val="18"/>
                <w:lang w:eastAsia="zh-CN" w:bidi="ar-SA"/>
              </w:rPr>
            </w:pPr>
          </w:p>
        </w:tc>
        <w:tc>
          <w:tcPr>
            <w:tcW w:w="366"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58"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58"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58"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58"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58" w:type="pct"/>
            <w:tcBorders>
              <w:top w:val="double" w:sz="6"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58"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58"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54"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52"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54"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47"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r>
      <w:tr w:rsidR="00191EC7" w:rsidRPr="00191EC7" w:rsidTr="00F01434">
        <w:trPr>
          <w:trHeight w:val="510"/>
        </w:trPr>
        <w:tc>
          <w:tcPr>
            <w:tcW w:w="721"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i/>
                <w:sz w:val="18"/>
                <w:szCs w:val="18"/>
                <w:lang w:eastAsia="zh-CN" w:bidi="ar-SA"/>
              </w:rPr>
            </w:pPr>
          </w:p>
        </w:tc>
        <w:tc>
          <w:tcPr>
            <w:tcW w:w="365"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58"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58"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58"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58"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5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58"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58"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54"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52"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54"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49"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r>
      <w:tr w:rsidR="00191EC7" w:rsidRPr="00191EC7" w:rsidTr="00F01434">
        <w:trPr>
          <w:trHeight w:val="270"/>
        </w:trPr>
        <w:tc>
          <w:tcPr>
            <w:tcW w:w="721"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i/>
                <w:sz w:val="18"/>
                <w:szCs w:val="18"/>
                <w:lang w:eastAsia="zh-CN" w:bidi="ar-SA"/>
              </w:rPr>
            </w:pPr>
          </w:p>
        </w:tc>
        <w:tc>
          <w:tcPr>
            <w:tcW w:w="365"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58"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58"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58"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58"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58"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58"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58"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54"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52"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54"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49"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r>
      <w:tr w:rsidR="00191EC7" w:rsidRPr="00191EC7" w:rsidTr="00F01434">
        <w:trPr>
          <w:trHeight w:val="270"/>
        </w:trPr>
        <w:tc>
          <w:tcPr>
            <w:tcW w:w="721"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Developed_increase</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58"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4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r>
      <w:tr w:rsidR="00191EC7" w:rsidRPr="00191EC7" w:rsidTr="00F01434">
        <w:trPr>
          <w:trHeight w:val="270"/>
        </w:trPr>
        <w:tc>
          <w:tcPr>
            <w:tcW w:w="721"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58"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4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r>
      <w:tr w:rsidR="00191EC7" w:rsidRPr="00191EC7" w:rsidTr="00F01434">
        <w:trPr>
          <w:trHeight w:val="270"/>
        </w:trPr>
        <w:tc>
          <w:tcPr>
            <w:tcW w:w="721"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Developed_decrease</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58"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4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trPr>
        <w:tc>
          <w:tcPr>
            <w:tcW w:w="721"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8"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4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trPr>
        <w:tc>
          <w:tcPr>
            <w:tcW w:w="721"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Low_1</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-0.122***</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-0.122***</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-0.122***</w:t>
            </w:r>
          </w:p>
        </w:tc>
        <w:tc>
          <w:tcPr>
            <w:tcW w:w="358"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-0.129***</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-0.129***</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-0.129***</w:t>
            </w:r>
          </w:p>
        </w:tc>
        <w:tc>
          <w:tcPr>
            <w:tcW w:w="34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r>
      <w:tr w:rsidR="00191EC7" w:rsidRPr="00191EC7" w:rsidTr="00F01434">
        <w:trPr>
          <w:trHeight w:val="270"/>
        </w:trPr>
        <w:tc>
          <w:tcPr>
            <w:tcW w:w="721"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58"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4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r>
      <w:tr w:rsidR="00191EC7" w:rsidRPr="00191EC7" w:rsidTr="00F01434">
        <w:trPr>
          <w:trHeight w:val="270"/>
        </w:trPr>
        <w:tc>
          <w:tcPr>
            <w:tcW w:w="721"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K_open_1</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58"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4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r>
      <w:tr w:rsidR="00191EC7" w:rsidRPr="00191EC7" w:rsidTr="00F01434">
        <w:trPr>
          <w:trHeight w:val="270"/>
        </w:trPr>
        <w:tc>
          <w:tcPr>
            <w:tcW w:w="721"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58"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4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r>
      <w:tr w:rsidR="00191EC7" w:rsidRPr="00191EC7" w:rsidTr="00F01434">
        <w:trPr>
          <w:trHeight w:val="270"/>
        </w:trPr>
        <w:tc>
          <w:tcPr>
            <w:tcW w:w="721"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Trade_1</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8"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4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trPr>
        <w:tc>
          <w:tcPr>
            <w:tcW w:w="721"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8"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4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trPr>
        <w:tc>
          <w:tcPr>
            <w:tcW w:w="721"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log(GDP)_1</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8"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4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trPr>
        <w:tc>
          <w:tcPr>
            <w:tcW w:w="721"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58"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4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r>
      <w:tr w:rsidR="00191EC7" w:rsidRPr="00191EC7" w:rsidTr="00F01434">
        <w:trPr>
          <w:trHeight w:val="270"/>
        </w:trPr>
        <w:tc>
          <w:tcPr>
            <w:tcW w:w="721"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Growth_1</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8"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4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r>
      <w:tr w:rsidR="00191EC7" w:rsidRPr="00191EC7" w:rsidTr="00F01434">
        <w:trPr>
          <w:trHeight w:val="270"/>
        </w:trPr>
        <w:tc>
          <w:tcPr>
            <w:tcW w:w="721"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8"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4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trPr>
        <w:tc>
          <w:tcPr>
            <w:tcW w:w="721"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Gconsump_1</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8"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4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trPr>
        <w:tc>
          <w:tcPr>
            <w:tcW w:w="721"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8"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4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trPr>
        <w:tc>
          <w:tcPr>
            <w:tcW w:w="721"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Legislative_1</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0.034</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0.037**</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0.034*</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0.037**</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0.034</w:t>
            </w:r>
          </w:p>
        </w:tc>
        <w:tc>
          <w:tcPr>
            <w:tcW w:w="358"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0.037***</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0.036</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0.040**</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0.036*</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0.040**</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0.036</w:t>
            </w:r>
          </w:p>
        </w:tc>
        <w:tc>
          <w:tcPr>
            <w:tcW w:w="34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0.040***</w:t>
            </w:r>
          </w:p>
        </w:tc>
      </w:tr>
      <w:tr w:rsidR="00191EC7" w:rsidRPr="00191EC7" w:rsidTr="00F01434">
        <w:trPr>
          <w:trHeight w:val="270"/>
        </w:trPr>
        <w:tc>
          <w:tcPr>
            <w:tcW w:w="721"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(0.015)</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(0.022)</w:t>
            </w:r>
          </w:p>
        </w:tc>
        <w:tc>
          <w:tcPr>
            <w:tcW w:w="358"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(0.014)</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(0.024)</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c>
          <w:tcPr>
            <w:tcW w:w="34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(0.014)</w:t>
            </w:r>
          </w:p>
        </w:tc>
      </w:tr>
      <w:tr w:rsidR="00191EC7" w:rsidRPr="00191EC7" w:rsidTr="00F01434">
        <w:trPr>
          <w:trHeight w:val="270"/>
        </w:trPr>
        <w:tc>
          <w:tcPr>
            <w:tcW w:w="721"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lastRenderedPageBreak/>
              <w:t>European</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0.107*</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0.107</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0.107</w:t>
            </w:r>
          </w:p>
        </w:tc>
        <w:tc>
          <w:tcPr>
            <w:tcW w:w="358"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0.112*</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0.112*</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0.112*</w:t>
            </w:r>
          </w:p>
        </w:tc>
        <w:tc>
          <w:tcPr>
            <w:tcW w:w="34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r>
      <w:tr w:rsidR="00191EC7" w:rsidRPr="00191EC7" w:rsidTr="00F01434">
        <w:trPr>
          <w:trHeight w:val="270"/>
        </w:trPr>
        <w:tc>
          <w:tcPr>
            <w:tcW w:w="721"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(0.062)</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(0.026)</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(0.068)</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(0.032)</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(0.069)</w:t>
            </w:r>
          </w:p>
        </w:tc>
        <w:tc>
          <w:tcPr>
            <w:tcW w:w="358"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(0.059)</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(0.026)</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(0.065)</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(0.033)</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(0.067)</w:t>
            </w:r>
          </w:p>
        </w:tc>
        <w:tc>
          <w:tcPr>
            <w:tcW w:w="34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r>
      <w:tr w:rsidR="00191EC7" w:rsidRPr="00191EC7" w:rsidTr="00F01434">
        <w:trPr>
          <w:trHeight w:val="270"/>
        </w:trPr>
        <w:tc>
          <w:tcPr>
            <w:tcW w:w="721"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Africa</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-0.043**</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-0.043***</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-0.043*</w:t>
            </w:r>
          </w:p>
        </w:tc>
        <w:tc>
          <w:tcPr>
            <w:tcW w:w="358"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-0.050***</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-0.050***</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-0.050*</w:t>
            </w:r>
          </w:p>
        </w:tc>
        <w:tc>
          <w:tcPr>
            <w:tcW w:w="34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r>
      <w:tr w:rsidR="00191EC7" w:rsidRPr="00191EC7" w:rsidTr="00F01434">
        <w:trPr>
          <w:trHeight w:val="270"/>
        </w:trPr>
        <w:tc>
          <w:tcPr>
            <w:tcW w:w="721"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65"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58"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58"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(0.015)</w:t>
            </w:r>
          </w:p>
        </w:tc>
        <w:tc>
          <w:tcPr>
            <w:tcW w:w="358"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58"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(0.025)</w:t>
            </w:r>
          </w:p>
        </w:tc>
        <w:tc>
          <w:tcPr>
            <w:tcW w:w="358" w:type="pct"/>
            <w:tcBorders>
              <w:top w:val="nil"/>
              <w:left w:val="nil"/>
              <w:bottom w:val="single" w:sz="4" w:space="0" w:color="auto"/>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58"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58"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54"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c>
          <w:tcPr>
            <w:tcW w:w="352"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54"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(0.026)</w:t>
            </w:r>
          </w:p>
        </w:tc>
        <w:tc>
          <w:tcPr>
            <w:tcW w:w="349"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r>
      <w:tr w:rsidR="00191EC7" w:rsidRPr="00191EC7" w:rsidTr="00F01434">
        <w:trPr>
          <w:trHeight w:val="270"/>
        </w:trPr>
        <w:tc>
          <w:tcPr>
            <w:tcW w:w="721"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N_obs</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1,255</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1,255</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1,255</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1,255</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1,255</w:t>
            </w:r>
          </w:p>
        </w:tc>
        <w:tc>
          <w:tcPr>
            <w:tcW w:w="358"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1,255</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1,255</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1,255</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1,255</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1,255</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1,255</w:t>
            </w:r>
          </w:p>
        </w:tc>
        <w:tc>
          <w:tcPr>
            <w:tcW w:w="34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1,255</w:t>
            </w:r>
          </w:p>
        </w:tc>
      </w:tr>
      <w:tr w:rsidR="00191EC7" w:rsidRPr="00191EC7" w:rsidTr="00F01434">
        <w:trPr>
          <w:trHeight w:val="270"/>
        </w:trPr>
        <w:tc>
          <w:tcPr>
            <w:tcW w:w="721"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Log-Likelihood</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-643.06</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-643.06</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-643.06</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-643.06</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-643.06</w:t>
            </w:r>
          </w:p>
        </w:tc>
        <w:tc>
          <w:tcPr>
            <w:tcW w:w="358"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-643.06</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-641.66</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-641.66</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-641.66</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-641.66</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-641.66</w:t>
            </w:r>
          </w:p>
        </w:tc>
        <w:tc>
          <w:tcPr>
            <w:tcW w:w="34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-641.66</w:t>
            </w:r>
          </w:p>
        </w:tc>
      </w:tr>
      <w:tr w:rsidR="00191EC7" w:rsidRPr="00191EC7" w:rsidTr="00F01434">
        <w:trPr>
          <w:trHeight w:val="285"/>
        </w:trPr>
        <w:tc>
          <w:tcPr>
            <w:tcW w:w="721" w:type="pct"/>
            <w:tcBorders>
              <w:top w:val="nil"/>
              <w:left w:val="nil"/>
              <w:bottom w:val="double" w:sz="6" w:space="0" w:color="auto"/>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Pseudo R2</w:t>
            </w:r>
          </w:p>
        </w:tc>
        <w:tc>
          <w:tcPr>
            <w:tcW w:w="365"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0.065</w:t>
            </w:r>
          </w:p>
        </w:tc>
        <w:tc>
          <w:tcPr>
            <w:tcW w:w="358"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0.065</w:t>
            </w:r>
          </w:p>
        </w:tc>
        <w:tc>
          <w:tcPr>
            <w:tcW w:w="358"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0.065</w:t>
            </w:r>
          </w:p>
        </w:tc>
        <w:tc>
          <w:tcPr>
            <w:tcW w:w="358"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0.065</w:t>
            </w:r>
          </w:p>
        </w:tc>
        <w:tc>
          <w:tcPr>
            <w:tcW w:w="358"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0.065</w:t>
            </w:r>
          </w:p>
        </w:tc>
        <w:tc>
          <w:tcPr>
            <w:tcW w:w="358" w:type="pct"/>
            <w:tcBorders>
              <w:top w:val="nil"/>
              <w:left w:val="nil"/>
              <w:bottom w:val="double" w:sz="6" w:space="0" w:color="auto"/>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0.065</w:t>
            </w:r>
          </w:p>
        </w:tc>
        <w:tc>
          <w:tcPr>
            <w:tcW w:w="358"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58"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54"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52"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54"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49"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r>
      <w:tr w:rsidR="00212221" w:rsidRPr="00191EC7" w:rsidTr="008300DD">
        <w:trPr>
          <w:trHeight w:val="285"/>
        </w:trPr>
        <w:tc>
          <w:tcPr>
            <w:tcW w:w="1" w:type="pct"/>
            <w:gridSpan w:val="13"/>
            <w:tcBorders>
              <w:top w:val="nil"/>
              <w:left w:val="nil"/>
              <w:bottom w:val="nil"/>
              <w:right w:val="nil"/>
            </w:tcBorders>
            <w:shd w:val="clear" w:color="auto" w:fill="auto"/>
            <w:noWrap/>
            <w:vAlign w:val="center"/>
            <w:hideMark/>
          </w:tcPr>
          <w:p w:rsidR="00212221" w:rsidRPr="00191EC7" w:rsidRDefault="00212221" w:rsidP="00191EC7">
            <w:pPr>
              <w:spacing w:line="240" w:lineRule="auto"/>
              <w:rPr>
                <w:rFonts w:ascii="Times New Roman" w:eastAsia="SimSun" w:hAnsi="Times New Roman" w:cs="Times New Roman"/>
                <w:color w:val="000000"/>
                <w:sz w:val="18"/>
                <w:szCs w:val="18"/>
                <w:lang w:eastAsia="zh-CN" w:bidi="ar-SA"/>
              </w:rPr>
            </w:pPr>
            <w:r w:rsidRPr="00191EC7">
              <w:rPr>
                <w:rFonts w:ascii="Times New Roman" w:eastAsia="SimSun" w:hAnsi="Times New Roman" w:cs="Times New Roman"/>
                <w:sz w:val="18"/>
                <w:szCs w:val="18"/>
                <w:lang w:eastAsia="zh-CN" w:bidi="ar-SA"/>
              </w:rPr>
              <w:t>Note:  *** p&lt;0.01, ** p&lt;0.05, * p&lt;0.1</w:t>
            </w:r>
          </w:p>
        </w:tc>
      </w:tr>
    </w:tbl>
    <w:p w:rsidR="00191EC7" w:rsidRPr="00191EC7" w:rsidRDefault="00191EC7" w:rsidP="00191EC7">
      <w:pPr>
        <w:spacing w:line="240" w:lineRule="auto"/>
        <w:jc w:val="center"/>
        <w:rPr>
          <w:rFonts w:ascii="Times New Roman" w:hAnsi="Times New Roman" w:cs="Times New Roman"/>
          <w:sz w:val="18"/>
          <w:szCs w:val="18"/>
          <w:lang w:eastAsia="zh-CN" w:bidi="ar-SA"/>
        </w:rPr>
      </w:pPr>
    </w:p>
    <w:p w:rsidR="00191EC7" w:rsidRPr="00191EC7" w:rsidRDefault="00191EC7" w:rsidP="00191EC7">
      <w:pPr>
        <w:spacing w:line="240" w:lineRule="auto"/>
        <w:jc w:val="center"/>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br w:type="page"/>
      </w:r>
    </w:p>
    <w:p w:rsidR="00191EC7" w:rsidRPr="00191EC7" w:rsidRDefault="00191EC7" w:rsidP="00191EC7">
      <w:pPr>
        <w:spacing w:line="240" w:lineRule="auto"/>
        <w:jc w:val="center"/>
        <w:rPr>
          <w:rFonts w:ascii="Times New Roman" w:hAnsi="Times New Roman" w:cs="Times New Roman"/>
          <w:sz w:val="18"/>
          <w:szCs w:val="18"/>
          <w:lang w:eastAsia="zh-CN" w:bidi="ar-SA"/>
        </w:rPr>
      </w:pPr>
    </w:p>
    <w:p w:rsidR="00191EC7" w:rsidRPr="00191EC7" w:rsidRDefault="00191EC7" w:rsidP="003170B0">
      <w:pPr>
        <w:pStyle w:val="Title"/>
        <w:rPr>
          <w:lang w:eastAsia="zh-CN" w:bidi="ar-SA"/>
        </w:rPr>
      </w:pPr>
      <w:bookmarkStart w:id="304" w:name="_Toc392681578"/>
      <w:bookmarkStart w:id="305" w:name="_Toc392764830"/>
      <w:bookmarkStart w:id="306" w:name="_Toc392766178"/>
      <w:r w:rsidRPr="00191EC7">
        <w:rPr>
          <w:lang w:eastAsia="zh-CN" w:bidi="ar-SA"/>
        </w:rPr>
        <w:t>A</w:t>
      </w:r>
      <w:r w:rsidRPr="00191EC7">
        <w:rPr>
          <w:rFonts w:hint="eastAsia"/>
          <w:lang w:eastAsia="zh-CN" w:bidi="ar-SA"/>
        </w:rPr>
        <w:t>.IV.8</w:t>
      </w:r>
      <w:r w:rsidRPr="00191EC7">
        <w:rPr>
          <w:lang w:eastAsia="zh-CN" w:bidi="ar-SA"/>
        </w:rPr>
        <w:t xml:space="preserve"> Corporate TSR Interactions between Developed and Developing Countries (</w:t>
      </w:r>
      <w:r w:rsidR="003170B0">
        <w:rPr>
          <w:rFonts w:eastAsiaTheme="minorEastAsia" w:hint="eastAsia"/>
          <w:lang w:eastAsia="zh-CN" w:bidi="ar-SA"/>
        </w:rPr>
        <w:t>O</w:t>
      </w:r>
      <w:r w:rsidRPr="00191EC7">
        <w:rPr>
          <w:lang w:eastAsia="zh-CN" w:bidi="ar-SA"/>
        </w:rPr>
        <w:t>ne-year</w:t>
      </w:r>
      <w:r w:rsidR="003170B0">
        <w:rPr>
          <w:rFonts w:eastAsiaTheme="minorEastAsia" w:hint="eastAsia"/>
          <w:lang w:eastAsia="zh-CN" w:bidi="ar-SA"/>
        </w:rPr>
        <w:t xml:space="preserve"> L</w:t>
      </w:r>
      <w:r w:rsidRPr="00191EC7">
        <w:rPr>
          <w:lang w:eastAsia="zh-CN" w:bidi="ar-SA"/>
        </w:rPr>
        <w:t>ag), Table 3.5.3 (a), Section 2, Developing Countries as Dependent Variables</w:t>
      </w:r>
      <w:bookmarkEnd w:id="304"/>
      <w:bookmarkEnd w:id="305"/>
      <w:bookmarkEnd w:id="306"/>
    </w:p>
    <w:tbl>
      <w:tblPr>
        <w:tblW w:w="5000" w:type="pct"/>
        <w:tblLook w:val="04A0" w:firstRow="1" w:lastRow="0" w:firstColumn="1" w:lastColumn="0" w:noHBand="0" w:noVBand="1"/>
      </w:tblPr>
      <w:tblGrid>
        <w:gridCol w:w="2070"/>
        <w:gridCol w:w="1016"/>
        <w:gridCol w:w="1009"/>
        <w:gridCol w:w="1009"/>
        <w:gridCol w:w="1009"/>
        <w:gridCol w:w="1009"/>
        <w:gridCol w:w="1009"/>
        <w:gridCol w:w="1009"/>
        <w:gridCol w:w="1012"/>
        <w:gridCol w:w="1009"/>
        <w:gridCol w:w="1009"/>
        <w:gridCol w:w="1009"/>
        <w:gridCol w:w="995"/>
      </w:tblGrid>
      <w:tr w:rsidR="00191EC7" w:rsidRPr="00191EC7" w:rsidTr="003170B0">
        <w:trPr>
          <w:trHeight w:val="285"/>
        </w:trPr>
        <w:tc>
          <w:tcPr>
            <w:tcW w:w="730" w:type="pct"/>
            <w:tcBorders>
              <w:top w:val="double" w:sz="6"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sz w:val="18"/>
                <w:szCs w:val="18"/>
                <w:lang w:eastAsia="zh-CN" w:bidi="ar-SA"/>
              </w:rPr>
            </w:pPr>
          </w:p>
        </w:tc>
        <w:tc>
          <w:tcPr>
            <w:tcW w:w="358"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56"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56"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56"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56"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56" w:type="pct"/>
            <w:tcBorders>
              <w:top w:val="double" w:sz="6"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56"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57"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56"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56"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56"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52"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r>
      <w:tr w:rsidR="00191EC7" w:rsidRPr="00191EC7" w:rsidTr="00F01434">
        <w:trPr>
          <w:trHeight w:val="510"/>
        </w:trPr>
        <w:tc>
          <w:tcPr>
            <w:tcW w:w="729"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sz w:val="18"/>
                <w:szCs w:val="18"/>
                <w:lang w:eastAsia="zh-CN" w:bidi="ar-SA"/>
              </w:rPr>
            </w:pPr>
          </w:p>
        </w:tc>
        <w:tc>
          <w:tcPr>
            <w:tcW w:w="358"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56"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56"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56"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56"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5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56"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57"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56"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56"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56"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56"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r>
      <w:tr w:rsidR="00191EC7" w:rsidRPr="00191EC7" w:rsidTr="00F01434">
        <w:trPr>
          <w:trHeight w:val="270"/>
        </w:trPr>
        <w:tc>
          <w:tcPr>
            <w:tcW w:w="729"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sz w:val="18"/>
                <w:szCs w:val="18"/>
                <w:lang w:eastAsia="zh-CN" w:bidi="ar-SA"/>
              </w:rPr>
            </w:pPr>
          </w:p>
        </w:tc>
        <w:tc>
          <w:tcPr>
            <w:tcW w:w="358"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56"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56"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56"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56"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56"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56"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57"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56"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56"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56"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56"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r>
      <w:tr w:rsidR="00191EC7" w:rsidRPr="00191EC7" w:rsidTr="00F01434">
        <w:trPr>
          <w:trHeight w:val="270"/>
        </w:trPr>
        <w:tc>
          <w:tcPr>
            <w:tcW w:w="729"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Developed_increase_1</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56"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5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r>
      <w:tr w:rsidR="00191EC7" w:rsidRPr="00191EC7" w:rsidTr="00F01434">
        <w:trPr>
          <w:trHeight w:val="270"/>
        </w:trPr>
        <w:tc>
          <w:tcPr>
            <w:tcW w:w="729"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56"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5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r>
      <w:tr w:rsidR="00191EC7" w:rsidRPr="00191EC7" w:rsidTr="00F01434">
        <w:trPr>
          <w:trHeight w:val="270"/>
        </w:trPr>
        <w:tc>
          <w:tcPr>
            <w:tcW w:w="729"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Developed_decrease_1</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56"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5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trPr>
        <w:tc>
          <w:tcPr>
            <w:tcW w:w="729"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6"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r>
      <w:tr w:rsidR="00191EC7" w:rsidRPr="00191EC7" w:rsidTr="00F01434">
        <w:trPr>
          <w:trHeight w:val="270"/>
        </w:trPr>
        <w:tc>
          <w:tcPr>
            <w:tcW w:w="729"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Low_1</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-0.122***</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-0.122***</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-0.122***</w:t>
            </w:r>
          </w:p>
        </w:tc>
        <w:tc>
          <w:tcPr>
            <w:tcW w:w="356"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-0.130***</w:t>
            </w:r>
          </w:p>
        </w:tc>
        <w:tc>
          <w:tcPr>
            <w:tcW w:w="35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-0.130***</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-0.130***</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r>
      <w:tr w:rsidR="00191EC7" w:rsidRPr="00191EC7" w:rsidTr="00F01434">
        <w:trPr>
          <w:trHeight w:val="270"/>
        </w:trPr>
        <w:tc>
          <w:tcPr>
            <w:tcW w:w="729"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(0.022)</w:t>
            </w:r>
          </w:p>
        </w:tc>
        <w:tc>
          <w:tcPr>
            <w:tcW w:w="356"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5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r>
      <w:tr w:rsidR="00191EC7" w:rsidRPr="00191EC7" w:rsidTr="00F01434">
        <w:trPr>
          <w:trHeight w:val="270"/>
        </w:trPr>
        <w:tc>
          <w:tcPr>
            <w:tcW w:w="729"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K_open_1</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56"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-0.022***</w:t>
            </w:r>
          </w:p>
        </w:tc>
        <w:tc>
          <w:tcPr>
            <w:tcW w:w="35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-0.022***</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-0.022*</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r>
      <w:tr w:rsidR="00191EC7" w:rsidRPr="00191EC7" w:rsidTr="00F01434">
        <w:trPr>
          <w:trHeight w:val="270"/>
        </w:trPr>
        <w:tc>
          <w:tcPr>
            <w:tcW w:w="729"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56"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5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r>
      <w:tr w:rsidR="00191EC7" w:rsidRPr="00191EC7" w:rsidTr="00F01434">
        <w:trPr>
          <w:trHeight w:val="270"/>
        </w:trPr>
        <w:tc>
          <w:tcPr>
            <w:tcW w:w="729"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Trade_1</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6"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trPr>
        <w:tc>
          <w:tcPr>
            <w:tcW w:w="729"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6"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trPr>
        <w:tc>
          <w:tcPr>
            <w:tcW w:w="729"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log(GDP)_1</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6"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r>
      <w:tr w:rsidR="00191EC7" w:rsidRPr="00191EC7" w:rsidTr="00F01434">
        <w:trPr>
          <w:trHeight w:val="270"/>
        </w:trPr>
        <w:tc>
          <w:tcPr>
            <w:tcW w:w="729"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56"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5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r>
      <w:tr w:rsidR="00191EC7" w:rsidRPr="00191EC7" w:rsidTr="00F01434">
        <w:trPr>
          <w:trHeight w:val="270"/>
        </w:trPr>
        <w:tc>
          <w:tcPr>
            <w:tcW w:w="729"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Growth_1</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6"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trPr>
        <w:tc>
          <w:tcPr>
            <w:tcW w:w="729"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6"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trPr>
        <w:tc>
          <w:tcPr>
            <w:tcW w:w="729"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Gconsump_1</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6"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trPr>
        <w:tc>
          <w:tcPr>
            <w:tcW w:w="729"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6"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trPr>
        <w:tc>
          <w:tcPr>
            <w:tcW w:w="729"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lastRenderedPageBreak/>
              <w:t>Legislative_1</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0.039</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0.042***</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0.039**</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0.042***</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0.039*</w:t>
            </w:r>
          </w:p>
        </w:tc>
        <w:tc>
          <w:tcPr>
            <w:tcW w:w="356"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0.042***</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0.042*</w:t>
            </w:r>
          </w:p>
        </w:tc>
        <w:tc>
          <w:tcPr>
            <w:tcW w:w="35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0.045***</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0.042**</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0.045***</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0.042*</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0.045***</w:t>
            </w:r>
          </w:p>
        </w:tc>
      </w:tr>
      <w:tr w:rsidR="00191EC7" w:rsidRPr="00191EC7" w:rsidTr="00F01434">
        <w:trPr>
          <w:trHeight w:val="270"/>
        </w:trPr>
        <w:tc>
          <w:tcPr>
            <w:tcW w:w="729"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(0.024)</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(0.014)</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(0.022)</w:t>
            </w:r>
          </w:p>
        </w:tc>
        <w:tc>
          <w:tcPr>
            <w:tcW w:w="356"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(0.015)</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(0.025)</w:t>
            </w:r>
          </w:p>
        </w:tc>
        <w:tc>
          <w:tcPr>
            <w:tcW w:w="35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(0.015)</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(0.015)</w:t>
            </w:r>
          </w:p>
        </w:tc>
      </w:tr>
      <w:tr w:rsidR="00191EC7" w:rsidRPr="00191EC7" w:rsidTr="00F01434">
        <w:trPr>
          <w:trHeight w:val="270"/>
        </w:trPr>
        <w:tc>
          <w:tcPr>
            <w:tcW w:w="729"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European</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0.095</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0.095</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0.095</w:t>
            </w:r>
          </w:p>
        </w:tc>
        <w:tc>
          <w:tcPr>
            <w:tcW w:w="356"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0.098*</w:t>
            </w:r>
          </w:p>
        </w:tc>
        <w:tc>
          <w:tcPr>
            <w:tcW w:w="35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0.098*</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0.098</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trPr>
        <w:tc>
          <w:tcPr>
            <w:tcW w:w="729"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(0.061)</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(0.022)</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(0.060)</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(0.072)</w:t>
            </w:r>
          </w:p>
        </w:tc>
        <w:tc>
          <w:tcPr>
            <w:tcW w:w="356"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(0.015)</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(0.059)</w:t>
            </w:r>
          </w:p>
        </w:tc>
        <w:tc>
          <w:tcPr>
            <w:tcW w:w="35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(0.057)</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(0.071)</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r>
      <w:tr w:rsidR="00191EC7" w:rsidRPr="00191EC7" w:rsidTr="00F01434">
        <w:trPr>
          <w:trHeight w:val="270"/>
        </w:trPr>
        <w:tc>
          <w:tcPr>
            <w:tcW w:w="729"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Africa</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-0.045**</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-0.045***</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-0.045*</w:t>
            </w:r>
          </w:p>
        </w:tc>
        <w:tc>
          <w:tcPr>
            <w:tcW w:w="356"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-0.053***</w:t>
            </w:r>
          </w:p>
        </w:tc>
        <w:tc>
          <w:tcPr>
            <w:tcW w:w="35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-0.053***</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-0.053**</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r>
      <w:tr w:rsidR="00191EC7" w:rsidRPr="00191EC7" w:rsidTr="00F01434">
        <w:trPr>
          <w:trHeight w:val="270"/>
        </w:trPr>
        <w:tc>
          <w:tcPr>
            <w:tcW w:w="729"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58"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56"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56"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c>
          <w:tcPr>
            <w:tcW w:w="356"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56"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(0.024)</w:t>
            </w:r>
          </w:p>
        </w:tc>
        <w:tc>
          <w:tcPr>
            <w:tcW w:w="356" w:type="pct"/>
            <w:tcBorders>
              <w:top w:val="nil"/>
              <w:left w:val="nil"/>
              <w:bottom w:val="single" w:sz="4" w:space="0" w:color="auto"/>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56"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57"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56"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56"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56"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(0.025)</w:t>
            </w:r>
          </w:p>
        </w:tc>
        <w:tc>
          <w:tcPr>
            <w:tcW w:w="356"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r>
      <w:tr w:rsidR="00191EC7" w:rsidRPr="00191EC7" w:rsidTr="00F01434">
        <w:trPr>
          <w:trHeight w:val="270"/>
        </w:trPr>
        <w:tc>
          <w:tcPr>
            <w:tcW w:w="729"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N_obs</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1,205</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1,205</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1,205</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1,205</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1,205</w:t>
            </w:r>
          </w:p>
        </w:tc>
        <w:tc>
          <w:tcPr>
            <w:tcW w:w="356"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1,205</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1,205</w:t>
            </w:r>
          </w:p>
        </w:tc>
        <w:tc>
          <w:tcPr>
            <w:tcW w:w="35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1,205</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1,205</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1,205</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1,205</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1,205</w:t>
            </w:r>
          </w:p>
        </w:tc>
      </w:tr>
      <w:tr w:rsidR="00191EC7" w:rsidRPr="00191EC7" w:rsidTr="00F01434">
        <w:trPr>
          <w:trHeight w:val="270"/>
        </w:trPr>
        <w:tc>
          <w:tcPr>
            <w:tcW w:w="729"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Log-Likelihood</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-607.52</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-607.52</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-607.52</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-607.52</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-607.52</w:t>
            </w:r>
          </w:p>
        </w:tc>
        <w:tc>
          <w:tcPr>
            <w:tcW w:w="356"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-607.52</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-606.40</w:t>
            </w:r>
          </w:p>
        </w:tc>
        <w:tc>
          <w:tcPr>
            <w:tcW w:w="35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-606.40</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-606.40</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-606.40</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-606.40</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-606.40</w:t>
            </w:r>
          </w:p>
        </w:tc>
      </w:tr>
      <w:tr w:rsidR="00191EC7" w:rsidRPr="00191EC7" w:rsidTr="00F01434">
        <w:trPr>
          <w:trHeight w:val="285"/>
        </w:trPr>
        <w:tc>
          <w:tcPr>
            <w:tcW w:w="729" w:type="pct"/>
            <w:tcBorders>
              <w:top w:val="nil"/>
              <w:left w:val="nil"/>
              <w:bottom w:val="double" w:sz="6" w:space="0" w:color="auto"/>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Pseudo R2</w:t>
            </w:r>
          </w:p>
        </w:tc>
        <w:tc>
          <w:tcPr>
            <w:tcW w:w="358"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0.073</w:t>
            </w:r>
          </w:p>
        </w:tc>
        <w:tc>
          <w:tcPr>
            <w:tcW w:w="356"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0.073</w:t>
            </w:r>
          </w:p>
        </w:tc>
        <w:tc>
          <w:tcPr>
            <w:tcW w:w="356"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0.073</w:t>
            </w:r>
          </w:p>
        </w:tc>
        <w:tc>
          <w:tcPr>
            <w:tcW w:w="356"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0.073</w:t>
            </w:r>
          </w:p>
        </w:tc>
        <w:tc>
          <w:tcPr>
            <w:tcW w:w="356"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0.073</w:t>
            </w:r>
          </w:p>
        </w:tc>
        <w:tc>
          <w:tcPr>
            <w:tcW w:w="356" w:type="pct"/>
            <w:tcBorders>
              <w:top w:val="nil"/>
              <w:left w:val="nil"/>
              <w:bottom w:val="double" w:sz="6" w:space="0" w:color="auto"/>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0.073</w:t>
            </w:r>
          </w:p>
        </w:tc>
        <w:tc>
          <w:tcPr>
            <w:tcW w:w="356"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57"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56"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56"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56"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56"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r>
      <w:tr w:rsidR="003170B0" w:rsidRPr="00191EC7" w:rsidTr="00D67113">
        <w:trPr>
          <w:trHeight w:val="285"/>
        </w:trPr>
        <w:tc>
          <w:tcPr>
            <w:tcW w:w="1" w:type="pct"/>
            <w:gridSpan w:val="13"/>
            <w:tcBorders>
              <w:top w:val="nil"/>
              <w:left w:val="nil"/>
              <w:bottom w:val="nil"/>
            </w:tcBorders>
            <w:shd w:val="clear" w:color="auto" w:fill="auto"/>
            <w:noWrap/>
            <w:vAlign w:val="center"/>
            <w:hideMark/>
          </w:tcPr>
          <w:p w:rsidR="003170B0" w:rsidRPr="00191EC7" w:rsidRDefault="003170B0" w:rsidP="00191EC7">
            <w:pPr>
              <w:spacing w:line="240" w:lineRule="auto"/>
              <w:rPr>
                <w:rFonts w:ascii="Times New Roman" w:eastAsia="SimSun" w:hAnsi="Times New Roman" w:cs="Times New Roman"/>
                <w:color w:val="000000"/>
                <w:sz w:val="18"/>
                <w:szCs w:val="18"/>
                <w:lang w:eastAsia="zh-CN" w:bidi="ar-SA"/>
              </w:rPr>
            </w:pPr>
            <w:r w:rsidRPr="00191EC7">
              <w:rPr>
                <w:rFonts w:ascii="Times New Roman" w:eastAsia="SimSun" w:hAnsi="Times New Roman" w:cs="Times New Roman"/>
                <w:sz w:val="18"/>
                <w:szCs w:val="18"/>
                <w:lang w:eastAsia="zh-CN" w:bidi="ar-SA"/>
              </w:rPr>
              <w:t>Note:  *** p&lt;0.01, ** p&lt;0.05, * p&lt;0.1</w:t>
            </w:r>
          </w:p>
        </w:tc>
      </w:tr>
    </w:tbl>
    <w:p w:rsidR="00191EC7" w:rsidRPr="00191EC7" w:rsidRDefault="00191EC7" w:rsidP="00191EC7">
      <w:pPr>
        <w:spacing w:line="240" w:lineRule="auto"/>
        <w:jc w:val="center"/>
        <w:rPr>
          <w:rFonts w:ascii="Times New Roman" w:hAnsi="Times New Roman" w:cs="Times New Roman"/>
          <w:sz w:val="18"/>
          <w:szCs w:val="18"/>
          <w:lang w:eastAsia="zh-CN" w:bidi="ar-SA"/>
        </w:rPr>
      </w:pPr>
    </w:p>
    <w:p w:rsidR="00191EC7" w:rsidRPr="00191EC7" w:rsidRDefault="00191EC7" w:rsidP="00191EC7">
      <w:pPr>
        <w:spacing w:line="240" w:lineRule="auto"/>
        <w:jc w:val="center"/>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br w:type="page"/>
      </w:r>
    </w:p>
    <w:p w:rsidR="00191EC7" w:rsidRPr="00191EC7" w:rsidRDefault="003170B0" w:rsidP="003170B0">
      <w:pPr>
        <w:pStyle w:val="Title"/>
        <w:rPr>
          <w:lang w:eastAsia="zh-CN" w:bidi="ar-SA"/>
        </w:rPr>
      </w:pPr>
      <w:r>
        <w:rPr>
          <w:sz w:val="18"/>
          <w:szCs w:val="18"/>
          <w:lang w:eastAsia="zh-CN" w:bidi="ar-SA"/>
        </w:rPr>
        <w:lastRenderedPageBreak/>
        <w:tab/>
      </w:r>
      <w:bookmarkStart w:id="307" w:name="_Toc392681579"/>
      <w:bookmarkStart w:id="308" w:name="_Toc392764831"/>
      <w:bookmarkStart w:id="309" w:name="_Toc392766179"/>
      <w:r w:rsidR="00191EC7" w:rsidRPr="00191EC7">
        <w:rPr>
          <w:lang w:eastAsia="zh-CN" w:bidi="ar-SA"/>
        </w:rPr>
        <w:t>A</w:t>
      </w:r>
      <w:r w:rsidR="00191EC7" w:rsidRPr="00191EC7">
        <w:rPr>
          <w:rFonts w:hint="eastAsia"/>
          <w:lang w:eastAsia="zh-CN" w:bidi="ar-SA"/>
        </w:rPr>
        <w:t>.IV.9</w:t>
      </w:r>
      <w:r w:rsidR="00191EC7" w:rsidRPr="00191EC7">
        <w:rPr>
          <w:lang w:eastAsia="zh-CN" w:bidi="ar-SA"/>
        </w:rPr>
        <w:t xml:space="preserve"> Corporate TSR Interactions between Developed and Developing Countries (Contemporaneously), Table 3.5.3 (a), Section 1, Developed Countries as Dependent Variables</w:t>
      </w:r>
      <w:bookmarkEnd w:id="307"/>
      <w:bookmarkEnd w:id="308"/>
      <w:bookmarkEnd w:id="309"/>
    </w:p>
    <w:tbl>
      <w:tblPr>
        <w:tblW w:w="5000" w:type="pct"/>
        <w:tblLook w:val="04A0" w:firstRow="1" w:lastRow="0" w:firstColumn="1" w:lastColumn="0" w:noHBand="0" w:noVBand="1"/>
      </w:tblPr>
      <w:tblGrid>
        <w:gridCol w:w="1975"/>
        <w:gridCol w:w="1017"/>
        <w:gridCol w:w="1017"/>
        <w:gridCol w:w="1017"/>
        <w:gridCol w:w="1018"/>
        <w:gridCol w:w="1018"/>
        <w:gridCol w:w="1018"/>
        <w:gridCol w:w="1018"/>
        <w:gridCol w:w="1018"/>
        <w:gridCol w:w="1018"/>
        <w:gridCol w:w="1018"/>
        <w:gridCol w:w="1018"/>
        <w:gridCol w:w="1004"/>
      </w:tblGrid>
      <w:tr w:rsidR="00191EC7" w:rsidRPr="00191EC7" w:rsidTr="00F01434">
        <w:trPr>
          <w:trHeight w:val="285"/>
        </w:trPr>
        <w:tc>
          <w:tcPr>
            <w:tcW w:w="697" w:type="pct"/>
            <w:tcBorders>
              <w:top w:val="double" w:sz="6"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sz w:val="18"/>
                <w:szCs w:val="18"/>
                <w:lang w:eastAsia="zh-CN" w:bidi="ar-SA"/>
              </w:rPr>
            </w:pPr>
          </w:p>
        </w:tc>
        <w:tc>
          <w:tcPr>
            <w:tcW w:w="359"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59"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59"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59"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59"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59" w:type="pct"/>
            <w:tcBorders>
              <w:top w:val="double" w:sz="6"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59"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59"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59"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59"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59"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54"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r>
      <w:tr w:rsidR="00191EC7" w:rsidRPr="00191EC7" w:rsidTr="00F01434">
        <w:trPr>
          <w:trHeight w:val="510"/>
        </w:trPr>
        <w:tc>
          <w:tcPr>
            <w:tcW w:w="69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sz w:val="18"/>
                <w:szCs w:val="18"/>
                <w:lang w:eastAsia="zh-CN" w:bidi="ar-SA"/>
              </w:rPr>
            </w:pPr>
          </w:p>
        </w:tc>
        <w:tc>
          <w:tcPr>
            <w:tcW w:w="359"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59"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59"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59"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59"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59"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59"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59"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59"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59"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59"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54"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r>
      <w:tr w:rsidR="00191EC7" w:rsidRPr="00191EC7" w:rsidTr="00F01434">
        <w:trPr>
          <w:trHeight w:val="270"/>
        </w:trPr>
        <w:tc>
          <w:tcPr>
            <w:tcW w:w="697"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sz w:val="18"/>
                <w:szCs w:val="18"/>
                <w:lang w:eastAsia="zh-CN" w:bidi="ar-SA"/>
              </w:rPr>
            </w:pPr>
          </w:p>
        </w:tc>
        <w:tc>
          <w:tcPr>
            <w:tcW w:w="359"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59"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59"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59"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59"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59"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59"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59"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59"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59"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59"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54"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r>
      <w:tr w:rsidR="00191EC7" w:rsidRPr="00191EC7" w:rsidTr="00F01434">
        <w:trPr>
          <w:trHeight w:val="270"/>
        </w:trPr>
        <w:tc>
          <w:tcPr>
            <w:tcW w:w="69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Developing_increase</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59"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trPr>
        <w:tc>
          <w:tcPr>
            <w:tcW w:w="69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59"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r>
      <w:tr w:rsidR="00191EC7" w:rsidRPr="00191EC7" w:rsidTr="00F01434">
        <w:trPr>
          <w:trHeight w:val="270"/>
        </w:trPr>
        <w:tc>
          <w:tcPr>
            <w:tcW w:w="69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Developing_decrease</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9"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trPr>
        <w:tc>
          <w:tcPr>
            <w:tcW w:w="69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9"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trPr>
        <w:tc>
          <w:tcPr>
            <w:tcW w:w="69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Low_1</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-0.048</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0.029***</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-0.048*</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0.029**</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-0.048</w:t>
            </w:r>
          </w:p>
        </w:tc>
        <w:tc>
          <w:tcPr>
            <w:tcW w:w="359"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0.029***</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-0.048</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0.035***</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-0.048*</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0.035***</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-0.048</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0.035***</w:t>
            </w:r>
          </w:p>
        </w:tc>
      </w:tr>
      <w:tr w:rsidR="00191EC7" w:rsidRPr="00191EC7" w:rsidTr="00F01434">
        <w:trPr>
          <w:trHeight w:val="270"/>
        </w:trPr>
        <w:tc>
          <w:tcPr>
            <w:tcW w:w="69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(0.030)</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(0.028)</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(0.037)</w:t>
            </w:r>
          </w:p>
        </w:tc>
        <w:tc>
          <w:tcPr>
            <w:tcW w:w="359"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(0.030)</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(0.028)</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(0.037)</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r>
      <w:tr w:rsidR="00191EC7" w:rsidRPr="00191EC7" w:rsidTr="00F01434">
        <w:trPr>
          <w:trHeight w:val="270"/>
        </w:trPr>
        <w:tc>
          <w:tcPr>
            <w:tcW w:w="69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K_open_1</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9"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r>
      <w:tr w:rsidR="00191EC7" w:rsidRPr="00191EC7" w:rsidTr="00F01434">
        <w:trPr>
          <w:trHeight w:val="270"/>
        </w:trPr>
        <w:tc>
          <w:tcPr>
            <w:tcW w:w="69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(0.014)</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(0.014)</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c>
          <w:tcPr>
            <w:tcW w:w="359"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(0.014)</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(0.014)</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(0.015)</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r>
      <w:tr w:rsidR="00191EC7" w:rsidRPr="00191EC7" w:rsidTr="00F01434">
        <w:trPr>
          <w:trHeight w:val="270"/>
        </w:trPr>
        <w:tc>
          <w:tcPr>
            <w:tcW w:w="69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Trade_1</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9"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trPr>
        <w:tc>
          <w:tcPr>
            <w:tcW w:w="69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9"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trPr>
        <w:tc>
          <w:tcPr>
            <w:tcW w:w="69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log(GDP)_1</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59"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0.022*</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0.022**</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0.022</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r>
      <w:tr w:rsidR="00191EC7" w:rsidRPr="00191EC7" w:rsidTr="00F01434">
        <w:trPr>
          <w:trHeight w:val="270"/>
        </w:trPr>
        <w:tc>
          <w:tcPr>
            <w:tcW w:w="69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59"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r>
      <w:tr w:rsidR="00191EC7" w:rsidRPr="00191EC7" w:rsidTr="00F01434">
        <w:trPr>
          <w:trHeight w:val="270"/>
        </w:trPr>
        <w:tc>
          <w:tcPr>
            <w:tcW w:w="69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Growth_1</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9"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r>
      <w:tr w:rsidR="00191EC7" w:rsidRPr="00191EC7" w:rsidTr="00F01434">
        <w:trPr>
          <w:trHeight w:val="270"/>
        </w:trPr>
        <w:tc>
          <w:tcPr>
            <w:tcW w:w="69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59"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r>
      <w:tr w:rsidR="00191EC7" w:rsidRPr="00191EC7" w:rsidTr="00F01434">
        <w:trPr>
          <w:trHeight w:val="270"/>
        </w:trPr>
        <w:tc>
          <w:tcPr>
            <w:tcW w:w="69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Gconsump_1</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59"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trPr>
        <w:tc>
          <w:tcPr>
            <w:tcW w:w="69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59"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trPr>
        <w:tc>
          <w:tcPr>
            <w:tcW w:w="69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Legislative_1</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-0.057*</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-0.057**</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-0.057**</w:t>
            </w:r>
          </w:p>
        </w:tc>
        <w:tc>
          <w:tcPr>
            <w:tcW w:w="359"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-0.056*</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-0.056**</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-0.056**</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r>
      <w:tr w:rsidR="00191EC7" w:rsidRPr="00191EC7" w:rsidTr="00F01434">
        <w:trPr>
          <w:trHeight w:val="270"/>
        </w:trPr>
        <w:tc>
          <w:tcPr>
            <w:tcW w:w="69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(0.030)</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(0.027)</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(0.027)</w:t>
            </w:r>
          </w:p>
        </w:tc>
        <w:tc>
          <w:tcPr>
            <w:tcW w:w="359"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(0.030)</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(0.027)</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(0.027)</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r>
      <w:tr w:rsidR="00191EC7" w:rsidRPr="00191EC7" w:rsidTr="00F01434">
        <w:trPr>
          <w:trHeight w:val="270"/>
        </w:trPr>
        <w:tc>
          <w:tcPr>
            <w:tcW w:w="69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lastRenderedPageBreak/>
              <w:t>European</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-0.100**</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-0.100***</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-0.100*</w:t>
            </w:r>
          </w:p>
        </w:tc>
        <w:tc>
          <w:tcPr>
            <w:tcW w:w="359"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-0.102**</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-0.102***</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-0.102*</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r>
      <w:tr w:rsidR="00191EC7" w:rsidRPr="00191EC7" w:rsidTr="00F01434">
        <w:trPr>
          <w:trHeight w:val="270"/>
        </w:trPr>
        <w:tc>
          <w:tcPr>
            <w:tcW w:w="697"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59"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(0.040)</w:t>
            </w:r>
          </w:p>
        </w:tc>
        <w:tc>
          <w:tcPr>
            <w:tcW w:w="359"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59"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(0.037)</w:t>
            </w:r>
          </w:p>
        </w:tc>
        <w:tc>
          <w:tcPr>
            <w:tcW w:w="359"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59"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(0.055)</w:t>
            </w:r>
          </w:p>
        </w:tc>
        <w:tc>
          <w:tcPr>
            <w:tcW w:w="359" w:type="pct"/>
            <w:tcBorders>
              <w:top w:val="nil"/>
              <w:left w:val="nil"/>
              <w:bottom w:val="single" w:sz="4" w:space="0" w:color="auto"/>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59"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(0.040)</w:t>
            </w:r>
          </w:p>
        </w:tc>
        <w:tc>
          <w:tcPr>
            <w:tcW w:w="359"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59"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(0.038)</w:t>
            </w:r>
          </w:p>
        </w:tc>
        <w:tc>
          <w:tcPr>
            <w:tcW w:w="359"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59"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(0.056)</w:t>
            </w:r>
          </w:p>
        </w:tc>
        <w:tc>
          <w:tcPr>
            <w:tcW w:w="354"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r>
      <w:tr w:rsidR="00191EC7" w:rsidRPr="00191EC7" w:rsidTr="00F01434">
        <w:trPr>
          <w:trHeight w:val="270"/>
        </w:trPr>
        <w:tc>
          <w:tcPr>
            <w:tcW w:w="69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N_obs</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794</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794</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794</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794</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794</w:t>
            </w:r>
          </w:p>
        </w:tc>
        <w:tc>
          <w:tcPr>
            <w:tcW w:w="359"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794</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794</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794</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794</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794</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794</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794</w:t>
            </w:r>
          </w:p>
        </w:tc>
      </w:tr>
      <w:tr w:rsidR="00191EC7" w:rsidRPr="00191EC7" w:rsidTr="00F01434">
        <w:trPr>
          <w:trHeight w:val="270"/>
        </w:trPr>
        <w:tc>
          <w:tcPr>
            <w:tcW w:w="69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Log-Likelihood</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-496.76</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-496.76</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-496.76</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-496.76</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-496.76</w:t>
            </w:r>
          </w:p>
        </w:tc>
        <w:tc>
          <w:tcPr>
            <w:tcW w:w="359"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-496.76</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-497.66</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-497.66</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-497.66</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-497.66</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-497.66</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-497.66</w:t>
            </w:r>
          </w:p>
        </w:tc>
      </w:tr>
      <w:tr w:rsidR="00191EC7" w:rsidRPr="00191EC7" w:rsidTr="00F01434">
        <w:trPr>
          <w:trHeight w:val="285"/>
        </w:trPr>
        <w:tc>
          <w:tcPr>
            <w:tcW w:w="697" w:type="pct"/>
            <w:tcBorders>
              <w:top w:val="nil"/>
              <w:left w:val="nil"/>
              <w:bottom w:val="double" w:sz="6" w:space="0" w:color="auto"/>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Pseudo R2</w:t>
            </w:r>
          </w:p>
        </w:tc>
        <w:tc>
          <w:tcPr>
            <w:tcW w:w="359"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0.063</w:t>
            </w:r>
          </w:p>
        </w:tc>
        <w:tc>
          <w:tcPr>
            <w:tcW w:w="359"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0.063</w:t>
            </w:r>
          </w:p>
        </w:tc>
        <w:tc>
          <w:tcPr>
            <w:tcW w:w="359"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0.063</w:t>
            </w:r>
          </w:p>
        </w:tc>
        <w:tc>
          <w:tcPr>
            <w:tcW w:w="359"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0.063</w:t>
            </w:r>
          </w:p>
        </w:tc>
        <w:tc>
          <w:tcPr>
            <w:tcW w:w="359"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0.063</w:t>
            </w:r>
          </w:p>
        </w:tc>
        <w:tc>
          <w:tcPr>
            <w:tcW w:w="359" w:type="pct"/>
            <w:tcBorders>
              <w:top w:val="nil"/>
              <w:left w:val="nil"/>
              <w:bottom w:val="double" w:sz="6" w:space="0" w:color="auto"/>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0.063</w:t>
            </w:r>
          </w:p>
        </w:tc>
        <w:tc>
          <w:tcPr>
            <w:tcW w:w="359"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59"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59"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59"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59"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54"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r>
      <w:tr w:rsidR="00212221" w:rsidRPr="00191EC7" w:rsidTr="008300DD">
        <w:trPr>
          <w:trHeight w:val="285"/>
        </w:trPr>
        <w:tc>
          <w:tcPr>
            <w:tcW w:w="1" w:type="pct"/>
            <w:gridSpan w:val="13"/>
            <w:tcBorders>
              <w:top w:val="nil"/>
              <w:left w:val="nil"/>
              <w:bottom w:val="nil"/>
              <w:right w:val="nil"/>
            </w:tcBorders>
            <w:shd w:val="clear" w:color="auto" w:fill="auto"/>
            <w:noWrap/>
            <w:vAlign w:val="center"/>
            <w:hideMark/>
          </w:tcPr>
          <w:p w:rsidR="00212221" w:rsidRPr="00191EC7" w:rsidRDefault="00212221" w:rsidP="00191EC7">
            <w:pPr>
              <w:spacing w:line="240" w:lineRule="auto"/>
              <w:rPr>
                <w:rFonts w:ascii="Times New Roman" w:eastAsia="SimSun" w:hAnsi="Times New Roman" w:cs="Times New Roman"/>
                <w:color w:val="000000"/>
                <w:sz w:val="18"/>
                <w:szCs w:val="18"/>
                <w:lang w:eastAsia="zh-CN" w:bidi="ar-SA"/>
              </w:rPr>
            </w:pPr>
            <w:r w:rsidRPr="00191EC7">
              <w:rPr>
                <w:rFonts w:ascii="Times New Roman" w:eastAsia="SimSun" w:hAnsi="Times New Roman" w:cs="Times New Roman"/>
                <w:sz w:val="18"/>
                <w:szCs w:val="18"/>
                <w:lang w:eastAsia="zh-CN" w:bidi="ar-SA"/>
              </w:rPr>
              <w:t>Note:  *** p&lt;0.01, ** p&lt;0.05, * p&lt;0.1</w:t>
            </w:r>
          </w:p>
        </w:tc>
      </w:tr>
    </w:tbl>
    <w:p w:rsidR="00191EC7" w:rsidRPr="00191EC7" w:rsidRDefault="00191EC7" w:rsidP="00191EC7">
      <w:pPr>
        <w:spacing w:line="240" w:lineRule="auto"/>
        <w:jc w:val="center"/>
        <w:rPr>
          <w:rFonts w:ascii="Times New Roman" w:hAnsi="Times New Roman" w:cs="Times New Roman"/>
          <w:sz w:val="18"/>
          <w:szCs w:val="18"/>
          <w:lang w:eastAsia="zh-CN" w:bidi="ar-SA"/>
        </w:rPr>
      </w:pPr>
    </w:p>
    <w:p w:rsidR="00191EC7" w:rsidRPr="00191EC7" w:rsidRDefault="00191EC7" w:rsidP="00191EC7">
      <w:pPr>
        <w:spacing w:line="240" w:lineRule="auto"/>
        <w:jc w:val="center"/>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br w:type="page"/>
      </w:r>
    </w:p>
    <w:p w:rsidR="00191EC7" w:rsidRPr="00191EC7" w:rsidRDefault="00191EC7" w:rsidP="00191EC7">
      <w:pPr>
        <w:spacing w:line="240" w:lineRule="auto"/>
        <w:jc w:val="center"/>
        <w:rPr>
          <w:rFonts w:ascii="Times New Roman" w:hAnsi="Times New Roman" w:cs="Times New Roman"/>
          <w:sz w:val="18"/>
          <w:szCs w:val="18"/>
          <w:lang w:eastAsia="zh-CN" w:bidi="ar-SA"/>
        </w:rPr>
      </w:pPr>
    </w:p>
    <w:p w:rsidR="00191EC7" w:rsidRPr="00191EC7" w:rsidRDefault="00191EC7" w:rsidP="003170B0">
      <w:pPr>
        <w:pStyle w:val="Title"/>
        <w:rPr>
          <w:lang w:eastAsia="zh-CN" w:bidi="ar-SA"/>
        </w:rPr>
      </w:pPr>
      <w:bookmarkStart w:id="310" w:name="_Toc392681580"/>
      <w:bookmarkStart w:id="311" w:name="_Toc392764832"/>
      <w:bookmarkStart w:id="312" w:name="_Toc392766180"/>
      <w:r w:rsidRPr="00191EC7">
        <w:rPr>
          <w:lang w:eastAsia="zh-CN" w:bidi="ar-SA"/>
        </w:rPr>
        <w:t>A</w:t>
      </w:r>
      <w:r w:rsidRPr="00191EC7">
        <w:rPr>
          <w:rFonts w:hint="eastAsia"/>
          <w:lang w:eastAsia="zh-CN" w:bidi="ar-SA"/>
        </w:rPr>
        <w:t>.IV.10</w:t>
      </w:r>
      <w:r w:rsidR="003170B0">
        <w:rPr>
          <w:lang w:eastAsia="zh-CN" w:bidi="ar-SA"/>
        </w:rPr>
        <w:t xml:space="preserve"> </w:t>
      </w:r>
      <w:r w:rsidRPr="00191EC7">
        <w:rPr>
          <w:lang w:eastAsia="zh-CN" w:bidi="ar-SA"/>
        </w:rPr>
        <w:t>Corporate TSR Interactions between Developed and Developing Countries (</w:t>
      </w:r>
      <w:r w:rsidR="003170B0">
        <w:rPr>
          <w:rFonts w:hint="eastAsia"/>
          <w:lang w:eastAsia="zh-CN" w:bidi="ar-SA"/>
        </w:rPr>
        <w:t>O</w:t>
      </w:r>
      <w:r w:rsidRPr="00191EC7">
        <w:rPr>
          <w:lang w:eastAsia="zh-CN" w:bidi="ar-SA"/>
        </w:rPr>
        <w:t xml:space="preserve">ne-year </w:t>
      </w:r>
      <w:r w:rsidR="003170B0">
        <w:rPr>
          <w:rFonts w:hint="eastAsia"/>
          <w:lang w:eastAsia="zh-CN" w:bidi="ar-SA"/>
        </w:rPr>
        <w:t>L</w:t>
      </w:r>
      <w:r w:rsidRPr="00191EC7">
        <w:rPr>
          <w:lang w:eastAsia="zh-CN" w:bidi="ar-SA"/>
        </w:rPr>
        <w:t>ag), Table 3.5.3 (a), Section 2, Developed Countries as Dependent Variables</w:t>
      </w:r>
      <w:bookmarkEnd w:id="310"/>
      <w:bookmarkEnd w:id="311"/>
      <w:bookmarkEnd w:id="312"/>
    </w:p>
    <w:tbl>
      <w:tblPr>
        <w:tblW w:w="5000" w:type="pct"/>
        <w:tblLook w:val="04A0" w:firstRow="1" w:lastRow="0" w:firstColumn="1" w:lastColumn="0" w:noHBand="0" w:noVBand="1"/>
      </w:tblPr>
      <w:tblGrid>
        <w:gridCol w:w="2168"/>
        <w:gridCol w:w="1077"/>
        <w:gridCol w:w="995"/>
        <w:gridCol w:w="998"/>
        <w:gridCol w:w="998"/>
        <w:gridCol w:w="998"/>
        <w:gridCol w:w="998"/>
        <w:gridCol w:w="998"/>
        <w:gridCol w:w="998"/>
        <w:gridCol w:w="998"/>
        <w:gridCol w:w="998"/>
        <w:gridCol w:w="998"/>
        <w:gridCol w:w="952"/>
      </w:tblGrid>
      <w:tr w:rsidR="00191EC7" w:rsidRPr="00191EC7" w:rsidTr="00F01434">
        <w:trPr>
          <w:trHeight w:val="285"/>
        </w:trPr>
        <w:tc>
          <w:tcPr>
            <w:tcW w:w="765" w:type="pct"/>
            <w:tcBorders>
              <w:top w:val="double" w:sz="6"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sz w:val="18"/>
                <w:szCs w:val="18"/>
                <w:lang w:eastAsia="zh-CN" w:bidi="ar-SA"/>
              </w:rPr>
            </w:pPr>
          </w:p>
        </w:tc>
        <w:tc>
          <w:tcPr>
            <w:tcW w:w="380"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51"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52"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52"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52"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52" w:type="pct"/>
            <w:tcBorders>
              <w:top w:val="double" w:sz="6"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52"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52"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52"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52"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52"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35"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r>
      <w:tr w:rsidR="00191EC7" w:rsidRPr="00191EC7" w:rsidTr="00F01434">
        <w:trPr>
          <w:trHeight w:val="510"/>
        </w:trPr>
        <w:tc>
          <w:tcPr>
            <w:tcW w:w="765"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sz w:val="18"/>
                <w:szCs w:val="18"/>
                <w:lang w:eastAsia="zh-CN" w:bidi="ar-SA"/>
              </w:rPr>
            </w:pPr>
          </w:p>
        </w:tc>
        <w:tc>
          <w:tcPr>
            <w:tcW w:w="380"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51"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52"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52"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52"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52"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52"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52"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52"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52"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52"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35"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r>
      <w:tr w:rsidR="00191EC7" w:rsidRPr="00191EC7" w:rsidTr="00F01434">
        <w:trPr>
          <w:trHeight w:val="270"/>
        </w:trPr>
        <w:tc>
          <w:tcPr>
            <w:tcW w:w="765"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sz w:val="18"/>
                <w:szCs w:val="18"/>
                <w:lang w:eastAsia="zh-CN" w:bidi="ar-SA"/>
              </w:rPr>
            </w:pPr>
          </w:p>
        </w:tc>
        <w:tc>
          <w:tcPr>
            <w:tcW w:w="380"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51"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52"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52"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52"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52"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52"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52"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52"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52"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52"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35"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r>
      <w:tr w:rsidR="00191EC7" w:rsidRPr="00191EC7" w:rsidTr="00F01434">
        <w:trPr>
          <w:trHeight w:val="270"/>
        </w:trPr>
        <w:tc>
          <w:tcPr>
            <w:tcW w:w="765"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Developing_increase_1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5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5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3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r>
      <w:tr w:rsidR="00191EC7" w:rsidRPr="00191EC7" w:rsidTr="00F01434">
        <w:trPr>
          <w:trHeight w:val="270"/>
        </w:trPr>
        <w:tc>
          <w:tcPr>
            <w:tcW w:w="765"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5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5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3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r>
      <w:tr w:rsidR="00191EC7" w:rsidRPr="00191EC7" w:rsidTr="00F01434">
        <w:trPr>
          <w:trHeight w:val="270"/>
        </w:trPr>
        <w:tc>
          <w:tcPr>
            <w:tcW w:w="765"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Developing_decrease_1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3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trPr>
        <w:tc>
          <w:tcPr>
            <w:tcW w:w="765"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3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trPr>
        <w:tc>
          <w:tcPr>
            <w:tcW w:w="765"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Low_1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-0.044</w:t>
            </w:r>
          </w:p>
        </w:tc>
        <w:tc>
          <w:tcPr>
            <w:tcW w:w="35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0.027**</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-0.044</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0.027**</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-0.044</w:t>
            </w:r>
          </w:p>
        </w:tc>
        <w:tc>
          <w:tcPr>
            <w:tcW w:w="35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0.027***</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-0.045</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0.033***</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-0.045</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0.033***</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-0.045</w:t>
            </w:r>
          </w:p>
        </w:tc>
        <w:tc>
          <w:tcPr>
            <w:tcW w:w="33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0.033***</w:t>
            </w:r>
          </w:p>
        </w:tc>
      </w:tr>
      <w:tr w:rsidR="00191EC7" w:rsidRPr="00191EC7" w:rsidTr="00F01434">
        <w:trPr>
          <w:trHeight w:val="270"/>
        </w:trPr>
        <w:tc>
          <w:tcPr>
            <w:tcW w:w="765"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(0.031)</w:t>
            </w:r>
          </w:p>
        </w:tc>
        <w:tc>
          <w:tcPr>
            <w:tcW w:w="35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(0.030)</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(0.037)</w:t>
            </w:r>
          </w:p>
        </w:tc>
        <w:tc>
          <w:tcPr>
            <w:tcW w:w="35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(0.031)</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(0.030)</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(0.037)</w:t>
            </w:r>
          </w:p>
        </w:tc>
        <w:tc>
          <w:tcPr>
            <w:tcW w:w="33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r>
      <w:tr w:rsidR="00191EC7" w:rsidRPr="00191EC7" w:rsidTr="00F01434">
        <w:trPr>
          <w:trHeight w:val="270"/>
        </w:trPr>
        <w:tc>
          <w:tcPr>
            <w:tcW w:w="765"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K_open_1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3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r>
      <w:tr w:rsidR="00191EC7" w:rsidRPr="00191EC7" w:rsidTr="00F01434">
        <w:trPr>
          <w:trHeight w:val="270"/>
        </w:trPr>
        <w:tc>
          <w:tcPr>
            <w:tcW w:w="765"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(0.015)</w:t>
            </w:r>
          </w:p>
        </w:tc>
        <w:tc>
          <w:tcPr>
            <w:tcW w:w="35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(0.015)</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5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(0.015)</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(0.015)</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3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r>
      <w:tr w:rsidR="00191EC7" w:rsidRPr="00191EC7" w:rsidTr="00F01434">
        <w:trPr>
          <w:trHeight w:val="270"/>
        </w:trPr>
        <w:tc>
          <w:tcPr>
            <w:tcW w:w="765"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Trade_1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3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trPr>
        <w:tc>
          <w:tcPr>
            <w:tcW w:w="765"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3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trPr>
        <w:tc>
          <w:tcPr>
            <w:tcW w:w="765"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log(GDP)_1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5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5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3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r>
      <w:tr w:rsidR="00191EC7" w:rsidRPr="00191EC7" w:rsidTr="00F01434">
        <w:trPr>
          <w:trHeight w:val="270"/>
        </w:trPr>
        <w:tc>
          <w:tcPr>
            <w:tcW w:w="765"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5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5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3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r>
      <w:tr w:rsidR="00191EC7" w:rsidRPr="00191EC7" w:rsidTr="00F01434">
        <w:trPr>
          <w:trHeight w:val="270"/>
        </w:trPr>
        <w:tc>
          <w:tcPr>
            <w:tcW w:w="765"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Growth_1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3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r>
      <w:tr w:rsidR="00191EC7" w:rsidRPr="00191EC7" w:rsidTr="00F01434">
        <w:trPr>
          <w:trHeight w:val="270"/>
        </w:trPr>
        <w:tc>
          <w:tcPr>
            <w:tcW w:w="765"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5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5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3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r>
      <w:tr w:rsidR="00191EC7" w:rsidRPr="00191EC7" w:rsidTr="00F01434">
        <w:trPr>
          <w:trHeight w:val="270"/>
        </w:trPr>
        <w:tc>
          <w:tcPr>
            <w:tcW w:w="765"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Gconsump_1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5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5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3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trPr>
        <w:tc>
          <w:tcPr>
            <w:tcW w:w="765"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5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3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trPr>
        <w:tc>
          <w:tcPr>
            <w:tcW w:w="765"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lastRenderedPageBreak/>
              <w:t>Legislative_1</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-0.064**</w:t>
            </w:r>
          </w:p>
        </w:tc>
        <w:tc>
          <w:tcPr>
            <w:tcW w:w="35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-0.064**</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-0.064**</w:t>
            </w:r>
          </w:p>
        </w:tc>
        <w:tc>
          <w:tcPr>
            <w:tcW w:w="35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-0.063**</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-0.063**</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-0.063**</w:t>
            </w:r>
          </w:p>
        </w:tc>
        <w:tc>
          <w:tcPr>
            <w:tcW w:w="33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r>
      <w:tr w:rsidR="00191EC7" w:rsidRPr="00191EC7" w:rsidTr="00F01434">
        <w:trPr>
          <w:trHeight w:val="270"/>
        </w:trPr>
        <w:tc>
          <w:tcPr>
            <w:tcW w:w="765"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(0.030)</w:t>
            </w:r>
          </w:p>
        </w:tc>
        <w:tc>
          <w:tcPr>
            <w:tcW w:w="35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(0.027)</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(0.029)</w:t>
            </w:r>
          </w:p>
        </w:tc>
        <w:tc>
          <w:tcPr>
            <w:tcW w:w="35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(0.031)</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(0.028)</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(0.030)</w:t>
            </w:r>
          </w:p>
        </w:tc>
        <w:tc>
          <w:tcPr>
            <w:tcW w:w="33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r>
      <w:tr w:rsidR="00191EC7" w:rsidRPr="00191EC7" w:rsidTr="00F01434">
        <w:trPr>
          <w:trHeight w:val="270"/>
        </w:trPr>
        <w:tc>
          <w:tcPr>
            <w:tcW w:w="765"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European</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-0.100**</w:t>
            </w:r>
          </w:p>
        </w:tc>
        <w:tc>
          <w:tcPr>
            <w:tcW w:w="35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-0.100***</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-0.100*</w:t>
            </w:r>
          </w:p>
        </w:tc>
        <w:tc>
          <w:tcPr>
            <w:tcW w:w="35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-0.102**</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-0.102***</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-0.102*</w:t>
            </w:r>
          </w:p>
        </w:tc>
        <w:tc>
          <w:tcPr>
            <w:tcW w:w="33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r>
      <w:tr w:rsidR="00191EC7" w:rsidRPr="00191EC7" w:rsidTr="00F01434">
        <w:trPr>
          <w:trHeight w:val="270"/>
        </w:trPr>
        <w:tc>
          <w:tcPr>
            <w:tcW w:w="765"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80"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(0.041)</w:t>
            </w:r>
          </w:p>
        </w:tc>
        <w:tc>
          <w:tcPr>
            <w:tcW w:w="351"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52"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(0.039)</w:t>
            </w:r>
          </w:p>
        </w:tc>
        <w:tc>
          <w:tcPr>
            <w:tcW w:w="352"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52"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(0.055)</w:t>
            </w:r>
          </w:p>
        </w:tc>
        <w:tc>
          <w:tcPr>
            <w:tcW w:w="352" w:type="pct"/>
            <w:tcBorders>
              <w:top w:val="nil"/>
              <w:left w:val="nil"/>
              <w:bottom w:val="single" w:sz="4" w:space="0" w:color="auto"/>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52"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(0.041)</w:t>
            </w:r>
          </w:p>
        </w:tc>
        <w:tc>
          <w:tcPr>
            <w:tcW w:w="352"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52"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(0.039)</w:t>
            </w:r>
          </w:p>
        </w:tc>
        <w:tc>
          <w:tcPr>
            <w:tcW w:w="352"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52"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(0.056)</w:t>
            </w:r>
          </w:p>
        </w:tc>
        <w:tc>
          <w:tcPr>
            <w:tcW w:w="335"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r>
      <w:tr w:rsidR="00191EC7" w:rsidRPr="00191EC7" w:rsidTr="00F01434">
        <w:trPr>
          <w:trHeight w:val="270"/>
        </w:trPr>
        <w:tc>
          <w:tcPr>
            <w:tcW w:w="765"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N_obs</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770</w:t>
            </w:r>
          </w:p>
        </w:tc>
        <w:tc>
          <w:tcPr>
            <w:tcW w:w="35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770</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770</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770</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770</w:t>
            </w:r>
          </w:p>
        </w:tc>
        <w:tc>
          <w:tcPr>
            <w:tcW w:w="35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770</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770</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770</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770</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770</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770</w:t>
            </w:r>
          </w:p>
        </w:tc>
        <w:tc>
          <w:tcPr>
            <w:tcW w:w="33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770</w:t>
            </w:r>
          </w:p>
        </w:tc>
      </w:tr>
      <w:tr w:rsidR="00191EC7" w:rsidRPr="00191EC7" w:rsidTr="00F01434">
        <w:trPr>
          <w:trHeight w:val="270"/>
        </w:trPr>
        <w:tc>
          <w:tcPr>
            <w:tcW w:w="765"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Log-Likelihood</w:t>
            </w:r>
          </w:p>
        </w:tc>
        <w:tc>
          <w:tcPr>
            <w:tcW w:w="38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-482.05</w:t>
            </w:r>
          </w:p>
        </w:tc>
        <w:tc>
          <w:tcPr>
            <w:tcW w:w="35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-482.05</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-482.05</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-482.05</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-482.05</w:t>
            </w:r>
          </w:p>
        </w:tc>
        <w:tc>
          <w:tcPr>
            <w:tcW w:w="35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-482.05</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-482.68</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-482.68</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-482.68</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-482.68</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-482.68</w:t>
            </w:r>
          </w:p>
        </w:tc>
        <w:tc>
          <w:tcPr>
            <w:tcW w:w="33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-482.68</w:t>
            </w:r>
          </w:p>
        </w:tc>
      </w:tr>
      <w:tr w:rsidR="00191EC7" w:rsidRPr="00191EC7" w:rsidTr="00F01434">
        <w:trPr>
          <w:trHeight w:val="285"/>
        </w:trPr>
        <w:tc>
          <w:tcPr>
            <w:tcW w:w="765" w:type="pct"/>
            <w:tcBorders>
              <w:top w:val="nil"/>
              <w:left w:val="nil"/>
              <w:bottom w:val="double" w:sz="6" w:space="0" w:color="auto"/>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Pseudo R2</w:t>
            </w:r>
          </w:p>
        </w:tc>
        <w:tc>
          <w:tcPr>
            <w:tcW w:w="380"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0.058</w:t>
            </w:r>
          </w:p>
        </w:tc>
        <w:tc>
          <w:tcPr>
            <w:tcW w:w="351"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0.058</w:t>
            </w:r>
          </w:p>
        </w:tc>
        <w:tc>
          <w:tcPr>
            <w:tcW w:w="352"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0.058</w:t>
            </w:r>
          </w:p>
        </w:tc>
        <w:tc>
          <w:tcPr>
            <w:tcW w:w="352"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0.058</w:t>
            </w:r>
          </w:p>
        </w:tc>
        <w:tc>
          <w:tcPr>
            <w:tcW w:w="352"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0.058</w:t>
            </w:r>
          </w:p>
        </w:tc>
        <w:tc>
          <w:tcPr>
            <w:tcW w:w="352" w:type="pct"/>
            <w:tcBorders>
              <w:top w:val="nil"/>
              <w:left w:val="nil"/>
              <w:bottom w:val="double" w:sz="6" w:space="0" w:color="auto"/>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0.058</w:t>
            </w:r>
          </w:p>
        </w:tc>
        <w:tc>
          <w:tcPr>
            <w:tcW w:w="352"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52"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52"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52"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52"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35"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r>
      <w:tr w:rsidR="00191EC7" w:rsidRPr="00191EC7" w:rsidTr="00F01434">
        <w:trPr>
          <w:trHeight w:val="285"/>
        </w:trPr>
        <w:tc>
          <w:tcPr>
            <w:tcW w:w="5000" w:type="pct"/>
            <w:gridSpan w:val="13"/>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color w:val="000000"/>
                <w:sz w:val="18"/>
                <w:szCs w:val="18"/>
                <w:lang w:eastAsia="zh-CN" w:bidi="ar-SA"/>
              </w:rPr>
            </w:pPr>
            <w:r w:rsidRPr="00191EC7">
              <w:rPr>
                <w:rFonts w:ascii="Times New Roman" w:eastAsia="SimSun" w:hAnsi="Times New Roman" w:cs="Times New Roman"/>
                <w:sz w:val="18"/>
                <w:szCs w:val="18"/>
                <w:lang w:eastAsia="zh-CN" w:bidi="ar-SA"/>
              </w:rPr>
              <w:t>Note:  *** p&lt;0.01, ** p&lt;0.05, * p&lt;0.1</w:t>
            </w:r>
          </w:p>
        </w:tc>
      </w:tr>
    </w:tbl>
    <w:p w:rsidR="00191EC7" w:rsidRPr="00191EC7" w:rsidRDefault="00191EC7" w:rsidP="00191EC7">
      <w:pPr>
        <w:spacing w:line="240" w:lineRule="auto"/>
        <w:jc w:val="center"/>
        <w:rPr>
          <w:rFonts w:ascii="Times New Roman" w:hAnsi="Times New Roman" w:cs="Times New Roman"/>
          <w:sz w:val="18"/>
          <w:szCs w:val="18"/>
          <w:lang w:eastAsia="zh-CN" w:bidi="ar-SA"/>
        </w:rPr>
      </w:pPr>
    </w:p>
    <w:p w:rsidR="00191EC7" w:rsidRPr="00191EC7" w:rsidRDefault="00191EC7" w:rsidP="00191EC7">
      <w:pPr>
        <w:spacing w:line="240" w:lineRule="auto"/>
        <w:jc w:val="center"/>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br w:type="page"/>
      </w:r>
    </w:p>
    <w:p w:rsidR="00191EC7" w:rsidRPr="00191EC7" w:rsidRDefault="00191EC7" w:rsidP="003170B0">
      <w:pPr>
        <w:pStyle w:val="Title"/>
        <w:rPr>
          <w:lang w:eastAsia="zh-CN" w:bidi="ar-SA"/>
        </w:rPr>
      </w:pPr>
      <w:bookmarkStart w:id="313" w:name="_Toc392681581"/>
      <w:bookmarkStart w:id="314" w:name="_Toc392764833"/>
      <w:bookmarkStart w:id="315" w:name="_Toc392766181"/>
      <w:r w:rsidRPr="00191EC7">
        <w:rPr>
          <w:lang w:eastAsia="zh-CN" w:bidi="ar-SA"/>
        </w:rPr>
        <w:lastRenderedPageBreak/>
        <w:t>A</w:t>
      </w:r>
      <w:r w:rsidRPr="00191EC7">
        <w:rPr>
          <w:rFonts w:hint="eastAsia"/>
          <w:lang w:eastAsia="zh-CN" w:bidi="ar-SA"/>
        </w:rPr>
        <w:t>.IV.11</w:t>
      </w:r>
      <w:r w:rsidRPr="00191EC7">
        <w:rPr>
          <w:lang w:eastAsia="zh-CN" w:bidi="ar-SA"/>
        </w:rPr>
        <w:t xml:space="preserve"> Corporate TSR Interactions between Developed and Emerging Market Countries (Contemporaneously), Table 3.5.3 (b), Section 1, Emerging Market Countries as Dependent Variables</w:t>
      </w:r>
      <w:bookmarkEnd w:id="313"/>
      <w:bookmarkEnd w:id="314"/>
      <w:bookmarkEnd w:id="315"/>
    </w:p>
    <w:tbl>
      <w:tblPr>
        <w:tblW w:w="5000" w:type="pct"/>
        <w:tblLook w:val="04A0" w:firstRow="1" w:lastRow="0" w:firstColumn="1" w:lastColumn="0" w:noHBand="0" w:noVBand="1"/>
      </w:tblPr>
      <w:tblGrid>
        <w:gridCol w:w="1963"/>
        <w:gridCol w:w="1029"/>
        <w:gridCol w:w="1009"/>
        <w:gridCol w:w="1029"/>
        <w:gridCol w:w="1006"/>
        <w:gridCol w:w="1029"/>
        <w:gridCol w:w="1006"/>
        <w:gridCol w:w="1029"/>
        <w:gridCol w:w="1006"/>
        <w:gridCol w:w="1029"/>
        <w:gridCol w:w="1006"/>
        <w:gridCol w:w="1029"/>
        <w:gridCol w:w="1004"/>
      </w:tblGrid>
      <w:tr w:rsidR="00191EC7" w:rsidRPr="00191EC7" w:rsidTr="00212221">
        <w:trPr>
          <w:trHeight w:val="285"/>
        </w:trPr>
        <w:tc>
          <w:tcPr>
            <w:tcW w:w="692" w:type="pct"/>
            <w:tcBorders>
              <w:top w:val="double" w:sz="6"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i/>
                <w:sz w:val="18"/>
                <w:szCs w:val="18"/>
                <w:lang w:eastAsia="zh-CN" w:bidi="ar-SA"/>
              </w:rPr>
            </w:pPr>
          </w:p>
        </w:tc>
        <w:tc>
          <w:tcPr>
            <w:tcW w:w="363"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56"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63"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55"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63"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55" w:type="pct"/>
            <w:tcBorders>
              <w:top w:val="double" w:sz="6"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63"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55"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63"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55"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63"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54"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r>
      <w:tr w:rsidR="00191EC7" w:rsidRPr="00191EC7" w:rsidTr="00F01434">
        <w:trPr>
          <w:trHeight w:val="510"/>
        </w:trPr>
        <w:tc>
          <w:tcPr>
            <w:tcW w:w="692"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i/>
                <w:sz w:val="18"/>
                <w:szCs w:val="18"/>
                <w:lang w:eastAsia="zh-CN" w:bidi="ar-SA"/>
              </w:rPr>
            </w:pPr>
          </w:p>
        </w:tc>
        <w:tc>
          <w:tcPr>
            <w:tcW w:w="363"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55"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63"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55"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63"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55"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63"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55"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63"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55"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63"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55"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r>
      <w:tr w:rsidR="00191EC7" w:rsidRPr="00191EC7" w:rsidTr="00F01434">
        <w:trPr>
          <w:trHeight w:val="270"/>
        </w:trPr>
        <w:tc>
          <w:tcPr>
            <w:tcW w:w="692"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i/>
                <w:sz w:val="18"/>
                <w:szCs w:val="18"/>
                <w:lang w:eastAsia="zh-CN" w:bidi="ar-SA"/>
              </w:rPr>
            </w:pPr>
          </w:p>
        </w:tc>
        <w:tc>
          <w:tcPr>
            <w:tcW w:w="363"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55"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63"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55"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63"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55"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63"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55"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63"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55"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63"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55"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r>
      <w:tr w:rsidR="00191EC7" w:rsidRPr="00191EC7" w:rsidTr="00F01434">
        <w:trPr>
          <w:trHeight w:val="270"/>
        </w:trPr>
        <w:tc>
          <w:tcPr>
            <w:tcW w:w="692"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Developed_increase</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5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r>
      <w:tr w:rsidR="00191EC7" w:rsidRPr="00191EC7" w:rsidTr="00F01434">
        <w:trPr>
          <w:trHeight w:val="270"/>
        </w:trPr>
        <w:tc>
          <w:tcPr>
            <w:tcW w:w="692"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5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r>
      <w:tr w:rsidR="00191EC7" w:rsidRPr="00191EC7" w:rsidTr="00F01434">
        <w:trPr>
          <w:trHeight w:val="270"/>
        </w:trPr>
        <w:tc>
          <w:tcPr>
            <w:tcW w:w="692"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Developed_decrease</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5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r>
      <w:tr w:rsidR="00191EC7" w:rsidRPr="00191EC7" w:rsidTr="00F01434">
        <w:trPr>
          <w:trHeight w:val="270"/>
        </w:trPr>
        <w:tc>
          <w:tcPr>
            <w:tcW w:w="692"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5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r>
      <w:tr w:rsidR="00191EC7" w:rsidRPr="00191EC7" w:rsidTr="00F01434">
        <w:trPr>
          <w:trHeight w:val="270"/>
        </w:trPr>
        <w:tc>
          <w:tcPr>
            <w:tcW w:w="692"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Low_1</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-0.170***</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0.030</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-0.170***</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0.030</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-0.170***</w:t>
            </w:r>
          </w:p>
        </w:tc>
        <w:tc>
          <w:tcPr>
            <w:tcW w:w="35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0.030</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-0.168***</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0.032</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-0.168***</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0.032</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-0.168***</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0.032</w:t>
            </w:r>
          </w:p>
        </w:tc>
      </w:tr>
      <w:tr w:rsidR="00191EC7" w:rsidRPr="00191EC7" w:rsidTr="00F01434">
        <w:trPr>
          <w:trHeight w:val="270"/>
        </w:trPr>
        <w:tc>
          <w:tcPr>
            <w:tcW w:w="692"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(0.036)</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(0.039)</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(0.035)</w:t>
            </w:r>
          </w:p>
        </w:tc>
        <w:tc>
          <w:tcPr>
            <w:tcW w:w="35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(0.024)</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(0.036)</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(0.040)</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(0.022)</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(0.036)</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(0.026)</w:t>
            </w:r>
          </w:p>
        </w:tc>
      </w:tr>
      <w:tr w:rsidR="00191EC7" w:rsidRPr="00191EC7" w:rsidTr="00F01434">
        <w:trPr>
          <w:trHeight w:val="270"/>
        </w:trPr>
        <w:tc>
          <w:tcPr>
            <w:tcW w:w="692"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K_open_1</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r>
      <w:tr w:rsidR="00191EC7" w:rsidRPr="00191EC7" w:rsidTr="00F01434">
        <w:trPr>
          <w:trHeight w:val="270"/>
        </w:trPr>
        <w:tc>
          <w:tcPr>
            <w:tcW w:w="692"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(0.014)</w:t>
            </w:r>
          </w:p>
        </w:tc>
        <w:tc>
          <w:tcPr>
            <w:tcW w:w="35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(0.014)</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r>
      <w:tr w:rsidR="00191EC7" w:rsidRPr="00191EC7" w:rsidTr="00F01434">
        <w:trPr>
          <w:trHeight w:val="270"/>
        </w:trPr>
        <w:tc>
          <w:tcPr>
            <w:tcW w:w="692"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Trade_1</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trPr>
        <w:tc>
          <w:tcPr>
            <w:tcW w:w="692"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trPr>
        <w:tc>
          <w:tcPr>
            <w:tcW w:w="692"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log(GDP)_1</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0.015*</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0.015</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0.015*</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r>
      <w:tr w:rsidR="00191EC7" w:rsidRPr="00191EC7" w:rsidTr="00F01434">
        <w:trPr>
          <w:trHeight w:val="270"/>
        </w:trPr>
        <w:tc>
          <w:tcPr>
            <w:tcW w:w="692"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5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r>
      <w:tr w:rsidR="00191EC7" w:rsidRPr="00191EC7" w:rsidTr="00F01434">
        <w:trPr>
          <w:trHeight w:val="270"/>
        </w:trPr>
        <w:tc>
          <w:tcPr>
            <w:tcW w:w="692"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Growth_1</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trPr>
        <w:tc>
          <w:tcPr>
            <w:tcW w:w="692"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trPr>
        <w:tc>
          <w:tcPr>
            <w:tcW w:w="692"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Gconsump_1</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r>
      <w:tr w:rsidR="00191EC7" w:rsidRPr="00191EC7" w:rsidTr="00F01434">
        <w:trPr>
          <w:trHeight w:val="270"/>
        </w:trPr>
        <w:tc>
          <w:tcPr>
            <w:tcW w:w="692"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r>
      <w:tr w:rsidR="00191EC7" w:rsidRPr="00191EC7" w:rsidTr="00F01434">
        <w:trPr>
          <w:trHeight w:val="270"/>
        </w:trPr>
        <w:tc>
          <w:tcPr>
            <w:tcW w:w="692"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Legislative_1</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0.014</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0.014</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0.014</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r>
      <w:tr w:rsidR="00191EC7" w:rsidRPr="00191EC7" w:rsidTr="00F01434">
        <w:trPr>
          <w:trHeight w:val="270"/>
        </w:trPr>
        <w:tc>
          <w:tcPr>
            <w:tcW w:w="692"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(0.035)</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(0.022)</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(0.028)</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(0.022)</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(0.037)</w:t>
            </w:r>
          </w:p>
        </w:tc>
        <w:tc>
          <w:tcPr>
            <w:tcW w:w="35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(0.036)</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(0.028)</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(0.024)</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(0.039)</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r>
      <w:tr w:rsidR="00191EC7" w:rsidRPr="00191EC7" w:rsidTr="00F01434">
        <w:trPr>
          <w:trHeight w:val="270"/>
        </w:trPr>
        <w:tc>
          <w:tcPr>
            <w:tcW w:w="692"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lastRenderedPageBreak/>
              <w:t>European</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0.081</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0.064*</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0.081*</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0.064*</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0.081*</w:t>
            </w:r>
          </w:p>
        </w:tc>
        <w:tc>
          <w:tcPr>
            <w:tcW w:w="35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0.064*</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0.083*</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0.068*</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0.083**</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0.068*</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0.083</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0.068*</w:t>
            </w:r>
          </w:p>
        </w:tc>
      </w:tr>
      <w:tr w:rsidR="00191EC7" w:rsidRPr="00191EC7" w:rsidTr="00F01434">
        <w:trPr>
          <w:trHeight w:val="270"/>
        </w:trPr>
        <w:tc>
          <w:tcPr>
            <w:tcW w:w="692"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63"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(0.050)</w:t>
            </w:r>
          </w:p>
        </w:tc>
        <w:tc>
          <w:tcPr>
            <w:tcW w:w="355"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(0.036)</w:t>
            </w:r>
          </w:p>
        </w:tc>
        <w:tc>
          <w:tcPr>
            <w:tcW w:w="363"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(0.042)</w:t>
            </w:r>
          </w:p>
        </w:tc>
        <w:tc>
          <w:tcPr>
            <w:tcW w:w="355"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(0.037)</w:t>
            </w:r>
          </w:p>
        </w:tc>
        <w:tc>
          <w:tcPr>
            <w:tcW w:w="363"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(0.048)</w:t>
            </w:r>
          </w:p>
        </w:tc>
        <w:tc>
          <w:tcPr>
            <w:tcW w:w="355" w:type="pct"/>
            <w:tcBorders>
              <w:top w:val="nil"/>
              <w:left w:val="nil"/>
              <w:bottom w:val="single" w:sz="4" w:space="0" w:color="auto"/>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(0.032)</w:t>
            </w:r>
          </w:p>
        </w:tc>
        <w:tc>
          <w:tcPr>
            <w:tcW w:w="363"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(0.050)</w:t>
            </w:r>
          </w:p>
        </w:tc>
        <w:tc>
          <w:tcPr>
            <w:tcW w:w="355"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(0.037)</w:t>
            </w:r>
          </w:p>
        </w:tc>
        <w:tc>
          <w:tcPr>
            <w:tcW w:w="363"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(0.042)</w:t>
            </w:r>
          </w:p>
        </w:tc>
        <w:tc>
          <w:tcPr>
            <w:tcW w:w="355"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(0.037)</w:t>
            </w:r>
          </w:p>
        </w:tc>
        <w:tc>
          <w:tcPr>
            <w:tcW w:w="363"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(0.053)</w:t>
            </w:r>
          </w:p>
        </w:tc>
        <w:tc>
          <w:tcPr>
            <w:tcW w:w="355"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(0.035)</w:t>
            </w:r>
          </w:p>
        </w:tc>
      </w:tr>
      <w:tr w:rsidR="00191EC7" w:rsidRPr="00191EC7" w:rsidTr="00F01434">
        <w:trPr>
          <w:trHeight w:val="270"/>
        </w:trPr>
        <w:tc>
          <w:tcPr>
            <w:tcW w:w="692"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N_obs</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575</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575</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575</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575</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575</w:t>
            </w:r>
          </w:p>
        </w:tc>
        <w:tc>
          <w:tcPr>
            <w:tcW w:w="35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575</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575</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575</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575</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575</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575</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575</w:t>
            </w:r>
          </w:p>
        </w:tc>
      </w:tr>
      <w:tr w:rsidR="00191EC7" w:rsidRPr="00191EC7" w:rsidTr="00F01434">
        <w:trPr>
          <w:trHeight w:val="270"/>
        </w:trPr>
        <w:tc>
          <w:tcPr>
            <w:tcW w:w="692"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Log-Likelihood</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-375.44</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-375.44</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-375.44</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-375.44</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-375.44</w:t>
            </w:r>
          </w:p>
        </w:tc>
        <w:tc>
          <w:tcPr>
            <w:tcW w:w="35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-375.44</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-375.88</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-375.88</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-375.88</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-375.88</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-375.88</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-375.88</w:t>
            </w:r>
          </w:p>
        </w:tc>
      </w:tr>
      <w:tr w:rsidR="00191EC7" w:rsidRPr="00191EC7" w:rsidTr="00F01434">
        <w:trPr>
          <w:trHeight w:val="285"/>
        </w:trPr>
        <w:tc>
          <w:tcPr>
            <w:tcW w:w="692" w:type="pct"/>
            <w:tcBorders>
              <w:top w:val="nil"/>
              <w:left w:val="nil"/>
              <w:bottom w:val="double" w:sz="6" w:space="0" w:color="auto"/>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Pseudo R2</w:t>
            </w:r>
          </w:p>
        </w:tc>
        <w:tc>
          <w:tcPr>
            <w:tcW w:w="363"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0.060</w:t>
            </w:r>
          </w:p>
        </w:tc>
        <w:tc>
          <w:tcPr>
            <w:tcW w:w="355"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0.060</w:t>
            </w:r>
          </w:p>
        </w:tc>
        <w:tc>
          <w:tcPr>
            <w:tcW w:w="363"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0.060</w:t>
            </w:r>
          </w:p>
        </w:tc>
        <w:tc>
          <w:tcPr>
            <w:tcW w:w="355"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0.060</w:t>
            </w:r>
          </w:p>
        </w:tc>
        <w:tc>
          <w:tcPr>
            <w:tcW w:w="363"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0.060</w:t>
            </w:r>
          </w:p>
        </w:tc>
        <w:tc>
          <w:tcPr>
            <w:tcW w:w="355" w:type="pct"/>
            <w:tcBorders>
              <w:top w:val="nil"/>
              <w:left w:val="nil"/>
              <w:bottom w:val="double" w:sz="6" w:space="0" w:color="auto"/>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0.060</w:t>
            </w:r>
          </w:p>
        </w:tc>
        <w:tc>
          <w:tcPr>
            <w:tcW w:w="363"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55"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63"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55"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63"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55"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r>
      <w:tr w:rsidR="00212221" w:rsidRPr="00191EC7" w:rsidTr="008300DD">
        <w:trPr>
          <w:trHeight w:val="285"/>
        </w:trPr>
        <w:tc>
          <w:tcPr>
            <w:tcW w:w="1" w:type="pct"/>
            <w:gridSpan w:val="13"/>
            <w:tcBorders>
              <w:top w:val="nil"/>
              <w:left w:val="nil"/>
              <w:bottom w:val="nil"/>
              <w:right w:val="nil"/>
            </w:tcBorders>
            <w:shd w:val="clear" w:color="auto" w:fill="auto"/>
            <w:noWrap/>
            <w:vAlign w:val="center"/>
            <w:hideMark/>
          </w:tcPr>
          <w:p w:rsidR="00212221" w:rsidRPr="00191EC7" w:rsidRDefault="00212221" w:rsidP="00191EC7">
            <w:pPr>
              <w:spacing w:line="240" w:lineRule="auto"/>
              <w:rPr>
                <w:rFonts w:ascii="Times New Roman" w:eastAsia="SimSun" w:hAnsi="Times New Roman" w:cs="Times New Roman"/>
                <w:color w:val="000000"/>
                <w:sz w:val="18"/>
                <w:szCs w:val="18"/>
                <w:lang w:eastAsia="zh-CN" w:bidi="ar-SA"/>
              </w:rPr>
            </w:pPr>
            <w:r w:rsidRPr="00191EC7">
              <w:rPr>
                <w:rFonts w:ascii="Times New Roman" w:eastAsia="SimSun" w:hAnsi="Times New Roman" w:cs="Times New Roman"/>
                <w:sz w:val="18"/>
                <w:szCs w:val="18"/>
                <w:lang w:eastAsia="zh-CN" w:bidi="ar-SA"/>
              </w:rPr>
              <w:t>Note:  *** p&lt;0.01, ** p&lt;0.05, * p&lt;0.1</w:t>
            </w:r>
          </w:p>
        </w:tc>
      </w:tr>
    </w:tbl>
    <w:p w:rsidR="00191EC7" w:rsidRPr="00191EC7" w:rsidRDefault="00191EC7" w:rsidP="00191EC7">
      <w:pPr>
        <w:spacing w:line="240" w:lineRule="auto"/>
        <w:jc w:val="center"/>
        <w:rPr>
          <w:rFonts w:ascii="Times New Roman" w:hAnsi="Times New Roman" w:cs="Times New Roman"/>
          <w:sz w:val="18"/>
          <w:szCs w:val="18"/>
          <w:lang w:eastAsia="zh-CN" w:bidi="ar-SA"/>
        </w:rPr>
      </w:pPr>
    </w:p>
    <w:p w:rsidR="00191EC7" w:rsidRPr="00191EC7" w:rsidRDefault="00191EC7" w:rsidP="00191EC7">
      <w:pPr>
        <w:spacing w:line="240" w:lineRule="auto"/>
        <w:jc w:val="center"/>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br w:type="page"/>
      </w:r>
    </w:p>
    <w:p w:rsidR="00191EC7" w:rsidRPr="00191EC7" w:rsidRDefault="00191EC7" w:rsidP="003170B0">
      <w:pPr>
        <w:pStyle w:val="Title"/>
        <w:rPr>
          <w:lang w:eastAsia="zh-CN" w:bidi="ar-SA"/>
        </w:rPr>
      </w:pPr>
      <w:bookmarkStart w:id="316" w:name="_Toc392681582"/>
      <w:bookmarkStart w:id="317" w:name="_Toc392764834"/>
      <w:bookmarkStart w:id="318" w:name="_Toc392766182"/>
      <w:r w:rsidRPr="00191EC7">
        <w:rPr>
          <w:lang w:eastAsia="zh-CN" w:bidi="ar-SA"/>
        </w:rPr>
        <w:lastRenderedPageBreak/>
        <w:t>A</w:t>
      </w:r>
      <w:r w:rsidRPr="00191EC7">
        <w:rPr>
          <w:rFonts w:hint="eastAsia"/>
          <w:lang w:eastAsia="zh-CN" w:bidi="ar-SA"/>
        </w:rPr>
        <w:t>.IV.12</w:t>
      </w:r>
      <w:r w:rsidRPr="00191EC7">
        <w:rPr>
          <w:lang w:eastAsia="zh-CN" w:bidi="ar-SA"/>
        </w:rPr>
        <w:t xml:space="preserve"> Corporate TSR Interactions between Developed and Emerging Market Countries (</w:t>
      </w:r>
      <w:r w:rsidR="003170B0">
        <w:rPr>
          <w:rFonts w:hint="eastAsia"/>
          <w:lang w:eastAsia="zh-CN" w:bidi="ar-SA"/>
        </w:rPr>
        <w:t>O</w:t>
      </w:r>
      <w:r w:rsidR="003170B0">
        <w:rPr>
          <w:lang w:eastAsia="zh-CN" w:bidi="ar-SA"/>
        </w:rPr>
        <w:t xml:space="preserve">ne-year </w:t>
      </w:r>
      <w:r w:rsidR="003170B0">
        <w:rPr>
          <w:rFonts w:hint="eastAsia"/>
          <w:lang w:eastAsia="zh-CN" w:bidi="ar-SA"/>
        </w:rPr>
        <w:t>L</w:t>
      </w:r>
      <w:r w:rsidRPr="00191EC7">
        <w:rPr>
          <w:lang w:eastAsia="zh-CN" w:bidi="ar-SA"/>
        </w:rPr>
        <w:t>ag), Table 3.5.3 (b), Section 2, Emerging Market Countries as Dependent Variables</w:t>
      </w:r>
      <w:bookmarkEnd w:id="316"/>
      <w:bookmarkEnd w:id="317"/>
      <w:bookmarkEnd w:id="318"/>
    </w:p>
    <w:tbl>
      <w:tblPr>
        <w:tblW w:w="5000" w:type="pct"/>
        <w:tblLook w:val="04A0" w:firstRow="1" w:lastRow="0" w:firstColumn="1" w:lastColumn="0" w:noHBand="0" w:noVBand="1"/>
      </w:tblPr>
      <w:tblGrid>
        <w:gridCol w:w="2051"/>
        <w:gridCol w:w="1035"/>
        <w:gridCol w:w="1015"/>
        <w:gridCol w:w="1015"/>
        <w:gridCol w:w="1015"/>
        <w:gridCol w:w="1015"/>
        <w:gridCol w:w="1015"/>
        <w:gridCol w:w="1015"/>
        <w:gridCol w:w="1012"/>
        <w:gridCol w:w="1018"/>
        <w:gridCol w:w="989"/>
        <w:gridCol w:w="998"/>
        <w:gridCol w:w="981"/>
      </w:tblGrid>
      <w:tr w:rsidR="00191EC7" w:rsidRPr="00191EC7" w:rsidTr="00F01434">
        <w:trPr>
          <w:trHeight w:val="285"/>
        </w:trPr>
        <w:tc>
          <w:tcPr>
            <w:tcW w:w="724" w:type="pct"/>
            <w:tcBorders>
              <w:top w:val="double" w:sz="6"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sz w:val="18"/>
                <w:szCs w:val="18"/>
                <w:lang w:eastAsia="zh-CN" w:bidi="ar-SA"/>
              </w:rPr>
            </w:pPr>
          </w:p>
        </w:tc>
        <w:tc>
          <w:tcPr>
            <w:tcW w:w="365"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58"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58"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58"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58"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58" w:type="pct"/>
            <w:tcBorders>
              <w:top w:val="double" w:sz="6"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58"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57"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59"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49"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52"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46"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r>
      <w:tr w:rsidR="00191EC7" w:rsidRPr="00191EC7" w:rsidTr="00F01434">
        <w:trPr>
          <w:trHeight w:val="510"/>
        </w:trPr>
        <w:tc>
          <w:tcPr>
            <w:tcW w:w="72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sz w:val="18"/>
                <w:szCs w:val="18"/>
                <w:lang w:eastAsia="zh-CN" w:bidi="ar-SA"/>
              </w:rPr>
            </w:pPr>
          </w:p>
        </w:tc>
        <w:tc>
          <w:tcPr>
            <w:tcW w:w="365"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58"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58"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58"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58"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58"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58"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57"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59"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49"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52"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46"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r>
      <w:tr w:rsidR="00191EC7" w:rsidRPr="00191EC7" w:rsidTr="00F01434">
        <w:trPr>
          <w:trHeight w:val="270"/>
        </w:trPr>
        <w:tc>
          <w:tcPr>
            <w:tcW w:w="724"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sz w:val="18"/>
                <w:szCs w:val="18"/>
                <w:lang w:eastAsia="zh-CN" w:bidi="ar-SA"/>
              </w:rPr>
            </w:pPr>
          </w:p>
        </w:tc>
        <w:tc>
          <w:tcPr>
            <w:tcW w:w="365"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58"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58"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58"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58"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58"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58"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57"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59"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49"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52"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46"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r>
      <w:tr w:rsidR="00191EC7" w:rsidRPr="00191EC7" w:rsidTr="00F01434">
        <w:trPr>
          <w:trHeight w:val="270"/>
        </w:trPr>
        <w:tc>
          <w:tcPr>
            <w:tcW w:w="72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Developed_increase_1</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c>
          <w:tcPr>
            <w:tcW w:w="358"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5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4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4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r>
      <w:tr w:rsidR="00191EC7" w:rsidRPr="00191EC7" w:rsidTr="00F01434">
        <w:trPr>
          <w:trHeight w:val="270"/>
        </w:trPr>
        <w:tc>
          <w:tcPr>
            <w:tcW w:w="72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58"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5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4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4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r>
      <w:tr w:rsidR="00191EC7" w:rsidRPr="00191EC7" w:rsidTr="00F01434">
        <w:trPr>
          <w:trHeight w:val="270"/>
        </w:trPr>
        <w:tc>
          <w:tcPr>
            <w:tcW w:w="72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Developed_decrease_1</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8"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4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4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r>
      <w:tr w:rsidR="00191EC7" w:rsidRPr="00191EC7" w:rsidTr="00F01434">
        <w:trPr>
          <w:trHeight w:val="270"/>
        </w:trPr>
        <w:tc>
          <w:tcPr>
            <w:tcW w:w="72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8"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5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4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4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r>
      <w:tr w:rsidR="00191EC7" w:rsidRPr="00191EC7" w:rsidTr="00F01434">
        <w:trPr>
          <w:trHeight w:val="270"/>
        </w:trPr>
        <w:tc>
          <w:tcPr>
            <w:tcW w:w="72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Low_1</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-0.187***</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0.032*</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-0.187***</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0.032</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-0.187***</w:t>
            </w:r>
          </w:p>
        </w:tc>
        <w:tc>
          <w:tcPr>
            <w:tcW w:w="358"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0.032</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-0.186***</w:t>
            </w:r>
          </w:p>
        </w:tc>
        <w:tc>
          <w:tcPr>
            <w:tcW w:w="35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0.037*</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-0.186***</w:t>
            </w:r>
          </w:p>
        </w:tc>
        <w:tc>
          <w:tcPr>
            <w:tcW w:w="34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0.037</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-0.186***</w:t>
            </w:r>
          </w:p>
        </w:tc>
        <w:tc>
          <w:tcPr>
            <w:tcW w:w="34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0.037</w:t>
            </w:r>
          </w:p>
        </w:tc>
      </w:tr>
      <w:tr w:rsidR="00191EC7" w:rsidRPr="00191EC7" w:rsidTr="00F01434">
        <w:trPr>
          <w:trHeight w:val="270"/>
        </w:trPr>
        <w:tc>
          <w:tcPr>
            <w:tcW w:w="72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(0.037)</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(0.040)</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(0.036)</w:t>
            </w:r>
          </w:p>
        </w:tc>
        <w:tc>
          <w:tcPr>
            <w:tcW w:w="358"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(0.024)</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(0.036)</w:t>
            </w:r>
          </w:p>
        </w:tc>
        <w:tc>
          <w:tcPr>
            <w:tcW w:w="35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(0.040)</w:t>
            </w:r>
          </w:p>
        </w:tc>
        <w:tc>
          <w:tcPr>
            <w:tcW w:w="34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(0.037)</w:t>
            </w:r>
          </w:p>
        </w:tc>
        <w:tc>
          <w:tcPr>
            <w:tcW w:w="34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(0.026)</w:t>
            </w:r>
          </w:p>
        </w:tc>
      </w:tr>
      <w:tr w:rsidR="00191EC7" w:rsidRPr="00191EC7" w:rsidTr="00F01434">
        <w:trPr>
          <w:trHeight w:val="270"/>
        </w:trPr>
        <w:tc>
          <w:tcPr>
            <w:tcW w:w="72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K_open_1</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8"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4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4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r>
      <w:tr w:rsidR="00191EC7" w:rsidRPr="00191EC7" w:rsidTr="00F01434">
        <w:trPr>
          <w:trHeight w:val="270"/>
        </w:trPr>
        <w:tc>
          <w:tcPr>
            <w:tcW w:w="72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58"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5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4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(0.014)</w:t>
            </w:r>
          </w:p>
        </w:tc>
        <w:tc>
          <w:tcPr>
            <w:tcW w:w="34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r>
      <w:tr w:rsidR="00191EC7" w:rsidRPr="00191EC7" w:rsidTr="00F01434">
        <w:trPr>
          <w:trHeight w:val="270"/>
        </w:trPr>
        <w:tc>
          <w:tcPr>
            <w:tcW w:w="72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Trade_1</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8"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4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4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trPr>
        <w:tc>
          <w:tcPr>
            <w:tcW w:w="72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8"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4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4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trPr>
        <w:tc>
          <w:tcPr>
            <w:tcW w:w="72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log(GDP)_1</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8"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4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4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r>
      <w:tr w:rsidR="00191EC7" w:rsidRPr="00191EC7" w:rsidTr="00F01434">
        <w:trPr>
          <w:trHeight w:val="270"/>
        </w:trPr>
        <w:tc>
          <w:tcPr>
            <w:tcW w:w="72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58"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5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4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4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r>
      <w:tr w:rsidR="00191EC7" w:rsidRPr="00191EC7" w:rsidTr="00F01434">
        <w:trPr>
          <w:trHeight w:val="270"/>
        </w:trPr>
        <w:tc>
          <w:tcPr>
            <w:tcW w:w="72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Growth_1</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8"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4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4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trPr>
        <w:tc>
          <w:tcPr>
            <w:tcW w:w="72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8"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4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4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r>
      <w:tr w:rsidR="00191EC7" w:rsidRPr="00191EC7" w:rsidTr="00F01434">
        <w:trPr>
          <w:trHeight w:val="270"/>
        </w:trPr>
        <w:tc>
          <w:tcPr>
            <w:tcW w:w="72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Gconsump_1</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8"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4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4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r>
      <w:tr w:rsidR="00191EC7" w:rsidRPr="00191EC7" w:rsidTr="00F01434">
        <w:trPr>
          <w:trHeight w:val="270"/>
        </w:trPr>
        <w:tc>
          <w:tcPr>
            <w:tcW w:w="72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8"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4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4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r>
      <w:tr w:rsidR="00191EC7" w:rsidRPr="00191EC7" w:rsidTr="00F01434">
        <w:trPr>
          <w:trHeight w:val="270"/>
        </w:trPr>
        <w:tc>
          <w:tcPr>
            <w:tcW w:w="72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Legislative_1</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8"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5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4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4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r>
      <w:tr w:rsidR="00191EC7" w:rsidRPr="00191EC7" w:rsidTr="00F01434">
        <w:trPr>
          <w:trHeight w:val="270"/>
        </w:trPr>
        <w:tc>
          <w:tcPr>
            <w:tcW w:w="72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(0.035)</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(0.027)</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(0.038)</w:t>
            </w:r>
          </w:p>
        </w:tc>
        <w:tc>
          <w:tcPr>
            <w:tcW w:w="358"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(0.037)</w:t>
            </w:r>
          </w:p>
        </w:tc>
        <w:tc>
          <w:tcPr>
            <w:tcW w:w="35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(0.028)</w:t>
            </w:r>
          </w:p>
        </w:tc>
        <w:tc>
          <w:tcPr>
            <w:tcW w:w="34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(0.040)</w:t>
            </w:r>
          </w:p>
        </w:tc>
        <w:tc>
          <w:tcPr>
            <w:tcW w:w="34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r>
      <w:tr w:rsidR="00191EC7" w:rsidRPr="00191EC7" w:rsidTr="00F01434">
        <w:trPr>
          <w:trHeight w:val="270"/>
        </w:trPr>
        <w:tc>
          <w:tcPr>
            <w:tcW w:w="72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lastRenderedPageBreak/>
              <w:t>European</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0.069</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0.069**</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0.069</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0.069**</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0.069</w:t>
            </w:r>
          </w:p>
        </w:tc>
        <w:tc>
          <w:tcPr>
            <w:tcW w:w="358"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0.069**</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0.073</w:t>
            </w:r>
          </w:p>
        </w:tc>
        <w:tc>
          <w:tcPr>
            <w:tcW w:w="35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0.069*</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0.073*</w:t>
            </w:r>
          </w:p>
        </w:tc>
        <w:tc>
          <w:tcPr>
            <w:tcW w:w="34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0.069*</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0.073</w:t>
            </w:r>
          </w:p>
        </w:tc>
        <w:tc>
          <w:tcPr>
            <w:tcW w:w="34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0.069**</w:t>
            </w:r>
          </w:p>
        </w:tc>
      </w:tr>
      <w:tr w:rsidR="00191EC7" w:rsidRPr="00191EC7" w:rsidTr="00F01434">
        <w:trPr>
          <w:trHeight w:val="270"/>
        </w:trPr>
        <w:tc>
          <w:tcPr>
            <w:tcW w:w="724"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65"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(0.049)</w:t>
            </w:r>
          </w:p>
        </w:tc>
        <w:tc>
          <w:tcPr>
            <w:tcW w:w="358"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(0.035)</w:t>
            </w:r>
          </w:p>
        </w:tc>
        <w:tc>
          <w:tcPr>
            <w:tcW w:w="358"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(0.043)</w:t>
            </w:r>
          </w:p>
        </w:tc>
        <w:tc>
          <w:tcPr>
            <w:tcW w:w="358"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(0.035)</w:t>
            </w:r>
          </w:p>
        </w:tc>
        <w:tc>
          <w:tcPr>
            <w:tcW w:w="358"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(0.045)</w:t>
            </w:r>
          </w:p>
        </w:tc>
        <w:tc>
          <w:tcPr>
            <w:tcW w:w="358" w:type="pct"/>
            <w:tcBorders>
              <w:top w:val="nil"/>
              <w:left w:val="nil"/>
              <w:bottom w:val="single" w:sz="4" w:space="0" w:color="auto"/>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(0.031)</w:t>
            </w:r>
          </w:p>
        </w:tc>
        <w:tc>
          <w:tcPr>
            <w:tcW w:w="358"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(0.050)</w:t>
            </w:r>
          </w:p>
        </w:tc>
        <w:tc>
          <w:tcPr>
            <w:tcW w:w="357"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(0.036)</w:t>
            </w:r>
          </w:p>
        </w:tc>
        <w:tc>
          <w:tcPr>
            <w:tcW w:w="359"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(0.044)</w:t>
            </w:r>
          </w:p>
        </w:tc>
        <w:tc>
          <w:tcPr>
            <w:tcW w:w="349"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(0.036)</w:t>
            </w:r>
          </w:p>
        </w:tc>
        <w:tc>
          <w:tcPr>
            <w:tcW w:w="352"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(0.051)</w:t>
            </w:r>
          </w:p>
        </w:tc>
        <w:tc>
          <w:tcPr>
            <w:tcW w:w="346"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(0.034)</w:t>
            </w:r>
          </w:p>
        </w:tc>
      </w:tr>
      <w:tr w:rsidR="00191EC7" w:rsidRPr="00191EC7" w:rsidTr="00F01434">
        <w:trPr>
          <w:trHeight w:val="270"/>
        </w:trPr>
        <w:tc>
          <w:tcPr>
            <w:tcW w:w="72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N_obs</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558</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558</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558</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558</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558</w:t>
            </w:r>
          </w:p>
        </w:tc>
        <w:tc>
          <w:tcPr>
            <w:tcW w:w="358"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558</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558</w:t>
            </w:r>
          </w:p>
        </w:tc>
        <w:tc>
          <w:tcPr>
            <w:tcW w:w="35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558</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558</w:t>
            </w:r>
          </w:p>
        </w:tc>
        <w:tc>
          <w:tcPr>
            <w:tcW w:w="34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558</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558</w:t>
            </w:r>
          </w:p>
        </w:tc>
        <w:tc>
          <w:tcPr>
            <w:tcW w:w="34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558</w:t>
            </w:r>
          </w:p>
        </w:tc>
      </w:tr>
      <w:tr w:rsidR="00191EC7" w:rsidRPr="00191EC7" w:rsidTr="00F01434">
        <w:trPr>
          <w:trHeight w:val="270"/>
        </w:trPr>
        <w:tc>
          <w:tcPr>
            <w:tcW w:w="72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Log-Likelihood</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-359.87</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-359.87</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-359.87</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-359.87</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-359.87</w:t>
            </w:r>
          </w:p>
        </w:tc>
        <w:tc>
          <w:tcPr>
            <w:tcW w:w="358"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-359.87</w:t>
            </w:r>
          </w:p>
        </w:tc>
        <w:tc>
          <w:tcPr>
            <w:tcW w:w="35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-360.20</w:t>
            </w:r>
          </w:p>
        </w:tc>
        <w:tc>
          <w:tcPr>
            <w:tcW w:w="35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-360.20</w:t>
            </w:r>
          </w:p>
        </w:tc>
        <w:tc>
          <w:tcPr>
            <w:tcW w:w="35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-360.20</w:t>
            </w:r>
          </w:p>
        </w:tc>
        <w:tc>
          <w:tcPr>
            <w:tcW w:w="34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-360.20</w:t>
            </w:r>
          </w:p>
        </w:tc>
        <w:tc>
          <w:tcPr>
            <w:tcW w:w="35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-360.20</w:t>
            </w:r>
          </w:p>
        </w:tc>
        <w:tc>
          <w:tcPr>
            <w:tcW w:w="34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-360.20</w:t>
            </w:r>
          </w:p>
        </w:tc>
      </w:tr>
      <w:tr w:rsidR="00191EC7" w:rsidRPr="00191EC7" w:rsidTr="00F01434">
        <w:trPr>
          <w:trHeight w:val="285"/>
        </w:trPr>
        <w:tc>
          <w:tcPr>
            <w:tcW w:w="724" w:type="pct"/>
            <w:tcBorders>
              <w:top w:val="nil"/>
              <w:left w:val="nil"/>
              <w:bottom w:val="double" w:sz="6" w:space="0" w:color="auto"/>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Pseudo R2</w:t>
            </w:r>
          </w:p>
        </w:tc>
        <w:tc>
          <w:tcPr>
            <w:tcW w:w="365"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0.069</w:t>
            </w:r>
          </w:p>
        </w:tc>
        <w:tc>
          <w:tcPr>
            <w:tcW w:w="358"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0.069</w:t>
            </w:r>
          </w:p>
        </w:tc>
        <w:tc>
          <w:tcPr>
            <w:tcW w:w="358"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0.069</w:t>
            </w:r>
          </w:p>
        </w:tc>
        <w:tc>
          <w:tcPr>
            <w:tcW w:w="358"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0.069</w:t>
            </w:r>
          </w:p>
        </w:tc>
        <w:tc>
          <w:tcPr>
            <w:tcW w:w="358"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0.069</w:t>
            </w:r>
          </w:p>
        </w:tc>
        <w:tc>
          <w:tcPr>
            <w:tcW w:w="358" w:type="pct"/>
            <w:tcBorders>
              <w:top w:val="nil"/>
              <w:left w:val="nil"/>
              <w:bottom w:val="double" w:sz="6" w:space="0" w:color="auto"/>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0.069</w:t>
            </w:r>
          </w:p>
        </w:tc>
        <w:tc>
          <w:tcPr>
            <w:tcW w:w="358"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57"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59"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49"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52"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46"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r>
      <w:tr w:rsidR="00212221" w:rsidRPr="00191EC7" w:rsidTr="008300DD">
        <w:trPr>
          <w:trHeight w:val="285"/>
        </w:trPr>
        <w:tc>
          <w:tcPr>
            <w:tcW w:w="1" w:type="pct"/>
            <w:gridSpan w:val="13"/>
            <w:tcBorders>
              <w:top w:val="nil"/>
              <w:left w:val="nil"/>
              <w:bottom w:val="nil"/>
              <w:right w:val="nil"/>
            </w:tcBorders>
            <w:shd w:val="clear" w:color="auto" w:fill="auto"/>
            <w:noWrap/>
            <w:vAlign w:val="center"/>
            <w:hideMark/>
          </w:tcPr>
          <w:p w:rsidR="00212221" w:rsidRPr="00191EC7" w:rsidRDefault="00212221" w:rsidP="00191EC7">
            <w:pPr>
              <w:spacing w:line="240" w:lineRule="auto"/>
              <w:rPr>
                <w:rFonts w:ascii="Times New Roman" w:eastAsia="SimSun" w:hAnsi="Times New Roman" w:cs="Times New Roman"/>
                <w:color w:val="000000"/>
                <w:sz w:val="18"/>
                <w:szCs w:val="18"/>
                <w:lang w:eastAsia="zh-CN" w:bidi="ar-SA"/>
              </w:rPr>
            </w:pPr>
            <w:r w:rsidRPr="00191EC7">
              <w:rPr>
                <w:rFonts w:ascii="Times New Roman" w:eastAsia="SimSun" w:hAnsi="Times New Roman" w:cs="Times New Roman"/>
                <w:sz w:val="18"/>
                <w:szCs w:val="18"/>
                <w:lang w:eastAsia="zh-CN" w:bidi="ar-SA"/>
              </w:rPr>
              <w:t>Note:  *** p&lt;0.01, ** p&lt;0.05, * p&lt;0.1</w:t>
            </w:r>
          </w:p>
        </w:tc>
      </w:tr>
    </w:tbl>
    <w:p w:rsidR="00191EC7" w:rsidRPr="00191EC7" w:rsidRDefault="00191EC7" w:rsidP="00191EC7">
      <w:pPr>
        <w:spacing w:line="240" w:lineRule="auto"/>
        <w:jc w:val="center"/>
        <w:rPr>
          <w:rFonts w:ascii="Times New Roman" w:hAnsi="Times New Roman" w:cs="Times New Roman"/>
          <w:sz w:val="18"/>
          <w:szCs w:val="18"/>
          <w:lang w:eastAsia="zh-CN" w:bidi="ar-SA"/>
        </w:rPr>
      </w:pPr>
    </w:p>
    <w:p w:rsidR="00191EC7" w:rsidRPr="00191EC7" w:rsidRDefault="00191EC7" w:rsidP="00191EC7">
      <w:pPr>
        <w:spacing w:line="240" w:lineRule="auto"/>
        <w:jc w:val="center"/>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br w:type="page"/>
      </w:r>
    </w:p>
    <w:p w:rsidR="00191EC7" w:rsidRPr="00191EC7" w:rsidRDefault="00191EC7" w:rsidP="003170B0">
      <w:pPr>
        <w:pStyle w:val="Title"/>
        <w:rPr>
          <w:lang w:eastAsia="zh-CN" w:bidi="ar-SA"/>
        </w:rPr>
      </w:pPr>
      <w:bookmarkStart w:id="319" w:name="_Toc392681583"/>
      <w:bookmarkStart w:id="320" w:name="_Toc392764835"/>
      <w:bookmarkStart w:id="321" w:name="_Toc392766183"/>
      <w:r w:rsidRPr="00191EC7">
        <w:rPr>
          <w:lang w:eastAsia="zh-CN" w:bidi="ar-SA"/>
        </w:rPr>
        <w:lastRenderedPageBreak/>
        <w:t>A</w:t>
      </w:r>
      <w:r w:rsidRPr="00191EC7">
        <w:rPr>
          <w:rFonts w:hint="eastAsia"/>
          <w:lang w:eastAsia="zh-CN" w:bidi="ar-SA"/>
        </w:rPr>
        <w:t>.IV.13</w:t>
      </w:r>
      <w:r w:rsidR="003170B0">
        <w:rPr>
          <w:lang w:eastAsia="zh-CN" w:bidi="ar-SA"/>
        </w:rPr>
        <w:t xml:space="preserve"> </w:t>
      </w:r>
      <w:r w:rsidRPr="00191EC7">
        <w:rPr>
          <w:lang w:eastAsia="zh-CN" w:bidi="ar-SA"/>
        </w:rPr>
        <w:t>Corporate TSR Interactions between Developed and Emerging Market Countries (Contemporaneously), Table 3.5.3 (b), Section 1, Developed Countries as Dependent Variables</w:t>
      </w:r>
      <w:bookmarkEnd w:id="319"/>
      <w:bookmarkEnd w:id="320"/>
      <w:bookmarkEnd w:id="321"/>
    </w:p>
    <w:tbl>
      <w:tblPr>
        <w:tblW w:w="4862" w:type="pct"/>
        <w:tblInd w:w="392" w:type="dxa"/>
        <w:tblLook w:val="04A0" w:firstRow="1" w:lastRow="0" w:firstColumn="1" w:lastColumn="0" w:noHBand="0" w:noVBand="1"/>
      </w:tblPr>
      <w:tblGrid>
        <w:gridCol w:w="1473"/>
        <w:gridCol w:w="1029"/>
        <w:gridCol w:w="1032"/>
        <w:gridCol w:w="1026"/>
        <w:gridCol w:w="1025"/>
        <w:gridCol w:w="1025"/>
        <w:gridCol w:w="1025"/>
        <w:gridCol w:w="1025"/>
        <w:gridCol w:w="1025"/>
        <w:gridCol w:w="1025"/>
        <w:gridCol w:w="1025"/>
        <w:gridCol w:w="1025"/>
        <w:gridCol w:w="1023"/>
      </w:tblGrid>
      <w:tr w:rsidR="00191EC7" w:rsidRPr="00191EC7" w:rsidTr="00F01434">
        <w:trPr>
          <w:trHeight w:val="285"/>
        </w:trPr>
        <w:tc>
          <w:tcPr>
            <w:tcW w:w="534" w:type="pct"/>
            <w:tcBorders>
              <w:top w:val="double" w:sz="6"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sz w:val="18"/>
                <w:szCs w:val="18"/>
                <w:lang w:eastAsia="zh-CN" w:bidi="ar-SA"/>
              </w:rPr>
            </w:pPr>
          </w:p>
        </w:tc>
        <w:tc>
          <w:tcPr>
            <w:tcW w:w="373"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74"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72"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72"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72"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72" w:type="pct"/>
            <w:tcBorders>
              <w:top w:val="double" w:sz="6"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72"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72"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72"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72"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72"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71"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r>
      <w:tr w:rsidR="00191EC7" w:rsidRPr="00191EC7" w:rsidTr="00F01434">
        <w:trPr>
          <w:trHeight w:val="510"/>
        </w:trPr>
        <w:tc>
          <w:tcPr>
            <w:tcW w:w="53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sz w:val="18"/>
                <w:szCs w:val="18"/>
                <w:lang w:eastAsia="zh-CN" w:bidi="ar-SA"/>
              </w:rPr>
            </w:pPr>
          </w:p>
        </w:tc>
        <w:tc>
          <w:tcPr>
            <w:tcW w:w="373"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74"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72"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72"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72"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72"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72"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72"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72"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72"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72"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71"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r>
      <w:tr w:rsidR="00191EC7" w:rsidRPr="00191EC7" w:rsidTr="00F01434">
        <w:trPr>
          <w:trHeight w:val="270"/>
        </w:trPr>
        <w:tc>
          <w:tcPr>
            <w:tcW w:w="534"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sz w:val="18"/>
                <w:szCs w:val="18"/>
                <w:lang w:eastAsia="zh-CN" w:bidi="ar-SA"/>
              </w:rPr>
            </w:pPr>
          </w:p>
        </w:tc>
        <w:tc>
          <w:tcPr>
            <w:tcW w:w="373"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74"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72"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72"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72"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72"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72"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72"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72"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72"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72"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71"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r>
      <w:tr w:rsidR="00191EC7" w:rsidRPr="00191EC7" w:rsidTr="00F01434">
        <w:trPr>
          <w:trHeight w:val="270"/>
        </w:trPr>
        <w:tc>
          <w:tcPr>
            <w:tcW w:w="53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Emg_increase</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-0.030**</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-0.030***</w:t>
            </w:r>
          </w:p>
        </w:tc>
        <w:tc>
          <w:tcPr>
            <w:tcW w:w="37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r>
      <w:tr w:rsidR="00191EC7" w:rsidRPr="00191EC7" w:rsidTr="00F01434">
        <w:trPr>
          <w:trHeight w:val="270"/>
        </w:trPr>
        <w:tc>
          <w:tcPr>
            <w:tcW w:w="53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(0.014)</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7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(0.014)</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r>
      <w:tr w:rsidR="00191EC7" w:rsidRPr="00191EC7" w:rsidTr="00F01434">
        <w:trPr>
          <w:trHeight w:val="270"/>
        </w:trPr>
        <w:tc>
          <w:tcPr>
            <w:tcW w:w="53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Emg_decrease</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7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trPr>
        <w:tc>
          <w:tcPr>
            <w:tcW w:w="53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r>
      <w:tr w:rsidR="00191EC7" w:rsidRPr="00191EC7" w:rsidTr="00F01434">
        <w:trPr>
          <w:trHeight w:val="270"/>
        </w:trPr>
        <w:tc>
          <w:tcPr>
            <w:tcW w:w="53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Low_1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-0.050*</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0.027***</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0.027***</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-0.050</w:t>
            </w:r>
          </w:p>
        </w:tc>
        <w:tc>
          <w:tcPr>
            <w:tcW w:w="37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0.027***</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0.032***</w:t>
            </w:r>
          </w:p>
        </w:tc>
      </w:tr>
      <w:tr w:rsidR="00191EC7" w:rsidRPr="00191EC7" w:rsidTr="00F01434">
        <w:trPr>
          <w:trHeight w:val="270"/>
        </w:trPr>
        <w:tc>
          <w:tcPr>
            <w:tcW w:w="53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(0.030)</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(0.028)</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(0.037)</w:t>
            </w:r>
          </w:p>
        </w:tc>
        <w:tc>
          <w:tcPr>
            <w:tcW w:w="37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(0.029)</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(0.036)</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r>
      <w:tr w:rsidR="00191EC7" w:rsidRPr="00191EC7" w:rsidTr="00F01434">
        <w:trPr>
          <w:trHeight w:val="270"/>
        </w:trPr>
        <w:tc>
          <w:tcPr>
            <w:tcW w:w="53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K_open_1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r>
      <w:tr w:rsidR="00191EC7" w:rsidRPr="00191EC7" w:rsidTr="00F01434">
        <w:trPr>
          <w:trHeight w:val="270"/>
        </w:trPr>
        <w:tc>
          <w:tcPr>
            <w:tcW w:w="53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(0.014)</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(0.014)</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c>
          <w:tcPr>
            <w:tcW w:w="37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(0.014)</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r>
      <w:tr w:rsidR="00191EC7" w:rsidRPr="00191EC7" w:rsidTr="00F01434">
        <w:trPr>
          <w:trHeight w:val="270"/>
        </w:trPr>
        <w:tc>
          <w:tcPr>
            <w:tcW w:w="53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Trade_1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trPr>
        <w:tc>
          <w:tcPr>
            <w:tcW w:w="53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trPr>
        <w:tc>
          <w:tcPr>
            <w:tcW w:w="53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log(GDP)_1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7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r>
      <w:tr w:rsidR="00191EC7" w:rsidRPr="00191EC7" w:rsidTr="00F01434">
        <w:trPr>
          <w:trHeight w:val="270"/>
        </w:trPr>
        <w:tc>
          <w:tcPr>
            <w:tcW w:w="53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7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r>
      <w:tr w:rsidR="00191EC7" w:rsidRPr="00191EC7" w:rsidTr="00F01434">
        <w:trPr>
          <w:trHeight w:val="270"/>
        </w:trPr>
        <w:tc>
          <w:tcPr>
            <w:tcW w:w="53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Growth_1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r>
      <w:tr w:rsidR="00191EC7" w:rsidRPr="00191EC7" w:rsidTr="00F01434">
        <w:trPr>
          <w:trHeight w:val="270"/>
        </w:trPr>
        <w:tc>
          <w:tcPr>
            <w:tcW w:w="53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7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r>
      <w:tr w:rsidR="00191EC7" w:rsidRPr="00191EC7" w:rsidTr="00F01434">
        <w:trPr>
          <w:trHeight w:val="287"/>
        </w:trPr>
        <w:tc>
          <w:tcPr>
            <w:tcW w:w="53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Gconsump_1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7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trPr>
        <w:tc>
          <w:tcPr>
            <w:tcW w:w="53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trPr>
        <w:tc>
          <w:tcPr>
            <w:tcW w:w="53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Legislative_1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-0.056*</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-0.056**</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-0.056**</w:t>
            </w:r>
          </w:p>
        </w:tc>
        <w:tc>
          <w:tcPr>
            <w:tcW w:w="37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-0.054*</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-0.054**</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-0.054*</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r>
      <w:tr w:rsidR="00191EC7" w:rsidRPr="00191EC7" w:rsidTr="00F01434">
        <w:trPr>
          <w:trHeight w:val="270"/>
        </w:trPr>
        <w:tc>
          <w:tcPr>
            <w:tcW w:w="53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(0.030)</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(0.026)</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(0.028)</w:t>
            </w:r>
          </w:p>
        </w:tc>
        <w:tc>
          <w:tcPr>
            <w:tcW w:w="37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(0.026)</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(0.029)</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r>
      <w:tr w:rsidR="00191EC7" w:rsidRPr="00191EC7" w:rsidTr="00F01434">
        <w:trPr>
          <w:trHeight w:val="270"/>
        </w:trPr>
        <w:tc>
          <w:tcPr>
            <w:tcW w:w="53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lastRenderedPageBreak/>
              <w:t>European</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-0.101**</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-0.101*</w:t>
            </w:r>
          </w:p>
        </w:tc>
        <w:tc>
          <w:tcPr>
            <w:tcW w:w="37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-0.103***</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-0.103***</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-0.103*</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r>
      <w:tr w:rsidR="00191EC7" w:rsidRPr="00191EC7" w:rsidTr="00F01434">
        <w:trPr>
          <w:trHeight w:val="270"/>
        </w:trPr>
        <w:tc>
          <w:tcPr>
            <w:tcW w:w="534"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3"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(0.040)</w:t>
            </w:r>
          </w:p>
        </w:tc>
        <w:tc>
          <w:tcPr>
            <w:tcW w:w="374"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2"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(0.037)</w:t>
            </w:r>
          </w:p>
        </w:tc>
        <w:tc>
          <w:tcPr>
            <w:tcW w:w="372"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2"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(0.056)</w:t>
            </w:r>
          </w:p>
        </w:tc>
        <w:tc>
          <w:tcPr>
            <w:tcW w:w="372" w:type="pct"/>
            <w:tcBorders>
              <w:top w:val="nil"/>
              <w:left w:val="nil"/>
              <w:bottom w:val="single" w:sz="4" w:space="0" w:color="auto"/>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72"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(0.040)</w:t>
            </w:r>
          </w:p>
        </w:tc>
        <w:tc>
          <w:tcPr>
            <w:tcW w:w="372"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72"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(0.037)</w:t>
            </w:r>
          </w:p>
        </w:tc>
        <w:tc>
          <w:tcPr>
            <w:tcW w:w="372"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2"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(0.056)</w:t>
            </w:r>
          </w:p>
        </w:tc>
        <w:tc>
          <w:tcPr>
            <w:tcW w:w="371"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r>
      <w:tr w:rsidR="00191EC7" w:rsidRPr="00191EC7" w:rsidTr="00F01434">
        <w:trPr>
          <w:trHeight w:val="270"/>
        </w:trPr>
        <w:tc>
          <w:tcPr>
            <w:tcW w:w="53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N_obs</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794</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794</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794</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794</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794</w:t>
            </w:r>
          </w:p>
        </w:tc>
        <w:tc>
          <w:tcPr>
            <w:tcW w:w="37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794</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794</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794</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794</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794</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794</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794</w:t>
            </w:r>
          </w:p>
        </w:tc>
      </w:tr>
      <w:tr w:rsidR="00191EC7" w:rsidRPr="00191EC7" w:rsidTr="00F01434">
        <w:trPr>
          <w:trHeight w:val="270"/>
        </w:trPr>
        <w:tc>
          <w:tcPr>
            <w:tcW w:w="53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Log-Likelihood</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-493.37</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-493.37</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-493.37</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-493.37</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-493.37</w:t>
            </w:r>
          </w:p>
        </w:tc>
        <w:tc>
          <w:tcPr>
            <w:tcW w:w="37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-493.37</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-493.97</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-493.97</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-493.97</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-493.97</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-493.97</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-493.97</w:t>
            </w:r>
          </w:p>
        </w:tc>
      </w:tr>
      <w:tr w:rsidR="00191EC7" w:rsidRPr="00191EC7" w:rsidTr="00F01434">
        <w:trPr>
          <w:trHeight w:val="285"/>
        </w:trPr>
        <w:tc>
          <w:tcPr>
            <w:tcW w:w="534" w:type="pct"/>
            <w:tcBorders>
              <w:top w:val="nil"/>
              <w:left w:val="nil"/>
              <w:bottom w:val="double" w:sz="6" w:space="0" w:color="auto"/>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Pseudo R2</w:t>
            </w:r>
          </w:p>
        </w:tc>
        <w:tc>
          <w:tcPr>
            <w:tcW w:w="373"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0.069</w:t>
            </w:r>
          </w:p>
        </w:tc>
        <w:tc>
          <w:tcPr>
            <w:tcW w:w="374"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0.069</w:t>
            </w:r>
          </w:p>
        </w:tc>
        <w:tc>
          <w:tcPr>
            <w:tcW w:w="372"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0.069</w:t>
            </w:r>
          </w:p>
        </w:tc>
        <w:tc>
          <w:tcPr>
            <w:tcW w:w="372"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0.069</w:t>
            </w:r>
          </w:p>
        </w:tc>
        <w:tc>
          <w:tcPr>
            <w:tcW w:w="372"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0.069</w:t>
            </w:r>
          </w:p>
        </w:tc>
        <w:tc>
          <w:tcPr>
            <w:tcW w:w="372" w:type="pct"/>
            <w:tcBorders>
              <w:top w:val="nil"/>
              <w:left w:val="nil"/>
              <w:bottom w:val="double" w:sz="6" w:space="0" w:color="auto"/>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0.069</w:t>
            </w:r>
          </w:p>
        </w:tc>
        <w:tc>
          <w:tcPr>
            <w:tcW w:w="372"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72"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72"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72"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72"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71"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r>
      <w:tr w:rsidR="00212221" w:rsidRPr="00191EC7" w:rsidTr="008300DD">
        <w:trPr>
          <w:trHeight w:val="285"/>
        </w:trPr>
        <w:tc>
          <w:tcPr>
            <w:tcW w:w="1" w:type="pct"/>
            <w:gridSpan w:val="13"/>
            <w:tcBorders>
              <w:top w:val="nil"/>
              <w:left w:val="nil"/>
              <w:bottom w:val="nil"/>
              <w:right w:val="nil"/>
            </w:tcBorders>
            <w:shd w:val="clear" w:color="auto" w:fill="auto"/>
            <w:noWrap/>
            <w:vAlign w:val="center"/>
            <w:hideMark/>
          </w:tcPr>
          <w:p w:rsidR="00212221" w:rsidRPr="00191EC7" w:rsidRDefault="00212221" w:rsidP="00191EC7">
            <w:pPr>
              <w:spacing w:line="240" w:lineRule="auto"/>
              <w:rPr>
                <w:rFonts w:ascii="Times New Roman" w:eastAsia="SimSun" w:hAnsi="Times New Roman" w:cs="Times New Roman"/>
                <w:color w:val="000000"/>
                <w:sz w:val="18"/>
                <w:szCs w:val="18"/>
                <w:lang w:eastAsia="zh-CN" w:bidi="ar-SA"/>
              </w:rPr>
            </w:pPr>
            <w:r w:rsidRPr="00191EC7">
              <w:rPr>
                <w:rFonts w:ascii="Times New Roman" w:eastAsia="SimSun" w:hAnsi="Times New Roman" w:cs="Times New Roman"/>
                <w:sz w:val="18"/>
                <w:szCs w:val="18"/>
                <w:lang w:eastAsia="zh-CN" w:bidi="ar-SA"/>
              </w:rPr>
              <w:t>Note:  *** p&lt;0.01, ** p&lt;0.05, * p&lt;0.1</w:t>
            </w:r>
          </w:p>
        </w:tc>
      </w:tr>
    </w:tbl>
    <w:p w:rsidR="00191EC7" w:rsidRPr="00191EC7" w:rsidRDefault="00191EC7" w:rsidP="00191EC7">
      <w:pPr>
        <w:spacing w:line="240" w:lineRule="auto"/>
        <w:jc w:val="center"/>
        <w:rPr>
          <w:rFonts w:ascii="Times New Roman" w:hAnsi="Times New Roman" w:cs="Times New Roman"/>
          <w:sz w:val="18"/>
          <w:szCs w:val="18"/>
          <w:lang w:eastAsia="zh-CN" w:bidi="ar-SA"/>
        </w:rPr>
      </w:pPr>
    </w:p>
    <w:p w:rsidR="00191EC7" w:rsidRPr="00191EC7" w:rsidRDefault="00191EC7" w:rsidP="003170B0">
      <w:pPr>
        <w:pStyle w:val="Title"/>
        <w:rPr>
          <w:lang w:eastAsia="zh-CN" w:bidi="ar-SA"/>
        </w:rPr>
      </w:pPr>
      <w:r w:rsidRPr="00191EC7">
        <w:rPr>
          <w:sz w:val="18"/>
          <w:szCs w:val="18"/>
          <w:lang w:eastAsia="zh-CN" w:bidi="ar-SA"/>
        </w:rPr>
        <w:br w:type="page"/>
      </w:r>
      <w:bookmarkStart w:id="322" w:name="_Toc392681584"/>
      <w:bookmarkStart w:id="323" w:name="_Toc392764836"/>
      <w:bookmarkStart w:id="324" w:name="_Toc392766184"/>
      <w:r w:rsidRPr="00191EC7">
        <w:rPr>
          <w:lang w:eastAsia="zh-CN" w:bidi="ar-SA"/>
        </w:rPr>
        <w:lastRenderedPageBreak/>
        <w:t>A</w:t>
      </w:r>
      <w:r w:rsidRPr="00191EC7">
        <w:rPr>
          <w:rFonts w:hint="eastAsia"/>
          <w:lang w:eastAsia="zh-CN" w:bidi="ar-SA"/>
        </w:rPr>
        <w:t>.IV.14</w:t>
      </w:r>
      <w:r w:rsidRPr="00191EC7">
        <w:rPr>
          <w:lang w:eastAsia="zh-CN" w:bidi="ar-SA"/>
        </w:rPr>
        <w:t xml:space="preserve"> Corporate TSR Interactions between Developed and Emerging Market Countries (</w:t>
      </w:r>
      <w:r w:rsidR="003170B0">
        <w:rPr>
          <w:rFonts w:hint="eastAsia"/>
          <w:lang w:eastAsia="zh-CN" w:bidi="ar-SA"/>
        </w:rPr>
        <w:t>O</w:t>
      </w:r>
      <w:r w:rsidR="003170B0">
        <w:rPr>
          <w:lang w:eastAsia="zh-CN" w:bidi="ar-SA"/>
        </w:rPr>
        <w:t xml:space="preserve">ne-year </w:t>
      </w:r>
      <w:r w:rsidR="003170B0">
        <w:rPr>
          <w:rFonts w:hint="eastAsia"/>
          <w:lang w:eastAsia="zh-CN" w:bidi="ar-SA"/>
        </w:rPr>
        <w:t>L</w:t>
      </w:r>
      <w:r w:rsidRPr="00191EC7">
        <w:rPr>
          <w:lang w:eastAsia="zh-CN" w:bidi="ar-SA"/>
        </w:rPr>
        <w:t>ag), Table 3.5.3 (b), Section 2, Developed Countries as Dependent Variables</w:t>
      </w:r>
      <w:bookmarkEnd w:id="322"/>
      <w:bookmarkEnd w:id="323"/>
      <w:bookmarkEnd w:id="324"/>
    </w:p>
    <w:tbl>
      <w:tblPr>
        <w:tblW w:w="4912" w:type="pct"/>
        <w:tblInd w:w="250" w:type="dxa"/>
        <w:tblLook w:val="04A0" w:firstRow="1" w:lastRow="0" w:firstColumn="1" w:lastColumn="0" w:noHBand="0" w:noVBand="1"/>
      </w:tblPr>
      <w:tblGrid>
        <w:gridCol w:w="1458"/>
        <w:gridCol w:w="1045"/>
        <w:gridCol w:w="1048"/>
        <w:gridCol w:w="1044"/>
        <w:gridCol w:w="1044"/>
        <w:gridCol w:w="1044"/>
        <w:gridCol w:w="1044"/>
        <w:gridCol w:w="1044"/>
        <w:gridCol w:w="1044"/>
        <w:gridCol w:w="1056"/>
        <w:gridCol w:w="1044"/>
        <w:gridCol w:w="1044"/>
        <w:gridCol w:w="966"/>
      </w:tblGrid>
      <w:tr w:rsidR="00191EC7" w:rsidRPr="00191EC7" w:rsidTr="00212221">
        <w:trPr>
          <w:trHeight w:val="285"/>
        </w:trPr>
        <w:tc>
          <w:tcPr>
            <w:tcW w:w="523" w:type="pct"/>
            <w:tcBorders>
              <w:top w:val="double" w:sz="6"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sz w:val="18"/>
                <w:szCs w:val="18"/>
                <w:lang w:eastAsia="zh-CN" w:bidi="ar-SA"/>
              </w:rPr>
            </w:pPr>
          </w:p>
        </w:tc>
        <w:tc>
          <w:tcPr>
            <w:tcW w:w="373"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74"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73"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73"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73"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73" w:type="pct"/>
            <w:tcBorders>
              <w:top w:val="double" w:sz="6"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73"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73"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77"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73"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73"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68"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r>
      <w:tr w:rsidR="00191EC7" w:rsidRPr="00191EC7" w:rsidTr="00F01434">
        <w:trPr>
          <w:trHeight w:val="510"/>
        </w:trPr>
        <w:tc>
          <w:tcPr>
            <w:tcW w:w="500"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sz w:val="18"/>
                <w:szCs w:val="18"/>
                <w:lang w:eastAsia="zh-CN" w:bidi="ar-SA"/>
              </w:rPr>
            </w:pPr>
          </w:p>
        </w:tc>
        <w:tc>
          <w:tcPr>
            <w:tcW w:w="375"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76"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75"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75"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75"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75"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75"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75"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79"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75"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75"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75"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r>
      <w:tr w:rsidR="00191EC7" w:rsidRPr="00191EC7" w:rsidTr="00F01434">
        <w:trPr>
          <w:trHeight w:val="270"/>
        </w:trPr>
        <w:tc>
          <w:tcPr>
            <w:tcW w:w="500"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sz w:val="18"/>
                <w:szCs w:val="18"/>
                <w:lang w:eastAsia="zh-CN" w:bidi="ar-SA"/>
              </w:rPr>
            </w:pPr>
          </w:p>
        </w:tc>
        <w:tc>
          <w:tcPr>
            <w:tcW w:w="375"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76"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75"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75"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75"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75"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75"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75"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79"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75"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75"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75"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r>
      <w:tr w:rsidR="00191EC7" w:rsidRPr="00191EC7" w:rsidTr="00F01434">
        <w:trPr>
          <w:trHeight w:val="270"/>
        </w:trPr>
        <w:tc>
          <w:tcPr>
            <w:tcW w:w="500"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Emg_increase_1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r>
      <w:tr w:rsidR="00191EC7" w:rsidRPr="00191EC7" w:rsidTr="00F01434">
        <w:trPr>
          <w:trHeight w:val="270"/>
        </w:trPr>
        <w:tc>
          <w:tcPr>
            <w:tcW w:w="500"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(0.015)</w:t>
            </w:r>
          </w:p>
        </w:tc>
        <w:tc>
          <w:tcPr>
            <w:tcW w:w="37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(0.015)</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7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(0.015)</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r>
      <w:tr w:rsidR="00191EC7" w:rsidRPr="00191EC7" w:rsidTr="00F01434">
        <w:trPr>
          <w:trHeight w:val="270"/>
        </w:trPr>
        <w:tc>
          <w:tcPr>
            <w:tcW w:w="500"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Emg_decrease_1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7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7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r>
      <w:tr w:rsidR="00191EC7" w:rsidRPr="00191EC7" w:rsidTr="00F01434">
        <w:trPr>
          <w:trHeight w:val="270"/>
        </w:trPr>
        <w:tc>
          <w:tcPr>
            <w:tcW w:w="500"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7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r>
      <w:tr w:rsidR="00191EC7" w:rsidRPr="00191EC7" w:rsidTr="00F01434">
        <w:trPr>
          <w:trHeight w:val="270"/>
        </w:trPr>
        <w:tc>
          <w:tcPr>
            <w:tcW w:w="500"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Low_1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-0.046</w:t>
            </w:r>
          </w:p>
        </w:tc>
        <w:tc>
          <w:tcPr>
            <w:tcW w:w="37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0.027**</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-0.046</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0.027**</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-0.046</w:t>
            </w:r>
          </w:p>
        </w:tc>
        <w:tc>
          <w:tcPr>
            <w:tcW w:w="37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0.027***</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-0.047</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0.032***</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-0.047</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0.032***</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-0.047</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0.032***</w:t>
            </w:r>
          </w:p>
        </w:tc>
      </w:tr>
      <w:tr w:rsidR="00191EC7" w:rsidRPr="00191EC7" w:rsidTr="00F01434">
        <w:trPr>
          <w:trHeight w:val="270"/>
        </w:trPr>
        <w:tc>
          <w:tcPr>
            <w:tcW w:w="500"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(0.031)</w:t>
            </w:r>
          </w:p>
        </w:tc>
        <w:tc>
          <w:tcPr>
            <w:tcW w:w="37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(0.030)</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(0.038)</w:t>
            </w:r>
          </w:p>
        </w:tc>
        <w:tc>
          <w:tcPr>
            <w:tcW w:w="37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(0.030)</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(0.037)</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r>
      <w:tr w:rsidR="00191EC7" w:rsidRPr="00191EC7" w:rsidTr="00F01434">
        <w:trPr>
          <w:trHeight w:val="270"/>
        </w:trPr>
        <w:tc>
          <w:tcPr>
            <w:tcW w:w="500"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K_open_1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r>
      <w:tr w:rsidR="00191EC7" w:rsidRPr="00191EC7" w:rsidTr="00F01434">
        <w:trPr>
          <w:trHeight w:val="270"/>
        </w:trPr>
        <w:tc>
          <w:tcPr>
            <w:tcW w:w="500"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(0.015)</w:t>
            </w:r>
          </w:p>
        </w:tc>
        <w:tc>
          <w:tcPr>
            <w:tcW w:w="37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(0.015)</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7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(0.015)</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(0.015)</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r>
      <w:tr w:rsidR="00191EC7" w:rsidRPr="00191EC7" w:rsidTr="00F01434">
        <w:trPr>
          <w:trHeight w:val="270"/>
        </w:trPr>
        <w:tc>
          <w:tcPr>
            <w:tcW w:w="500"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Trade_1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trPr>
        <w:tc>
          <w:tcPr>
            <w:tcW w:w="500"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trPr>
        <w:tc>
          <w:tcPr>
            <w:tcW w:w="500"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log(GDP)_1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7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7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r>
      <w:tr w:rsidR="00191EC7" w:rsidRPr="00191EC7" w:rsidTr="00F01434">
        <w:trPr>
          <w:trHeight w:val="270"/>
        </w:trPr>
        <w:tc>
          <w:tcPr>
            <w:tcW w:w="500"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7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7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r>
      <w:tr w:rsidR="00191EC7" w:rsidRPr="00191EC7" w:rsidTr="00F01434">
        <w:trPr>
          <w:trHeight w:val="270"/>
        </w:trPr>
        <w:tc>
          <w:tcPr>
            <w:tcW w:w="500"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Growth_1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trPr>
        <w:tc>
          <w:tcPr>
            <w:tcW w:w="500"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7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7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r>
      <w:tr w:rsidR="00191EC7" w:rsidRPr="00191EC7" w:rsidTr="00F01434">
        <w:trPr>
          <w:trHeight w:val="270"/>
        </w:trPr>
        <w:tc>
          <w:tcPr>
            <w:tcW w:w="500"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Gconsump_1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7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7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trPr>
        <w:tc>
          <w:tcPr>
            <w:tcW w:w="500"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trPr>
        <w:tc>
          <w:tcPr>
            <w:tcW w:w="500"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Legislative_1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-0.063**</w:t>
            </w:r>
          </w:p>
        </w:tc>
        <w:tc>
          <w:tcPr>
            <w:tcW w:w="37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-0.063**</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-0.063**</w:t>
            </w:r>
          </w:p>
        </w:tc>
        <w:tc>
          <w:tcPr>
            <w:tcW w:w="37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r>
      <w:tr w:rsidR="00191EC7" w:rsidRPr="00191EC7" w:rsidTr="00F01434">
        <w:trPr>
          <w:trHeight w:val="270"/>
        </w:trPr>
        <w:tc>
          <w:tcPr>
            <w:tcW w:w="500"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(0.031)</w:t>
            </w:r>
          </w:p>
        </w:tc>
        <w:tc>
          <w:tcPr>
            <w:tcW w:w="37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(0.027)</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(0.029)</w:t>
            </w:r>
          </w:p>
        </w:tc>
        <w:tc>
          <w:tcPr>
            <w:tcW w:w="37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(0.028)</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(0.030)</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r>
      <w:tr w:rsidR="00191EC7" w:rsidRPr="00191EC7" w:rsidTr="00F01434">
        <w:trPr>
          <w:trHeight w:val="270"/>
        </w:trPr>
        <w:tc>
          <w:tcPr>
            <w:tcW w:w="500"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European</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-0.099**</w:t>
            </w:r>
          </w:p>
        </w:tc>
        <w:tc>
          <w:tcPr>
            <w:tcW w:w="37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-0.099***</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-0.099*</w:t>
            </w:r>
          </w:p>
        </w:tc>
        <w:tc>
          <w:tcPr>
            <w:tcW w:w="37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r>
      <w:tr w:rsidR="00191EC7" w:rsidRPr="00191EC7" w:rsidTr="00F01434">
        <w:trPr>
          <w:trHeight w:val="270"/>
        </w:trPr>
        <w:tc>
          <w:tcPr>
            <w:tcW w:w="500"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5"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(0.041)</w:t>
            </w:r>
          </w:p>
        </w:tc>
        <w:tc>
          <w:tcPr>
            <w:tcW w:w="376"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5"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(0.037)</w:t>
            </w:r>
          </w:p>
        </w:tc>
        <w:tc>
          <w:tcPr>
            <w:tcW w:w="375"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5"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(0.055)</w:t>
            </w:r>
          </w:p>
        </w:tc>
        <w:tc>
          <w:tcPr>
            <w:tcW w:w="375" w:type="pct"/>
            <w:tcBorders>
              <w:top w:val="nil"/>
              <w:left w:val="nil"/>
              <w:bottom w:val="single" w:sz="4" w:space="0" w:color="auto"/>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75"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(0.041)</w:t>
            </w:r>
          </w:p>
        </w:tc>
        <w:tc>
          <w:tcPr>
            <w:tcW w:w="375"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79"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(0.038)</w:t>
            </w:r>
          </w:p>
        </w:tc>
        <w:tc>
          <w:tcPr>
            <w:tcW w:w="375"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75"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(0.056)</w:t>
            </w:r>
          </w:p>
        </w:tc>
        <w:tc>
          <w:tcPr>
            <w:tcW w:w="375"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r>
      <w:tr w:rsidR="00191EC7" w:rsidRPr="00191EC7" w:rsidTr="00F01434">
        <w:trPr>
          <w:trHeight w:val="270"/>
        </w:trPr>
        <w:tc>
          <w:tcPr>
            <w:tcW w:w="500"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N_obs</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770</w:t>
            </w:r>
          </w:p>
        </w:tc>
        <w:tc>
          <w:tcPr>
            <w:tcW w:w="37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770</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770</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770</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770</w:t>
            </w:r>
          </w:p>
        </w:tc>
        <w:tc>
          <w:tcPr>
            <w:tcW w:w="37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770</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770</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770</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770</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770</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770</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770</w:t>
            </w:r>
          </w:p>
        </w:tc>
      </w:tr>
      <w:tr w:rsidR="00191EC7" w:rsidRPr="00191EC7" w:rsidTr="00F01434">
        <w:trPr>
          <w:trHeight w:val="270"/>
        </w:trPr>
        <w:tc>
          <w:tcPr>
            <w:tcW w:w="500"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Log-Likelihood</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-481.72</w:t>
            </w:r>
          </w:p>
        </w:tc>
        <w:tc>
          <w:tcPr>
            <w:tcW w:w="37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-481.72</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-481.72</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-481.72</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-481.72</w:t>
            </w:r>
          </w:p>
        </w:tc>
        <w:tc>
          <w:tcPr>
            <w:tcW w:w="37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-481.72</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-482.56</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-482.56</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-482.56</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-482.56</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-482.56</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-482.56</w:t>
            </w:r>
          </w:p>
        </w:tc>
      </w:tr>
      <w:tr w:rsidR="00191EC7" w:rsidRPr="00191EC7" w:rsidTr="00F01434">
        <w:trPr>
          <w:trHeight w:val="285"/>
        </w:trPr>
        <w:tc>
          <w:tcPr>
            <w:tcW w:w="500" w:type="pct"/>
            <w:tcBorders>
              <w:top w:val="nil"/>
              <w:left w:val="nil"/>
              <w:bottom w:val="double" w:sz="6" w:space="0" w:color="auto"/>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Pseudo R2</w:t>
            </w:r>
          </w:p>
        </w:tc>
        <w:tc>
          <w:tcPr>
            <w:tcW w:w="375"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0.059</w:t>
            </w:r>
          </w:p>
        </w:tc>
        <w:tc>
          <w:tcPr>
            <w:tcW w:w="376"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0.059</w:t>
            </w:r>
          </w:p>
        </w:tc>
        <w:tc>
          <w:tcPr>
            <w:tcW w:w="375"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0.059</w:t>
            </w:r>
          </w:p>
        </w:tc>
        <w:tc>
          <w:tcPr>
            <w:tcW w:w="375"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0.059</w:t>
            </w:r>
          </w:p>
        </w:tc>
        <w:tc>
          <w:tcPr>
            <w:tcW w:w="375"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0.059</w:t>
            </w:r>
          </w:p>
        </w:tc>
        <w:tc>
          <w:tcPr>
            <w:tcW w:w="375" w:type="pct"/>
            <w:tcBorders>
              <w:top w:val="nil"/>
              <w:left w:val="nil"/>
              <w:bottom w:val="double" w:sz="6" w:space="0" w:color="auto"/>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0.059</w:t>
            </w:r>
          </w:p>
        </w:tc>
        <w:tc>
          <w:tcPr>
            <w:tcW w:w="375"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75"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79"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75"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75"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75"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r>
      <w:tr w:rsidR="00212221" w:rsidRPr="00191EC7" w:rsidTr="008300DD">
        <w:trPr>
          <w:trHeight w:val="285"/>
        </w:trPr>
        <w:tc>
          <w:tcPr>
            <w:tcW w:w="1" w:type="pct"/>
            <w:gridSpan w:val="13"/>
            <w:tcBorders>
              <w:top w:val="nil"/>
              <w:left w:val="nil"/>
              <w:bottom w:val="nil"/>
              <w:right w:val="nil"/>
            </w:tcBorders>
            <w:shd w:val="clear" w:color="auto" w:fill="auto"/>
            <w:noWrap/>
            <w:vAlign w:val="center"/>
            <w:hideMark/>
          </w:tcPr>
          <w:p w:rsidR="00212221" w:rsidRPr="00191EC7" w:rsidRDefault="00212221" w:rsidP="00191EC7">
            <w:pPr>
              <w:spacing w:line="240" w:lineRule="auto"/>
              <w:rPr>
                <w:rFonts w:ascii="Times New Roman" w:eastAsia="SimSun" w:hAnsi="Times New Roman" w:cs="Times New Roman"/>
                <w:color w:val="000000"/>
                <w:sz w:val="18"/>
                <w:szCs w:val="18"/>
                <w:lang w:eastAsia="zh-CN" w:bidi="ar-SA"/>
              </w:rPr>
            </w:pPr>
            <w:r w:rsidRPr="00191EC7">
              <w:rPr>
                <w:rFonts w:ascii="Times New Roman" w:eastAsia="SimSun" w:hAnsi="Times New Roman" w:cs="Times New Roman"/>
                <w:sz w:val="18"/>
                <w:szCs w:val="18"/>
                <w:lang w:eastAsia="zh-CN" w:bidi="ar-SA"/>
              </w:rPr>
              <w:t>Note:  *** p&lt;0.01, ** p&lt;0.05, * p&lt;0.1</w:t>
            </w:r>
          </w:p>
        </w:tc>
      </w:tr>
    </w:tbl>
    <w:p w:rsidR="00191EC7" w:rsidRPr="00191EC7" w:rsidRDefault="00191EC7" w:rsidP="00191EC7">
      <w:pPr>
        <w:spacing w:line="240" w:lineRule="auto"/>
        <w:jc w:val="center"/>
        <w:rPr>
          <w:rFonts w:ascii="Times New Roman" w:hAnsi="Times New Roman" w:cs="Times New Roman"/>
          <w:sz w:val="18"/>
          <w:szCs w:val="18"/>
          <w:lang w:eastAsia="zh-CN" w:bidi="ar-SA"/>
        </w:rPr>
      </w:pPr>
    </w:p>
    <w:p w:rsidR="00191EC7" w:rsidRPr="00191EC7" w:rsidRDefault="00191EC7" w:rsidP="00191EC7">
      <w:pPr>
        <w:spacing w:line="240" w:lineRule="auto"/>
        <w:jc w:val="center"/>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br w:type="page"/>
      </w:r>
    </w:p>
    <w:p w:rsidR="00191EC7" w:rsidRPr="00191EC7" w:rsidRDefault="00191EC7" w:rsidP="00191EC7">
      <w:pPr>
        <w:spacing w:line="240" w:lineRule="auto"/>
        <w:jc w:val="center"/>
        <w:rPr>
          <w:rFonts w:ascii="Times New Roman" w:hAnsi="Times New Roman" w:cs="Times New Roman"/>
          <w:sz w:val="18"/>
          <w:szCs w:val="18"/>
          <w:lang w:eastAsia="zh-CN" w:bidi="ar-SA"/>
        </w:rPr>
      </w:pPr>
    </w:p>
    <w:p w:rsidR="00191EC7" w:rsidRPr="00191EC7" w:rsidRDefault="00191EC7" w:rsidP="003170B0">
      <w:pPr>
        <w:pStyle w:val="Title"/>
        <w:rPr>
          <w:lang w:eastAsia="zh-CN" w:bidi="ar-SA"/>
        </w:rPr>
      </w:pPr>
      <w:bookmarkStart w:id="325" w:name="_Toc392681585"/>
      <w:bookmarkStart w:id="326" w:name="_Toc392764837"/>
      <w:bookmarkStart w:id="327" w:name="_Toc392766185"/>
      <w:r w:rsidRPr="00191EC7">
        <w:rPr>
          <w:lang w:eastAsia="zh-CN" w:bidi="ar-SA"/>
        </w:rPr>
        <w:t>A</w:t>
      </w:r>
      <w:r w:rsidRPr="00191EC7">
        <w:rPr>
          <w:rFonts w:hint="eastAsia"/>
          <w:lang w:eastAsia="zh-CN" w:bidi="ar-SA"/>
        </w:rPr>
        <w:t>.IV.15</w:t>
      </w:r>
      <w:r w:rsidR="003170B0">
        <w:rPr>
          <w:lang w:eastAsia="zh-CN" w:bidi="ar-SA"/>
        </w:rPr>
        <w:t xml:space="preserve"> </w:t>
      </w:r>
      <w:r w:rsidRPr="00191EC7">
        <w:rPr>
          <w:lang w:eastAsia="zh-CN" w:bidi="ar-SA"/>
        </w:rPr>
        <w:t>Corporate TSR Interactions between Big and Small Countries (Contemporaneously), Table 3.5.4 (a), Section 1, Big Countries as Dependent Variables</w:t>
      </w:r>
      <w:bookmarkEnd w:id="325"/>
      <w:bookmarkEnd w:id="326"/>
      <w:bookmarkEnd w:id="327"/>
    </w:p>
    <w:tbl>
      <w:tblPr>
        <w:tblW w:w="4812" w:type="pct"/>
        <w:tblInd w:w="534" w:type="dxa"/>
        <w:tblLook w:val="04A0" w:firstRow="1" w:lastRow="0" w:firstColumn="1" w:lastColumn="0" w:noHBand="0" w:noVBand="1"/>
      </w:tblPr>
      <w:tblGrid>
        <w:gridCol w:w="2057"/>
        <w:gridCol w:w="993"/>
        <w:gridCol w:w="930"/>
        <w:gridCol w:w="993"/>
        <w:gridCol w:w="930"/>
        <w:gridCol w:w="993"/>
        <w:gridCol w:w="952"/>
        <w:gridCol w:w="993"/>
        <w:gridCol w:w="930"/>
        <w:gridCol w:w="993"/>
        <w:gridCol w:w="930"/>
        <w:gridCol w:w="996"/>
        <w:gridCol w:w="951"/>
      </w:tblGrid>
      <w:tr w:rsidR="00191EC7" w:rsidRPr="00191EC7" w:rsidTr="00F01434">
        <w:trPr>
          <w:trHeight w:val="285"/>
        </w:trPr>
        <w:tc>
          <w:tcPr>
            <w:tcW w:w="754" w:type="pct"/>
            <w:tcBorders>
              <w:top w:val="double" w:sz="6" w:space="0" w:color="auto"/>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center"/>
              <w:rPr>
                <w:rFonts w:ascii="Times New Roman" w:eastAsia="SimSun" w:hAnsi="Times New Roman" w:cs="Times New Roman"/>
                <w:sz w:val="18"/>
                <w:szCs w:val="18"/>
                <w:lang w:eastAsia="zh-CN" w:bidi="ar-SA"/>
              </w:rPr>
            </w:pPr>
          </w:p>
        </w:tc>
        <w:tc>
          <w:tcPr>
            <w:tcW w:w="364"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41"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64"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41"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64"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49" w:type="pct"/>
            <w:tcBorders>
              <w:top w:val="double" w:sz="6"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64"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41"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64"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41"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65"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49"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r>
      <w:tr w:rsidR="00191EC7" w:rsidRPr="00191EC7" w:rsidTr="00F01434">
        <w:trPr>
          <w:trHeight w:val="510"/>
        </w:trPr>
        <w:tc>
          <w:tcPr>
            <w:tcW w:w="754"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center"/>
              <w:rPr>
                <w:rFonts w:ascii="Times New Roman" w:eastAsia="SimSun" w:hAnsi="Times New Roman" w:cs="Times New Roman"/>
                <w:color w:val="000000"/>
                <w:sz w:val="18"/>
                <w:szCs w:val="18"/>
                <w:lang w:eastAsia="zh-CN" w:bidi="ar-SA"/>
              </w:rPr>
            </w:pPr>
          </w:p>
        </w:tc>
        <w:tc>
          <w:tcPr>
            <w:tcW w:w="364"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41"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64"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41"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64"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49"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64"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41"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64"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41"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65"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49"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r>
      <w:tr w:rsidR="00191EC7" w:rsidRPr="00191EC7" w:rsidTr="00F01434">
        <w:trPr>
          <w:trHeight w:val="270"/>
        </w:trPr>
        <w:tc>
          <w:tcPr>
            <w:tcW w:w="754"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sz w:val="18"/>
                <w:szCs w:val="18"/>
                <w:lang w:eastAsia="zh-CN" w:bidi="ar-SA"/>
              </w:rPr>
            </w:pPr>
          </w:p>
        </w:tc>
        <w:tc>
          <w:tcPr>
            <w:tcW w:w="364"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41"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64"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41"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64"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49"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64"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41"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64"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41"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65"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49"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r>
      <w:tr w:rsidR="00191EC7" w:rsidRPr="00191EC7" w:rsidTr="00F01434">
        <w:trPr>
          <w:trHeight w:val="270"/>
        </w:trPr>
        <w:tc>
          <w:tcPr>
            <w:tcW w:w="75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Small_increase</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49"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4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r>
      <w:tr w:rsidR="00191EC7" w:rsidRPr="00191EC7" w:rsidTr="00F01434">
        <w:trPr>
          <w:trHeight w:val="270"/>
        </w:trPr>
        <w:tc>
          <w:tcPr>
            <w:tcW w:w="75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49"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4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r>
      <w:tr w:rsidR="00191EC7" w:rsidRPr="00191EC7" w:rsidTr="00F01434">
        <w:trPr>
          <w:trHeight w:val="270"/>
        </w:trPr>
        <w:tc>
          <w:tcPr>
            <w:tcW w:w="75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Small_decrease</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49"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4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trPr>
        <w:tc>
          <w:tcPr>
            <w:tcW w:w="75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49"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4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trPr>
        <w:tc>
          <w:tcPr>
            <w:tcW w:w="75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Low_1</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-0.055</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0.050**</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-0.055*</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0.050*</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-0.055</w:t>
            </w:r>
          </w:p>
        </w:tc>
        <w:tc>
          <w:tcPr>
            <w:tcW w:w="349"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0.050**</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-0.056</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0.054**</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-0.056*</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0.054**</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-0.056</w:t>
            </w:r>
          </w:p>
        </w:tc>
        <w:tc>
          <w:tcPr>
            <w:tcW w:w="34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0.054**</w:t>
            </w:r>
          </w:p>
        </w:tc>
      </w:tr>
      <w:tr w:rsidR="00191EC7" w:rsidRPr="00191EC7" w:rsidTr="00F01434">
        <w:trPr>
          <w:trHeight w:val="270"/>
        </w:trPr>
        <w:tc>
          <w:tcPr>
            <w:tcW w:w="75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(0.039)</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(0.032)</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(0.027)</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(0.058)</w:t>
            </w:r>
          </w:p>
        </w:tc>
        <w:tc>
          <w:tcPr>
            <w:tcW w:w="349"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(0.039)</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(0.024)</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(0.031)</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(0.027)</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(0.055)</w:t>
            </w:r>
          </w:p>
        </w:tc>
        <w:tc>
          <w:tcPr>
            <w:tcW w:w="34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r>
      <w:tr w:rsidR="00191EC7" w:rsidRPr="00191EC7" w:rsidTr="00F01434">
        <w:trPr>
          <w:trHeight w:val="270"/>
        </w:trPr>
        <w:tc>
          <w:tcPr>
            <w:tcW w:w="75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K_open_1</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49"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4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r>
      <w:tr w:rsidR="00191EC7" w:rsidRPr="00191EC7" w:rsidTr="00F01434">
        <w:trPr>
          <w:trHeight w:val="270"/>
        </w:trPr>
        <w:tc>
          <w:tcPr>
            <w:tcW w:w="75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(0.027)</w:t>
            </w:r>
          </w:p>
        </w:tc>
        <w:tc>
          <w:tcPr>
            <w:tcW w:w="349"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(0.027)</w:t>
            </w:r>
          </w:p>
        </w:tc>
        <w:tc>
          <w:tcPr>
            <w:tcW w:w="34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r>
      <w:tr w:rsidR="00191EC7" w:rsidRPr="00191EC7" w:rsidTr="00F01434">
        <w:trPr>
          <w:trHeight w:val="270"/>
        </w:trPr>
        <w:tc>
          <w:tcPr>
            <w:tcW w:w="75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Trade_1</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49"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4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trPr>
        <w:tc>
          <w:tcPr>
            <w:tcW w:w="75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49"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4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trPr>
        <w:tc>
          <w:tcPr>
            <w:tcW w:w="75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log(GDP)_1</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-0.014</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-0.014</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49"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-0.014</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4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r>
      <w:tr w:rsidR="00191EC7" w:rsidRPr="00191EC7" w:rsidTr="00F01434">
        <w:trPr>
          <w:trHeight w:val="270"/>
        </w:trPr>
        <w:tc>
          <w:tcPr>
            <w:tcW w:w="75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(0.022)</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(0.022)</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(0.014)</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(0.036)</w:t>
            </w:r>
          </w:p>
        </w:tc>
        <w:tc>
          <w:tcPr>
            <w:tcW w:w="349"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(0.014)</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(0.014)</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(0.038)</w:t>
            </w:r>
          </w:p>
        </w:tc>
        <w:tc>
          <w:tcPr>
            <w:tcW w:w="34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r>
      <w:tr w:rsidR="00191EC7" w:rsidRPr="00191EC7" w:rsidTr="00F01434">
        <w:trPr>
          <w:trHeight w:val="270"/>
        </w:trPr>
        <w:tc>
          <w:tcPr>
            <w:tcW w:w="75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Growth_1</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49"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4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r>
      <w:tr w:rsidR="00191EC7" w:rsidRPr="00191EC7" w:rsidTr="00F01434">
        <w:trPr>
          <w:trHeight w:val="270"/>
        </w:trPr>
        <w:tc>
          <w:tcPr>
            <w:tcW w:w="75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49"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4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r>
      <w:tr w:rsidR="00191EC7" w:rsidRPr="00191EC7" w:rsidTr="00F01434">
        <w:trPr>
          <w:trHeight w:val="270"/>
        </w:trPr>
        <w:tc>
          <w:tcPr>
            <w:tcW w:w="75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Gconsump_1</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49"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4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trPr>
        <w:tc>
          <w:tcPr>
            <w:tcW w:w="75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49"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4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r>
      <w:tr w:rsidR="00191EC7" w:rsidRPr="00191EC7" w:rsidTr="00F01434">
        <w:trPr>
          <w:trHeight w:val="270"/>
        </w:trPr>
        <w:tc>
          <w:tcPr>
            <w:tcW w:w="75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lastRenderedPageBreak/>
              <w:t>Legislative_1</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-0.057</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-0.057</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-0.057</w:t>
            </w:r>
          </w:p>
        </w:tc>
        <w:tc>
          <w:tcPr>
            <w:tcW w:w="349"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-0.058</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-0.058</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-0.058</w:t>
            </w:r>
          </w:p>
        </w:tc>
        <w:tc>
          <w:tcPr>
            <w:tcW w:w="34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r>
      <w:tr w:rsidR="00191EC7" w:rsidRPr="00191EC7" w:rsidTr="00F01434">
        <w:trPr>
          <w:trHeight w:val="270"/>
        </w:trPr>
        <w:tc>
          <w:tcPr>
            <w:tcW w:w="75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(0.039)</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(0.040)</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(0.038)</w:t>
            </w:r>
          </w:p>
        </w:tc>
        <w:tc>
          <w:tcPr>
            <w:tcW w:w="349"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(0.022)</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(0.038)</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(0.040)</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(0.038)</w:t>
            </w:r>
          </w:p>
        </w:tc>
        <w:tc>
          <w:tcPr>
            <w:tcW w:w="34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(0.025)</w:t>
            </w:r>
          </w:p>
        </w:tc>
      </w:tr>
      <w:tr w:rsidR="00191EC7" w:rsidRPr="00191EC7" w:rsidTr="00F01434">
        <w:trPr>
          <w:trHeight w:val="270"/>
        </w:trPr>
        <w:tc>
          <w:tcPr>
            <w:tcW w:w="75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European</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-0.046</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0.015</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-0.046</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0.015</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-0.046</w:t>
            </w:r>
          </w:p>
        </w:tc>
        <w:tc>
          <w:tcPr>
            <w:tcW w:w="349"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0.015</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-0.051</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-0.051</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-0.051</w:t>
            </w:r>
          </w:p>
        </w:tc>
        <w:tc>
          <w:tcPr>
            <w:tcW w:w="34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r>
      <w:tr w:rsidR="00191EC7" w:rsidRPr="00191EC7" w:rsidTr="00F01434">
        <w:trPr>
          <w:trHeight w:val="270"/>
        </w:trPr>
        <w:tc>
          <w:tcPr>
            <w:tcW w:w="75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(0.047)</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(0.044)</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(0.014)</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(0.080)</w:t>
            </w:r>
          </w:p>
        </w:tc>
        <w:tc>
          <w:tcPr>
            <w:tcW w:w="349"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(0.045)</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(0.042)</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(0.014)</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(0.076)</w:t>
            </w:r>
          </w:p>
        </w:tc>
        <w:tc>
          <w:tcPr>
            <w:tcW w:w="34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r>
      <w:tr w:rsidR="00191EC7" w:rsidRPr="00191EC7" w:rsidTr="00F01434">
        <w:trPr>
          <w:trHeight w:val="270"/>
        </w:trPr>
        <w:tc>
          <w:tcPr>
            <w:tcW w:w="75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Emerging</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0.027</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0.030</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0.027</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0.030</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0.027</w:t>
            </w:r>
          </w:p>
        </w:tc>
        <w:tc>
          <w:tcPr>
            <w:tcW w:w="349"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0.030</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0.029</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0.038</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0.029</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0.038</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0.029</w:t>
            </w:r>
          </w:p>
        </w:tc>
        <w:tc>
          <w:tcPr>
            <w:tcW w:w="34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0.038</w:t>
            </w:r>
          </w:p>
        </w:tc>
      </w:tr>
      <w:tr w:rsidR="00191EC7" w:rsidRPr="00191EC7" w:rsidTr="00F01434">
        <w:trPr>
          <w:trHeight w:val="270"/>
        </w:trPr>
        <w:tc>
          <w:tcPr>
            <w:tcW w:w="754"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p>
        </w:tc>
        <w:tc>
          <w:tcPr>
            <w:tcW w:w="364"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(0.069)</w:t>
            </w:r>
          </w:p>
        </w:tc>
        <w:tc>
          <w:tcPr>
            <w:tcW w:w="341"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(0.035)</w:t>
            </w:r>
          </w:p>
        </w:tc>
        <w:tc>
          <w:tcPr>
            <w:tcW w:w="364"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(0.071)</w:t>
            </w:r>
          </w:p>
        </w:tc>
        <w:tc>
          <w:tcPr>
            <w:tcW w:w="341"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(0.041)</w:t>
            </w:r>
          </w:p>
        </w:tc>
        <w:tc>
          <w:tcPr>
            <w:tcW w:w="364"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(0.091)</w:t>
            </w:r>
          </w:p>
        </w:tc>
        <w:tc>
          <w:tcPr>
            <w:tcW w:w="349" w:type="pct"/>
            <w:tcBorders>
              <w:top w:val="nil"/>
              <w:left w:val="nil"/>
              <w:bottom w:val="single" w:sz="4" w:space="0" w:color="auto"/>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(0.026)</w:t>
            </w:r>
          </w:p>
        </w:tc>
        <w:tc>
          <w:tcPr>
            <w:tcW w:w="364"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(0.068)</w:t>
            </w:r>
          </w:p>
        </w:tc>
        <w:tc>
          <w:tcPr>
            <w:tcW w:w="341"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(0.039)</w:t>
            </w:r>
          </w:p>
        </w:tc>
        <w:tc>
          <w:tcPr>
            <w:tcW w:w="364"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(0.069)</w:t>
            </w:r>
          </w:p>
        </w:tc>
        <w:tc>
          <w:tcPr>
            <w:tcW w:w="341"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(0.045)</w:t>
            </w:r>
          </w:p>
        </w:tc>
        <w:tc>
          <w:tcPr>
            <w:tcW w:w="365"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(0.090)</w:t>
            </w:r>
          </w:p>
        </w:tc>
        <w:tc>
          <w:tcPr>
            <w:tcW w:w="349"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(0.027)</w:t>
            </w:r>
          </w:p>
        </w:tc>
      </w:tr>
      <w:tr w:rsidR="00191EC7" w:rsidRPr="00191EC7" w:rsidTr="00F01434">
        <w:trPr>
          <w:trHeight w:val="270"/>
        </w:trPr>
        <w:tc>
          <w:tcPr>
            <w:tcW w:w="75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N_obs</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538</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538</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538</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538</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538</w:t>
            </w:r>
          </w:p>
        </w:tc>
        <w:tc>
          <w:tcPr>
            <w:tcW w:w="349"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538</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538</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538</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538</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538</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538</w:t>
            </w:r>
          </w:p>
        </w:tc>
        <w:tc>
          <w:tcPr>
            <w:tcW w:w="34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538</w:t>
            </w:r>
          </w:p>
        </w:tc>
      </w:tr>
      <w:tr w:rsidR="00191EC7" w:rsidRPr="00191EC7" w:rsidTr="00F01434">
        <w:trPr>
          <w:trHeight w:val="270"/>
        </w:trPr>
        <w:tc>
          <w:tcPr>
            <w:tcW w:w="75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Log-Likelihood</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-386.97</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-386.97</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-386.97</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-386.97</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-386.97</w:t>
            </w:r>
          </w:p>
        </w:tc>
        <w:tc>
          <w:tcPr>
            <w:tcW w:w="349"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-386.97</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-387.01</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-387.01</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-387.01</w:t>
            </w:r>
          </w:p>
        </w:tc>
        <w:tc>
          <w:tcPr>
            <w:tcW w:w="34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-387.01</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-387.01</w:t>
            </w:r>
          </w:p>
        </w:tc>
        <w:tc>
          <w:tcPr>
            <w:tcW w:w="34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-387.01</w:t>
            </w:r>
          </w:p>
        </w:tc>
      </w:tr>
      <w:tr w:rsidR="00191EC7" w:rsidRPr="00191EC7" w:rsidTr="00F01434">
        <w:trPr>
          <w:trHeight w:val="285"/>
        </w:trPr>
        <w:tc>
          <w:tcPr>
            <w:tcW w:w="754" w:type="pct"/>
            <w:tcBorders>
              <w:top w:val="nil"/>
              <w:left w:val="nil"/>
              <w:bottom w:val="double" w:sz="6" w:space="0" w:color="auto"/>
              <w:right w:val="single" w:sz="4" w:space="0" w:color="auto"/>
            </w:tcBorders>
            <w:shd w:val="clear" w:color="auto" w:fill="auto"/>
            <w:vAlign w:val="center"/>
            <w:hideMark/>
          </w:tcPr>
          <w:p w:rsidR="00191EC7" w:rsidRPr="00191EC7" w:rsidRDefault="00191EC7" w:rsidP="00191EC7">
            <w:pPr>
              <w:spacing w:line="240" w:lineRule="auto"/>
              <w:jc w:val="both"/>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Pseudo R2</w:t>
            </w:r>
          </w:p>
        </w:tc>
        <w:tc>
          <w:tcPr>
            <w:tcW w:w="364"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0.038</w:t>
            </w:r>
          </w:p>
        </w:tc>
        <w:tc>
          <w:tcPr>
            <w:tcW w:w="341"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0.038</w:t>
            </w:r>
          </w:p>
        </w:tc>
        <w:tc>
          <w:tcPr>
            <w:tcW w:w="364"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0.038</w:t>
            </w:r>
          </w:p>
        </w:tc>
        <w:tc>
          <w:tcPr>
            <w:tcW w:w="341"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0.038</w:t>
            </w:r>
          </w:p>
        </w:tc>
        <w:tc>
          <w:tcPr>
            <w:tcW w:w="364"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0.038</w:t>
            </w:r>
          </w:p>
        </w:tc>
        <w:tc>
          <w:tcPr>
            <w:tcW w:w="349" w:type="pct"/>
            <w:tcBorders>
              <w:top w:val="nil"/>
              <w:left w:val="nil"/>
              <w:bottom w:val="double" w:sz="6" w:space="0" w:color="auto"/>
              <w:right w:val="single" w:sz="4" w:space="0" w:color="auto"/>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0.038</w:t>
            </w:r>
          </w:p>
        </w:tc>
        <w:tc>
          <w:tcPr>
            <w:tcW w:w="364"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p>
        </w:tc>
        <w:tc>
          <w:tcPr>
            <w:tcW w:w="341"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p>
        </w:tc>
        <w:tc>
          <w:tcPr>
            <w:tcW w:w="364"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p>
        </w:tc>
        <w:tc>
          <w:tcPr>
            <w:tcW w:w="341"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p>
        </w:tc>
        <w:tc>
          <w:tcPr>
            <w:tcW w:w="365"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p>
        </w:tc>
        <w:tc>
          <w:tcPr>
            <w:tcW w:w="349"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jc w:val="both"/>
              <w:rPr>
                <w:rFonts w:ascii="Times New Roman" w:eastAsia="SimSun" w:hAnsi="Times New Roman" w:cs="Times New Roman"/>
                <w:sz w:val="18"/>
                <w:szCs w:val="18"/>
                <w:lang w:eastAsia="zh-CN" w:bidi="ar-SA"/>
              </w:rPr>
            </w:pPr>
          </w:p>
        </w:tc>
      </w:tr>
      <w:tr w:rsidR="00212221" w:rsidRPr="00191EC7" w:rsidTr="008300DD">
        <w:trPr>
          <w:trHeight w:val="285"/>
        </w:trPr>
        <w:tc>
          <w:tcPr>
            <w:tcW w:w="1" w:type="pct"/>
            <w:gridSpan w:val="13"/>
            <w:tcBorders>
              <w:top w:val="nil"/>
              <w:left w:val="nil"/>
              <w:bottom w:val="nil"/>
              <w:right w:val="nil"/>
            </w:tcBorders>
            <w:shd w:val="clear" w:color="auto" w:fill="auto"/>
            <w:noWrap/>
            <w:vAlign w:val="center"/>
            <w:hideMark/>
          </w:tcPr>
          <w:p w:rsidR="00212221" w:rsidRPr="00191EC7" w:rsidRDefault="00212221" w:rsidP="00191EC7">
            <w:pPr>
              <w:spacing w:line="240" w:lineRule="auto"/>
              <w:jc w:val="both"/>
              <w:rPr>
                <w:rFonts w:ascii="Times New Roman" w:eastAsia="SimSun" w:hAnsi="Times New Roman" w:cs="Times New Roman"/>
                <w:color w:val="000000"/>
                <w:sz w:val="18"/>
                <w:szCs w:val="18"/>
                <w:lang w:eastAsia="zh-CN" w:bidi="ar-SA"/>
              </w:rPr>
            </w:pPr>
            <w:r w:rsidRPr="00191EC7">
              <w:rPr>
                <w:rFonts w:ascii="Times New Roman" w:eastAsia="SimSun" w:hAnsi="Times New Roman" w:cs="Times New Roman"/>
                <w:sz w:val="18"/>
                <w:szCs w:val="18"/>
                <w:lang w:eastAsia="zh-CN" w:bidi="ar-SA"/>
              </w:rPr>
              <w:t>Note:  *** p&lt;0.01, ** p&lt;0.05, * p&lt;0.1</w:t>
            </w:r>
          </w:p>
        </w:tc>
      </w:tr>
    </w:tbl>
    <w:p w:rsidR="00191EC7" w:rsidRPr="00191EC7" w:rsidRDefault="00191EC7" w:rsidP="00191EC7">
      <w:pPr>
        <w:spacing w:line="240" w:lineRule="auto"/>
        <w:jc w:val="center"/>
        <w:rPr>
          <w:rFonts w:ascii="Times New Roman" w:hAnsi="Times New Roman" w:cs="Times New Roman"/>
          <w:sz w:val="18"/>
          <w:szCs w:val="18"/>
          <w:lang w:eastAsia="zh-CN" w:bidi="ar-SA"/>
        </w:rPr>
      </w:pPr>
    </w:p>
    <w:p w:rsidR="00191EC7" w:rsidRPr="00191EC7" w:rsidRDefault="00191EC7" w:rsidP="00191EC7">
      <w:pPr>
        <w:spacing w:line="240" w:lineRule="auto"/>
        <w:jc w:val="center"/>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br w:type="page"/>
      </w:r>
    </w:p>
    <w:p w:rsidR="00191EC7" w:rsidRPr="00191EC7" w:rsidRDefault="00191EC7" w:rsidP="00191EC7">
      <w:pPr>
        <w:spacing w:line="240" w:lineRule="auto"/>
        <w:jc w:val="center"/>
        <w:rPr>
          <w:rFonts w:ascii="Times New Roman" w:hAnsi="Times New Roman" w:cs="Times New Roman"/>
          <w:lang w:eastAsia="zh-CN" w:bidi="ar-SA"/>
        </w:rPr>
      </w:pPr>
    </w:p>
    <w:p w:rsidR="00191EC7" w:rsidRPr="00191EC7" w:rsidRDefault="00191EC7" w:rsidP="003170B0">
      <w:pPr>
        <w:pStyle w:val="Title"/>
        <w:rPr>
          <w:lang w:eastAsia="zh-CN" w:bidi="ar-SA"/>
        </w:rPr>
      </w:pPr>
      <w:bookmarkStart w:id="328" w:name="_Toc392681586"/>
      <w:bookmarkStart w:id="329" w:name="_Toc392764838"/>
      <w:bookmarkStart w:id="330" w:name="_Toc392766186"/>
      <w:r w:rsidRPr="00191EC7">
        <w:rPr>
          <w:lang w:eastAsia="zh-CN" w:bidi="ar-SA"/>
        </w:rPr>
        <w:t>A</w:t>
      </w:r>
      <w:r w:rsidRPr="00191EC7">
        <w:rPr>
          <w:rFonts w:hint="eastAsia"/>
          <w:lang w:eastAsia="zh-CN" w:bidi="ar-SA"/>
        </w:rPr>
        <w:t>.IV.16</w:t>
      </w:r>
      <w:r w:rsidRPr="00191EC7">
        <w:rPr>
          <w:lang w:eastAsia="zh-CN" w:bidi="ar-SA"/>
        </w:rPr>
        <w:t xml:space="preserve">  Corporate TSR Interactions between Big and Small Countries (</w:t>
      </w:r>
      <w:r w:rsidR="003170B0">
        <w:rPr>
          <w:rFonts w:eastAsiaTheme="minorEastAsia" w:hint="eastAsia"/>
          <w:lang w:eastAsia="zh-CN" w:bidi="ar-SA"/>
        </w:rPr>
        <w:t>O</w:t>
      </w:r>
      <w:r w:rsidRPr="00191EC7">
        <w:rPr>
          <w:lang w:eastAsia="zh-CN" w:bidi="ar-SA"/>
        </w:rPr>
        <w:t xml:space="preserve">ne-year </w:t>
      </w:r>
      <w:r w:rsidR="003170B0">
        <w:rPr>
          <w:rFonts w:eastAsiaTheme="minorEastAsia" w:hint="eastAsia"/>
          <w:lang w:eastAsia="zh-CN" w:bidi="ar-SA"/>
        </w:rPr>
        <w:t>L</w:t>
      </w:r>
      <w:r w:rsidRPr="00191EC7">
        <w:rPr>
          <w:lang w:eastAsia="zh-CN" w:bidi="ar-SA"/>
        </w:rPr>
        <w:t>ag), Table 3.5.4 (a), Section 2, Big Countries as Dependent Variables</w:t>
      </w:r>
      <w:bookmarkEnd w:id="328"/>
      <w:bookmarkEnd w:id="329"/>
      <w:bookmarkEnd w:id="330"/>
    </w:p>
    <w:tbl>
      <w:tblPr>
        <w:tblW w:w="4912" w:type="pct"/>
        <w:jc w:val="center"/>
        <w:tblLook w:val="04A0" w:firstRow="1" w:lastRow="0" w:firstColumn="1" w:lastColumn="0" w:noHBand="0" w:noVBand="1"/>
      </w:tblPr>
      <w:tblGrid>
        <w:gridCol w:w="1538"/>
        <w:gridCol w:w="1036"/>
        <w:gridCol w:w="1036"/>
        <w:gridCol w:w="1036"/>
        <w:gridCol w:w="1036"/>
        <w:gridCol w:w="1036"/>
        <w:gridCol w:w="1036"/>
        <w:gridCol w:w="1036"/>
        <w:gridCol w:w="1036"/>
        <w:gridCol w:w="1036"/>
        <w:gridCol w:w="1036"/>
        <w:gridCol w:w="1036"/>
        <w:gridCol w:w="991"/>
      </w:tblGrid>
      <w:tr w:rsidR="00191EC7" w:rsidRPr="00191EC7" w:rsidTr="00212221">
        <w:trPr>
          <w:trHeight w:val="285"/>
          <w:jc w:val="center"/>
        </w:trPr>
        <w:tc>
          <w:tcPr>
            <w:tcW w:w="552" w:type="pct"/>
            <w:tcBorders>
              <w:top w:val="double" w:sz="6" w:space="0" w:color="auto"/>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center"/>
              <w:rPr>
                <w:rFonts w:ascii="Times New Roman" w:eastAsia="SimSun" w:hAnsi="Times New Roman" w:cs="Times New Roman"/>
                <w:sz w:val="18"/>
                <w:szCs w:val="18"/>
                <w:lang w:eastAsia="zh-CN" w:bidi="ar-SA"/>
              </w:rPr>
            </w:pPr>
          </w:p>
        </w:tc>
        <w:tc>
          <w:tcPr>
            <w:tcW w:w="371"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71"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71"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71"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71"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71" w:type="pct"/>
            <w:tcBorders>
              <w:top w:val="double" w:sz="6"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71"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71"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71"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71"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71"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64"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r>
      <w:tr w:rsidR="00191EC7" w:rsidRPr="00191EC7" w:rsidTr="00F01434">
        <w:trPr>
          <w:trHeight w:val="510"/>
          <w:jc w:val="center"/>
        </w:trPr>
        <w:tc>
          <w:tcPr>
            <w:tcW w:w="543"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center"/>
              <w:rPr>
                <w:rFonts w:ascii="Times New Roman" w:eastAsia="SimSun" w:hAnsi="Times New Roman" w:cs="Times New Roman"/>
                <w:color w:val="000000"/>
                <w:sz w:val="18"/>
                <w:szCs w:val="18"/>
                <w:lang w:eastAsia="zh-CN" w:bidi="ar-SA"/>
              </w:rPr>
            </w:pPr>
          </w:p>
        </w:tc>
        <w:tc>
          <w:tcPr>
            <w:tcW w:w="372"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72"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72"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72"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72"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72"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72"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72"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72"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72"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72"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68"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r>
      <w:tr w:rsidR="00191EC7" w:rsidRPr="00191EC7" w:rsidTr="00F01434">
        <w:trPr>
          <w:trHeight w:val="270"/>
          <w:jc w:val="center"/>
        </w:trPr>
        <w:tc>
          <w:tcPr>
            <w:tcW w:w="543"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sz w:val="18"/>
                <w:szCs w:val="18"/>
                <w:lang w:eastAsia="zh-CN" w:bidi="ar-SA"/>
              </w:rPr>
            </w:pPr>
          </w:p>
        </w:tc>
        <w:tc>
          <w:tcPr>
            <w:tcW w:w="372"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72"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72"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72"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72"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72"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72"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72"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72"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72"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72"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68"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r>
      <w:tr w:rsidR="00191EC7" w:rsidRPr="00191EC7" w:rsidTr="00F01434">
        <w:trPr>
          <w:trHeight w:val="270"/>
          <w:jc w:val="center"/>
        </w:trPr>
        <w:tc>
          <w:tcPr>
            <w:tcW w:w="54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Small_increase_1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r>
      <w:tr w:rsidR="00191EC7" w:rsidRPr="00191EC7" w:rsidTr="00F01434">
        <w:trPr>
          <w:trHeight w:val="270"/>
          <w:jc w:val="center"/>
        </w:trPr>
        <w:tc>
          <w:tcPr>
            <w:tcW w:w="54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r>
      <w:tr w:rsidR="00191EC7" w:rsidRPr="00191EC7" w:rsidTr="00F01434">
        <w:trPr>
          <w:trHeight w:val="270"/>
          <w:jc w:val="center"/>
        </w:trPr>
        <w:tc>
          <w:tcPr>
            <w:tcW w:w="54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Small_decrease_1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jc w:val="center"/>
        </w:trPr>
        <w:tc>
          <w:tcPr>
            <w:tcW w:w="54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r>
      <w:tr w:rsidR="00191EC7" w:rsidRPr="00191EC7" w:rsidTr="00F01434">
        <w:trPr>
          <w:trHeight w:val="270"/>
          <w:jc w:val="center"/>
        </w:trPr>
        <w:tc>
          <w:tcPr>
            <w:tcW w:w="54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Low_1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-0.059</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0.036*</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-0.059*</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0.036</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-0.059</w:t>
            </w:r>
          </w:p>
        </w:tc>
        <w:tc>
          <w:tcPr>
            <w:tcW w:w="37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0.036**</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0.040**</w:t>
            </w:r>
          </w:p>
        </w:tc>
      </w:tr>
      <w:tr w:rsidR="00191EC7" w:rsidRPr="00191EC7" w:rsidTr="00F01434">
        <w:trPr>
          <w:trHeight w:val="270"/>
          <w:jc w:val="center"/>
        </w:trPr>
        <w:tc>
          <w:tcPr>
            <w:tcW w:w="54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(0.059)</w:t>
            </w:r>
          </w:p>
        </w:tc>
        <w:tc>
          <w:tcPr>
            <w:tcW w:w="37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(0.039)</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(0.024)</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(0.057)</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r>
      <w:tr w:rsidR="00191EC7" w:rsidRPr="00191EC7" w:rsidTr="00F01434">
        <w:trPr>
          <w:trHeight w:val="270"/>
          <w:jc w:val="center"/>
        </w:trPr>
        <w:tc>
          <w:tcPr>
            <w:tcW w:w="54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K_open_1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r>
      <w:tr w:rsidR="00191EC7" w:rsidRPr="00191EC7" w:rsidTr="00F01434">
        <w:trPr>
          <w:trHeight w:val="270"/>
          <w:jc w:val="center"/>
        </w:trPr>
        <w:tc>
          <w:tcPr>
            <w:tcW w:w="54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(0.029)</w:t>
            </w:r>
          </w:p>
        </w:tc>
        <w:tc>
          <w:tcPr>
            <w:tcW w:w="37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(0.028)</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r>
      <w:tr w:rsidR="00191EC7" w:rsidRPr="00191EC7" w:rsidTr="00F01434">
        <w:trPr>
          <w:trHeight w:val="270"/>
          <w:jc w:val="center"/>
        </w:trPr>
        <w:tc>
          <w:tcPr>
            <w:tcW w:w="54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Trade_1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jc w:val="center"/>
        </w:trPr>
        <w:tc>
          <w:tcPr>
            <w:tcW w:w="54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jc w:val="center"/>
        </w:trPr>
        <w:tc>
          <w:tcPr>
            <w:tcW w:w="54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log(GDP)_1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r>
      <w:tr w:rsidR="00191EC7" w:rsidRPr="00191EC7" w:rsidTr="00F01434">
        <w:trPr>
          <w:trHeight w:val="270"/>
          <w:jc w:val="center"/>
        </w:trPr>
        <w:tc>
          <w:tcPr>
            <w:tcW w:w="54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(0.040)</w:t>
            </w:r>
          </w:p>
        </w:tc>
        <w:tc>
          <w:tcPr>
            <w:tcW w:w="37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(0.025)</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(0.042)</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r>
      <w:tr w:rsidR="00191EC7" w:rsidRPr="00191EC7" w:rsidTr="00F01434">
        <w:trPr>
          <w:trHeight w:val="270"/>
          <w:jc w:val="center"/>
        </w:trPr>
        <w:tc>
          <w:tcPr>
            <w:tcW w:w="54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Growth_1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jc w:val="center"/>
        </w:trPr>
        <w:tc>
          <w:tcPr>
            <w:tcW w:w="54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r>
      <w:tr w:rsidR="00191EC7" w:rsidRPr="00191EC7" w:rsidTr="00F01434">
        <w:trPr>
          <w:trHeight w:val="270"/>
          <w:jc w:val="center"/>
        </w:trPr>
        <w:tc>
          <w:tcPr>
            <w:tcW w:w="54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Gconsump_1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r>
      <w:tr w:rsidR="00191EC7" w:rsidRPr="00191EC7" w:rsidTr="00F01434">
        <w:trPr>
          <w:trHeight w:val="270"/>
          <w:jc w:val="center"/>
        </w:trPr>
        <w:tc>
          <w:tcPr>
            <w:tcW w:w="54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7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r>
      <w:tr w:rsidR="00191EC7" w:rsidRPr="00191EC7" w:rsidTr="00F01434">
        <w:trPr>
          <w:trHeight w:val="270"/>
          <w:jc w:val="center"/>
        </w:trPr>
        <w:tc>
          <w:tcPr>
            <w:tcW w:w="54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lastRenderedPageBreak/>
              <w:t>Legislative_1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-0.065</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-0.065</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-0.065*</w:t>
            </w:r>
          </w:p>
        </w:tc>
        <w:tc>
          <w:tcPr>
            <w:tcW w:w="37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-0.064</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-0.064</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-0.064</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r>
      <w:tr w:rsidR="00191EC7" w:rsidRPr="00191EC7" w:rsidTr="00F01434">
        <w:trPr>
          <w:trHeight w:val="270"/>
          <w:jc w:val="center"/>
        </w:trPr>
        <w:tc>
          <w:tcPr>
            <w:tcW w:w="54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(0.039)</w:t>
            </w:r>
          </w:p>
        </w:tc>
        <w:tc>
          <w:tcPr>
            <w:tcW w:w="37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(0.039)</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(0.039)</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(0.025)</w:t>
            </w:r>
          </w:p>
        </w:tc>
      </w:tr>
      <w:tr w:rsidR="00191EC7" w:rsidRPr="00191EC7" w:rsidTr="00F01434">
        <w:trPr>
          <w:trHeight w:val="270"/>
          <w:jc w:val="center"/>
        </w:trPr>
        <w:tc>
          <w:tcPr>
            <w:tcW w:w="54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European</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-0.049</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-0.049</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-0.049</w:t>
            </w:r>
          </w:p>
        </w:tc>
        <w:tc>
          <w:tcPr>
            <w:tcW w:w="37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-0.054</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-0.054</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-0.054</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r>
      <w:tr w:rsidR="00191EC7" w:rsidRPr="00191EC7" w:rsidTr="00F01434">
        <w:trPr>
          <w:trHeight w:val="270"/>
          <w:jc w:val="center"/>
        </w:trPr>
        <w:tc>
          <w:tcPr>
            <w:tcW w:w="54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(0.048)</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(0.046)</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(0.015)</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(0.083)</w:t>
            </w:r>
          </w:p>
        </w:tc>
        <w:tc>
          <w:tcPr>
            <w:tcW w:w="37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(0.015)</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(0.046)</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(0.044)</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(0.015)</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(0.079)</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r>
      <w:tr w:rsidR="00191EC7" w:rsidRPr="00191EC7" w:rsidTr="00F01434">
        <w:trPr>
          <w:trHeight w:val="270"/>
          <w:jc w:val="center"/>
        </w:trPr>
        <w:tc>
          <w:tcPr>
            <w:tcW w:w="54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Emerging</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0.074</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0.074</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0.031</w:t>
            </w:r>
          </w:p>
        </w:tc>
        <w:tc>
          <w:tcPr>
            <w:tcW w:w="37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0.074**</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0.086*</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0.086</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0.086***</w:t>
            </w:r>
          </w:p>
        </w:tc>
      </w:tr>
      <w:tr w:rsidR="00191EC7" w:rsidRPr="00191EC7" w:rsidTr="00F01434">
        <w:trPr>
          <w:trHeight w:val="270"/>
          <w:jc w:val="center"/>
        </w:trPr>
        <w:tc>
          <w:tcPr>
            <w:tcW w:w="543"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2"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(0.075)</w:t>
            </w:r>
          </w:p>
        </w:tc>
        <w:tc>
          <w:tcPr>
            <w:tcW w:w="372"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(0.049)</w:t>
            </w:r>
          </w:p>
        </w:tc>
        <w:tc>
          <w:tcPr>
            <w:tcW w:w="372"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(0.077)</w:t>
            </w:r>
          </w:p>
        </w:tc>
        <w:tc>
          <w:tcPr>
            <w:tcW w:w="372"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(0.064)</w:t>
            </w:r>
          </w:p>
        </w:tc>
        <w:tc>
          <w:tcPr>
            <w:tcW w:w="372"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(0.103)</w:t>
            </w:r>
          </w:p>
        </w:tc>
        <w:tc>
          <w:tcPr>
            <w:tcW w:w="372" w:type="pct"/>
            <w:tcBorders>
              <w:top w:val="nil"/>
              <w:left w:val="nil"/>
              <w:bottom w:val="single" w:sz="4" w:space="0" w:color="auto"/>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(0.029)</w:t>
            </w:r>
          </w:p>
        </w:tc>
        <w:tc>
          <w:tcPr>
            <w:tcW w:w="372"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(0.073)</w:t>
            </w:r>
          </w:p>
        </w:tc>
        <w:tc>
          <w:tcPr>
            <w:tcW w:w="372"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(0.051)</w:t>
            </w:r>
          </w:p>
        </w:tc>
        <w:tc>
          <w:tcPr>
            <w:tcW w:w="372"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(0.074)</w:t>
            </w:r>
          </w:p>
        </w:tc>
        <w:tc>
          <w:tcPr>
            <w:tcW w:w="372"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(0.067)</w:t>
            </w:r>
          </w:p>
        </w:tc>
        <w:tc>
          <w:tcPr>
            <w:tcW w:w="372"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(0.101)</w:t>
            </w:r>
          </w:p>
        </w:tc>
        <w:tc>
          <w:tcPr>
            <w:tcW w:w="368"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(0.030)</w:t>
            </w:r>
          </w:p>
        </w:tc>
      </w:tr>
      <w:tr w:rsidR="00191EC7" w:rsidRPr="00191EC7" w:rsidTr="00F01434">
        <w:trPr>
          <w:trHeight w:val="270"/>
          <w:jc w:val="center"/>
        </w:trPr>
        <w:tc>
          <w:tcPr>
            <w:tcW w:w="54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N_obs</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521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521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521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521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521</w:t>
            </w:r>
          </w:p>
        </w:tc>
        <w:tc>
          <w:tcPr>
            <w:tcW w:w="37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521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521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521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521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521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521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521</w:t>
            </w:r>
          </w:p>
        </w:tc>
      </w:tr>
      <w:tr w:rsidR="00191EC7" w:rsidRPr="00191EC7" w:rsidTr="00F01434">
        <w:trPr>
          <w:trHeight w:val="270"/>
          <w:jc w:val="center"/>
        </w:trPr>
        <w:tc>
          <w:tcPr>
            <w:tcW w:w="54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Log-Likelihood</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-371.36</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-371.36</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-371.36</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-371.36</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-371.36</w:t>
            </w:r>
          </w:p>
        </w:tc>
        <w:tc>
          <w:tcPr>
            <w:tcW w:w="37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-371.36</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-370.72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-370.72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-370.72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-370.72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-370.72</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-370.72</w:t>
            </w:r>
          </w:p>
        </w:tc>
      </w:tr>
      <w:tr w:rsidR="00191EC7" w:rsidRPr="00191EC7" w:rsidTr="00F01434">
        <w:trPr>
          <w:trHeight w:val="285"/>
          <w:jc w:val="center"/>
        </w:trPr>
        <w:tc>
          <w:tcPr>
            <w:tcW w:w="543" w:type="pct"/>
            <w:tcBorders>
              <w:top w:val="nil"/>
              <w:left w:val="nil"/>
              <w:bottom w:val="double" w:sz="6" w:space="0" w:color="auto"/>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Pseudo R2</w:t>
            </w:r>
          </w:p>
        </w:tc>
        <w:tc>
          <w:tcPr>
            <w:tcW w:w="372"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0.047</w:t>
            </w:r>
          </w:p>
        </w:tc>
        <w:tc>
          <w:tcPr>
            <w:tcW w:w="372"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0.047</w:t>
            </w:r>
          </w:p>
        </w:tc>
        <w:tc>
          <w:tcPr>
            <w:tcW w:w="372"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0.047</w:t>
            </w:r>
          </w:p>
        </w:tc>
        <w:tc>
          <w:tcPr>
            <w:tcW w:w="372"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0.047</w:t>
            </w:r>
          </w:p>
        </w:tc>
        <w:tc>
          <w:tcPr>
            <w:tcW w:w="372"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0.047</w:t>
            </w:r>
          </w:p>
        </w:tc>
        <w:tc>
          <w:tcPr>
            <w:tcW w:w="372" w:type="pct"/>
            <w:tcBorders>
              <w:top w:val="nil"/>
              <w:left w:val="nil"/>
              <w:bottom w:val="double" w:sz="6" w:space="0" w:color="auto"/>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0.047</w:t>
            </w:r>
          </w:p>
        </w:tc>
        <w:tc>
          <w:tcPr>
            <w:tcW w:w="372"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72"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72"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72"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72"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68"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r>
      <w:tr w:rsidR="00212221" w:rsidRPr="00191EC7" w:rsidTr="008300DD">
        <w:trPr>
          <w:trHeight w:val="285"/>
          <w:jc w:val="center"/>
        </w:trPr>
        <w:tc>
          <w:tcPr>
            <w:tcW w:w="1" w:type="pct"/>
            <w:gridSpan w:val="13"/>
            <w:tcBorders>
              <w:top w:val="nil"/>
              <w:left w:val="nil"/>
              <w:bottom w:val="nil"/>
              <w:right w:val="nil"/>
            </w:tcBorders>
            <w:shd w:val="clear" w:color="auto" w:fill="auto"/>
            <w:noWrap/>
            <w:vAlign w:val="center"/>
            <w:hideMark/>
          </w:tcPr>
          <w:p w:rsidR="00212221" w:rsidRPr="00191EC7" w:rsidRDefault="00212221" w:rsidP="00191EC7">
            <w:pPr>
              <w:spacing w:line="240" w:lineRule="auto"/>
              <w:rPr>
                <w:rFonts w:ascii="Times New Roman" w:eastAsia="SimSun" w:hAnsi="Times New Roman" w:cs="Times New Roman"/>
                <w:color w:val="000000"/>
                <w:sz w:val="18"/>
                <w:szCs w:val="18"/>
                <w:lang w:eastAsia="zh-CN" w:bidi="ar-SA"/>
              </w:rPr>
            </w:pPr>
            <w:r w:rsidRPr="00191EC7">
              <w:rPr>
                <w:rFonts w:ascii="Times New Roman" w:eastAsia="SimSun" w:hAnsi="Times New Roman" w:cs="Times New Roman"/>
                <w:sz w:val="18"/>
                <w:szCs w:val="18"/>
                <w:lang w:eastAsia="zh-CN" w:bidi="ar-SA"/>
              </w:rPr>
              <w:t>Note:  *** p&lt;0.01, ** p&lt;0.05, * p&lt;0.1</w:t>
            </w:r>
          </w:p>
        </w:tc>
      </w:tr>
    </w:tbl>
    <w:p w:rsidR="00191EC7" w:rsidRPr="00191EC7" w:rsidRDefault="00191EC7" w:rsidP="00191EC7">
      <w:pPr>
        <w:spacing w:line="240" w:lineRule="auto"/>
        <w:jc w:val="center"/>
        <w:rPr>
          <w:rFonts w:ascii="Times New Roman" w:hAnsi="Times New Roman" w:cs="Times New Roman"/>
          <w:sz w:val="18"/>
          <w:szCs w:val="18"/>
          <w:lang w:eastAsia="zh-CN" w:bidi="ar-SA"/>
        </w:rPr>
      </w:pPr>
    </w:p>
    <w:p w:rsidR="00191EC7" w:rsidRPr="00191EC7" w:rsidRDefault="00191EC7" w:rsidP="00191EC7">
      <w:pPr>
        <w:spacing w:line="240" w:lineRule="auto"/>
        <w:jc w:val="center"/>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br w:type="page"/>
      </w:r>
    </w:p>
    <w:p w:rsidR="00191EC7" w:rsidRPr="00191EC7" w:rsidRDefault="00191EC7" w:rsidP="00191EC7">
      <w:pPr>
        <w:spacing w:line="240" w:lineRule="auto"/>
        <w:jc w:val="center"/>
        <w:rPr>
          <w:rFonts w:ascii="Times New Roman" w:hAnsi="Times New Roman" w:cs="Times New Roman"/>
          <w:sz w:val="18"/>
          <w:szCs w:val="18"/>
          <w:lang w:eastAsia="zh-CN" w:bidi="ar-SA"/>
        </w:rPr>
      </w:pPr>
    </w:p>
    <w:p w:rsidR="00191EC7" w:rsidRPr="00191EC7" w:rsidRDefault="00191EC7" w:rsidP="003170B0">
      <w:pPr>
        <w:pStyle w:val="Title"/>
        <w:rPr>
          <w:lang w:eastAsia="zh-CN" w:bidi="ar-SA"/>
        </w:rPr>
      </w:pPr>
      <w:bookmarkStart w:id="331" w:name="_Toc392681587"/>
      <w:bookmarkStart w:id="332" w:name="_Toc392764839"/>
      <w:bookmarkStart w:id="333" w:name="_Toc392766187"/>
      <w:r w:rsidRPr="00191EC7">
        <w:rPr>
          <w:lang w:eastAsia="zh-CN" w:bidi="ar-SA"/>
        </w:rPr>
        <w:t>A</w:t>
      </w:r>
      <w:r w:rsidRPr="00191EC7">
        <w:rPr>
          <w:rFonts w:hint="eastAsia"/>
          <w:lang w:eastAsia="zh-CN" w:bidi="ar-SA"/>
        </w:rPr>
        <w:t>.IV.17</w:t>
      </w:r>
      <w:r w:rsidRPr="00191EC7">
        <w:rPr>
          <w:lang w:eastAsia="zh-CN" w:bidi="ar-SA"/>
        </w:rPr>
        <w:t xml:space="preserve"> Corporate TSR Interactions between Big and Small Countries (Contemporaneously), Table 3.5.4 (a), Section 1, Small Countries as Dependent Variables</w:t>
      </w:r>
      <w:bookmarkEnd w:id="331"/>
      <w:bookmarkEnd w:id="332"/>
      <w:bookmarkEnd w:id="333"/>
    </w:p>
    <w:tbl>
      <w:tblPr>
        <w:tblW w:w="4912" w:type="pct"/>
        <w:jc w:val="center"/>
        <w:tblLook w:val="04A0" w:firstRow="1" w:lastRow="0" w:firstColumn="1" w:lastColumn="0" w:noHBand="0" w:noVBand="1"/>
      </w:tblPr>
      <w:tblGrid>
        <w:gridCol w:w="1464"/>
        <w:gridCol w:w="1036"/>
        <w:gridCol w:w="1039"/>
        <w:gridCol w:w="1036"/>
        <w:gridCol w:w="1039"/>
        <w:gridCol w:w="1039"/>
        <w:gridCol w:w="1039"/>
        <w:gridCol w:w="1047"/>
        <w:gridCol w:w="1039"/>
        <w:gridCol w:w="1039"/>
        <w:gridCol w:w="1039"/>
        <w:gridCol w:w="1039"/>
        <w:gridCol w:w="1030"/>
      </w:tblGrid>
      <w:tr w:rsidR="00191EC7" w:rsidRPr="00191EC7" w:rsidTr="00212221">
        <w:trPr>
          <w:trHeight w:val="285"/>
          <w:jc w:val="center"/>
        </w:trPr>
        <w:tc>
          <w:tcPr>
            <w:tcW w:w="526" w:type="pct"/>
            <w:tcBorders>
              <w:top w:val="double" w:sz="6" w:space="0" w:color="auto"/>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center"/>
              <w:rPr>
                <w:rFonts w:ascii="Times New Roman" w:eastAsia="SimSun" w:hAnsi="Times New Roman" w:cs="Times New Roman"/>
                <w:sz w:val="18"/>
                <w:szCs w:val="18"/>
                <w:lang w:eastAsia="zh-CN" w:bidi="ar-SA"/>
              </w:rPr>
            </w:pPr>
          </w:p>
        </w:tc>
        <w:tc>
          <w:tcPr>
            <w:tcW w:w="372"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73"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72"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73"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73"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73" w:type="pct"/>
            <w:tcBorders>
              <w:top w:val="double" w:sz="6"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76"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73"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73"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73"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73"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70"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r>
      <w:tr w:rsidR="00191EC7" w:rsidRPr="00191EC7" w:rsidTr="00F01434">
        <w:trPr>
          <w:trHeight w:val="510"/>
          <w:jc w:val="center"/>
        </w:trPr>
        <w:tc>
          <w:tcPr>
            <w:tcW w:w="526"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center"/>
              <w:rPr>
                <w:rFonts w:ascii="Times New Roman" w:eastAsia="SimSun" w:hAnsi="Times New Roman" w:cs="Times New Roman"/>
                <w:color w:val="000000"/>
                <w:sz w:val="18"/>
                <w:szCs w:val="18"/>
                <w:lang w:eastAsia="zh-CN" w:bidi="ar-SA"/>
              </w:rPr>
            </w:pPr>
          </w:p>
        </w:tc>
        <w:tc>
          <w:tcPr>
            <w:tcW w:w="372"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73"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72"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73"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73"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7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76"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73"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73"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73"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73"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72"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r>
      <w:tr w:rsidR="00191EC7" w:rsidRPr="00191EC7" w:rsidTr="00F01434">
        <w:trPr>
          <w:trHeight w:val="270"/>
          <w:jc w:val="center"/>
        </w:trPr>
        <w:tc>
          <w:tcPr>
            <w:tcW w:w="526"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i/>
                <w:sz w:val="18"/>
                <w:szCs w:val="18"/>
                <w:lang w:eastAsia="zh-CN" w:bidi="ar-SA"/>
              </w:rPr>
            </w:pPr>
          </w:p>
        </w:tc>
        <w:tc>
          <w:tcPr>
            <w:tcW w:w="372"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73"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72"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73"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73"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73"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76"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73"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73"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73"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73"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72"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r>
      <w:tr w:rsidR="00191EC7" w:rsidRPr="00191EC7" w:rsidTr="00F01434">
        <w:trPr>
          <w:trHeight w:val="270"/>
          <w:jc w:val="center"/>
        </w:trPr>
        <w:tc>
          <w:tcPr>
            <w:tcW w:w="52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Big_increase</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73"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r>
      <w:tr w:rsidR="00191EC7" w:rsidRPr="00191EC7" w:rsidTr="00F01434">
        <w:trPr>
          <w:trHeight w:val="270"/>
          <w:jc w:val="center"/>
        </w:trPr>
        <w:tc>
          <w:tcPr>
            <w:tcW w:w="52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3"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r>
      <w:tr w:rsidR="00191EC7" w:rsidRPr="00191EC7" w:rsidTr="00F01434">
        <w:trPr>
          <w:trHeight w:val="270"/>
          <w:jc w:val="center"/>
        </w:trPr>
        <w:tc>
          <w:tcPr>
            <w:tcW w:w="52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Big_decrease</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3"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r>
      <w:tr w:rsidR="00191EC7" w:rsidRPr="00191EC7" w:rsidTr="00F01434">
        <w:trPr>
          <w:trHeight w:val="270"/>
          <w:jc w:val="center"/>
        </w:trPr>
        <w:tc>
          <w:tcPr>
            <w:tcW w:w="52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3"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r>
      <w:tr w:rsidR="00191EC7" w:rsidRPr="00191EC7" w:rsidTr="00F01434">
        <w:trPr>
          <w:trHeight w:val="270"/>
          <w:jc w:val="center"/>
        </w:trPr>
        <w:tc>
          <w:tcPr>
            <w:tcW w:w="52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Low_1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-0.117***</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0.027***</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-0.117***</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0.027***</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-0.117***</w:t>
            </w:r>
          </w:p>
        </w:tc>
        <w:tc>
          <w:tcPr>
            <w:tcW w:w="373"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0.027***</w:t>
            </w:r>
          </w:p>
        </w:tc>
        <w:tc>
          <w:tcPr>
            <w:tcW w:w="37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-0.122***</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0.030***</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-0.122***</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0.030***</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-0.122***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0.030***</w:t>
            </w:r>
          </w:p>
        </w:tc>
      </w:tr>
      <w:tr w:rsidR="00191EC7" w:rsidRPr="00191EC7" w:rsidTr="00F01434">
        <w:trPr>
          <w:trHeight w:val="270"/>
          <w:jc w:val="center"/>
        </w:trPr>
        <w:tc>
          <w:tcPr>
            <w:tcW w:w="52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(0.015)</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73"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(0.015)</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r>
      <w:tr w:rsidR="00191EC7" w:rsidRPr="00191EC7" w:rsidTr="00F01434">
        <w:trPr>
          <w:trHeight w:val="270"/>
          <w:jc w:val="center"/>
        </w:trPr>
        <w:tc>
          <w:tcPr>
            <w:tcW w:w="52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K_open_1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73"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jc w:val="center"/>
        </w:trPr>
        <w:tc>
          <w:tcPr>
            <w:tcW w:w="52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73"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r>
      <w:tr w:rsidR="00191EC7" w:rsidRPr="00191EC7" w:rsidTr="00F01434">
        <w:trPr>
          <w:trHeight w:val="270"/>
          <w:jc w:val="center"/>
        </w:trPr>
        <w:tc>
          <w:tcPr>
            <w:tcW w:w="52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Trade_1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3"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jc w:val="center"/>
        </w:trPr>
        <w:tc>
          <w:tcPr>
            <w:tcW w:w="52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3"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jc w:val="center"/>
        </w:trPr>
        <w:tc>
          <w:tcPr>
            <w:tcW w:w="52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log(GDP)_1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73"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0.014***</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0.014***</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0.014*</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jc w:val="center"/>
        </w:trPr>
        <w:tc>
          <w:tcPr>
            <w:tcW w:w="52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73"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r>
      <w:tr w:rsidR="00191EC7" w:rsidRPr="00191EC7" w:rsidTr="00F01434">
        <w:trPr>
          <w:trHeight w:val="270"/>
          <w:jc w:val="center"/>
        </w:trPr>
        <w:tc>
          <w:tcPr>
            <w:tcW w:w="52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Growth_1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3"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r>
      <w:tr w:rsidR="00191EC7" w:rsidRPr="00191EC7" w:rsidTr="00F01434">
        <w:trPr>
          <w:trHeight w:val="270"/>
          <w:jc w:val="center"/>
        </w:trPr>
        <w:tc>
          <w:tcPr>
            <w:tcW w:w="52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3"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jc w:val="center"/>
        </w:trPr>
        <w:tc>
          <w:tcPr>
            <w:tcW w:w="52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Gconsump_1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3"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jc w:val="center"/>
        </w:trPr>
        <w:tc>
          <w:tcPr>
            <w:tcW w:w="52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3"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jc w:val="center"/>
        </w:trPr>
        <w:tc>
          <w:tcPr>
            <w:tcW w:w="52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lastRenderedPageBreak/>
              <w:t>Legislative_1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0.028***</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0.028**</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c>
          <w:tcPr>
            <w:tcW w:w="373"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0.028***</w:t>
            </w:r>
          </w:p>
        </w:tc>
        <w:tc>
          <w:tcPr>
            <w:tcW w:w="37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0.029***</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0.029**</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0.029***</w:t>
            </w:r>
          </w:p>
        </w:tc>
      </w:tr>
      <w:tr w:rsidR="00191EC7" w:rsidRPr="00191EC7" w:rsidTr="00F01434">
        <w:trPr>
          <w:trHeight w:val="270"/>
          <w:jc w:val="center"/>
        </w:trPr>
        <w:tc>
          <w:tcPr>
            <w:tcW w:w="52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(0.014)</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73"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(0.015)</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r>
      <w:tr w:rsidR="00191EC7" w:rsidRPr="00191EC7" w:rsidTr="00F01434">
        <w:trPr>
          <w:trHeight w:val="270"/>
          <w:jc w:val="center"/>
        </w:trPr>
        <w:tc>
          <w:tcPr>
            <w:tcW w:w="52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European</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0.041</w:t>
            </w:r>
          </w:p>
        </w:tc>
        <w:tc>
          <w:tcPr>
            <w:tcW w:w="373"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0.048**</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0.048**</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0.048</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r>
      <w:tr w:rsidR="00191EC7" w:rsidRPr="00191EC7" w:rsidTr="00F01434">
        <w:trPr>
          <w:trHeight w:val="270"/>
          <w:jc w:val="center"/>
        </w:trPr>
        <w:tc>
          <w:tcPr>
            <w:tcW w:w="52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(0.022)</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(0.038)</w:t>
            </w:r>
          </w:p>
        </w:tc>
        <w:tc>
          <w:tcPr>
            <w:tcW w:w="373"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(0.022)</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(0.039)</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r>
      <w:tr w:rsidR="00191EC7" w:rsidRPr="00191EC7" w:rsidTr="00F01434">
        <w:trPr>
          <w:trHeight w:val="270"/>
          <w:jc w:val="center"/>
        </w:trPr>
        <w:tc>
          <w:tcPr>
            <w:tcW w:w="52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Africa</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-0.026</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-0.026</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-0.026</w:t>
            </w:r>
          </w:p>
        </w:tc>
        <w:tc>
          <w:tcPr>
            <w:tcW w:w="373"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-0.029</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-0.029*</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-0.029</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r>
      <w:tr w:rsidR="00191EC7" w:rsidRPr="00191EC7" w:rsidTr="00F01434">
        <w:trPr>
          <w:trHeight w:val="270"/>
          <w:jc w:val="center"/>
        </w:trPr>
        <w:tc>
          <w:tcPr>
            <w:tcW w:w="526"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2"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73"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2"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c>
          <w:tcPr>
            <w:tcW w:w="373"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3"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(0.026)</w:t>
            </w:r>
          </w:p>
        </w:tc>
        <w:tc>
          <w:tcPr>
            <w:tcW w:w="373" w:type="pct"/>
            <w:tcBorders>
              <w:top w:val="nil"/>
              <w:left w:val="nil"/>
              <w:bottom w:val="single" w:sz="4" w:space="0" w:color="auto"/>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6"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73"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73"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73"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3"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(0.026)</w:t>
            </w:r>
          </w:p>
        </w:tc>
        <w:tc>
          <w:tcPr>
            <w:tcW w:w="372"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r>
      <w:tr w:rsidR="00191EC7" w:rsidRPr="00191EC7" w:rsidTr="00F01434">
        <w:trPr>
          <w:trHeight w:val="270"/>
          <w:jc w:val="center"/>
        </w:trPr>
        <w:tc>
          <w:tcPr>
            <w:tcW w:w="52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N_obs</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2,071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2,071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2,071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2,071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2,071</w:t>
            </w:r>
          </w:p>
        </w:tc>
        <w:tc>
          <w:tcPr>
            <w:tcW w:w="373"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2,071</w:t>
            </w:r>
          </w:p>
        </w:tc>
        <w:tc>
          <w:tcPr>
            <w:tcW w:w="37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2,071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2,071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2,071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2,071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2,071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2,071</w:t>
            </w:r>
          </w:p>
        </w:tc>
      </w:tr>
      <w:tr w:rsidR="00191EC7" w:rsidRPr="00191EC7" w:rsidTr="00F01434">
        <w:trPr>
          <w:trHeight w:val="270"/>
          <w:jc w:val="center"/>
        </w:trPr>
        <w:tc>
          <w:tcPr>
            <w:tcW w:w="52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Log-Likelihood</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-1,151.66</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-1,151.66</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-1,151.66</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-1,151.66</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-1,151.66</w:t>
            </w:r>
          </w:p>
        </w:tc>
        <w:tc>
          <w:tcPr>
            <w:tcW w:w="373"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-1,151.66</w:t>
            </w:r>
          </w:p>
        </w:tc>
        <w:tc>
          <w:tcPr>
            <w:tcW w:w="37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-1,150.98</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-1,150.98</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-1,150.98</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-1,150.98</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-1,150.98</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-1,150.98</w:t>
            </w:r>
          </w:p>
        </w:tc>
      </w:tr>
      <w:tr w:rsidR="00191EC7" w:rsidRPr="00191EC7" w:rsidTr="00F01434">
        <w:trPr>
          <w:trHeight w:val="285"/>
          <w:jc w:val="center"/>
        </w:trPr>
        <w:tc>
          <w:tcPr>
            <w:tcW w:w="526" w:type="pct"/>
            <w:tcBorders>
              <w:top w:val="nil"/>
              <w:left w:val="nil"/>
              <w:bottom w:val="double" w:sz="6" w:space="0" w:color="auto"/>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Pseudo R2</w:t>
            </w:r>
          </w:p>
        </w:tc>
        <w:tc>
          <w:tcPr>
            <w:tcW w:w="372"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0.051</w:t>
            </w:r>
          </w:p>
        </w:tc>
        <w:tc>
          <w:tcPr>
            <w:tcW w:w="373"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0.051</w:t>
            </w:r>
          </w:p>
        </w:tc>
        <w:tc>
          <w:tcPr>
            <w:tcW w:w="372"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0.051</w:t>
            </w:r>
          </w:p>
        </w:tc>
        <w:tc>
          <w:tcPr>
            <w:tcW w:w="373"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0.051</w:t>
            </w:r>
          </w:p>
        </w:tc>
        <w:tc>
          <w:tcPr>
            <w:tcW w:w="373"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0.051</w:t>
            </w:r>
          </w:p>
        </w:tc>
        <w:tc>
          <w:tcPr>
            <w:tcW w:w="373" w:type="pct"/>
            <w:tcBorders>
              <w:top w:val="nil"/>
              <w:left w:val="nil"/>
              <w:bottom w:val="double" w:sz="6" w:space="0" w:color="auto"/>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0.051</w:t>
            </w:r>
          </w:p>
        </w:tc>
        <w:tc>
          <w:tcPr>
            <w:tcW w:w="376"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73"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73"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73"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73"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72"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r>
      <w:tr w:rsidR="00212221" w:rsidRPr="00191EC7" w:rsidTr="008300DD">
        <w:trPr>
          <w:trHeight w:val="285"/>
          <w:jc w:val="center"/>
        </w:trPr>
        <w:tc>
          <w:tcPr>
            <w:tcW w:w="1" w:type="pct"/>
            <w:gridSpan w:val="13"/>
            <w:tcBorders>
              <w:top w:val="nil"/>
              <w:left w:val="nil"/>
              <w:bottom w:val="nil"/>
              <w:right w:val="nil"/>
            </w:tcBorders>
            <w:shd w:val="clear" w:color="auto" w:fill="auto"/>
            <w:noWrap/>
            <w:vAlign w:val="center"/>
            <w:hideMark/>
          </w:tcPr>
          <w:p w:rsidR="00212221" w:rsidRPr="00191EC7" w:rsidRDefault="00212221" w:rsidP="00191EC7">
            <w:pPr>
              <w:spacing w:line="240" w:lineRule="auto"/>
              <w:rPr>
                <w:rFonts w:ascii="Times New Roman" w:eastAsia="SimSun" w:hAnsi="Times New Roman" w:cs="Times New Roman"/>
                <w:color w:val="000000"/>
                <w:sz w:val="18"/>
                <w:szCs w:val="18"/>
                <w:lang w:eastAsia="zh-CN" w:bidi="ar-SA"/>
              </w:rPr>
            </w:pPr>
            <w:r w:rsidRPr="00191EC7">
              <w:rPr>
                <w:rFonts w:ascii="Times New Roman" w:eastAsia="SimSun" w:hAnsi="Times New Roman" w:cs="Times New Roman"/>
                <w:sz w:val="18"/>
                <w:szCs w:val="18"/>
                <w:lang w:eastAsia="zh-CN" w:bidi="ar-SA"/>
              </w:rPr>
              <w:t>Note:  *** p&lt;0.01, ** p&lt;0.05, * p&lt;0.1</w:t>
            </w:r>
          </w:p>
        </w:tc>
      </w:tr>
    </w:tbl>
    <w:p w:rsidR="00191EC7" w:rsidRPr="00191EC7" w:rsidRDefault="00191EC7" w:rsidP="00191EC7">
      <w:pPr>
        <w:spacing w:line="240" w:lineRule="auto"/>
        <w:jc w:val="center"/>
        <w:rPr>
          <w:rFonts w:ascii="Times New Roman" w:hAnsi="Times New Roman" w:cs="Times New Roman"/>
          <w:sz w:val="18"/>
          <w:szCs w:val="18"/>
          <w:lang w:eastAsia="zh-CN" w:bidi="ar-SA"/>
        </w:rPr>
      </w:pPr>
    </w:p>
    <w:p w:rsidR="00191EC7" w:rsidRPr="00191EC7" w:rsidRDefault="00191EC7" w:rsidP="00191EC7">
      <w:pPr>
        <w:spacing w:line="240" w:lineRule="auto"/>
        <w:jc w:val="center"/>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br w:type="page"/>
      </w:r>
    </w:p>
    <w:p w:rsidR="00191EC7" w:rsidRPr="00191EC7" w:rsidRDefault="00191EC7" w:rsidP="00191EC7">
      <w:pPr>
        <w:spacing w:line="240" w:lineRule="auto"/>
        <w:jc w:val="center"/>
        <w:rPr>
          <w:rFonts w:ascii="Times New Roman" w:hAnsi="Times New Roman" w:cs="Times New Roman"/>
          <w:sz w:val="18"/>
          <w:szCs w:val="18"/>
          <w:lang w:eastAsia="zh-CN" w:bidi="ar-SA"/>
        </w:rPr>
      </w:pPr>
    </w:p>
    <w:p w:rsidR="00191EC7" w:rsidRPr="00191EC7" w:rsidRDefault="00191EC7" w:rsidP="003170B0">
      <w:pPr>
        <w:pStyle w:val="Title"/>
        <w:rPr>
          <w:lang w:eastAsia="zh-CN" w:bidi="ar-SA"/>
        </w:rPr>
      </w:pPr>
      <w:bookmarkStart w:id="334" w:name="_Toc392681588"/>
      <w:bookmarkStart w:id="335" w:name="_Toc392764840"/>
      <w:bookmarkStart w:id="336" w:name="_Toc392766188"/>
      <w:r w:rsidRPr="00191EC7">
        <w:rPr>
          <w:lang w:eastAsia="zh-CN" w:bidi="ar-SA"/>
        </w:rPr>
        <w:t>A</w:t>
      </w:r>
      <w:r w:rsidRPr="00191EC7">
        <w:rPr>
          <w:rFonts w:hint="eastAsia"/>
          <w:lang w:eastAsia="zh-CN" w:bidi="ar-SA"/>
        </w:rPr>
        <w:t>.IV.18</w:t>
      </w:r>
      <w:r w:rsidR="003170B0">
        <w:rPr>
          <w:lang w:eastAsia="zh-CN" w:bidi="ar-SA"/>
        </w:rPr>
        <w:t xml:space="preserve"> </w:t>
      </w:r>
      <w:r w:rsidRPr="00191EC7">
        <w:rPr>
          <w:lang w:eastAsia="zh-CN" w:bidi="ar-SA"/>
        </w:rPr>
        <w:t>Corporate TSR Interactions between Big and Small Countries (</w:t>
      </w:r>
      <w:r w:rsidR="003170B0">
        <w:rPr>
          <w:rFonts w:eastAsiaTheme="minorEastAsia" w:hint="eastAsia"/>
          <w:lang w:eastAsia="zh-CN" w:bidi="ar-SA"/>
        </w:rPr>
        <w:t>O</w:t>
      </w:r>
      <w:r w:rsidR="003170B0">
        <w:rPr>
          <w:lang w:eastAsia="zh-CN" w:bidi="ar-SA"/>
        </w:rPr>
        <w:t xml:space="preserve">ne-year </w:t>
      </w:r>
      <w:r w:rsidR="003170B0">
        <w:rPr>
          <w:rFonts w:eastAsiaTheme="minorEastAsia" w:hint="eastAsia"/>
          <w:lang w:eastAsia="zh-CN" w:bidi="ar-SA"/>
        </w:rPr>
        <w:t>L</w:t>
      </w:r>
      <w:r w:rsidRPr="00191EC7">
        <w:rPr>
          <w:lang w:eastAsia="zh-CN" w:bidi="ar-SA"/>
        </w:rPr>
        <w:t>ag), Table 3.5.4 (a), Section 2, Small Countries as Dependent Variables</w:t>
      </w:r>
      <w:bookmarkEnd w:id="334"/>
      <w:bookmarkEnd w:id="335"/>
      <w:bookmarkEnd w:id="336"/>
    </w:p>
    <w:tbl>
      <w:tblPr>
        <w:tblW w:w="4912" w:type="pct"/>
        <w:jc w:val="center"/>
        <w:tblLook w:val="04A0" w:firstRow="1" w:lastRow="0" w:firstColumn="1" w:lastColumn="0" w:noHBand="0" w:noVBand="1"/>
      </w:tblPr>
      <w:tblGrid>
        <w:gridCol w:w="1580"/>
        <w:gridCol w:w="1031"/>
        <w:gridCol w:w="1031"/>
        <w:gridCol w:w="1031"/>
        <w:gridCol w:w="1031"/>
        <w:gridCol w:w="1030"/>
        <w:gridCol w:w="1030"/>
        <w:gridCol w:w="1030"/>
        <w:gridCol w:w="1030"/>
        <w:gridCol w:w="1030"/>
        <w:gridCol w:w="1030"/>
        <w:gridCol w:w="1030"/>
        <w:gridCol w:w="1011"/>
      </w:tblGrid>
      <w:tr w:rsidR="00191EC7" w:rsidRPr="00191EC7" w:rsidTr="00212221">
        <w:trPr>
          <w:trHeight w:val="285"/>
          <w:jc w:val="center"/>
        </w:trPr>
        <w:tc>
          <w:tcPr>
            <w:tcW w:w="567" w:type="pct"/>
            <w:tcBorders>
              <w:top w:val="double" w:sz="6" w:space="0" w:color="auto"/>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center"/>
              <w:rPr>
                <w:rFonts w:ascii="Times New Roman" w:eastAsia="SimSun" w:hAnsi="Times New Roman" w:cs="Times New Roman"/>
                <w:sz w:val="18"/>
                <w:szCs w:val="18"/>
                <w:lang w:eastAsia="zh-CN" w:bidi="ar-SA"/>
              </w:rPr>
            </w:pPr>
          </w:p>
        </w:tc>
        <w:tc>
          <w:tcPr>
            <w:tcW w:w="370"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70"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70"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70"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70"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70" w:type="pct"/>
            <w:tcBorders>
              <w:top w:val="double" w:sz="6"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70"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70"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70"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70"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70"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63"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r>
      <w:tr w:rsidR="00191EC7" w:rsidRPr="00191EC7" w:rsidTr="00F01434">
        <w:trPr>
          <w:trHeight w:val="510"/>
          <w:jc w:val="center"/>
        </w:trPr>
        <w:tc>
          <w:tcPr>
            <w:tcW w:w="56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center"/>
              <w:rPr>
                <w:rFonts w:ascii="Times New Roman" w:eastAsia="SimSun" w:hAnsi="Times New Roman" w:cs="Times New Roman"/>
                <w:color w:val="000000"/>
                <w:sz w:val="18"/>
                <w:szCs w:val="18"/>
                <w:lang w:eastAsia="zh-CN" w:bidi="ar-SA"/>
              </w:rPr>
            </w:pP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70"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70"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68"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r>
      <w:tr w:rsidR="00191EC7" w:rsidRPr="00191EC7" w:rsidTr="00F01434">
        <w:trPr>
          <w:trHeight w:val="270"/>
          <w:jc w:val="center"/>
        </w:trPr>
        <w:tc>
          <w:tcPr>
            <w:tcW w:w="567"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sz w:val="18"/>
                <w:szCs w:val="18"/>
                <w:lang w:eastAsia="zh-CN" w:bidi="ar-SA"/>
              </w:rPr>
            </w:pPr>
          </w:p>
        </w:tc>
        <w:tc>
          <w:tcPr>
            <w:tcW w:w="370"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70"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70"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70"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70"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70"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70"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70"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70"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70"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70"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68"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r>
      <w:tr w:rsidR="00191EC7" w:rsidRPr="00191EC7" w:rsidTr="00F01434">
        <w:trPr>
          <w:trHeight w:val="270"/>
          <w:jc w:val="center"/>
        </w:trPr>
        <w:tc>
          <w:tcPr>
            <w:tcW w:w="56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Big_increase_1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7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jc w:val="center"/>
        </w:trPr>
        <w:tc>
          <w:tcPr>
            <w:tcW w:w="56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r>
      <w:tr w:rsidR="00191EC7" w:rsidRPr="00191EC7" w:rsidTr="00F01434">
        <w:trPr>
          <w:trHeight w:val="270"/>
          <w:jc w:val="center"/>
        </w:trPr>
        <w:tc>
          <w:tcPr>
            <w:tcW w:w="56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Big_decrease_1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r>
      <w:tr w:rsidR="00191EC7" w:rsidRPr="00191EC7" w:rsidTr="00F01434">
        <w:trPr>
          <w:trHeight w:val="270"/>
          <w:jc w:val="center"/>
        </w:trPr>
        <w:tc>
          <w:tcPr>
            <w:tcW w:w="56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r>
      <w:tr w:rsidR="00191EC7" w:rsidRPr="00191EC7" w:rsidTr="00F01434">
        <w:trPr>
          <w:trHeight w:val="270"/>
          <w:jc w:val="center"/>
        </w:trPr>
        <w:tc>
          <w:tcPr>
            <w:tcW w:w="56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Low_1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-0.121***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0.029***</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-0.121***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0.029***</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-0.121***</w:t>
            </w:r>
          </w:p>
        </w:tc>
        <w:tc>
          <w:tcPr>
            <w:tcW w:w="37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0.029***</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-0.126***</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0.033***</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-0.126***</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0.033***</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-0.126***</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0.033***</w:t>
            </w:r>
          </w:p>
        </w:tc>
      </w:tr>
      <w:tr w:rsidR="00191EC7" w:rsidRPr="00191EC7" w:rsidTr="00F01434">
        <w:trPr>
          <w:trHeight w:val="270"/>
          <w:jc w:val="center"/>
        </w:trPr>
        <w:tc>
          <w:tcPr>
            <w:tcW w:w="56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(0.015)</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7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(0.015)</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r>
      <w:tr w:rsidR="00191EC7" w:rsidRPr="00191EC7" w:rsidTr="00F01434">
        <w:trPr>
          <w:trHeight w:val="270"/>
          <w:jc w:val="center"/>
        </w:trPr>
        <w:tc>
          <w:tcPr>
            <w:tcW w:w="56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K_open_1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jc w:val="center"/>
        </w:trPr>
        <w:tc>
          <w:tcPr>
            <w:tcW w:w="56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7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r>
      <w:tr w:rsidR="00191EC7" w:rsidRPr="00191EC7" w:rsidTr="00F01434">
        <w:trPr>
          <w:trHeight w:val="270"/>
          <w:jc w:val="center"/>
        </w:trPr>
        <w:tc>
          <w:tcPr>
            <w:tcW w:w="56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Trade_1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jc w:val="center"/>
        </w:trPr>
        <w:tc>
          <w:tcPr>
            <w:tcW w:w="56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jc w:val="center"/>
        </w:trPr>
        <w:tc>
          <w:tcPr>
            <w:tcW w:w="56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log(GDP)_1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7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jc w:val="center"/>
        </w:trPr>
        <w:tc>
          <w:tcPr>
            <w:tcW w:w="56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7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r>
      <w:tr w:rsidR="00191EC7" w:rsidRPr="00191EC7" w:rsidTr="00F01434">
        <w:trPr>
          <w:trHeight w:val="270"/>
          <w:jc w:val="center"/>
        </w:trPr>
        <w:tc>
          <w:tcPr>
            <w:tcW w:w="56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Growth_1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jc w:val="center"/>
        </w:trPr>
        <w:tc>
          <w:tcPr>
            <w:tcW w:w="56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jc w:val="center"/>
        </w:trPr>
        <w:tc>
          <w:tcPr>
            <w:tcW w:w="56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Gconsump_1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jc w:val="center"/>
        </w:trPr>
        <w:tc>
          <w:tcPr>
            <w:tcW w:w="56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jc w:val="center"/>
        </w:trPr>
        <w:tc>
          <w:tcPr>
            <w:tcW w:w="56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lastRenderedPageBreak/>
              <w:t>Legislative_1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0.027***</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0.027***</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7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0.027***</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0.028**</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0.028**</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0.028***</w:t>
            </w:r>
          </w:p>
        </w:tc>
      </w:tr>
      <w:tr w:rsidR="00191EC7" w:rsidRPr="00191EC7" w:rsidTr="00F01434">
        <w:trPr>
          <w:trHeight w:val="270"/>
          <w:jc w:val="center"/>
        </w:trPr>
        <w:tc>
          <w:tcPr>
            <w:tcW w:w="56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(0.014)</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7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(0.015)</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r>
      <w:tr w:rsidR="00191EC7" w:rsidRPr="00191EC7" w:rsidTr="00F01434">
        <w:trPr>
          <w:trHeight w:val="270"/>
          <w:jc w:val="center"/>
        </w:trPr>
        <w:tc>
          <w:tcPr>
            <w:tcW w:w="56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European</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0.038*</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0.038*</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0.038</w:t>
            </w:r>
          </w:p>
        </w:tc>
        <w:tc>
          <w:tcPr>
            <w:tcW w:w="37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0.044*</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0.044*</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0.044</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jc w:val="center"/>
        </w:trPr>
        <w:tc>
          <w:tcPr>
            <w:tcW w:w="56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(0.038)</w:t>
            </w:r>
          </w:p>
        </w:tc>
        <w:tc>
          <w:tcPr>
            <w:tcW w:w="37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(0.024)</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(0.039)</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r>
      <w:tr w:rsidR="00191EC7" w:rsidRPr="00191EC7" w:rsidTr="00F01434">
        <w:trPr>
          <w:trHeight w:val="270"/>
          <w:jc w:val="center"/>
        </w:trPr>
        <w:tc>
          <w:tcPr>
            <w:tcW w:w="56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Africa</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-0.028</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-0.028*</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-0.028</w:t>
            </w:r>
          </w:p>
        </w:tc>
        <w:tc>
          <w:tcPr>
            <w:tcW w:w="37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-0.032</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-0.032*</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-0.032</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r>
      <w:tr w:rsidR="00191EC7" w:rsidRPr="00191EC7" w:rsidTr="00F01434">
        <w:trPr>
          <w:trHeight w:val="270"/>
          <w:jc w:val="center"/>
        </w:trPr>
        <w:tc>
          <w:tcPr>
            <w:tcW w:w="567"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0"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70"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0"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70"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0"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(0.025)</w:t>
            </w:r>
          </w:p>
        </w:tc>
        <w:tc>
          <w:tcPr>
            <w:tcW w:w="370" w:type="pct"/>
            <w:tcBorders>
              <w:top w:val="nil"/>
              <w:left w:val="nil"/>
              <w:bottom w:val="single" w:sz="4" w:space="0" w:color="auto"/>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0"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70"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70"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70"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70"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(0.026)</w:t>
            </w:r>
          </w:p>
        </w:tc>
        <w:tc>
          <w:tcPr>
            <w:tcW w:w="368"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r>
      <w:tr w:rsidR="00191EC7" w:rsidRPr="00191EC7" w:rsidTr="00F01434">
        <w:trPr>
          <w:trHeight w:val="270"/>
          <w:jc w:val="center"/>
        </w:trPr>
        <w:tc>
          <w:tcPr>
            <w:tcW w:w="56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N_obs</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1,997</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1,997</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1,997</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1,997</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1,997</w:t>
            </w:r>
          </w:p>
        </w:tc>
        <w:tc>
          <w:tcPr>
            <w:tcW w:w="37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1,997</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1,997</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1,997</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1,997</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1,997</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1,997</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1,997</w:t>
            </w:r>
          </w:p>
        </w:tc>
      </w:tr>
      <w:tr w:rsidR="00191EC7" w:rsidRPr="00191EC7" w:rsidTr="00F01434">
        <w:trPr>
          <w:trHeight w:val="270"/>
          <w:jc w:val="center"/>
        </w:trPr>
        <w:tc>
          <w:tcPr>
            <w:tcW w:w="56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Log-Likelihood</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-1,104.20</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-1,104.20</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-1,104.20</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-1,104.20</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-1,104.20</w:t>
            </w:r>
          </w:p>
        </w:tc>
        <w:tc>
          <w:tcPr>
            <w:tcW w:w="370"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-1,104.20</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-1,103.55</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-1,103.55</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-1,103.55</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-1,103.55</w:t>
            </w:r>
          </w:p>
        </w:tc>
        <w:tc>
          <w:tcPr>
            <w:tcW w:w="37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-1,103.55</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-1,103.55</w:t>
            </w:r>
          </w:p>
        </w:tc>
      </w:tr>
      <w:tr w:rsidR="00191EC7" w:rsidRPr="00191EC7" w:rsidTr="00F01434">
        <w:trPr>
          <w:trHeight w:val="285"/>
          <w:jc w:val="center"/>
        </w:trPr>
        <w:tc>
          <w:tcPr>
            <w:tcW w:w="567" w:type="pct"/>
            <w:tcBorders>
              <w:top w:val="nil"/>
              <w:left w:val="nil"/>
              <w:bottom w:val="double" w:sz="6" w:space="0" w:color="auto"/>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Pseudo R2</w:t>
            </w:r>
          </w:p>
        </w:tc>
        <w:tc>
          <w:tcPr>
            <w:tcW w:w="370"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0.051</w:t>
            </w:r>
          </w:p>
        </w:tc>
        <w:tc>
          <w:tcPr>
            <w:tcW w:w="370"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0.051</w:t>
            </w:r>
          </w:p>
        </w:tc>
        <w:tc>
          <w:tcPr>
            <w:tcW w:w="370"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0.051</w:t>
            </w:r>
          </w:p>
        </w:tc>
        <w:tc>
          <w:tcPr>
            <w:tcW w:w="370"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0.051</w:t>
            </w:r>
          </w:p>
        </w:tc>
        <w:tc>
          <w:tcPr>
            <w:tcW w:w="370"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0.051</w:t>
            </w:r>
          </w:p>
        </w:tc>
        <w:tc>
          <w:tcPr>
            <w:tcW w:w="370" w:type="pct"/>
            <w:tcBorders>
              <w:top w:val="nil"/>
              <w:left w:val="nil"/>
              <w:bottom w:val="double" w:sz="6" w:space="0" w:color="auto"/>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0.051</w:t>
            </w:r>
          </w:p>
        </w:tc>
        <w:tc>
          <w:tcPr>
            <w:tcW w:w="370"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70"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70"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70"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70"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68"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r>
      <w:tr w:rsidR="00212221" w:rsidRPr="00191EC7" w:rsidTr="008300DD">
        <w:trPr>
          <w:trHeight w:val="285"/>
          <w:jc w:val="center"/>
        </w:trPr>
        <w:tc>
          <w:tcPr>
            <w:tcW w:w="1" w:type="pct"/>
            <w:gridSpan w:val="13"/>
            <w:tcBorders>
              <w:top w:val="nil"/>
              <w:left w:val="nil"/>
              <w:bottom w:val="nil"/>
              <w:right w:val="nil"/>
            </w:tcBorders>
            <w:shd w:val="clear" w:color="auto" w:fill="auto"/>
            <w:noWrap/>
            <w:vAlign w:val="center"/>
            <w:hideMark/>
          </w:tcPr>
          <w:p w:rsidR="00212221" w:rsidRPr="00191EC7" w:rsidRDefault="00212221" w:rsidP="00191EC7">
            <w:pPr>
              <w:spacing w:line="240" w:lineRule="auto"/>
              <w:rPr>
                <w:rFonts w:ascii="Times New Roman" w:eastAsia="SimSun" w:hAnsi="Times New Roman" w:cs="Times New Roman"/>
                <w:color w:val="000000"/>
                <w:sz w:val="18"/>
                <w:szCs w:val="18"/>
                <w:lang w:eastAsia="zh-CN" w:bidi="ar-SA"/>
              </w:rPr>
            </w:pPr>
            <w:r w:rsidRPr="00191EC7">
              <w:rPr>
                <w:rFonts w:ascii="Times New Roman" w:eastAsia="SimSun" w:hAnsi="Times New Roman" w:cs="Times New Roman"/>
                <w:sz w:val="18"/>
                <w:szCs w:val="18"/>
                <w:lang w:eastAsia="zh-CN" w:bidi="ar-SA"/>
              </w:rPr>
              <w:t>Note:  *** p&lt;0.01, ** p&lt;0.05, * p&lt;0.1</w:t>
            </w:r>
          </w:p>
        </w:tc>
      </w:tr>
    </w:tbl>
    <w:p w:rsidR="00191EC7" w:rsidRPr="00191EC7" w:rsidRDefault="00191EC7" w:rsidP="00191EC7">
      <w:pPr>
        <w:spacing w:line="240" w:lineRule="auto"/>
        <w:jc w:val="center"/>
        <w:rPr>
          <w:rFonts w:ascii="Times New Roman" w:hAnsi="Times New Roman" w:cs="Times New Roman"/>
          <w:sz w:val="18"/>
          <w:szCs w:val="18"/>
          <w:lang w:eastAsia="zh-CN" w:bidi="ar-SA"/>
        </w:rPr>
      </w:pPr>
    </w:p>
    <w:p w:rsidR="00191EC7" w:rsidRPr="00191EC7" w:rsidRDefault="00191EC7" w:rsidP="00191EC7">
      <w:pPr>
        <w:spacing w:line="240" w:lineRule="auto"/>
        <w:jc w:val="center"/>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br w:type="page"/>
      </w:r>
    </w:p>
    <w:p w:rsidR="00191EC7" w:rsidRPr="00191EC7" w:rsidRDefault="00191EC7" w:rsidP="00191EC7">
      <w:pPr>
        <w:spacing w:line="240" w:lineRule="auto"/>
        <w:jc w:val="center"/>
        <w:rPr>
          <w:rFonts w:ascii="Times New Roman" w:hAnsi="Times New Roman" w:cs="Times New Roman"/>
          <w:sz w:val="18"/>
          <w:szCs w:val="18"/>
          <w:lang w:eastAsia="zh-CN" w:bidi="ar-SA"/>
        </w:rPr>
      </w:pPr>
    </w:p>
    <w:p w:rsidR="00191EC7" w:rsidRPr="00191EC7" w:rsidRDefault="00191EC7" w:rsidP="003170B0">
      <w:pPr>
        <w:pStyle w:val="Title"/>
        <w:rPr>
          <w:lang w:eastAsia="zh-CN" w:bidi="ar-SA"/>
        </w:rPr>
      </w:pPr>
      <w:bookmarkStart w:id="337" w:name="_Toc392681589"/>
      <w:bookmarkStart w:id="338" w:name="_Toc392764841"/>
      <w:bookmarkStart w:id="339" w:name="_Toc392766189"/>
      <w:r w:rsidRPr="00191EC7">
        <w:rPr>
          <w:lang w:eastAsia="zh-CN" w:bidi="ar-SA"/>
        </w:rPr>
        <w:t>A</w:t>
      </w:r>
      <w:r w:rsidRPr="00191EC7">
        <w:rPr>
          <w:rFonts w:hint="eastAsia"/>
          <w:lang w:eastAsia="zh-CN" w:bidi="ar-SA"/>
        </w:rPr>
        <w:t>.IV.19</w:t>
      </w:r>
      <w:r w:rsidR="003170B0">
        <w:rPr>
          <w:lang w:eastAsia="zh-CN" w:bidi="ar-SA"/>
        </w:rPr>
        <w:t xml:space="preserve"> </w:t>
      </w:r>
      <w:r w:rsidRPr="00191EC7">
        <w:rPr>
          <w:lang w:eastAsia="zh-CN" w:bidi="ar-SA"/>
        </w:rPr>
        <w:t>Corporate TSR Interactions between Big Countries and Small European Countries (Contemporaneously), Table 3.5.4 (b), Section 1, Big Countries as Dependent Variables</w:t>
      </w:r>
      <w:bookmarkEnd w:id="337"/>
      <w:bookmarkEnd w:id="338"/>
      <w:bookmarkEnd w:id="339"/>
    </w:p>
    <w:tbl>
      <w:tblPr>
        <w:tblW w:w="4862" w:type="pct"/>
        <w:jc w:val="center"/>
        <w:tblLook w:val="04A0" w:firstRow="1" w:lastRow="0" w:firstColumn="1" w:lastColumn="0" w:noHBand="0" w:noVBand="1"/>
      </w:tblPr>
      <w:tblGrid>
        <w:gridCol w:w="1596"/>
        <w:gridCol w:w="1039"/>
        <w:gridCol w:w="1014"/>
        <w:gridCol w:w="1039"/>
        <w:gridCol w:w="1014"/>
        <w:gridCol w:w="1040"/>
        <w:gridCol w:w="1015"/>
        <w:gridCol w:w="1040"/>
        <w:gridCol w:w="1015"/>
        <w:gridCol w:w="1040"/>
        <w:gridCol w:w="1015"/>
        <w:gridCol w:w="1040"/>
        <w:gridCol w:w="876"/>
      </w:tblGrid>
      <w:tr w:rsidR="00191EC7" w:rsidRPr="00191EC7" w:rsidTr="00212221">
        <w:trPr>
          <w:trHeight w:val="285"/>
          <w:jc w:val="center"/>
        </w:trPr>
        <w:tc>
          <w:tcPr>
            <w:tcW w:w="579" w:type="pct"/>
            <w:tcBorders>
              <w:top w:val="double" w:sz="6" w:space="0" w:color="auto"/>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center"/>
              <w:rPr>
                <w:rFonts w:ascii="Times New Roman" w:eastAsia="SimSun" w:hAnsi="Times New Roman" w:cs="Times New Roman"/>
                <w:sz w:val="18"/>
                <w:szCs w:val="18"/>
                <w:lang w:eastAsia="zh-CN" w:bidi="ar-SA"/>
              </w:rPr>
            </w:pPr>
          </w:p>
        </w:tc>
        <w:tc>
          <w:tcPr>
            <w:tcW w:w="374"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65"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74"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65"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74"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65" w:type="pct"/>
            <w:tcBorders>
              <w:top w:val="double" w:sz="6"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74"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65"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74"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65"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74"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56"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r>
      <w:tr w:rsidR="00191EC7" w:rsidRPr="00191EC7" w:rsidTr="00F01434">
        <w:trPr>
          <w:trHeight w:val="510"/>
          <w:jc w:val="center"/>
        </w:trPr>
        <w:tc>
          <w:tcPr>
            <w:tcW w:w="52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center"/>
              <w:rPr>
                <w:rFonts w:ascii="Times New Roman" w:eastAsia="SimSun" w:hAnsi="Times New Roman" w:cs="Times New Roman"/>
                <w:color w:val="000000"/>
                <w:sz w:val="18"/>
                <w:szCs w:val="18"/>
                <w:lang w:eastAsia="zh-CN" w:bidi="ar-SA"/>
              </w:rPr>
            </w:pPr>
          </w:p>
        </w:tc>
        <w:tc>
          <w:tcPr>
            <w:tcW w:w="378"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69"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78"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69"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78"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69"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78"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69"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78"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69"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78"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60"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r>
      <w:tr w:rsidR="00191EC7" w:rsidRPr="00191EC7" w:rsidTr="00F01434">
        <w:trPr>
          <w:trHeight w:val="270"/>
          <w:jc w:val="center"/>
        </w:trPr>
        <w:tc>
          <w:tcPr>
            <w:tcW w:w="527"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sz w:val="18"/>
                <w:szCs w:val="18"/>
                <w:lang w:eastAsia="zh-CN" w:bidi="ar-SA"/>
              </w:rPr>
            </w:pPr>
          </w:p>
        </w:tc>
        <w:tc>
          <w:tcPr>
            <w:tcW w:w="378"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69"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78"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69"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78"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69"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78"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69"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78"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69"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78"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60"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r>
      <w:tr w:rsidR="00191EC7" w:rsidRPr="00191EC7" w:rsidTr="00F01434">
        <w:trPr>
          <w:trHeight w:val="270"/>
          <w:jc w:val="center"/>
        </w:trPr>
        <w:tc>
          <w:tcPr>
            <w:tcW w:w="52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EUSmall_increase</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9"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r>
      <w:tr w:rsidR="00191EC7" w:rsidRPr="00191EC7" w:rsidTr="00F01434">
        <w:trPr>
          <w:trHeight w:val="270"/>
          <w:jc w:val="center"/>
        </w:trPr>
        <w:tc>
          <w:tcPr>
            <w:tcW w:w="52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(0.025)</w:t>
            </w:r>
          </w:p>
        </w:tc>
        <w:tc>
          <w:tcPr>
            <w:tcW w:w="369"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(0.024)</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r>
      <w:tr w:rsidR="00191EC7" w:rsidRPr="00191EC7" w:rsidTr="00F01434">
        <w:trPr>
          <w:trHeight w:val="270"/>
          <w:jc w:val="center"/>
        </w:trPr>
        <w:tc>
          <w:tcPr>
            <w:tcW w:w="52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EUSmall_decrease</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69"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r>
      <w:tr w:rsidR="00191EC7" w:rsidRPr="00191EC7" w:rsidTr="00F01434">
        <w:trPr>
          <w:trHeight w:val="270"/>
          <w:jc w:val="center"/>
        </w:trPr>
        <w:tc>
          <w:tcPr>
            <w:tcW w:w="52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69"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r>
      <w:tr w:rsidR="00191EC7" w:rsidRPr="00191EC7" w:rsidTr="00F01434">
        <w:trPr>
          <w:trHeight w:val="270"/>
          <w:jc w:val="center"/>
        </w:trPr>
        <w:tc>
          <w:tcPr>
            <w:tcW w:w="52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Low_1</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-0.055</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0.050**</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-0.055*</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0.050*</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-0.055</w:t>
            </w:r>
          </w:p>
        </w:tc>
        <w:tc>
          <w:tcPr>
            <w:tcW w:w="369"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0.050**</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-0.056</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0.054**</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-0.056*</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0.054*</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-0.056</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0.054**</w:t>
            </w:r>
          </w:p>
        </w:tc>
      </w:tr>
      <w:tr w:rsidR="00191EC7" w:rsidRPr="00191EC7" w:rsidTr="00F01434">
        <w:trPr>
          <w:trHeight w:val="270"/>
          <w:jc w:val="center"/>
        </w:trPr>
        <w:tc>
          <w:tcPr>
            <w:tcW w:w="52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(0.039)</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(0.032)</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(0.028)</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(0.058)</w:t>
            </w:r>
          </w:p>
        </w:tc>
        <w:tc>
          <w:tcPr>
            <w:tcW w:w="369"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(0.022)</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(0.038)</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(0.024)</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(0.031)</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(0.028)</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(0.056)</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(0.022)</w:t>
            </w:r>
          </w:p>
        </w:tc>
      </w:tr>
      <w:tr w:rsidR="00191EC7" w:rsidRPr="00191EC7" w:rsidTr="00F01434">
        <w:trPr>
          <w:trHeight w:val="270"/>
          <w:jc w:val="center"/>
        </w:trPr>
        <w:tc>
          <w:tcPr>
            <w:tcW w:w="52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K_open_1</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9"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r>
      <w:tr w:rsidR="00191EC7" w:rsidRPr="00191EC7" w:rsidTr="00F01434">
        <w:trPr>
          <w:trHeight w:val="270"/>
          <w:jc w:val="center"/>
        </w:trPr>
        <w:tc>
          <w:tcPr>
            <w:tcW w:w="52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(0.027)</w:t>
            </w:r>
          </w:p>
        </w:tc>
        <w:tc>
          <w:tcPr>
            <w:tcW w:w="369"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(0.026)</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r>
      <w:tr w:rsidR="00191EC7" w:rsidRPr="00191EC7" w:rsidTr="00F01434">
        <w:trPr>
          <w:trHeight w:val="270"/>
          <w:jc w:val="center"/>
        </w:trPr>
        <w:tc>
          <w:tcPr>
            <w:tcW w:w="52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Trade_1</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9"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jc w:val="center"/>
        </w:trPr>
        <w:tc>
          <w:tcPr>
            <w:tcW w:w="52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9"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jc w:val="center"/>
        </w:trPr>
        <w:tc>
          <w:tcPr>
            <w:tcW w:w="52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log(GDP)_1</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69"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r>
      <w:tr w:rsidR="00191EC7" w:rsidRPr="00191EC7" w:rsidTr="00F01434">
        <w:trPr>
          <w:trHeight w:val="270"/>
          <w:jc w:val="center"/>
        </w:trPr>
        <w:tc>
          <w:tcPr>
            <w:tcW w:w="52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(0.022)</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(0.014)</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(0.022)</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(0.015)</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(0.035)</w:t>
            </w:r>
          </w:p>
        </w:tc>
        <w:tc>
          <w:tcPr>
            <w:tcW w:w="369"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(0.024)</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(0.014)</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(0.014)</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(0.037)</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r>
      <w:tr w:rsidR="00191EC7" w:rsidRPr="00191EC7" w:rsidTr="00F01434">
        <w:trPr>
          <w:trHeight w:val="270"/>
          <w:jc w:val="center"/>
        </w:trPr>
        <w:tc>
          <w:tcPr>
            <w:tcW w:w="52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Growth_1</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9"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r>
      <w:tr w:rsidR="00191EC7" w:rsidRPr="00191EC7" w:rsidTr="00F01434">
        <w:trPr>
          <w:trHeight w:val="270"/>
          <w:jc w:val="center"/>
        </w:trPr>
        <w:tc>
          <w:tcPr>
            <w:tcW w:w="52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69"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r>
      <w:tr w:rsidR="00191EC7" w:rsidRPr="00191EC7" w:rsidTr="00F01434">
        <w:trPr>
          <w:trHeight w:val="270"/>
          <w:jc w:val="center"/>
        </w:trPr>
        <w:tc>
          <w:tcPr>
            <w:tcW w:w="52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Gconsump_1</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69"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jc w:val="center"/>
        </w:trPr>
        <w:tc>
          <w:tcPr>
            <w:tcW w:w="52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69"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r>
      <w:tr w:rsidR="00191EC7" w:rsidRPr="00191EC7" w:rsidTr="00F01434">
        <w:trPr>
          <w:trHeight w:val="270"/>
          <w:jc w:val="center"/>
        </w:trPr>
        <w:tc>
          <w:tcPr>
            <w:tcW w:w="52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lastRenderedPageBreak/>
              <w:t>Legislative_1</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-0.058</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-0.058</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-0.058</w:t>
            </w:r>
          </w:p>
        </w:tc>
        <w:tc>
          <w:tcPr>
            <w:tcW w:w="369"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-0.058</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-0.058</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-0.058</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r>
      <w:tr w:rsidR="00191EC7" w:rsidRPr="00191EC7" w:rsidTr="00F01434">
        <w:trPr>
          <w:trHeight w:val="270"/>
          <w:jc w:val="center"/>
        </w:trPr>
        <w:tc>
          <w:tcPr>
            <w:tcW w:w="52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(0.038)</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(0.040)</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(0.036)</w:t>
            </w:r>
          </w:p>
        </w:tc>
        <w:tc>
          <w:tcPr>
            <w:tcW w:w="369"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(0.038)</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(0.040)</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(0.037)</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(0.026)</w:t>
            </w:r>
          </w:p>
        </w:tc>
      </w:tr>
      <w:tr w:rsidR="00191EC7" w:rsidRPr="00191EC7" w:rsidTr="00F01434">
        <w:trPr>
          <w:trHeight w:val="270"/>
          <w:jc w:val="center"/>
        </w:trPr>
        <w:tc>
          <w:tcPr>
            <w:tcW w:w="52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European</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-0.049</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-0.049</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-0.049</w:t>
            </w:r>
          </w:p>
        </w:tc>
        <w:tc>
          <w:tcPr>
            <w:tcW w:w="369"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-0.054</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-0.054</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-0.054</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r>
      <w:tr w:rsidR="00191EC7" w:rsidRPr="00191EC7" w:rsidTr="00F01434">
        <w:trPr>
          <w:trHeight w:val="270"/>
          <w:jc w:val="center"/>
        </w:trPr>
        <w:tc>
          <w:tcPr>
            <w:tcW w:w="52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(0.047)</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(0.044)</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(0.015)</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(0.080)</w:t>
            </w:r>
          </w:p>
        </w:tc>
        <w:tc>
          <w:tcPr>
            <w:tcW w:w="369"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(0.045)</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(0.042)</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(0.015)</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(0.077)</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r>
      <w:tr w:rsidR="00191EC7" w:rsidRPr="00191EC7" w:rsidTr="00F01434">
        <w:trPr>
          <w:trHeight w:val="270"/>
          <w:jc w:val="center"/>
        </w:trPr>
        <w:tc>
          <w:tcPr>
            <w:tcW w:w="52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Emerging</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0.054</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0.054</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69"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0.054*</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0.061</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0.061</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0.061*</w:t>
            </w:r>
          </w:p>
        </w:tc>
      </w:tr>
      <w:tr w:rsidR="00191EC7" w:rsidRPr="00191EC7" w:rsidTr="00F01434">
        <w:trPr>
          <w:trHeight w:val="270"/>
          <w:jc w:val="center"/>
        </w:trPr>
        <w:tc>
          <w:tcPr>
            <w:tcW w:w="527"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8"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(0.067)</w:t>
            </w:r>
          </w:p>
        </w:tc>
        <w:tc>
          <w:tcPr>
            <w:tcW w:w="369"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(0.047)</w:t>
            </w:r>
          </w:p>
        </w:tc>
        <w:tc>
          <w:tcPr>
            <w:tcW w:w="378"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(0.070)</w:t>
            </w:r>
          </w:p>
        </w:tc>
        <w:tc>
          <w:tcPr>
            <w:tcW w:w="369"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(0.055)</w:t>
            </w:r>
          </w:p>
        </w:tc>
        <w:tc>
          <w:tcPr>
            <w:tcW w:w="378"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(0.088)</w:t>
            </w:r>
          </w:p>
        </w:tc>
        <w:tc>
          <w:tcPr>
            <w:tcW w:w="369" w:type="pct"/>
            <w:tcBorders>
              <w:top w:val="nil"/>
              <w:left w:val="nil"/>
              <w:bottom w:val="single" w:sz="4" w:space="0" w:color="auto"/>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(0.032)</w:t>
            </w:r>
          </w:p>
        </w:tc>
        <w:tc>
          <w:tcPr>
            <w:tcW w:w="378"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(0.067)</w:t>
            </w:r>
          </w:p>
        </w:tc>
        <w:tc>
          <w:tcPr>
            <w:tcW w:w="369"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(0.047)</w:t>
            </w:r>
          </w:p>
        </w:tc>
        <w:tc>
          <w:tcPr>
            <w:tcW w:w="378"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(0.069)</w:t>
            </w:r>
          </w:p>
        </w:tc>
        <w:tc>
          <w:tcPr>
            <w:tcW w:w="369"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(0.054)</w:t>
            </w:r>
          </w:p>
        </w:tc>
        <w:tc>
          <w:tcPr>
            <w:tcW w:w="378"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(0.088)</w:t>
            </w:r>
          </w:p>
        </w:tc>
        <w:tc>
          <w:tcPr>
            <w:tcW w:w="360"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(0.032)</w:t>
            </w:r>
          </w:p>
        </w:tc>
      </w:tr>
      <w:tr w:rsidR="00191EC7" w:rsidRPr="00191EC7" w:rsidTr="00F01434">
        <w:trPr>
          <w:trHeight w:val="270"/>
          <w:jc w:val="center"/>
        </w:trPr>
        <w:tc>
          <w:tcPr>
            <w:tcW w:w="52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N_obs</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538</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538</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538</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538</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538</w:t>
            </w:r>
          </w:p>
        </w:tc>
        <w:tc>
          <w:tcPr>
            <w:tcW w:w="369"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538</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538</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538</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538</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538</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538</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538</w:t>
            </w:r>
          </w:p>
        </w:tc>
      </w:tr>
      <w:tr w:rsidR="00191EC7" w:rsidRPr="00191EC7" w:rsidTr="00F01434">
        <w:trPr>
          <w:trHeight w:val="270"/>
          <w:jc w:val="center"/>
        </w:trPr>
        <w:tc>
          <w:tcPr>
            <w:tcW w:w="52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Log-Likelihood</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-385.98</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-385.98</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-385.98</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-385.98</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-385.98</w:t>
            </w:r>
          </w:p>
        </w:tc>
        <w:tc>
          <w:tcPr>
            <w:tcW w:w="369"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-385.98</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-386.06</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-386.06</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-386.06</w:t>
            </w:r>
          </w:p>
        </w:tc>
        <w:tc>
          <w:tcPr>
            <w:tcW w:w="36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-386.06</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-386.06</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-386.06</w:t>
            </w:r>
          </w:p>
        </w:tc>
      </w:tr>
      <w:tr w:rsidR="00191EC7" w:rsidRPr="00191EC7" w:rsidTr="00F01434">
        <w:trPr>
          <w:trHeight w:val="285"/>
          <w:jc w:val="center"/>
        </w:trPr>
        <w:tc>
          <w:tcPr>
            <w:tcW w:w="527" w:type="pct"/>
            <w:tcBorders>
              <w:top w:val="nil"/>
              <w:left w:val="nil"/>
              <w:bottom w:val="double" w:sz="6" w:space="0" w:color="auto"/>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Pseudo R2</w:t>
            </w:r>
          </w:p>
        </w:tc>
        <w:tc>
          <w:tcPr>
            <w:tcW w:w="378"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0.041</w:t>
            </w:r>
          </w:p>
        </w:tc>
        <w:tc>
          <w:tcPr>
            <w:tcW w:w="369"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0.041</w:t>
            </w:r>
          </w:p>
        </w:tc>
        <w:tc>
          <w:tcPr>
            <w:tcW w:w="378"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0.041</w:t>
            </w:r>
          </w:p>
        </w:tc>
        <w:tc>
          <w:tcPr>
            <w:tcW w:w="369"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0.041</w:t>
            </w:r>
          </w:p>
        </w:tc>
        <w:tc>
          <w:tcPr>
            <w:tcW w:w="378"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0.041</w:t>
            </w:r>
          </w:p>
        </w:tc>
        <w:tc>
          <w:tcPr>
            <w:tcW w:w="369" w:type="pct"/>
            <w:tcBorders>
              <w:top w:val="nil"/>
              <w:left w:val="nil"/>
              <w:bottom w:val="double" w:sz="6" w:space="0" w:color="auto"/>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0.041</w:t>
            </w:r>
          </w:p>
        </w:tc>
        <w:tc>
          <w:tcPr>
            <w:tcW w:w="378"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69"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78"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69"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78"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60"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r>
      <w:tr w:rsidR="00212221" w:rsidRPr="00191EC7" w:rsidTr="008300DD">
        <w:trPr>
          <w:trHeight w:val="285"/>
          <w:jc w:val="center"/>
        </w:trPr>
        <w:tc>
          <w:tcPr>
            <w:tcW w:w="1" w:type="pct"/>
            <w:gridSpan w:val="13"/>
            <w:tcBorders>
              <w:top w:val="nil"/>
              <w:left w:val="nil"/>
              <w:bottom w:val="nil"/>
              <w:right w:val="nil"/>
            </w:tcBorders>
            <w:shd w:val="clear" w:color="auto" w:fill="auto"/>
            <w:noWrap/>
            <w:vAlign w:val="center"/>
            <w:hideMark/>
          </w:tcPr>
          <w:p w:rsidR="00212221" w:rsidRPr="00191EC7" w:rsidRDefault="00212221" w:rsidP="00191EC7">
            <w:pPr>
              <w:spacing w:line="240" w:lineRule="auto"/>
              <w:rPr>
                <w:rFonts w:ascii="Times New Roman" w:eastAsia="SimSun" w:hAnsi="Times New Roman" w:cs="Times New Roman"/>
                <w:color w:val="000000"/>
                <w:sz w:val="18"/>
                <w:szCs w:val="18"/>
                <w:lang w:eastAsia="zh-CN" w:bidi="ar-SA"/>
              </w:rPr>
            </w:pPr>
            <w:r w:rsidRPr="00191EC7">
              <w:rPr>
                <w:rFonts w:ascii="Times New Roman" w:eastAsia="SimSun" w:hAnsi="Times New Roman" w:cs="Times New Roman"/>
                <w:sz w:val="18"/>
                <w:szCs w:val="18"/>
                <w:lang w:eastAsia="zh-CN" w:bidi="ar-SA"/>
              </w:rPr>
              <w:t>Note:  *** p&lt;0.01, ** p&lt;0.05, * p&lt;0.1</w:t>
            </w:r>
          </w:p>
        </w:tc>
      </w:tr>
    </w:tbl>
    <w:p w:rsidR="00191EC7" w:rsidRPr="00191EC7" w:rsidRDefault="00191EC7" w:rsidP="00191EC7">
      <w:pPr>
        <w:spacing w:line="240" w:lineRule="auto"/>
        <w:jc w:val="center"/>
        <w:rPr>
          <w:rFonts w:ascii="Times New Roman" w:hAnsi="Times New Roman" w:cs="Times New Roman"/>
          <w:sz w:val="18"/>
          <w:szCs w:val="18"/>
          <w:lang w:eastAsia="zh-CN" w:bidi="ar-SA"/>
        </w:rPr>
      </w:pPr>
    </w:p>
    <w:p w:rsidR="00191EC7" w:rsidRPr="00191EC7" w:rsidRDefault="00191EC7" w:rsidP="00191EC7">
      <w:pPr>
        <w:spacing w:line="240" w:lineRule="auto"/>
        <w:jc w:val="center"/>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br w:type="page"/>
      </w:r>
    </w:p>
    <w:p w:rsidR="00191EC7" w:rsidRPr="00191EC7" w:rsidRDefault="00191EC7" w:rsidP="00191EC7">
      <w:pPr>
        <w:spacing w:line="240" w:lineRule="auto"/>
        <w:jc w:val="center"/>
        <w:rPr>
          <w:rFonts w:ascii="Times New Roman" w:hAnsi="Times New Roman" w:cs="Times New Roman"/>
          <w:sz w:val="18"/>
          <w:szCs w:val="18"/>
          <w:lang w:eastAsia="zh-CN" w:bidi="ar-SA"/>
        </w:rPr>
      </w:pPr>
    </w:p>
    <w:p w:rsidR="00191EC7" w:rsidRPr="00191EC7" w:rsidRDefault="00191EC7" w:rsidP="003170B0">
      <w:pPr>
        <w:pStyle w:val="Title"/>
        <w:rPr>
          <w:lang w:eastAsia="zh-CN" w:bidi="ar-SA"/>
        </w:rPr>
      </w:pPr>
      <w:bookmarkStart w:id="340" w:name="_Toc392681590"/>
      <w:bookmarkStart w:id="341" w:name="_Toc392764842"/>
      <w:bookmarkStart w:id="342" w:name="_Toc392766190"/>
      <w:r w:rsidRPr="00191EC7">
        <w:rPr>
          <w:lang w:eastAsia="zh-CN" w:bidi="ar-SA"/>
        </w:rPr>
        <w:t>A</w:t>
      </w:r>
      <w:r w:rsidRPr="00191EC7">
        <w:rPr>
          <w:rFonts w:hint="eastAsia"/>
          <w:lang w:eastAsia="zh-CN" w:bidi="ar-SA"/>
        </w:rPr>
        <w:t>.IV.20</w:t>
      </w:r>
      <w:r w:rsidR="003170B0">
        <w:rPr>
          <w:lang w:eastAsia="zh-CN" w:bidi="ar-SA"/>
        </w:rPr>
        <w:t xml:space="preserve"> </w:t>
      </w:r>
      <w:r w:rsidRPr="00191EC7">
        <w:rPr>
          <w:lang w:eastAsia="zh-CN" w:bidi="ar-SA"/>
        </w:rPr>
        <w:t>Corporate TSR Interactions between Big Countries and Small European Countries (</w:t>
      </w:r>
      <w:r w:rsidR="003170B0">
        <w:rPr>
          <w:rFonts w:eastAsiaTheme="minorEastAsia" w:hint="eastAsia"/>
          <w:lang w:eastAsia="zh-CN" w:bidi="ar-SA"/>
        </w:rPr>
        <w:t>O</w:t>
      </w:r>
      <w:r w:rsidR="003170B0">
        <w:rPr>
          <w:lang w:eastAsia="zh-CN" w:bidi="ar-SA"/>
        </w:rPr>
        <w:t xml:space="preserve">ne-year </w:t>
      </w:r>
      <w:r w:rsidR="003170B0">
        <w:rPr>
          <w:rFonts w:eastAsiaTheme="minorEastAsia" w:hint="eastAsia"/>
          <w:lang w:eastAsia="zh-CN" w:bidi="ar-SA"/>
        </w:rPr>
        <w:t>L</w:t>
      </w:r>
      <w:r w:rsidRPr="00191EC7">
        <w:rPr>
          <w:lang w:eastAsia="zh-CN" w:bidi="ar-SA"/>
        </w:rPr>
        <w:t>ag), Table 3.5.4 (b), Section 2, Big Countries as Dependent Variables</w:t>
      </w:r>
      <w:bookmarkEnd w:id="340"/>
      <w:bookmarkEnd w:id="341"/>
      <w:bookmarkEnd w:id="342"/>
    </w:p>
    <w:tbl>
      <w:tblPr>
        <w:tblW w:w="4762" w:type="pct"/>
        <w:jc w:val="center"/>
        <w:tblLook w:val="04A0" w:firstRow="1" w:lastRow="0" w:firstColumn="1" w:lastColumn="0" w:noHBand="0" w:noVBand="1"/>
      </w:tblPr>
      <w:tblGrid>
        <w:gridCol w:w="1981"/>
        <w:gridCol w:w="1082"/>
        <w:gridCol w:w="928"/>
        <w:gridCol w:w="982"/>
        <w:gridCol w:w="928"/>
        <w:gridCol w:w="982"/>
        <w:gridCol w:w="928"/>
        <w:gridCol w:w="979"/>
        <w:gridCol w:w="928"/>
        <w:gridCol w:w="979"/>
        <w:gridCol w:w="931"/>
        <w:gridCol w:w="980"/>
        <w:gridCol w:w="891"/>
      </w:tblGrid>
      <w:tr w:rsidR="00191EC7" w:rsidRPr="00191EC7" w:rsidTr="00212221">
        <w:trPr>
          <w:trHeight w:val="285"/>
          <w:jc w:val="center"/>
        </w:trPr>
        <w:tc>
          <w:tcPr>
            <w:tcW w:w="737" w:type="pct"/>
            <w:tcBorders>
              <w:top w:val="double" w:sz="6" w:space="0" w:color="auto"/>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center"/>
              <w:rPr>
                <w:rFonts w:ascii="Times New Roman" w:eastAsia="SimSun" w:hAnsi="Times New Roman" w:cs="Times New Roman"/>
                <w:sz w:val="18"/>
                <w:szCs w:val="18"/>
                <w:lang w:eastAsia="zh-CN" w:bidi="ar-SA"/>
              </w:rPr>
            </w:pPr>
          </w:p>
        </w:tc>
        <w:tc>
          <w:tcPr>
            <w:tcW w:w="404"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42"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62"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42"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62"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42" w:type="pct"/>
            <w:tcBorders>
              <w:top w:val="double" w:sz="6"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61"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42"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62"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44"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62"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37"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r>
      <w:tr w:rsidR="00191EC7" w:rsidRPr="00191EC7" w:rsidTr="00F01434">
        <w:trPr>
          <w:trHeight w:val="510"/>
          <w:jc w:val="center"/>
        </w:trPr>
        <w:tc>
          <w:tcPr>
            <w:tcW w:w="703"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center"/>
              <w:rPr>
                <w:rFonts w:ascii="Times New Roman" w:eastAsia="SimSun" w:hAnsi="Times New Roman" w:cs="Times New Roman"/>
                <w:color w:val="000000"/>
                <w:sz w:val="18"/>
                <w:szCs w:val="18"/>
                <w:lang w:eastAsia="zh-CN" w:bidi="ar-SA"/>
              </w:rPr>
            </w:pPr>
          </w:p>
        </w:tc>
        <w:tc>
          <w:tcPr>
            <w:tcW w:w="386"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47"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67"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47"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67"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4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66"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47"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66"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48"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66"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42"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r>
      <w:tr w:rsidR="00191EC7" w:rsidRPr="00191EC7" w:rsidTr="00F01434">
        <w:trPr>
          <w:trHeight w:val="270"/>
          <w:jc w:val="center"/>
        </w:trPr>
        <w:tc>
          <w:tcPr>
            <w:tcW w:w="703"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sz w:val="18"/>
                <w:szCs w:val="18"/>
                <w:lang w:eastAsia="zh-CN" w:bidi="ar-SA"/>
              </w:rPr>
            </w:pPr>
          </w:p>
        </w:tc>
        <w:tc>
          <w:tcPr>
            <w:tcW w:w="386"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47"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67"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47"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67"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47"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66"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47"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66"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48"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66"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42"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r>
      <w:tr w:rsidR="00191EC7" w:rsidRPr="00191EC7" w:rsidTr="00F01434">
        <w:trPr>
          <w:trHeight w:val="270"/>
          <w:jc w:val="center"/>
        </w:trPr>
        <w:tc>
          <w:tcPr>
            <w:tcW w:w="70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EUSmall_increase_1</w:t>
            </w:r>
          </w:p>
        </w:tc>
        <w:tc>
          <w:tcPr>
            <w:tcW w:w="38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-0.040**</w:t>
            </w:r>
          </w:p>
        </w:tc>
        <w:tc>
          <w:tcPr>
            <w:tcW w:w="34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0.015*</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-0.040**</w:t>
            </w:r>
          </w:p>
        </w:tc>
        <w:tc>
          <w:tcPr>
            <w:tcW w:w="34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0.015</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-0.040</w:t>
            </w:r>
          </w:p>
        </w:tc>
        <w:tc>
          <w:tcPr>
            <w:tcW w:w="34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0.015**</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-0.039**</w:t>
            </w:r>
          </w:p>
        </w:tc>
        <w:tc>
          <w:tcPr>
            <w:tcW w:w="34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-0.039**</w:t>
            </w:r>
          </w:p>
        </w:tc>
        <w:tc>
          <w:tcPr>
            <w:tcW w:w="34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-0.039</w:t>
            </w:r>
          </w:p>
        </w:tc>
        <w:tc>
          <w:tcPr>
            <w:tcW w:w="34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r>
      <w:tr w:rsidR="00191EC7" w:rsidRPr="00191EC7" w:rsidTr="00F01434">
        <w:trPr>
          <w:trHeight w:val="270"/>
          <w:jc w:val="center"/>
        </w:trPr>
        <w:tc>
          <w:tcPr>
            <w:tcW w:w="70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8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4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4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(0.025)</w:t>
            </w:r>
          </w:p>
        </w:tc>
        <w:tc>
          <w:tcPr>
            <w:tcW w:w="34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4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4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(0.024)</w:t>
            </w:r>
          </w:p>
        </w:tc>
        <w:tc>
          <w:tcPr>
            <w:tcW w:w="34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r>
      <w:tr w:rsidR="00191EC7" w:rsidRPr="00191EC7" w:rsidTr="00F01434">
        <w:trPr>
          <w:trHeight w:val="270"/>
          <w:jc w:val="center"/>
        </w:trPr>
        <w:tc>
          <w:tcPr>
            <w:tcW w:w="70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EUSmall_decrease_1</w:t>
            </w:r>
          </w:p>
        </w:tc>
        <w:tc>
          <w:tcPr>
            <w:tcW w:w="38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4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4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4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4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4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4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jc w:val="center"/>
        </w:trPr>
        <w:tc>
          <w:tcPr>
            <w:tcW w:w="70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8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4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4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4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4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4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4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r>
      <w:tr w:rsidR="00191EC7" w:rsidRPr="00191EC7" w:rsidTr="00F01434">
        <w:trPr>
          <w:trHeight w:val="270"/>
          <w:jc w:val="center"/>
        </w:trPr>
        <w:tc>
          <w:tcPr>
            <w:tcW w:w="70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Low_1</w:t>
            </w:r>
          </w:p>
        </w:tc>
        <w:tc>
          <w:tcPr>
            <w:tcW w:w="38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-0.053</w:t>
            </w:r>
          </w:p>
        </w:tc>
        <w:tc>
          <w:tcPr>
            <w:tcW w:w="34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0.035*</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-0.053</w:t>
            </w:r>
          </w:p>
        </w:tc>
        <w:tc>
          <w:tcPr>
            <w:tcW w:w="34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0.035</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-0.053</w:t>
            </w:r>
          </w:p>
        </w:tc>
        <w:tc>
          <w:tcPr>
            <w:tcW w:w="34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0.035*</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-0.054</w:t>
            </w:r>
          </w:p>
        </w:tc>
        <w:tc>
          <w:tcPr>
            <w:tcW w:w="34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0.037*</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-0.054*</w:t>
            </w:r>
          </w:p>
        </w:tc>
        <w:tc>
          <w:tcPr>
            <w:tcW w:w="34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0.037</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-0.054</w:t>
            </w:r>
          </w:p>
        </w:tc>
        <w:tc>
          <w:tcPr>
            <w:tcW w:w="34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0.037*</w:t>
            </w:r>
          </w:p>
        </w:tc>
      </w:tr>
      <w:tr w:rsidR="00191EC7" w:rsidRPr="00191EC7" w:rsidTr="00F01434">
        <w:trPr>
          <w:trHeight w:val="270"/>
          <w:jc w:val="center"/>
        </w:trPr>
        <w:tc>
          <w:tcPr>
            <w:tcW w:w="70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8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(0.040)</w:t>
            </w:r>
          </w:p>
        </w:tc>
        <w:tc>
          <w:tcPr>
            <w:tcW w:w="34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(0.033)</w:t>
            </w:r>
          </w:p>
        </w:tc>
        <w:tc>
          <w:tcPr>
            <w:tcW w:w="34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(0.022)</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(0.058)</w:t>
            </w:r>
          </w:p>
        </w:tc>
        <w:tc>
          <w:tcPr>
            <w:tcW w:w="34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(0.039)</w:t>
            </w:r>
          </w:p>
        </w:tc>
        <w:tc>
          <w:tcPr>
            <w:tcW w:w="34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(0.022)</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(0.032)</w:t>
            </w:r>
          </w:p>
        </w:tc>
        <w:tc>
          <w:tcPr>
            <w:tcW w:w="34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(0.057)</w:t>
            </w:r>
          </w:p>
        </w:tc>
        <w:tc>
          <w:tcPr>
            <w:tcW w:w="34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r>
      <w:tr w:rsidR="00191EC7" w:rsidRPr="00191EC7" w:rsidTr="00F01434">
        <w:trPr>
          <w:trHeight w:val="270"/>
          <w:jc w:val="center"/>
        </w:trPr>
        <w:tc>
          <w:tcPr>
            <w:tcW w:w="70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K_open_1</w:t>
            </w:r>
          </w:p>
        </w:tc>
        <w:tc>
          <w:tcPr>
            <w:tcW w:w="38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4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4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4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4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4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4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r>
      <w:tr w:rsidR="00191EC7" w:rsidRPr="00191EC7" w:rsidTr="00F01434">
        <w:trPr>
          <w:trHeight w:val="270"/>
          <w:jc w:val="center"/>
        </w:trPr>
        <w:tc>
          <w:tcPr>
            <w:tcW w:w="70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8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c>
          <w:tcPr>
            <w:tcW w:w="34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(0.022)</w:t>
            </w:r>
          </w:p>
        </w:tc>
        <w:tc>
          <w:tcPr>
            <w:tcW w:w="34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(0.029)</w:t>
            </w:r>
          </w:p>
        </w:tc>
        <w:tc>
          <w:tcPr>
            <w:tcW w:w="34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(0.022)</w:t>
            </w:r>
          </w:p>
        </w:tc>
        <w:tc>
          <w:tcPr>
            <w:tcW w:w="34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4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(0.029)</w:t>
            </w:r>
          </w:p>
        </w:tc>
        <w:tc>
          <w:tcPr>
            <w:tcW w:w="34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r>
      <w:tr w:rsidR="00191EC7" w:rsidRPr="00191EC7" w:rsidTr="00F01434">
        <w:trPr>
          <w:trHeight w:val="270"/>
          <w:jc w:val="center"/>
        </w:trPr>
        <w:tc>
          <w:tcPr>
            <w:tcW w:w="70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Trade_1</w:t>
            </w:r>
          </w:p>
        </w:tc>
        <w:tc>
          <w:tcPr>
            <w:tcW w:w="38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4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4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4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4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4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4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jc w:val="center"/>
        </w:trPr>
        <w:tc>
          <w:tcPr>
            <w:tcW w:w="70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8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4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4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4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4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4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4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jc w:val="center"/>
        </w:trPr>
        <w:tc>
          <w:tcPr>
            <w:tcW w:w="70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log(GDP)_1</w:t>
            </w:r>
          </w:p>
        </w:tc>
        <w:tc>
          <w:tcPr>
            <w:tcW w:w="38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4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4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4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4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4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4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r>
      <w:tr w:rsidR="00191EC7" w:rsidRPr="00191EC7" w:rsidTr="00F01434">
        <w:trPr>
          <w:trHeight w:val="270"/>
          <w:jc w:val="center"/>
        </w:trPr>
        <w:tc>
          <w:tcPr>
            <w:tcW w:w="70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8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c>
          <w:tcPr>
            <w:tcW w:w="34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c>
          <w:tcPr>
            <w:tcW w:w="34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(0.040)</w:t>
            </w:r>
          </w:p>
        </w:tc>
        <w:tc>
          <w:tcPr>
            <w:tcW w:w="34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(0.024)</w:t>
            </w:r>
          </w:p>
        </w:tc>
        <w:tc>
          <w:tcPr>
            <w:tcW w:w="34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(0.024)</w:t>
            </w:r>
          </w:p>
        </w:tc>
        <w:tc>
          <w:tcPr>
            <w:tcW w:w="34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(0.043)</w:t>
            </w:r>
          </w:p>
        </w:tc>
        <w:tc>
          <w:tcPr>
            <w:tcW w:w="34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r>
      <w:tr w:rsidR="00191EC7" w:rsidRPr="00191EC7" w:rsidTr="00F01434">
        <w:trPr>
          <w:trHeight w:val="270"/>
          <w:jc w:val="center"/>
        </w:trPr>
        <w:tc>
          <w:tcPr>
            <w:tcW w:w="70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Growth_1</w:t>
            </w:r>
          </w:p>
        </w:tc>
        <w:tc>
          <w:tcPr>
            <w:tcW w:w="38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4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4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4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4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4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4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r>
      <w:tr w:rsidR="00191EC7" w:rsidRPr="00191EC7" w:rsidTr="00F01434">
        <w:trPr>
          <w:trHeight w:val="270"/>
          <w:jc w:val="center"/>
        </w:trPr>
        <w:tc>
          <w:tcPr>
            <w:tcW w:w="70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8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4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4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4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4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4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4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r>
      <w:tr w:rsidR="00191EC7" w:rsidRPr="00191EC7" w:rsidTr="00F01434">
        <w:trPr>
          <w:trHeight w:val="270"/>
          <w:jc w:val="center"/>
        </w:trPr>
        <w:tc>
          <w:tcPr>
            <w:tcW w:w="70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Gconsump_1</w:t>
            </w:r>
          </w:p>
        </w:tc>
        <w:tc>
          <w:tcPr>
            <w:tcW w:w="38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4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4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4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4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4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4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r>
      <w:tr w:rsidR="00191EC7" w:rsidRPr="00191EC7" w:rsidTr="00F01434">
        <w:trPr>
          <w:trHeight w:val="270"/>
          <w:jc w:val="center"/>
        </w:trPr>
        <w:tc>
          <w:tcPr>
            <w:tcW w:w="70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8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4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4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4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4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4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4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r>
      <w:tr w:rsidR="00191EC7" w:rsidRPr="00191EC7" w:rsidTr="00F01434">
        <w:trPr>
          <w:trHeight w:val="270"/>
          <w:jc w:val="center"/>
        </w:trPr>
        <w:tc>
          <w:tcPr>
            <w:tcW w:w="70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lastRenderedPageBreak/>
              <w:t>Legislative_1</w:t>
            </w:r>
          </w:p>
        </w:tc>
        <w:tc>
          <w:tcPr>
            <w:tcW w:w="38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-0.064</w:t>
            </w:r>
          </w:p>
        </w:tc>
        <w:tc>
          <w:tcPr>
            <w:tcW w:w="34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-0.064</w:t>
            </w:r>
          </w:p>
        </w:tc>
        <w:tc>
          <w:tcPr>
            <w:tcW w:w="34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-0.064*</w:t>
            </w:r>
          </w:p>
        </w:tc>
        <w:tc>
          <w:tcPr>
            <w:tcW w:w="34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-0.065*</w:t>
            </w:r>
          </w:p>
        </w:tc>
        <w:tc>
          <w:tcPr>
            <w:tcW w:w="34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-0.065</w:t>
            </w:r>
          </w:p>
        </w:tc>
        <w:tc>
          <w:tcPr>
            <w:tcW w:w="34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-0.065</w:t>
            </w:r>
          </w:p>
        </w:tc>
        <w:tc>
          <w:tcPr>
            <w:tcW w:w="34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r>
      <w:tr w:rsidR="00191EC7" w:rsidRPr="00191EC7" w:rsidTr="00F01434">
        <w:trPr>
          <w:trHeight w:val="270"/>
          <w:jc w:val="center"/>
        </w:trPr>
        <w:tc>
          <w:tcPr>
            <w:tcW w:w="70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8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(0.039)</w:t>
            </w:r>
          </w:p>
        </w:tc>
        <w:tc>
          <w:tcPr>
            <w:tcW w:w="34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(0.041)</w:t>
            </w:r>
          </w:p>
        </w:tc>
        <w:tc>
          <w:tcPr>
            <w:tcW w:w="34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(0.039)</w:t>
            </w:r>
          </w:p>
        </w:tc>
        <w:tc>
          <w:tcPr>
            <w:tcW w:w="34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(0.039)</w:t>
            </w:r>
          </w:p>
        </w:tc>
        <w:tc>
          <w:tcPr>
            <w:tcW w:w="34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(0.041)</w:t>
            </w:r>
          </w:p>
        </w:tc>
        <w:tc>
          <w:tcPr>
            <w:tcW w:w="34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(0.040)</w:t>
            </w:r>
          </w:p>
        </w:tc>
        <w:tc>
          <w:tcPr>
            <w:tcW w:w="34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(0.026)</w:t>
            </w:r>
          </w:p>
        </w:tc>
      </w:tr>
      <w:tr w:rsidR="00191EC7" w:rsidRPr="00191EC7" w:rsidTr="00F01434">
        <w:trPr>
          <w:trHeight w:val="270"/>
          <w:jc w:val="center"/>
        </w:trPr>
        <w:tc>
          <w:tcPr>
            <w:tcW w:w="70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European</w:t>
            </w:r>
          </w:p>
        </w:tc>
        <w:tc>
          <w:tcPr>
            <w:tcW w:w="38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-0.052</w:t>
            </w:r>
          </w:p>
        </w:tc>
        <w:tc>
          <w:tcPr>
            <w:tcW w:w="34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-0.052</w:t>
            </w:r>
          </w:p>
        </w:tc>
        <w:tc>
          <w:tcPr>
            <w:tcW w:w="34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-0.052</w:t>
            </w:r>
          </w:p>
        </w:tc>
        <w:tc>
          <w:tcPr>
            <w:tcW w:w="34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-0.057</w:t>
            </w:r>
          </w:p>
        </w:tc>
        <w:tc>
          <w:tcPr>
            <w:tcW w:w="34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-0.057</w:t>
            </w:r>
          </w:p>
        </w:tc>
        <w:tc>
          <w:tcPr>
            <w:tcW w:w="34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-0.057</w:t>
            </w:r>
          </w:p>
        </w:tc>
        <w:tc>
          <w:tcPr>
            <w:tcW w:w="34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r>
      <w:tr w:rsidR="00191EC7" w:rsidRPr="00191EC7" w:rsidTr="00F01434">
        <w:trPr>
          <w:trHeight w:val="270"/>
          <w:jc w:val="center"/>
        </w:trPr>
        <w:tc>
          <w:tcPr>
            <w:tcW w:w="70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8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(0.048)</w:t>
            </w:r>
          </w:p>
        </w:tc>
        <w:tc>
          <w:tcPr>
            <w:tcW w:w="34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(0.045)</w:t>
            </w:r>
          </w:p>
        </w:tc>
        <w:tc>
          <w:tcPr>
            <w:tcW w:w="34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(0.015)</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(0.081)</w:t>
            </w:r>
          </w:p>
        </w:tc>
        <w:tc>
          <w:tcPr>
            <w:tcW w:w="34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(0.015)</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(0.046)</w:t>
            </w:r>
          </w:p>
        </w:tc>
        <w:tc>
          <w:tcPr>
            <w:tcW w:w="34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(0.044)</w:t>
            </w:r>
          </w:p>
        </w:tc>
        <w:tc>
          <w:tcPr>
            <w:tcW w:w="34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(0.077)</w:t>
            </w:r>
          </w:p>
        </w:tc>
        <w:tc>
          <w:tcPr>
            <w:tcW w:w="34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r>
      <w:tr w:rsidR="00191EC7" w:rsidRPr="00191EC7" w:rsidTr="00F01434">
        <w:trPr>
          <w:trHeight w:val="270"/>
          <w:jc w:val="center"/>
        </w:trPr>
        <w:tc>
          <w:tcPr>
            <w:tcW w:w="70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Emerging</w:t>
            </w:r>
          </w:p>
        </w:tc>
        <w:tc>
          <w:tcPr>
            <w:tcW w:w="38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0.046</w:t>
            </w:r>
          </w:p>
        </w:tc>
        <w:tc>
          <w:tcPr>
            <w:tcW w:w="34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0.049</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0.046</w:t>
            </w:r>
          </w:p>
        </w:tc>
        <w:tc>
          <w:tcPr>
            <w:tcW w:w="34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0.049</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0.046</w:t>
            </w:r>
          </w:p>
        </w:tc>
        <w:tc>
          <w:tcPr>
            <w:tcW w:w="34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0.049**</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0.038</w:t>
            </w:r>
          </w:p>
        </w:tc>
        <w:tc>
          <w:tcPr>
            <w:tcW w:w="34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0.067</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0.038</w:t>
            </w:r>
          </w:p>
        </w:tc>
        <w:tc>
          <w:tcPr>
            <w:tcW w:w="34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0.067</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0.038</w:t>
            </w:r>
          </w:p>
        </w:tc>
        <w:tc>
          <w:tcPr>
            <w:tcW w:w="34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0.067***</w:t>
            </w:r>
          </w:p>
        </w:tc>
      </w:tr>
      <w:tr w:rsidR="00191EC7" w:rsidRPr="00191EC7" w:rsidTr="00F01434">
        <w:trPr>
          <w:trHeight w:val="270"/>
          <w:jc w:val="center"/>
        </w:trPr>
        <w:tc>
          <w:tcPr>
            <w:tcW w:w="703"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86"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(0.078)</w:t>
            </w:r>
          </w:p>
        </w:tc>
        <w:tc>
          <w:tcPr>
            <w:tcW w:w="347"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(0.042)</w:t>
            </w:r>
          </w:p>
        </w:tc>
        <w:tc>
          <w:tcPr>
            <w:tcW w:w="367"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(0.081)</w:t>
            </w:r>
          </w:p>
        </w:tc>
        <w:tc>
          <w:tcPr>
            <w:tcW w:w="347"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(0.051)</w:t>
            </w:r>
          </w:p>
        </w:tc>
        <w:tc>
          <w:tcPr>
            <w:tcW w:w="367"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(0.110)</w:t>
            </w:r>
          </w:p>
        </w:tc>
        <w:tc>
          <w:tcPr>
            <w:tcW w:w="347" w:type="pct"/>
            <w:tcBorders>
              <w:top w:val="nil"/>
              <w:left w:val="nil"/>
              <w:bottom w:val="single" w:sz="4" w:space="0" w:color="auto"/>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c>
          <w:tcPr>
            <w:tcW w:w="366"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(0.074)</w:t>
            </w:r>
          </w:p>
        </w:tc>
        <w:tc>
          <w:tcPr>
            <w:tcW w:w="347"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(0.046)</w:t>
            </w:r>
          </w:p>
        </w:tc>
        <w:tc>
          <w:tcPr>
            <w:tcW w:w="366"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(0.077)</w:t>
            </w:r>
          </w:p>
        </w:tc>
        <w:tc>
          <w:tcPr>
            <w:tcW w:w="348"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(0.058)</w:t>
            </w:r>
          </w:p>
        </w:tc>
        <w:tc>
          <w:tcPr>
            <w:tcW w:w="366"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(0.106)</w:t>
            </w:r>
          </w:p>
        </w:tc>
        <w:tc>
          <w:tcPr>
            <w:tcW w:w="342"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(0.026)</w:t>
            </w:r>
          </w:p>
        </w:tc>
      </w:tr>
      <w:tr w:rsidR="00191EC7" w:rsidRPr="00191EC7" w:rsidTr="00F01434">
        <w:trPr>
          <w:trHeight w:val="270"/>
          <w:jc w:val="center"/>
        </w:trPr>
        <w:tc>
          <w:tcPr>
            <w:tcW w:w="70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N_obs</w:t>
            </w:r>
          </w:p>
        </w:tc>
        <w:tc>
          <w:tcPr>
            <w:tcW w:w="38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521</w:t>
            </w:r>
          </w:p>
        </w:tc>
        <w:tc>
          <w:tcPr>
            <w:tcW w:w="34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521</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521</w:t>
            </w:r>
          </w:p>
        </w:tc>
        <w:tc>
          <w:tcPr>
            <w:tcW w:w="34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521</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521</w:t>
            </w:r>
          </w:p>
        </w:tc>
        <w:tc>
          <w:tcPr>
            <w:tcW w:w="34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521</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521</w:t>
            </w:r>
          </w:p>
        </w:tc>
        <w:tc>
          <w:tcPr>
            <w:tcW w:w="34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521</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521</w:t>
            </w:r>
          </w:p>
        </w:tc>
        <w:tc>
          <w:tcPr>
            <w:tcW w:w="34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521</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521</w:t>
            </w:r>
          </w:p>
        </w:tc>
        <w:tc>
          <w:tcPr>
            <w:tcW w:w="34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521</w:t>
            </w:r>
          </w:p>
        </w:tc>
      </w:tr>
      <w:tr w:rsidR="00191EC7" w:rsidRPr="00191EC7" w:rsidTr="00F01434">
        <w:trPr>
          <w:trHeight w:val="270"/>
          <w:jc w:val="center"/>
        </w:trPr>
        <w:tc>
          <w:tcPr>
            <w:tcW w:w="70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Log-Likelihood</w:t>
            </w:r>
          </w:p>
        </w:tc>
        <w:tc>
          <w:tcPr>
            <w:tcW w:w="38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-370.04</w:t>
            </w:r>
          </w:p>
        </w:tc>
        <w:tc>
          <w:tcPr>
            <w:tcW w:w="34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-370.04</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-370.04</w:t>
            </w:r>
          </w:p>
        </w:tc>
        <w:tc>
          <w:tcPr>
            <w:tcW w:w="34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-370.04</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-370.04</w:t>
            </w:r>
          </w:p>
        </w:tc>
        <w:tc>
          <w:tcPr>
            <w:tcW w:w="34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-370.04</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-369.76</w:t>
            </w:r>
          </w:p>
        </w:tc>
        <w:tc>
          <w:tcPr>
            <w:tcW w:w="34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-369.76</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-369.76</w:t>
            </w:r>
          </w:p>
        </w:tc>
        <w:tc>
          <w:tcPr>
            <w:tcW w:w="34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-369.76</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-369.76</w:t>
            </w:r>
          </w:p>
        </w:tc>
        <w:tc>
          <w:tcPr>
            <w:tcW w:w="34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-369.76</w:t>
            </w:r>
          </w:p>
        </w:tc>
      </w:tr>
      <w:tr w:rsidR="00191EC7" w:rsidRPr="00191EC7" w:rsidTr="00F01434">
        <w:trPr>
          <w:trHeight w:val="285"/>
          <w:jc w:val="center"/>
        </w:trPr>
        <w:tc>
          <w:tcPr>
            <w:tcW w:w="703" w:type="pct"/>
            <w:tcBorders>
              <w:top w:val="nil"/>
              <w:left w:val="nil"/>
              <w:bottom w:val="double" w:sz="6" w:space="0" w:color="auto"/>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Pseudo R2</w:t>
            </w:r>
          </w:p>
        </w:tc>
        <w:tc>
          <w:tcPr>
            <w:tcW w:w="386"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0.050</w:t>
            </w:r>
          </w:p>
        </w:tc>
        <w:tc>
          <w:tcPr>
            <w:tcW w:w="347"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0.050</w:t>
            </w:r>
          </w:p>
        </w:tc>
        <w:tc>
          <w:tcPr>
            <w:tcW w:w="367"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0.050</w:t>
            </w:r>
          </w:p>
        </w:tc>
        <w:tc>
          <w:tcPr>
            <w:tcW w:w="347"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0.050</w:t>
            </w:r>
          </w:p>
        </w:tc>
        <w:tc>
          <w:tcPr>
            <w:tcW w:w="367"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0.050</w:t>
            </w:r>
          </w:p>
        </w:tc>
        <w:tc>
          <w:tcPr>
            <w:tcW w:w="347" w:type="pct"/>
            <w:tcBorders>
              <w:top w:val="nil"/>
              <w:left w:val="nil"/>
              <w:bottom w:val="double" w:sz="6" w:space="0" w:color="auto"/>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0.050</w:t>
            </w:r>
          </w:p>
        </w:tc>
        <w:tc>
          <w:tcPr>
            <w:tcW w:w="366"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47"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66"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48"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66"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42"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r>
      <w:tr w:rsidR="00212221" w:rsidRPr="00191EC7" w:rsidTr="008300DD">
        <w:trPr>
          <w:trHeight w:val="285"/>
          <w:jc w:val="center"/>
        </w:trPr>
        <w:tc>
          <w:tcPr>
            <w:tcW w:w="1" w:type="pct"/>
            <w:gridSpan w:val="13"/>
            <w:tcBorders>
              <w:top w:val="nil"/>
              <w:left w:val="nil"/>
              <w:bottom w:val="nil"/>
              <w:right w:val="nil"/>
            </w:tcBorders>
            <w:shd w:val="clear" w:color="auto" w:fill="auto"/>
            <w:noWrap/>
            <w:vAlign w:val="center"/>
            <w:hideMark/>
          </w:tcPr>
          <w:p w:rsidR="00212221" w:rsidRPr="00191EC7" w:rsidRDefault="00212221" w:rsidP="00191EC7">
            <w:pPr>
              <w:spacing w:line="240" w:lineRule="auto"/>
              <w:rPr>
                <w:rFonts w:ascii="Times New Roman" w:eastAsia="SimSun" w:hAnsi="Times New Roman" w:cs="Times New Roman"/>
                <w:color w:val="000000"/>
                <w:sz w:val="18"/>
                <w:szCs w:val="18"/>
                <w:lang w:eastAsia="zh-CN" w:bidi="ar-SA"/>
              </w:rPr>
            </w:pPr>
            <w:r w:rsidRPr="00191EC7">
              <w:rPr>
                <w:rFonts w:ascii="Times New Roman" w:eastAsia="SimSun" w:hAnsi="Times New Roman" w:cs="Times New Roman"/>
                <w:sz w:val="18"/>
                <w:szCs w:val="18"/>
                <w:lang w:eastAsia="zh-CN" w:bidi="ar-SA"/>
              </w:rPr>
              <w:t>Note:  *** p&lt;0.01, ** p&lt;0.05, * p&lt;0.1</w:t>
            </w:r>
          </w:p>
        </w:tc>
      </w:tr>
    </w:tbl>
    <w:p w:rsidR="00191EC7" w:rsidRPr="00191EC7" w:rsidRDefault="00191EC7" w:rsidP="00191EC7">
      <w:pPr>
        <w:spacing w:line="240" w:lineRule="auto"/>
        <w:jc w:val="center"/>
        <w:rPr>
          <w:rFonts w:ascii="Times New Roman" w:hAnsi="Times New Roman" w:cs="Times New Roman"/>
          <w:sz w:val="18"/>
          <w:szCs w:val="18"/>
          <w:lang w:eastAsia="zh-CN" w:bidi="ar-SA"/>
        </w:rPr>
      </w:pPr>
    </w:p>
    <w:p w:rsidR="00191EC7" w:rsidRPr="00191EC7" w:rsidRDefault="00191EC7" w:rsidP="00191EC7">
      <w:pPr>
        <w:spacing w:line="240" w:lineRule="auto"/>
        <w:jc w:val="center"/>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br w:type="page"/>
      </w:r>
    </w:p>
    <w:p w:rsidR="00191EC7" w:rsidRPr="00191EC7" w:rsidRDefault="00191EC7" w:rsidP="00191EC7">
      <w:pPr>
        <w:spacing w:line="240" w:lineRule="auto"/>
        <w:jc w:val="center"/>
        <w:rPr>
          <w:rFonts w:ascii="Times New Roman" w:hAnsi="Times New Roman" w:cs="Times New Roman"/>
          <w:sz w:val="18"/>
          <w:szCs w:val="18"/>
          <w:lang w:eastAsia="zh-CN" w:bidi="ar-SA"/>
        </w:rPr>
      </w:pPr>
    </w:p>
    <w:p w:rsidR="00191EC7" w:rsidRPr="00191EC7" w:rsidRDefault="00191EC7" w:rsidP="003170B0">
      <w:pPr>
        <w:pStyle w:val="Title"/>
        <w:rPr>
          <w:lang w:eastAsia="zh-CN" w:bidi="ar-SA"/>
        </w:rPr>
      </w:pPr>
      <w:bookmarkStart w:id="343" w:name="_Toc392681591"/>
      <w:bookmarkStart w:id="344" w:name="_Toc392764843"/>
      <w:bookmarkStart w:id="345" w:name="_Toc392766191"/>
      <w:r w:rsidRPr="00191EC7">
        <w:rPr>
          <w:lang w:eastAsia="zh-CN" w:bidi="ar-SA"/>
        </w:rPr>
        <w:t>A</w:t>
      </w:r>
      <w:r w:rsidRPr="00191EC7">
        <w:rPr>
          <w:rFonts w:hint="eastAsia"/>
          <w:lang w:eastAsia="zh-CN" w:bidi="ar-SA"/>
        </w:rPr>
        <w:t>.IV.21</w:t>
      </w:r>
      <w:r w:rsidRPr="00191EC7">
        <w:rPr>
          <w:lang w:eastAsia="zh-CN" w:bidi="ar-SA"/>
        </w:rPr>
        <w:t xml:space="preserve"> Corporate TSR Interactions between Big Countries and Small European Countries (Contemporaneously), Table 3.5.4 (b), Section 1, Small European Countries as Dependent Variables</w:t>
      </w:r>
      <w:bookmarkEnd w:id="343"/>
      <w:bookmarkEnd w:id="344"/>
      <w:bookmarkEnd w:id="345"/>
    </w:p>
    <w:tbl>
      <w:tblPr>
        <w:tblW w:w="4812" w:type="pct"/>
        <w:jc w:val="center"/>
        <w:tblLook w:val="04A0" w:firstRow="1" w:lastRow="0" w:firstColumn="1" w:lastColumn="0" w:noHBand="0" w:noVBand="1"/>
      </w:tblPr>
      <w:tblGrid>
        <w:gridCol w:w="1326"/>
        <w:gridCol w:w="1049"/>
        <w:gridCol w:w="1025"/>
        <w:gridCol w:w="1050"/>
        <w:gridCol w:w="1023"/>
        <w:gridCol w:w="1050"/>
        <w:gridCol w:w="1023"/>
        <w:gridCol w:w="1050"/>
        <w:gridCol w:w="1031"/>
        <w:gridCol w:w="1050"/>
        <w:gridCol w:w="1023"/>
        <w:gridCol w:w="1050"/>
        <w:gridCol w:w="891"/>
      </w:tblGrid>
      <w:tr w:rsidR="00191EC7" w:rsidRPr="00191EC7" w:rsidTr="00212221">
        <w:trPr>
          <w:trHeight w:val="285"/>
          <w:jc w:val="center"/>
        </w:trPr>
        <w:tc>
          <w:tcPr>
            <w:tcW w:w="486" w:type="pct"/>
            <w:tcBorders>
              <w:top w:val="double" w:sz="6" w:space="0" w:color="auto"/>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center"/>
              <w:rPr>
                <w:rFonts w:ascii="Times New Roman" w:eastAsia="SimSun" w:hAnsi="Times New Roman" w:cs="Times New Roman"/>
                <w:sz w:val="18"/>
                <w:szCs w:val="18"/>
                <w:lang w:eastAsia="zh-CN" w:bidi="ar-SA"/>
              </w:rPr>
            </w:pPr>
          </w:p>
        </w:tc>
        <w:tc>
          <w:tcPr>
            <w:tcW w:w="380"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72"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81"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71"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81"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71" w:type="pct"/>
            <w:tcBorders>
              <w:top w:val="double" w:sz="6"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81"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74"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81"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71"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81"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71"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r>
      <w:tr w:rsidR="00191EC7" w:rsidRPr="00191EC7" w:rsidTr="00F01434">
        <w:trPr>
          <w:trHeight w:val="510"/>
          <w:jc w:val="center"/>
        </w:trPr>
        <w:tc>
          <w:tcPr>
            <w:tcW w:w="434"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center"/>
              <w:rPr>
                <w:rFonts w:ascii="Times New Roman" w:eastAsia="SimSun" w:hAnsi="Times New Roman" w:cs="Times New Roman"/>
                <w:color w:val="000000"/>
                <w:sz w:val="18"/>
                <w:szCs w:val="18"/>
                <w:lang w:eastAsia="zh-CN" w:bidi="ar-SA"/>
              </w:rPr>
            </w:pPr>
          </w:p>
        </w:tc>
        <w:tc>
          <w:tcPr>
            <w:tcW w:w="385"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76"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85"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75"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85"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75"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85"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78"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85"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75"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85"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75"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r>
      <w:tr w:rsidR="00191EC7" w:rsidRPr="00191EC7" w:rsidTr="00F01434">
        <w:trPr>
          <w:trHeight w:val="270"/>
          <w:jc w:val="center"/>
        </w:trPr>
        <w:tc>
          <w:tcPr>
            <w:tcW w:w="434"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sz w:val="18"/>
                <w:szCs w:val="18"/>
                <w:lang w:eastAsia="zh-CN" w:bidi="ar-SA"/>
              </w:rPr>
            </w:pPr>
          </w:p>
        </w:tc>
        <w:tc>
          <w:tcPr>
            <w:tcW w:w="385"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76"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85"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75"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85"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75"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85"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78"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85"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75"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85"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75"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r>
      <w:tr w:rsidR="00191EC7" w:rsidRPr="00191EC7" w:rsidTr="00F01434">
        <w:trPr>
          <w:trHeight w:val="270"/>
          <w:jc w:val="center"/>
        </w:trPr>
        <w:tc>
          <w:tcPr>
            <w:tcW w:w="43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Big_increase</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-0.014</w:t>
            </w:r>
          </w:p>
        </w:tc>
        <w:tc>
          <w:tcPr>
            <w:tcW w:w="37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-0.014</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-0.014</w:t>
            </w:r>
          </w:p>
        </w:tc>
        <w:tc>
          <w:tcPr>
            <w:tcW w:w="37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r>
      <w:tr w:rsidR="00191EC7" w:rsidRPr="00191EC7" w:rsidTr="00F01434">
        <w:trPr>
          <w:trHeight w:val="270"/>
          <w:jc w:val="center"/>
        </w:trPr>
        <w:tc>
          <w:tcPr>
            <w:tcW w:w="43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c>
          <w:tcPr>
            <w:tcW w:w="37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c>
          <w:tcPr>
            <w:tcW w:w="37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(0.014)</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r>
      <w:tr w:rsidR="00191EC7" w:rsidRPr="00191EC7" w:rsidTr="00F01434">
        <w:trPr>
          <w:trHeight w:val="270"/>
          <w:jc w:val="center"/>
        </w:trPr>
        <w:tc>
          <w:tcPr>
            <w:tcW w:w="43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Big_decrease</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0.025**</w:t>
            </w:r>
          </w:p>
        </w:tc>
        <w:tc>
          <w:tcPr>
            <w:tcW w:w="37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0.025**</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0.025**</w:t>
            </w:r>
          </w:p>
        </w:tc>
        <w:tc>
          <w:tcPr>
            <w:tcW w:w="37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r>
      <w:tr w:rsidR="00191EC7" w:rsidRPr="00191EC7" w:rsidTr="00F01434">
        <w:trPr>
          <w:trHeight w:val="270"/>
          <w:jc w:val="center"/>
        </w:trPr>
        <w:tc>
          <w:tcPr>
            <w:tcW w:w="43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7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r>
      <w:tr w:rsidR="00191EC7" w:rsidRPr="00191EC7" w:rsidTr="00F01434">
        <w:trPr>
          <w:trHeight w:val="270"/>
          <w:jc w:val="center"/>
        </w:trPr>
        <w:tc>
          <w:tcPr>
            <w:tcW w:w="43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Low_1</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-0.108***</w:t>
            </w:r>
          </w:p>
        </w:tc>
        <w:tc>
          <w:tcPr>
            <w:tcW w:w="37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0.039***</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-0.108**</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0.039***</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-0.108***</w:t>
            </w:r>
          </w:p>
        </w:tc>
        <w:tc>
          <w:tcPr>
            <w:tcW w:w="37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0.039***</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-0.105***</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0.044***</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-0.105**</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0.044***</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-0.105***</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0.044***</w:t>
            </w:r>
          </w:p>
        </w:tc>
      </w:tr>
      <w:tr w:rsidR="00191EC7" w:rsidRPr="00191EC7" w:rsidTr="00F01434">
        <w:trPr>
          <w:trHeight w:val="270"/>
          <w:jc w:val="center"/>
        </w:trPr>
        <w:tc>
          <w:tcPr>
            <w:tcW w:w="43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(0.037)</w:t>
            </w:r>
          </w:p>
        </w:tc>
        <w:tc>
          <w:tcPr>
            <w:tcW w:w="37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(0.015)</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(0.044)</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(0.037)</w:t>
            </w:r>
          </w:p>
        </w:tc>
        <w:tc>
          <w:tcPr>
            <w:tcW w:w="37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(0.015)</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(0.038)</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(0.015)</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(0.043)</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(0.038)</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(0.014)</w:t>
            </w:r>
          </w:p>
        </w:tc>
      </w:tr>
      <w:tr w:rsidR="00191EC7" w:rsidRPr="00191EC7" w:rsidTr="00F01434">
        <w:trPr>
          <w:trHeight w:val="270"/>
          <w:jc w:val="center"/>
        </w:trPr>
        <w:tc>
          <w:tcPr>
            <w:tcW w:w="43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K_open_1</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7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7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r>
      <w:tr w:rsidR="00191EC7" w:rsidRPr="00191EC7" w:rsidTr="00F01434">
        <w:trPr>
          <w:trHeight w:val="270"/>
          <w:jc w:val="center"/>
        </w:trPr>
        <w:tc>
          <w:tcPr>
            <w:tcW w:w="43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7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r>
      <w:tr w:rsidR="00191EC7" w:rsidRPr="00191EC7" w:rsidTr="00F01434">
        <w:trPr>
          <w:trHeight w:val="270"/>
          <w:jc w:val="center"/>
        </w:trPr>
        <w:tc>
          <w:tcPr>
            <w:tcW w:w="43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Trade_1</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jc w:val="center"/>
        </w:trPr>
        <w:tc>
          <w:tcPr>
            <w:tcW w:w="43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jc w:val="center"/>
        </w:trPr>
        <w:tc>
          <w:tcPr>
            <w:tcW w:w="43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log(GDP)_1</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r>
      <w:tr w:rsidR="00191EC7" w:rsidRPr="00191EC7" w:rsidTr="00F01434">
        <w:trPr>
          <w:trHeight w:val="270"/>
          <w:jc w:val="center"/>
        </w:trPr>
        <w:tc>
          <w:tcPr>
            <w:tcW w:w="43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c>
          <w:tcPr>
            <w:tcW w:w="37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7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r>
      <w:tr w:rsidR="00191EC7" w:rsidRPr="00191EC7" w:rsidTr="00F01434">
        <w:trPr>
          <w:trHeight w:val="270"/>
          <w:jc w:val="center"/>
        </w:trPr>
        <w:tc>
          <w:tcPr>
            <w:tcW w:w="43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Growth_1</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jc w:val="center"/>
        </w:trPr>
        <w:tc>
          <w:tcPr>
            <w:tcW w:w="43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r>
      <w:tr w:rsidR="00191EC7" w:rsidRPr="00191EC7" w:rsidTr="00F01434">
        <w:trPr>
          <w:trHeight w:val="282"/>
          <w:jc w:val="center"/>
        </w:trPr>
        <w:tc>
          <w:tcPr>
            <w:tcW w:w="43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Gconsump_1</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r>
      <w:tr w:rsidR="00191EC7" w:rsidRPr="00191EC7" w:rsidTr="00F01434">
        <w:trPr>
          <w:trHeight w:val="270"/>
          <w:jc w:val="center"/>
        </w:trPr>
        <w:tc>
          <w:tcPr>
            <w:tcW w:w="43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r>
      <w:tr w:rsidR="00191EC7" w:rsidRPr="00191EC7" w:rsidTr="00F01434">
        <w:trPr>
          <w:trHeight w:val="270"/>
          <w:jc w:val="center"/>
        </w:trPr>
        <w:tc>
          <w:tcPr>
            <w:tcW w:w="43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lastRenderedPageBreak/>
              <w:t>Legislative_1</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-0.028</w:t>
            </w:r>
          </w:p>
        </w:tc>
        <w:tc>
          <w:tcPr>
            <w:tcW w:w="37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-0.028</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-0.028</w:t>
            </w:r>
          </w:p>
        </w:tc>
        <w:tc>
          <w:tcPr>
            <w:tcW w:w="37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jc w:val="center"/>
        </w:trPr>
        <w:tc>
          <w:tcPr>
            <w:tcW w:w="43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(0.036)</w:t>
            </w:r>
          </w:p>
        </w:tc>
        <w:tc>
          <w:tcPr>
            <w:tcW w:w="37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(0.014)</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(0.030)</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(0.039)</w:t>
            </w:r>
          </w:p>
        </w:tc>
        <w:tc>
          <w:tcPr>
            <w:tcW w:w="37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(0.038)</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(0.015)</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(0.032)</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(0.042)</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(0.014)</w:t>
            </w:r>
          </w:p>
        </w:tc>
      </w:tr>
      <w:tr w:rsidR="00191EC7" w:rsidRPr="00191EC7" w:rsidTr="00F01434">
        <w:trPr>
          <w:trHeight w:val="270"/>
          <w:jc w:val="center"/>
        </w:trPr>
        <w:tc>
          <w:tcPr>
            <w:tcW w:w="43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Emerging</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0.082*</w:t>
            </w:r>
          </w:p>
        </w:tc>
        <w:tc>
          <w:tcPr>
            <w:tcW w:w="37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0.082</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0.082*</w:t>
            </w:r>
          </w:p>
        </w:tc>
        <w:tc>
          <w:tcPr>
            <w:tcW w:w="37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0.077</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0.077</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0.077*</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r>
      <w:tr w:rsidR="00191EC7" w:rsidRPr="00191EC7" w:rsidTr="00F01434">
        <w:trPr>
          <w:trHeight w:val="270"/>
          <w:jc w:val="center"/>
        </w:trPr>
        <w:tc>
          <w:tcPr>
            <w:tcW w:w="434"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85"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(0.050)</w:t>
            </w:r>
          </w:p>
        </w:tc>
        <w:tc>
          <w:tcPr>
            <w:tcW w:w="376"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(0.015)</w:t>
            </w:r>
          </w:p>
        </w:tc>
        <w:tc>
          <w:tcPr>
            <w:tcW w:w="385"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(0.067)</w:t>
            </w:r>
          </w:p>
        </w:tc>
        <w:tc>
          <w:tcPr>
            <w:tcW w:w="375"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c>
          <w:tcPr>
            <w:tcW w:w="385"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(0.046)</w:t>
            </w:r>
          </w:p>
        </w:tc>
        <w:tc>
          <w:tcPr>
            <w:tcW w:w="375" w:type="pct"/>
            <w:tcBorders>
              <w:top w:val="nil"/>
              <w:left w:val="nil"/>
              <w:bottom w:val="single" w:sz="4" w:space="0" w:color="auto"/>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85"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(0.048)</w:t>
            </w:r>
          </w:p>
        </w:tc>
        <w:tc>
          <w:tcPr>
            <w:tcW w:w="378"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c>
          <w:tcPr>
            <w:tcW w:w="385"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(0.066)</w:t>
            </w:r>
          </w:p>
        </w:tc>
        <w:tc>
          <w:tcPr>
            <w:tcW w:w="375"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85"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(0.045)</w:t>
            </w:r>
          </w:p>
        </w:tc>
        <w:tc>
          <w:tcPr>
            <w:tcW w:w="375"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r>
      <w:tr w:rsidR="00191EC7" w:rsidRPr="00191EC7" w:rsidTr="00F01434">
        <w:trPr>
          <w:trHeight w:val="270"/>
          <w:jc w:val="center"/>
        </w:trPr>
        <w:tc>
          <w:tcPr>
            <w:tcW w:w="43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N_obs</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502</w:t>
            </w:r>
          </w:p>
        </w:tc>
        <w:tc>
          <w:tcPr>
            <w:tcW w:w="37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502</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502</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502</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502</w:t>
            </w:r>
          </w:p>
        </w:tc>
        <w:tc>
          <w:tcPr>
            <w:tcW w:w="37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502</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502</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502</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502</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502</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502</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502</w:t>
            </w:r>
          </w:p>
        </w:tc>
      </w:tr>
      <w:tr w:rsidR="00191EC7" w:rsidRPr="00191EC7" w:rsidTr="00F01434">
        <w:trPr>
          <w:trHeight w:val="270"/>
          <w:jc w:val="center"/>
        </w:trPr>
        <w:tc>
          <w:tcPr>
            <w:tcW w:w="43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Log-Likelihood</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-299.78</w:t>
            </w:r>
          </w:p>
        </w:tc>
        <w:tc>
          <w:tcPr>
            <w:tcW w:w="37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-299.78</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-299.78</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-299.78</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-299.78</w:t>
            </w:r>
          </w:p>
        </w:tc>
        <w:tc>
          <w:tcPr>
            <w:tcW w:w="37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-299.78</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-300.41</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-300.41</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-300.41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-300.41</w:t>
            </w:r>
          </w:p>
        </w:tc>
        <w:tc>
          <w:tcPr>
            <w:tcW w:w="38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-300.41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-300.41</w:t>
            </w:r>
          </w:p>
        </w:tc>
      </w:tr>
      <w:tr w:rsidR="00191EC7" w:rsidRPr="00191EC7" w:rsidTr="00F01434">
        <w:trPr>
          <w:trHeight w:val="285"/>
          <w:jc w:val="center"/>
        </w:trPr>
        <w:tc>
          <w:tcPr>
            <w:tcW w:w="434" w:type="pct"/>
            <w:tcBorders>
              <w:top w:val="nil"/>
              <w:left w:val="nil"/>
              <w:bottom w:val="double" w:sz="6" w:space="0" w:color="auto"/>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Pseudo R2</w:t>
            </w:r>
          </w:p>
        </w:tc>
        <w:tc>
          <w:tcPr>
            <w:tcW w:w="385"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0.060</w:t>
            </w:r>
          </w:p>
        </w:tc>
        <w:tc>
          <w:tcPr>
            <w:tcW w:w="376"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0.060</w:t>
            </w:r>
          </w:p>
        </w:tc>
        <w:tc>
          <w:tcPr>
            <w:tcW w:w="385"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0.060</w:t>
            </w:r>
          </w:p>
        </w:tc>
        <w:tc>
          <w:tcPr>
            <w:tcW w:w="375"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0.060</w:t>
            </w:r>
          </w:p>
        </w:tc>
        <w:tc>
          <w:tcPr>
            <w:tcW w:w="385"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0.060</w:t>
            </w:r>
          </w:p>
        </w:tc>
        <w:tc>
          <w:tcPr>
            <w:tcW w:w="375" w:type="pct"/>
            <w:tcBorders>
              <w:top w:val="nil"/>
              <w:left w:val="nil"/>
              <w:bottom w:val="double" w:sz="6" w:space="0" w:color="auto"/>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0.060</w:t>
            </w:r>
          </w:p>
        </w:tc>
        <w:tc>
          <w:tcPr>
            <w:tcW w:w="385"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78"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85"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75"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85"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75"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r>
      <w:tr w:rsidR="00212221" w:rsidRPr="00191EC7" w:rsidTr="008300DD">
        <w:trPr>
          <w:trHeight w:val="285"/>
          <w:jc w:val="center"/>
        </w:trPr>
        <w:tc>
          <w:tcPr>
            <w:tcW w:w="1" w:type="pct"/>
            <w:gridSpan w:val="13"/>
            <w:tcBorders>
              <w:top w:val="nil"/>
              <w:left w:val="nil"/>
              <w:bottom w:val="nil"/>
              <w:right w:val="nil"/>
            </w:tcBorders>
            <w:shd w:val="clear" w:color="auto" w:fill="auto"/>
            <w:noWrap/>
            <w:vAlign w:val="center"/>
            <w:hideMark/>
          </w:tcPr>
          <w:p w:rsidR="00212221" w:rsidRPr="00191EC7" w:rsidRDefault="00212221" w:rsidP="00191EC7">
            <w:pPr>
              <w:spacing w:line="240" w:lineRule="auto"/>
              <w:rPr>
                <w:rFonts w:ascii="Times New Roman" w:eastAsia="SimSun" w:hAnsi="Times New Roman" w:cs="Times New Roman"/>
                <w:color w:val="000000"/>
                <w:sz w:val="18"/>
                <w:szCs w:val="18"/>
                <w:lang w:eastAsia="zh-CN" w:bidi="ar-SA"/>
              </w:rPr>
            </w:pPr>
            <w:r w:rsidRPr="00191EC7">
              <w:rPr>
                <w:rFonts w:ascii="Times New Roman" w:eastAsia="SimSun" w:hAnsi="Times New Roman" w:cs="Times New Roman"/>
                <w:sz w:val="18"/>
                <w:szCs w:val="18"/>
                <w:lang w:eastAsia="zh-CN" w:bidi="ar-SA"/>
              </w:rPr>
              <w:t>Note:  *** p&lt;0.01, ** p&lt;0.05, * p&lt;0.1</w:t>
            </w:r>
          </w:p>
        </w:tc>
      </w:tr>
    </w:tbl>
    <w:p w:rsidR="00191EC7" w:rsidRPr="00191EC7" w:rsidRDefault="00191EC7" w:rsidP="00191EC7">
      <w:pPr>
        <w:spacing w:line="240" w:lineRule="auto"/>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br w:type="page"/>
      </w:r>
    </w:p>
    <w:p w:rsidR="00191EC7" w:rsidRPr="00191EC7" w:rsidRDefault="00191EC7" w:rsidP="00191EC7">
      <w:pPr>
        <w:spacing w:line="240" w:lineRule="auto"/>
        <w:jc w:val="center"/>
        <w:rPr>
          <w:rFonts w:ascii="Times New Roman" w:hAnsi="Times New Roman" w:cs="Times New Roman"/>
          <w:sz w:val="18"/>
          <w:szCs w:val="18"/>
          <w:lang w:eastAsia="zh-CN" w:bidi="ar-SA"/>
        </w:rPr>
      </w:pPr>
    </w:p>
    <w:p w:rsidR="00191EC7" w:rsidRPr="00191EC7" w:rsidRDefault="00191EC7" w:rsidP="003170B0">
      <w:pPr>
        <w:pStyle w:val="Title"/>
        <w:rPr>
          <w:lang w:eastAsia="zh-CN" w:bidi="ar-SA"/>
        </w:rPr>
      </w:pPr>
      <w:bookmarkStart w:id="346" w:name="_Toc392681592"/>
      <w:bookmarkStart w:id="347" w:name="_Toc392764844"/>
      <w:bookmarkStart w:id="348" w:name="_Toc392766192"/>
      <w:r w:rsidRPr="00191EC7">
        <w:rPr>
          <w:lang w:eastAsia="zh-CN" w:bidi="ar-SA"/>
        </w:rPr>
        <w:t>A</w:t>
      </w:r>
      <w:r w:rsidRPr="00191EC7">
        <w:rPr>
          <w:rFonts w:hint="eastAsia"/>
          <w:lang w:eastAsia="zh-CN" w:bidi="ar-SA"/>
        </w:rPr>
        <w:t>.IV.22</w:t>
      </w:r>
      <w:r w:rsidRPr="00191EC7">
        <w:rPr>
          <w:lang w:eastAsia="zh-CN" w:bidi="ar-SA"/>
        </w:rPr>
        <w:t xml:space="preserve"> Corporate TSR Interactions between Big Countries</w:t>
      </w:r>
      <w:r w:rsidR="003170B0">
        <w:rPr>
          <w:lang w:eastAsia="zh-CN" w:bidi="ar-SA"/>
        </w:rPr>
        <w:t xml:space="preserve"> and Small European Countries (</w:t>
      </w:r>
      <w:r w:rsidR="003170B0">
        <w:rPr>
          <w:rFonts w:hint="eastAsia"/>
          <w:lang w:eastAsia="zh-CN" w:bidi="ar-SA"/>
        </w:rPr>
        <w:t>O</w:t>
      </w:r>
      <w:r w:rsidR="003170B0">
        <w:rPr>
          <w:lang w:eastAsia="zh-CN" w:bidi="ar-SA"/>
        </w:rPr>
        <w:t xml:space="preserve">ne-year </w:t>
      </w:r>
      <w:r w:rsidR="003170B0">
        <w:rPr>
          <w:rFonts w:hint="eastAsia"/>
          <w:lang w:eastAsia="zh-CN" w:bidi="ar-SA"/>
        </w:rPr>
        <w:t>L</w:t>
      </w:r>
      <w:r w:rsidRPr="00191EC7">
        <w:rPr>
          <w:lang w:eastAsia="zh-CN" w:bidi="ar-SA"/>
        </w:rPr>
        <w:t>ag), Table 3.5.4 (b), Section 2, Small European Countries as Dependent Variables</w:t>
      </w:r>
      <w:bookmarkEnd w:id="346"/>
      <w:bookmarkEnd w:id="347"/>
      <w:bookmarkEnd w:id="348"/>
    </w:p>
    <w:tbl>
      <w:tblPr>
        <w:tblW w:w="4812" w:type="pct"/>
        <w:jc w:val="center"/>
        <w:tblLook w:val="04A0" w:firstRow="1" w:lastRow="0" w:firstColumn="1" w:lastColumn="0" w:noHBand="0" w:noVBand="1"/>
      </w:tblPr>
      <w:tblGrid>
        <w:gridCol w:w="1376"/>
        <w:gridCol w:w="1023"/>
        <w:gridCol w:w="1034"/>
        <w:gridCol w:w="1023"/>
        <w:gridCol w:w="1023"/>
        <w:gridCol w:w="1023"/>
        <w:gridCol w:w="1023"/>
        <w:gridCol w:w="1023"/>
        <w:gridCol w:w="1023"/>
        <w:gridCol w:w="1023"/>
        <w:gridCol w:w="1023"/>
        <w:gridCol w:w="1023"/>
        <w:gridCol w:w="1001"/>
      </w:tblGrid>
      <w:tr w:rsidR="00191EC7" w:rsidRPr="00191EC7" w:rsidTr="00212221">
        <w:trPr>
          <w:trHeight w:val="285"/>
          <w:jc w:val="center"/>
        </w:trPr>
        <w:tc>
          <w:tcPr>
            <w:tcW w:w="504" w:type="pct"/>
            <w:tcBorders>
              <w:top w:val="double" w:sz="6" w:space="0" w:color="auto"/>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center"/>
              <w:rPr>
                <w:rFonts w:ascii="Times New Roman" w:eastAsia="SimSun" w:hAnsi="Times New Roman" w:cs="Times New Roman"/>
                <w:sz w:val="18"/>
                <w:szCs w:val="18"/>
                <w:lang w:eastAsia="zh-CN" w:bidi="ar-SA"/>
              </w:rPr>
            </w:pPr>
          </w:p>
        </w:tc>
        <w:tc>
          <w:tcPr>
            <w:tcW w:w="374"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78"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75"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75"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75"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75" w:type="pct"/>
            <w:tcBorders>
              <w:top w:val="double" w:sz="6"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75"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75"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75"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75"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75"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72"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r>
      <w:tr w:rsidR="00191EC7" w:rsidRPr="00191EC7" w:rsidTr="00F01434">
        <w:trPr>
          <w:trHeight w:val="510"/>
          <w:jc w:val="center"/>
        </w:trPr>
        <w:tc>
          <w:tcPr>
            <w:tcW w:w="499"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jc w:val="center"/>
              <w:rPr>
                <w:rFonts w:ascii="Times New Roman" w:eastAsia="SimSun" w:hAnsi="Times New Roman" w:cs="Times New Roman"/>
                <w:color w:val="000000"/>
                <w:sz w:val="18"/>
                <w:szCs w:val="18"/>
                <w:lang w:eastAsia="zh-CN" w:bidi="ar-SA"/>
              </w:rPr>
            </w:pPr>
          </w:p>
        </w:tc>
        <w:tc>
          <w:tcPr>
            <w:tcW w:w="375"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79"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75"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75"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75"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75"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75"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75"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75"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75"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75"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72"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r>
      <w:tr w:rsidR="00191EC7" w:rsidRPr="00191EC7" w:rsidTr="00F01434">
        <w:trPr>
          <w:trHeight w:val="270"/>
          <w:jc w:val="center"/>
        </w:trPr>
        <w:tc>
          <w:tcPr>
            <w:tcW w:w="499"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sz w:val="18"/>
                <w:szCs w:val="18"/>
                <w:lang w:eastAsia="zh-CN" w:bidi="ar-SA"/>
              </w:rPr>
            </w:pPr>
          </w:p>
        </w:tc>
        <w:tc>
          <w:tcPr>
            <w:tcW w:w="375"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79"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75"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75"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75"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75"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75"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75"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75"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75"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75"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72"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r>
      <w:tr w:rsidR="00191EC7" w:rsidRPr="00191EC7" w:rsidTr="00F01434">
        <w:trPr>
          <w:trHeight w:val="270"/>
          <w:jc w:val="center"/>
        </w:trPr>
        <w:tc>
          <w:tcPr>
            <w:tcW w:w="499"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Big_increase_1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-0.022*</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-0.022</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-0.022*</w:t>
            </w:r>
          </w:p>
        </w:tc>
        <w:tc>
          <w:tcPr>
            <w:tcW w:w="37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-0.022*</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-0.022</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r>
      <w:tr w:rsidR="00191EC7" w:rsidRPr="00191EC7" w:rsidTr="00F01434">
        <w:trPr>
          <w:trHeight w:val="270"/>
          <w:jc w:val="center"/>
        </w:trPr>
        <w:tc>
          <w:tcPr>
            <w:tcW w:w="499"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7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r>
      <w:tr w:rsidR="00191EC7" w:rsidRPr="00191EC7" w:rsidTr="00F01434">
        <w:trPr>
          <w:trHeight w:val="270"/>
          <w:jc w:val="center"/>
        </w:trPr>
        <w:tc>
          <w:tcPr>
            <w:tcW w:w="499"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Big_decrease_1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jc w:val="center"/>
        </w:trPr>
        <w:tc>
          <w:tcPr>
            <w:tcW w:w="499"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7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r>
      <w:tr w:rsidR="00191EC7" w:rsidRPr="00191EC7" w:rsidTr="00F01434">
        <w:trPr>
          <w:trHeight w:val="270"/>
          <w:jc w:val="center"/>
        </w:trPr>
        <w:tc>
          <w:tcPr>
            <w:tcW w:w="499"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Low_1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-0.108***</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0.043***</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-0.108**</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0.043***</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-0.108***</w:t>
            </w:r>
          </w:p>
        </w:tc>
        <w:tc>
          <w:tcPr>
            <w:tcW w:w="37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0.043***</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-0.105***</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0.046***</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-0.105**</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0.046***</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-0.105***</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0.046***</w:t>
            </w:r>
          </w:p>
        </w:tc>
      </w:tr>
      <w:tr w:rsidR="00191EC7" w:rsidRPr="00191EC7" w:rsidTr="00F01434">
        <w:trPr>
          <w:trHeight w:val="270"/>
          <w:jc w:val="center"/>
        </w:trPr>
        <w:tc>
          <w:tcPr>
            <w:tcW w:w="499"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(0.039)</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(0.015)</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(0.046)</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(0.038)</w:t>
            </w:r>
          </w:p>
        </w:tc>
        <w:tc>
          <w:tcPr>
            <w:tcW w:w="37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(0.014)</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(0.038)</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(0.015)</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(0.046)</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(0.039)</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r>
      <w:tr w:rsidR="00191EC7" w:rsidRPr="00191EC7" w:rsidTr="00F01434">
        <w:trPr>
          <w:trHeight w:val="270"/>
          <w:jc w:val="center"/>
        </w:trPr>
        <w:tc>
          <w:tcPr>
            <w:tcW w:w="499"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K_open_1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c>
          <w:tcPr>
            <w:tcW w:w="37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r>
      <w:tr w:rsidR="00191EC7" w:rsidRPr="00191EC7" w:rsidTr="00F01434">
        <w:trPr>
          <w:trHeight w:val="270"/>
          <w:jc w:val="center"/>
        </w:trPr>
        <w:tc>
          <w:tcPr>
            <w:tcW w:w="499"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r>
      <w:tr w:rsidR="00191EC7" w:rsidRPr="00191EC7" w:rsidTr="00F01434">
        <w:trPr>
          <w:trHeight w:val="270"/>
          <w:jc w:val="center"/>
        </w:trPr>
        <w:tc>
          <w:tcPr>
            <w:tcW w:w="499"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Trade_1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jc w:val="center"/>
        </w:trPr>
        <w:tc>
          <w:tcPr>
            <w:tcW w:w="499"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jc w:val="center"/>
        </w:trPr>
        <w:tc>
          <w:tcPr>
            <w:tcW w:w="499"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log(GDP)_1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7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r>
      <w:tr w:rsidR="00191EC7" w:rsidRPr="00191EC7" w:rsidTr="00F01434">
        <w:trPr>
          <w:trHeight w:val="270"/>
          <w:jc w:val="center"/>
        </w:trPr>
        <w:tc>
          <w:tcPr>
            <w:tcW w:w="499"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7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r>
      <w:tr w:rsidR="00191EC7" w:rsidRPr="00191EC7" w:rsidTr="00F01434">
        <w:trPr>
          <w:trHeight w:val="270"/>
          <w:jc w:val="center"/>
        </w:trPr>
        <w:tc>
          <w:tcPr>
            <w:tcW w:w="499"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Growth_1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jc w:val="center"/>
        </w:trPr>
        <w:tc>
          <w:tcPr>
            <w:tcW w:w="499"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r>
      <w:tr w:rsidR="00191EC7" w:rsidRPr="00191EC7" w:rsidTr="00F01434">
        <w:trPr>
          <w:trHeight w:val="270"/>
          <w:jc w:val="center"/>
        </w:trPr>
        <w:tc>
          <w:tcPr>
            <w:tcW w:w="499"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Gconsump_1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r>
      <w:tr w:rsidR="00191EC7" w:rsidRPr="00191EC7" w:rsidTr="00F01434">
        <w:trPr>
          <w:trHeight w:val="270"/>
          <w:jc w:val="center"/>
        </w:trPr>
        <w:tc>
          <w:tcPr>
            <w:tcW w:w="499"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jc w:val="center"/>
        </w:trPr>
        <w:tc>
          <w:tcPr>
            <w:tcW w:w="499"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lastRenderedPageBreak/>
              <w:t>Legislative_1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-0.028</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-0.028</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-0.028</w:t>
            </w:r>
          </w:p>
        </w:tc>
        <w:tc>
          <w:tcPr>
            <w:tcW w:w="37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-0.024</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-0.024</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-0.024</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r>
      <w:tr w:rsidR="00191EC7" w:rsidRPr="00191EC7" w:rsidTr="00F01434">
        <w:trPr>
          <w:trHeight w:val="270"/>
          <w:jc w:val="center"/>
        </w:trPr>
        <w:tc>
          <w:tcPr>
            <w:tcW w:w="499"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(0.037)</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(0.014)</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(0.028)</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(0.043)</w:t>
            </w:r>
          </w:p>
        </w:tc>
        <w:tc>
          <w:tcPr>
            <w:tcW w:w="37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(0.014)</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(0.038)</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(0.014)</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(0.030)</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(0.045)</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(0.014)</w:t>
            </w:r>
          </w:p>
        </w:tc>
      </w:tr>
      <w:tr w:rsidR="00191EC7" w:rsidRPr="00191EC7" w:rsidTr="00F01434">
        <w:trPr>
          <w:trHeight w:val="270"/>
          <w:jc w:val="center"/>
        </w:trPr>
        <w:tc>
          <w:tcPr>
            <w:tcW w:w="499"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Emerging</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0.055</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0.055</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0.055</w:t>
            </w:r>
          </w:p>
        </w:tc>
        <w:tc>
          <w:tcPr>
            <w:tcW w:w="37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0.048</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0.048</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0.048</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r>
      <w:tr w:rsidR="00191EC7" w:rsidRPr="00191EC7" w:rsidTr="00F01434">
        <w:trPr>
          <w:trHeight w:val="270"/>
          <w:jc w:val="center"/>
        </w:trPr>
        <w:tc>
          <w:tcPr>
            <w:tcW w:w="499"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5"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(0.049)</w:t>
            </w:r>
          </w:p>
        </w:tc>
        <w:tc>
          <w:tcPr>
            <w:tcW w:w="379"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(0.014)</w:t>
            </w:r>
          </w:p>
        </w:tc>
        <w:tc>
          <w:tcPr>
            <w:tcW w:w="375"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(0.062)</w:t>
            </w:r>
          </w:p>
        </w:tc>
        <w:tc>
          <w:tcPr>
            <w:tcW w:w="375"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(0.015)</w:t>
            </w:r>
          </w:p>
        </w:tc>
        <w:tc>
          <w:tcPr>
            <w:tcW w:w="375"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(0.044)</w:t>
            </w:r>
          </w:p>
        </w:tc>
        <w:tc>
          <w:tcPr>
            <w:tcW w:w="375" w:type="pct"/>
            <w:tcBorders>
              <w:top w:val="nil"/>
              <w:left w:val="nil"/>
              <w:bottom w:val="single" w:sz="4" w:space="0" w:color="auto"/>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c>
          <w:tcPr>
            <w:tcW w:w="375"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(0.047)</w:t>
            </w:r>
          </w:p>
        </w:tc>
        <w:tc>
          <w:tcPr>
            <w:tcW w:w="375"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(0.015)</w:t>
            </w:r>
          </w:p>
        </w:tc>
        <w:tc>
          <w:tcPr>
            <w:tcW w:w="375"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(0.061)</w:t>
            </w:r>
          </w:p>
        </w:tc>
        <w:tc>
          <w:tcPr>
            <w:tcW w:w="375"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c>
          <w:tcPr>
            <w:tcW w:w="375"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(0.044)</w:t>
            </w:r>
          </w:p>
        </w:tc>
        <w:tc>
          <w:tcPr>
            <w:tcW w:w="372"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r>
      <w:tr w:rsidR="00191EC7" w:rsidRPr="00191EC7" w:rsidTr="00F01434">
        <w:trPr>
          <w:trHeight w:val="270"/>
          <w:jc w:val="center"/>
        </w:trPr>
        <w:tc>
          <w:tcPr>
            <w:tcW w:w="499"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N_obs</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485</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485</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485</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485</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485</w:t>
            </w:r>
          </w:p>
        </w:tc>
        <w:tc>
          <w:tcPr>
            <w:tcW w:w="37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485</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485</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485</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485</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485</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485</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485</w:t>
            </w:r>
          </w:p>
        </w:tc>
      </w:tr>
      <w:tr w:rsidR="00191EC7" w:rsidRPr="00191EC7" w:rsidTr="00F01434">
        <w:trPr>
          <w:trHeight w:val="270"/>
          <w:jc w:val="center"/>
        </w:trPr>
        <w:tc>
          <w:tcPr>
            <w:tcW w:w="499"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Log-Likelihood</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-288.19</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-288.19</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-288.19</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-288.19</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-288.19</w:t>
            </w:r>
          </w:p>
        </w:tc>
        <w:tc>
          <w:tcPr>
            <w:tcW w:w="37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-288.19</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-288.51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-288.51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-288.51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-288.51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-288.51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-288.51</w:t>
            </w:r>
          </w:p>
        </w:tc>
      </w:tr>
      <w:tr w:rsidR="00191EC7" w:rsidRPr="00191EC7" w:rsidTr="00F01434">
        <w:trPr>
          <w:trHeight w:val="285"/>
          <w:jc w:val="center"/>
        </w:trPr>
        <w:tc>
          <w:tcPr>
            <w:tcW w:w="499" w:type="pct"/>
            <w:tcBorders>
              <w:top w:val="nil"/>
              <w:left w:val="nil"/>
              <w:bottom w:val="double" w:sz="6" w:space="0" w:color="auto"/>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Pseudo R2</w:t>
            </w:r>
          </w:p>
        </w:tc>
        <w:tc>
          <w:tcPr>
            <w:tcW w:w="375"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0.049</w:t>
            </w:r>
          </w:p>
        </w:tc>
        <w:tc>
          <w:tcPr>
            <w:tcW w:w="379"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0.049</w:t>
            </w:r>
          </w:p>
        </w:tc>
        <w:tc>
          <w:tcPr>
            <w:tcW w:w="375"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0.049</w:t>
            </w:r>
          </w:p>
        </w:tc>
        <w:tc>
          <w:tcPr>
            <w:tcW w:w="375"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0.049</w:t>
            </w:r>
          </w:p>
        </w:tc>
        <w:tc>
          <w:tcPr>
            <w:tcW w:w="375"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0.049</w:t>
            </w:r>
          </w:p>
        </w:tc>
        <w:tc>
          <w:tcPr>
            <w:tcW w:w="375" w:type="pct"/>
            <w:tcBorders>
              <w:top w:val="nil"/>
              <w:left w:val="nil"/>
              <w:bottom w:val="double" w:sz="6" w:space="0" w:color="auto"/>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0.049</w:t>
            </w:r>
          </w:p>
        </w:tc>
        <w:tc>
          <w:tcPr>
            <w:tcW w:w="375"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75"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75"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75"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75"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72"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r>
      <w:tr w:rsidR="00212221" w:rsidRPr="00191EC7" w:rsidTr="008300DD">
        <w:trPr>
          <w:trHeight w:val="285"/>
          <w:jc w:val="center"/>
        </w:trPr>
        <w:tc>
          <w:tcPr>
            <w:tcW w:w="1" w:type="pct"/>
            <w:gridSpan w:val="13"/>
            <w:tcBorders>
              <w:top w:val="nil"/>
              <w:left w:val="nil"/>
              <w:bottom w:val="nil"/>
              <w:right w:val="nil"/>
            </w:tcBorders>
            <w:shd w:val="clear" w:color="auto" w:fill="auto"/>
            <w:noWrap/>
            <w:vAlign w:val="center"/>
            <w:hideMark/>
          </w:tcPr>
          <w:p w:rsidR="00212221" w:rsidRPr="00191EC7" w:rsidRDefault="00212221" w:rsidP="00191EC7">
            <w:pPr>
              <w:spacing w:line="240" w:lineRule="auto"/>
              <w:rPr>
                <w:rFonts w:ascii="Times New Roman" w:eastAsia="SimSun" w:hAnsi="Times New Roman" w:cs="Times New Roman"/>
                <w:color w:val="000000"/>
                <w:sz w:val="18"/>
                <w:szCs w:val="18"/>
                <w:lang w:eastAsia="zh-CN" w:bidi="ar-SA"/>
              </w:rPr>
            </w:pPr>
            <w:r w:rsidRPr="00191EC7">
              <w:rPr>
                <w:rFonts w:ascii="Times New Roman" w:eastAsia="SimSun" w:hAnsi="Times New Roman" w:cs="Times New Roman"/>
                <w:sz w:val="18"/>
                <w:szCs w:val="18"/>
                <w:lang w:eastAsia="zh-CN" w:bidi="ar-SA"/>
              </w:rPr>
              <w:t>Note:  *** p&lt;0.01, ** p&lt;0.05, * p&lt;0.1</w:t>
            </w:r>
          </w:p>
        </w:tc>
      </w:tr>
    </w:tbl>
    <w:p w:rsidR="00191EC7" w:rsidRPr="00191EC7" w:rsidRDefault="00191EC7" w:rsidP="00191EC7">
      <w:pPr>
        <w:spacing w:line="240" w:lineRule="auto"/>
        <w:jc w:val="center"/>
        <w:rPr>
          <w:rFonts w:ascii="Times New Roman" w:hAnsi="Times New Roman" w:cs="Times New Roman"/>
          <w:sz w:val="18"/>
          <w:szCs w:val="18"/>
          <w:lang w:eastAsia="zh-CN" w:bidi="ar-SA"/>
        </w:rPr>
      </w:pPr>
    </w:p>
    <w:p w:rsidR="00191EC7" w:rsidRPr="00191EC7" w:rsidRDefault="00191EC7" w:rsidP="00191EC7">
      <w:pPr>
        <w:spacing w:line="240" w:lineRule="auto"/>
        <w:jc w:val="center"/>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br w:type="page"/>
      </w:r>
    </w:p>
    <w:p w:rsidR="00191EC7" w:rsidRPr="00191EC7" w:rsidRDefault="00191EC7" w:rsidP="00191EC7">
      <w:pPr>
        <w:spacing w:line="240" w:lineRule="auto"/>
        <w:jc w:val="center"/>
        <w:rPr>
          <w:rFonts w:ascii="Times New Roman" w:hAnsi="Times New Roman" w:cs="Times New Roman"/>
          <w:sz w:val="18"/>
          <w:szCs w:val="18"/>
          <w:lang w:eastAsia="zh-CN" w:bidi="ar-SA"/>
        </w:rPr>
      </w:pPr>
    </w:p>
    <w:p w:rsidR="00191EC7" w:rsidRPr="00191EC7" w:rsidRDefault="00191EC7" w:rsidP="003170B0">
      <w:pPr>
        <w:pStyle w:val="Title"/>
        <w:rPr>
          <w:lang w:eastAsia="zh-CN" w:bidi="ar-SA"/>
        </w:rPr>
      </w:pPr>
      <w:bookmarkStart w:id="349" w:name="_Toc392681593"/>
      <w:bookmarkStart w:id="350" w:name="_Toc392764845"/>
      <w:bookmarkStart w:id="351" w:name="_Toc392766193"/>
      <w:r w:rsidRPr="00191EC7">
        <w:rPr>
          <w:lang w:eastAsia="zh-CN" w:bidi="ar-SA"/>
        </w:rPr>
        <w:t>A</w:t>
      </w:r>
      <w:r w:rsidRPr="00191EC7">
        <w:rPr>
          <w:rFonts w:hint="eastAsia"/>
          <w:lang w:eastAsia="zh-CN" w:bidi="ar-SA"/>
        </w:rPr>
        <w:t>.IV.23</w:t>
      </w:r>
      <w:r w:rsidRPr="00191EC7">
        <w:rPr>
          <w:lang w:eastAsia="zh-CN" w:bidi="ar-SA"/>
        </w:rPr>
        <w:t xml:space="preserve"> Corporate TSR Interactions between Tax Haven</w:t>
      </w:r>
      <w:r w:rsidR="003170B0">
        <w:rPr>
          <w:lang w:eastAsia="zh-CN" w:bidi="ar-SA"/>
        </w:rPr>
        <w:t xml:space="preserve"> and Non-Tax Haven Countries (</w:t>
      </w:r>
      <w:r w:rsidR="003170B0">
        <w:rPr>
          <w:rFonts w:eastAsiaTheme="minorEastAsia" w:hint="eastAsia"/>
          <w:lang w:eastAsia="zh-CN" w:bidi="ar-SA"/>
        </w:rPr>
        <w:t>C</w:t>
      </w:r>
      <w:r w:rsidRPr="00191EC7">
        <w:rPr>
          <w:lang w:eastAsia="zh-CN" w:bidi="ar-SA"/>
        </w:rPr>
        <w:t>ontemporaneously), Table 3.5.5, Section 1, Tax Haven Countries as Dependent Variables</w:t>
      </w:r>
      <w:bookmarkEnd w:id="349"/>
      <w:bookmarkEnd w:id="350"/>
      <w:bookmarkEnd w:id="351"/>
    </w:p>
    <w:tbl>
      <w:tblPr>
        <w:tblW w:w="4662" w:type="pct"/>
        <w:jc w:val="center"/>
        <w:tblLook w:val="04A0" w:firstRow="1" w:lastRow="0" w:firstColumn="1" w:lastColumn="0" w:noHBand="0" w:noVBand="1"/>
      </w:tblPr>
      <w:tblGrid>
        <w:gridCol w:w="1828"/>
        <w:gridCol w:w="1170"/>
        <w:gridCol w:w="913"/>
        <w:gridCol w:w="961"/>
        <w:gridCol w:w="900"/>
        <w:gridCol w:w="962"/>
        <w:gridCol w:w="901"/>
        <w:gridCol w:w="959"/>
        <w:gridCol w:w="914"/>
        <w:gridCol w:w="959"/>
        <w:gridCol w:w="914"/>
        <w:gridCol w:w="959"/>
        <w:gridCol w:w="876"/>
      </w:tblGrid>
      <w:tr w:rsidR="00191EC7" w:rsidRPr="00191EC7" w:rsidTr="00212221">
        <w:trPr>
          <w:trHeight w:val="285"/>
          <w:jc w:val="center"/>
        </w:trPr>
        <w:tc>
          <w:tcPr>
            <w:tcW w:w="707" w:type="pct"/>
            <w:tcBorders>
              <w:top w:val="double" w:sz="6"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sz w:val="18"/>
                <w:szCs w:val="18"/>
                <w:lang w:eastAsia="zh-CN" w:bidi="ar-SA"/>
              </w:rPr>
            </w:pPr>
          </w:p>
        </w:tc>
        <w:tc>
          <w:tcPr>
            <w:tcW w:w="458"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42"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61"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37"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61"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37" w:type="pct"/>
            <w:tcBorders>
              <w:top w:val="double" w:sz="6"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60"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42"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60"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42"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60"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33"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r>
      <w:tr w:rsidR="00191EC7" w:rsidRPr="00191EC7" w:rsidTr="00F01434">
        <w:trPr>
          <w:trHeight w:val="510"/>
          <w:jc w:val="center"/>
        </w:trPr>
        <w:tc>
          <w:tcPr>
            <w:tcW w:w="58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sz w:val="18"/>
                <w:szCs w:val="18"/>
                <w:lang w:eastAsia="zh-CN" w:bidi="ar-SA"/>
              </w:rPr>
            </w:pPr>
          </w:p>
        </w:tc>
        <w:tc>
          <w:tcPr>
            <w:tcW w:w="378"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61"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79"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56"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79"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56"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78"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61"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78"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61"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78"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53"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r>
      <w:tr w:rsidR="00191EC7" w:rsidRPr="00191EC7" w:rsidTr="00F01434">
        <w:trPr>
          <w:trHeight w:val="270"/>
          <w:jc w:val="center"/>
        </w:trPr>
        <w:tc>
          <w:tcPr>
            <w:tcW w:w="583"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sz w:val="18"/>
                <w:szCs w:val="18"/>
                <w:lang w:eastAsia="zh-CN" w:bidi="ar-SA"/>
              </w:rPr>
            </w:pPr>
          </w:p>
        </w:tc>
        <w:tc>
          <w:tcPr>
            <w:tcW w:w="378"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61"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79"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56"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79"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56"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78"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61"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78"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61"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78"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53"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r>
      <w:tr w:rsidR="00191EC7" w:rsidRPr="00191EC7" w:rsidTr="00F01434">
        <w:trPr>
          <w:trHeight w:val="270"/>
          <w:jc w:val="center"/>
        </w:trPr>
        <w:tc>
          <w:tcPr>
            <w:tcW w:w="58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NonHaven_increase</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6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56"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6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6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5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jc w:val="center"/>
        </w:trPr>
        <w:tc>
          <w:tcPr>
            <w:tcW w:w="58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6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56"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6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6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5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jc w:val="center"/>
        </w:trPr>
        <w:tc>
          <w:tcPr>
            <w:tcW w:w="58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NonHaven_decrease</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6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6"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6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6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jc w:val="center"/>
        </w:trPr>
        <w:tc>
          <w:tcPr>
            <w:tcW w:w="58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6"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6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6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jc w:val="center"/>
        </w:trPr>
        <w:tc>
          <w:tcPr>
            <w:tcW w:w="58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Low_1</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-0.135***</w:t>
            </w:r>
          </w:p>
        </w:tc>
        <w:tc>
          <w:tcPr>
            <w:tcW w:w="36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-0.135***</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-0.135***</w:t>
            </w:r>
          </w:p>
        </w:tc>
        <w:tc>
          <w:tcPr>
            <w:tcW w:w="356"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-0.139***</w:t>
            </w:r>
          </w:p>
        </w:tc>
        <w:tc>
          <w:tcPr>
            <w:tcW w:w="36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-0.139***</w:t>
            </w:r>
          </w:p>
        </w:tc>
        <w:tc>
          <w:tcPr>
            <w:tcW w:w="36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-0.139***</w:t>
            </w:r>
          </w:p>
        </w:tc>
        <w:tc>
          <w:tcPr>
            <w:tcW w:w="35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jc w:val="center"/>
        </w:trPr>
        <w:tc>
          <w:tcPr>
            <w:tcW w:w="58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(0.043)</w:t>
            </w:r>
          </w:p>
        </w:tc>
        <w:tc>
          <w:tcPr>
            <w:tcW w:w="36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(0.046)</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(0.035)</w:t>
            </w:r>
          </w:p>
        </w:tc>
        <w:tc>
          <w:tcPr>
            <w:tcW w:w="356"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(0.043)</w:t>
            </w:r>
          </w:p>
        </w:tc>
        <w:tc>
          <w:tcPr>
            <w:tcW w:w="36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(0.046)</w:t>
            </w:r>
          </w:p>
        </w:tc>
        <w:tc>
          <w:tcPr>
            <w:tcW w:w="36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(0.039)</w:t>
            </w:r>
          </w:p>
        </w:tc>
        <w:tc>
          <w:tcPr>
            <w:tcW w:w="35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r>
      <w:tr w:rsidR="00191EC7" w:rsidRPr="00191EC7" w:rsidTr="00F01434">
        <w:trPr>
          <w:trHeight w:val="270"/>
          <w:jc w:val="center"/>
        </w:trPr>
        <w:tc>
          <w:tcPr>
            <w:tcW w:w="58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K_open_1</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c>
          <w:tcPr>
            <w:tcW w:w="36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c>
          <w:tcPr>
            <w:tcW w:w="356"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-0.025</w:t>
            </w:r>
          </w:p>
        </w:tc>
        <w:tc>
          <w:tcPr>
            <w:tcW w:w="36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-0.025</w:t>
            </w:r>
          </w:p>
        </w:tc>
        <w:tc>
          <w:tcPr>
            <w:tcW w:w="36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-0.025*</w:t>
            </w:r>
          </w:p>
        </w:tc>
        <w:tc>
          <w:tcPr>
            <w:tcW w:w="35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jc w:val="center"/>
        </w:trPr>
        <w:tc>
          <w:tcPr>
            <w:tcW w:w="58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c>
          <w:tcPr>
            <w:tcW w:w="36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56"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6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6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5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jc w:val="center"/>
        </w:trPr>
        <w:tc>
          <w:tcPr>
            <w:tcW w:w="58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Trade_1</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6"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jc w:val="center"/>
        </w:trPr>
        <w:tc>
          <w:tcPr>
            <w:tcW w:w="58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6"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jc w:val="center"/>
        </w:trPr>
        <w:tc>
          <w:tcPr>
            <w:tcW w:w="58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log(GDP)_1</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0.045**</w:t>
            </w:r>
          </w:p>
        </w:tc>
        <w:tc>
          <w:tcPr>
            <w:tcW w:w="36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0.045*</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0.045***</w:t>
            </w:r>
          </w:p>
        </w:tc>
        <w:tc>
          <w:tcPr>
            <w:tcW w:w="356"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0.051***</w:t>
            </w:r>
          </w:p>
        </w:tc>
        <w:tc>
          <w:tcPr>
            <w:tcW w:w="36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0.051**</w:t>
            </w:r>
          </w:p>
        </w:tc>
        <w:tc>
          <w:tcPr>
            <w:tcW w:w="36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0.051***</w:t>
            </w:r>
          </w:p>
        </w:tc>
        <w:tc>
          <w:tcPr>
            <w:tcW w:w="35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jc w:val="center"/>
        </w:trPr>
        <w:tc>
          <w:tcPr>
            <w:tcW w:w="58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6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(0.025)</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(0.015)</w:t>
            </w:r>
          </w:p>
        </w:tc>
        <w:tc>
          <w:tcPr>
            <w:tcW w:w="356"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6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(0.025)</w:t>
            </w:r>
          </w:p>
        </w:tc>
        <w:tc>
          <w:tcPr>
            <w:tcW w:w="36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(0.015)</w:t>
            </w:r>
          </w:p>
        </w:tc>
        <w:tc>
          <w:tcPr>
            <w:tcW w:w="35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jc w:val="center"/>
        </w:trPr>
        <w:tc>
          <w:tcPr>
            <w:tcW w:w="58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Growth_1</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6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6"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6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6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jc w:val="center"/>
        </w:trPr>
        <w:tc>
          <w:tcPr>
            <w:tcW w:w="58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6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6"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6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6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jc w:val="center"/>
        </w:trPr>
        <w:tc>
          <w:tcPr>
            <w:tcW w:w="58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Gconsump_1</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6"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jc w:val="center"/>
        </w:trPr>
        <w:tc>
          <w:tcPr>
            <w:tcW w:w="58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6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56"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6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6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5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jc w:val="center"/>
        </w:trPr>
        <w:tc>
          <w:tcPr>
            <w:tcW w:w="58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lastRenderedPageBreak/>
              <w:t>Legislative_1</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-0.031</w:t>
            </w:r>
          </w:p>
        </w:tc>
        <w:tc>
          <w:tcPr>
            <w:tcW w:w="36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-0.031</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-0.031</w:t>
            </w:r>
          </w:p>
        </w:tc>
        <w:tc>
          <w:tcPr>
            <w:tcW w:w="356"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-0.039</w:t>
            </w:r>
          </w:p>
        </w:tc>
        <w:tc>
          <w:tcPr>
            <w:tcW w:w="36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-0.039</w:t>
            </w:r>
          </w:p>
        </w:tc>
        <w:tc>
          <w:tcPr>
            <w:tcW w:w="36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-0.039</w:t>
            </w:r>
          </w:p>
        </w:tc>
        <w:tc>
          <w:tcPr>
            <w:tcW w:w="35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r>
      <w:tr w:rsidR="00191EC7" w:rsidRPr="00191EC7" w:rsidTr="00F01434">
        <w:trPr>
          <w:trHeight w:val="270"/>
          <w:jc w:val="center"/>
        </w:trPr>
        <w:tc>
          <w:tcPr>
            <w:tcW w:w="58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(0.035)</w:t>
            </w:r>
          </w:p>
        </w:tc>
        <w:tc>
          <w:tcPr>
            <w:tcW w:w="36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(0.028)</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(0.032)</w:t>
            </w:r>
          </w:p>
        </w:tc>
        <w:tc>
          <w:tcPr>
            <w:tcW w:w="356"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(0.037)</w:t>
            </w:r>
          </w:p>
        </w:tc>
        <w:tc>
          <w:tcPr>
            <w:tcW w:w="36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(0.028)</w:t>
            </w:r>
          </w:p>
        </w:tc>
        <w:tc>
          <w:tcPr>
            <w:tcW w:w="36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(0.035)</w:t>
            </w:r>
          </w:p>
        </w:tc>
        <w:tc>
          <w:tcPr>
            <w:tcW w:w="35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r>
      <w:tr w:rsidR="00191EC7" w:rsidRPr="00191EC7" w:rsidTr="00F01434">
        <w:trPr>
          <w:trHeight w:val="270"/>
          <w:jc w:val="center"/>
        </w:trPr>
        <w:tc>
          <w:tcPr>
            <w:tcW w:w="58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European</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-0.087***</w:t>
            </w:r>
          </w:p>
        </w:tc>
        <w:tc>
          <w:tcPr>
            <w:tcW w:w="36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-0.087***</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-0.087***</w:t>
            </w:r>
          </w:p>
        </w:tc>
        <w:tc>
          <w:tcPr>
            <w:tcW w:w="356"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-0.090***</w:t>
            </w:r>
          </w:p>
        </w:tc>
        <w:tc>
          <w:tcPr>
            <w:tcW w:w="36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-0.090**</w:t>
            </w:r>
          </w:p>
        </w:tc>
        <w:tc>
          <w:tcPr>
            <w:tcW w:w="36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-0.090**</w:t>
            </w:r>
          </w:p>
        </w:tc>
        <w:tc>
          <w:tcPr>
            <w:tcW w:w="35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jc w:val="center"/>
        </w:trPr>
        <w:tc>
          <w:tcPr>
            <w:tcW w:w="58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(0.031)</w:t>
            </w:r>
          </w:p>
        </w:tc>
        <w:tc>
          <w:tcPr>
            <w:tcW w:w="36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(0.032)</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(0.034)</w:t>
            </w:r>
          </w:p>
        </w:tc>
        <w:tc>
          <w:tcPr>
            <w:tcW w:w="356"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(0.034)</w:t>
            </w:r>
          </w:p>
        </w:tc>
        <w:tc>
          <w:tcPr>
            <w:tcW w:w="36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(0.035)</w:t>
            </w:r>
          </w:p>
        </w:tc>
        <w:tc>
          <w:tcPr>
            <w:tcW w:w="36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(0.038)</w:t>
            </w:r>
          </w:p>
        </w:tc>
        <w:tc>
          <w:tcPr>
            <w:tcW w:w="35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r>
      <w:tr w:rsidR="00191EC7" w:rsidRPr="00191EC7" w:rsidTr="00F01434">
        <w:trPr>
          <w:trHeight w:val="270"/>
          <w:jc w:val="center"/>
        </w:trPr>
        <w:tc>
          <w:tcPr>
            <w:tcW w:w="58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Africa</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0.014</w:t>
            </w:r>
          </w:p>
        </w:tc>
        <w:tc>
          <w:tcPr>
            <w:tcW w:w="36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0.014</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0.014</w:t>
            </w:r>
          </w:p>
        </w:tc>
        <w:tc>
          <w:tcPr>
            <w:tcW w:w="356"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6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6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5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r>
      <w:tr w:rsidR="00191EC7" w:rsidRPr="00191EC7" w:rsidTr="00F01434">
        <w:trPr>
          <w:trHeight w:val="270"/>
          <w:jc w:val="center"/>
        </w:trPr>
        <w:tc>
          <w:tcPr>
            <w:tcW w:w="583"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8"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(0.103)</w:t>
            </w:r>
          </w:p>
        </w:tc>
        <w:tc>
          <w:tcPr>
            <w:tcW w:w="361"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79"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(0.099)</w:t>
            </w:r>
          </w:p>
        </w:tc>
        <w:tc>
          <w:tcPr>
            <w:tcW w:w="356"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79"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(0.090)</w:t>
            </w:r>
          </w:p>
        </w:tc>
        <w:tc>
          <w:tcPr>
            <w:tcW w:w="356" w:type="pct"/>
            <w:tcBorders>
              <w:top w:val="nil"/>
              <w:left w:val="nil"/>
              <w:bottom w:val="single" w:sz="4" w:space="0" w:color="auto"/>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78"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(0.100)</w:t>
            </w:r>
          </w:p>
        </w:tc>
        <w:tc>
          <w:tcPr>
            <w:tcW w:w="361"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8"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(0.095)</w:t>
            </w:r>
          </w:p>
        </w:tc>
        <w:tc>
          <w:tcPr>
            <w:tcW w:w="361"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78"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(0.091)</w:t>
            </w:r>
          </w:p>
        </w:tc>
        <w:tc>
          <w:tcPr>
            <w:tcW w:w="353"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r>
      <w:tr w:rsidR="00191EC7" w:rsidRPr="00191EC7" w:rsidTr="00F01434">
        <w:trPr>
          <w:trHeight w:val="270"/>
          <w:jc w:val="center"/>
        </w:trPr>
        <w:tc>
          <w:tcPr>
            <w:tcW w:w="58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N_obs</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281</w:t>
            </w:r>
          </w:p>
        </w:tc>
        <w:tc>
          <w:tcPr>
            <w:tcW w:w="36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281</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281</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281</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281</w:t>
            </w:r>
          </w:p>
        </w:tc>
        <w:tc>
          <w:tcPr>
            <w:tcW w:w="356"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281</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281</w:t>
            </w:r>
          </w:p>
        </w:tc>
        <w:tc>
          <w:tcPr>
            <w:tcW w:w="36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281</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281</w:t>
            </w:r>
          </w:p>
        </w:tc>
        <w:tc>
          <w:tcPr>
            <w:tcW w:w="36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281</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281</w:t>
            </w:r>
          </w:p>
        </w:tc>
        <w:tc>
          <w:tcPr>
            <w:tcW w:w="35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281</w:t>
            </w:r>
          </w:p>
        </w:tc>
      </w:tr>
      <w:tr w:rsidR="00191EC7" w:rsidRPr="00191EC7" w:rsidTr="00F01434">
        <w:trPr>
          <w:trHeight w:val="270"/>
          <w:jc w:val="center"/>
        </w:trPr>
        <w:tc>
          <w:tcPr>
            <w:tcW w:w="58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Log-Likelihood</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-111.26</w:t>
            </w:r>
          </w:p>
        </w:tc>
        <w:tc>
          <w:tcPr>
            <w:tcW w:w="36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-111.26</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-111.26</w:t>
            </w:r>
          </w:p>
        </w:tc>
        <w:tc>
          <w:tcPr>
            <w:tcW w:w="35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-111.26</w:t>
            </w:r>
          </w:p>
        </w:tc>
        <w:tc>
          <w:tcPr>
            <w:tcW w:w="37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-111.26</w:t>
            </w:r>
          </w:p>
        </w:tc>
        <w:tc>
          <w:tcPr>
            <w:tcW w:w="356"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-111.26</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-111.24</w:t>
            </w:r>
          </w:p>
        </w:tc>
        <w:tc>
          <w:tcPr>
            <w:tcW w:w="36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-111.24</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-111.24</w:t>
            </w:r>
          </w:p>
        </w:tc>
        <w:tc>
          <w:tcPr>
            <w:tcW w:w="36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-111.24</w:t>
            </w:r>
          </w:p>
        </w:tc>
        <w:tc>
          <w:tcPr>
            <w:tcW w:w="37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-111.24</w:t>
            </w:r>
          </w:p>
        </w:tc>
        <w:tc>
          <w:tcPr>
            <w:tcW w:w="35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-111.24</w:t>
            </w:r>
          </w:p>
        </w:tc>
      </w:tr>
      <w:tr w:rsidR="00191EC7" w:rsidRPr="00191EC7" w:rsidTr="00F01434">
        <w:trPr>
          <w:trHeight w:val="285"/>
          <w:jc w:val="center"/>
        </w:trPr>
        <w:tc>
          <w:tcPr>
            <w:tcW w:w="583" w:type="pct"/>
            <w:tcBorders>
              <w:top w:val="nil"/>
              <w:left w:val="nil"/>
              <w:bottom w:val="double" w:sz="6" w:space="0" w:color="auto"/>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Pseudo R2</w:t>
            </w:r>
          </w:p>
        </w:tc>
        <w:tc>
          <w:tcPr>
            <w:tcW w:w="378"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0.157</w:t>
            </w:r>
          </w:p>
        </w:tc>
        <w:tc>
          <w:tcPr>
            <w:tcW w:w="361"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0.157</w:t>
            </w:r>
          </w:p>
        </w:tc>
        <w:tc>
          <w:tcPr>
            <w:tcW w:w="379"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0.157</w:t>
            </w:r>
          </w:p>
        </w:tc>
        <w:tc>
          <w:tcPr>
            <w:tcW w:w="356"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0.157</w:t>
            </w:r>
          </w:p>
        </w:tc>
        <w:tc>
          <w:tcPr>
            <w:tcW w:w="379"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0.157</w:t>
            </w:r>
          </w:p>
        </w:tc>
        <w:tc>
          <w:tcPr>
            <w:tcW w:w="356" w:type="pct"/>
            <w:tcBorders>
              <w:top w:val="nil"/>
              <w:left w:val="nil"/>
              <w:bottom w:val="double" w:sz="6" w:space="0" w:color="auto"/>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0.157</w:t>
            </w:r>
          </w:p>
        </w:tc>
        <w:tc>
          <w:tcPr>
            <w:tcW w:w="378"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61"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78"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61"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78"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53"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r>
      <w:tr w:rsidR="00212221" w:rsidRPr="00191EC7" w:rsidTr="008300DD">
        <w:trPr>
          <w:trHeight w:val="285"/>
          <w:jc w:val="center"/>
        </w:trPr>
        <w:tc>
          <w:tcPr>
            <w:tcW w:w="1" w:type="pct"/>
            <w:gridSpan w:val="13"/>
            <w:tcBorders>
              <w:top w:val="nil"/>
              <w:left w:val="nil"/>
              <w:bottom w:val="nil"/>
              <w:right w:val="nil"/>
            </w:tcBorders>
            <w:shd w:val="clear" w:color="auto" w:fill="auto"/>
            <w:noWrap/>
            <w:vAlign w:val="center"/>
            <w:hideMark/>
          </w:tcPr>
          <w:p w:rsidR="00212221" w:rsidRPr="00191EC7" w:rsidRDefault="00212221" w:rsidP="00191EC7">
            <w:pPr>
              <w:spacing w:line="240" w:lineRule="auto"/>
              <w:rPr>
                <w:rFonts w:ascii="Times New Roman" w:eastAsia="SimSun" w:hAnsi="Times New Roman" w:cs="Times New Roman"/>
                <w:color w:val="000000"/>
                <w:sz w:val="18"/>
                <w:szCs w:val="18"/>
                <w:lang w:eastAsia="zh-CN" w:bidi="ar-SA"/>
              </w:rPr>
            </w:pPr>
            <w:r w:rsidRPr="00191EC7">
              <w:rPr>
                <w:rFonts w:ascii="Times New Roman" w:eastAsia="SimSun" w:hAnsi="Times New Roman" w:cs="Times New Roman"/>
                <w:sz w:val="18"/>
                <w:szCs w:val="18"/>
                <w:lang w:eastAsia="zh-CN" w:bidi="ar-SA"/>
              </w:rPr>
              <w:t>Note:  *** p&lt;0.01, ** p&lt;0.05, * p&lt;0.1</w:t>
            </w:r>
          </w:p>
        </w:tc>
      </w:tr>
    </w:tbl>
    <w:p w:rsidR="00191EC7" w:rsidRPr="00191EC7" w:rsidRDefault="00191EC7" w:rsidP="00191EC7">
      <w:pPr>
        <w:spacing w:line="240" w:lineRule="auto"/>
        <w:jc w:val="center"/>
        <w:rPr>
          <w:rFonts w:ascii="Times New Roman" w:hAnsi="Times New Roman" w:cs="Times New Roman"/>
          <w:sz w:val="18"/>
          <w:szCs w:val="18"/>
          <w:lang w:eastAsia="zh-CN" w:bidi="ar-SA"/>
        </w:rPr>
      </w:pPr>
    </w:p>
    <w:p w:rsidR="00191EC7" w:rsidRPr="00191EC7" w:rsidRDefault="00191EC7" w:rsidP="00191EC7">
      <w:pPr>
        <w:spacing w:line="240" w:lineRule="auto"/>
        <w:jc w:val="center"/>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br w:type="page"/>
      </w:r>
    </w:p>
    <w:p w:rsidR="00191EC7" w:rsidRPr="00191EC7" w:rsidRDefault="00191EC7" w:rsidP="00191EC7">
      <w:pPr>
        <w:spacing w:line="240" w:lineRule="auto"/>
        <w:jc w:val="center"/>
        <w:rPr>
          <w:rFonts w:ascii="Times New Roman" w:hAnsi="Times New Roman" w:cs="Times New Roman"/>
          <w:sz w:val="18"/>
          <w:szCs w:val="18"/>
          <w:lang w:eastAsia="zh-CN" w:bidi="ar-SA"/>
        </w:rPr>
      </w:pPr>
    </w:p>
    <w:p w:rsidR="00191EC7" w:rsidRPr="00191EC7" w:rsidRDefault="00191EC7" w:rsidP="003170B0">
      <w:pPr>
        <w:pStyle w:val="Title"/>
        <w:rPr>
          <w:lang w:eastAsia="zh-CN" w:bidi="ar-SA"/>
        </w:rPr>
      </w:pPr>
      <w:bookmarkStart w:id="352" w:name="_Toc392681594"/>
      <w:bookmarkStart w:id="353" w:name="_Toc392764846"/>
      <w:bookmarkStart w:id="354" w:name="_Toc392766194"/>
      <w:r w:rsidRPr="00191EC7">
        <w:rPr>
          <w:lang w:eastAsia="zh-CN" w:bidi="ar-SA"/>
        </w:rPr>
        <w:t>A</w:t>
      </w:r>
      <w:r w:rsidRPr="00191EC7">
        <w:rPr>
          <w:rFonts w:hint="eastAsia"/>
          <w:lang w:eastAsia="zh-CN" w:bidi="ar-SA"/>
        </w:rPr>
        <w:t>.IV.24</w:t>
      </w:r>
      <w:r w:rsidRPr="00191EC7">
        <w:rPr>
          <w:lang w:eastAsia="zh-CN" w:bidi="ar-SA"/>
        </w:rPr>
        <w:t xml:space="preserve"> Corporate TSR Interactions between Tax Have</w:t>
      </w:r>
      <w:r w:rsidR="003170B0">
        <w:rPr>
          <w:lang w:eastAsia="zh-CN" w:bidi="ar-SA"/>
        </w:rPr>
        <w:t>n and Non-Tax Haven Countries (</w:t>
      </w:r>
      <w:r w:rsidR="003170B0">
        <w:rPr>
          <w:rFonts w:hint="eastAsia"/>
          <w:lang w:eastAsia="zh-CN" w:bidi="ar-SA"/>
        </w:rPr>
        <w:t>O</w:t>
      </w:r>
      <w:r w:rsidR="003170B0">
        <w:rPr>
          <w:lang w:eastAsia="zh-CN" w:bidi="ar-SA"/>
        </w:rPr>
        <w:t xml:space="preserve">ne-year </w:t>
      </w:r>
      <w:r w:rsidR="003170B0">
        <w:rPr>
          <w:rFonts w:hint="eastAsia"/>
          <w:lang w:eastAsia="zh-CN" w:bidi="ar-SA"/>
        </w:rPr>
        <w:t>L</w:t>
      </w:r>
      <w:r w:rsidRPr="00191EC7">
        <w:rPr>
          <w:lang w:eastAsia="zh-CN" w:bidi="ar-SA"/>
        </w:rPr>
        <w:t>ag), Table 3.5.5, Section 2, Tax Haven Countries as Dependent Variables</w:t>
      </w:r>
      <w:bookmarkEnd w:id="352"/>
      <w:bookmarkEnd w:id="353"/>
      <w:bookmarkEnd w:id="354"/>
    </w:p>
    <w:tbl>
      <w:tblPr>
        <w:tblW w:w="4862" w:type="pct"/>
        <w:jc w:val="center"/>
        <w:tblLook w:val="04A0" w:firstRow="1" w:lastRow="0" w:firstColumn="1" w:lastColumn="0" w:noHBand="0" w:noVBand="1"/>
      </w:tblPr>
      <w:tblGrid>
        <w:gridCol w:w="1896"/>
        <w:gridCol w:w="1140"/>
        <w:gridCol w:w="986"/>
        <w:gridCol w:w="989"/>
        <w:gridCol w:w="989"/>
        <w:gridCol w:w="989"/>
        <w:gridCol w:w="989"/>
        <w:gridCol w:w="989"/>
        <w:gridCol w:w="989"/>
        <w:gridCol w:w="991"/>
        <w:gridCol w:w="979"/>
        <w:gridCol w:w="981"/>
        <w:gridCol w:w="876"/>
      </w:tblGrid>
      <w:tr w:rsidR="00191EC7" w:rsidRPr="00191EC7" w:rsidTr="00212221">
        <w:trPr>
          <w:trHeight w:val="285"/>
          <w:jc w:val="center"/>
        </w:trPr>
        <w:tc>
          <w:tcPr>
            <w:tcW w:w="691" w:type="pct"/>
            <w:tcBorders>
              <w:top w:val="double" w:sz="6"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sz w:val="18"/>
                <w:szCs w:val="18"/>
                <w:lang w:eastAsia="zh-CN" w:bidi="ar-SA"/>
              </w:rPr>
            </w:pPr>
          </w:p>
        </w:tc>
        <w:tc>
          <w:tcPr>
            <w:tcW w:w="427"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53"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54"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54"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54"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54" w:type="pct"/>
            <w:tcBorders>
              <w:top w:val="double" w:sz="6"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54"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54"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55"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50"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51"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47"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r>
      <w:tr w:rsidR="00191EC7" w:rsidRPr="00191EC7" w:rsidTr="00F01434">
        <w:trPr>
          <w:trHeight w:val="510"/>
          <w:jc w:val="center"/>
        </w:trPr>
        <w:tc>
          <w:tcPr>
            <w:tcW w:w="60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sz w:val="18"/>
                <w:szCs w:val="18"/>
                <w:lang w:eastAsia="zh-CN" w:bidi="ar-SA"/>
              </w:rPr>
            </w:pPr>
          </w:p>
        </w:tc>
        <w:tc>
          <w:tcPr>
            <w:tcW w:w="373"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66"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67"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67"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67"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6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67"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67"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68"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63"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64"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60"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r>
      <w:tr w:rsidR="00191EC7" w:rsidRPr="00191EC7" w:rsidTr="00F01434">
        <w:trPr>
          <w:trHeight w:val="270"/>
          <w:jc w:val="center"/>
        </w:trPr>
        <w:tc>
          <w:tcPr>
            <w:tcW w:w="603"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sz w:val="18"/>
                <w:szCs w:val="18"/>
                <w:lang w:eastAsia="zh-CN" w:bidi="ar-SA"/>
              </w:rPr>
            </w:pPr>
          </w:p>
        </w:tc>
        <w:tc>
          <w:tcPr>
            <w:tcW w:w="373"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66"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67"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67"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67"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67"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67"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67"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68"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63"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64"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60"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r>
      <w:tr w:rsidR="00191EC7" w:rsidRPr="00191EC7" w:rsidTr="00F01434">
        <w:trPr>
          <w:trHeight w:val="270"/>
          <w:jc w:val="center"/>
        </w:trPr>
        <w:tc>
          <w:tcPr>
            <w:tcW w:w="60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NonHaven_increase_1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6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jc w:val="center"/>
        </w:trPr>
        <w:tc>
          <w:tcPr>
            <w:tcW w:w="60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6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jc w:val="center"/>
        </w:trPr>
        <w:tc>
          <w:tcPr>
            <w:tcW w:w="60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NonHaven_decrease_1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6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jc w:val="center"/>
        </w:trPr>
        <w:tc>
          <w:tcPr>
            <w:tcW w:w="60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6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jc w:val="center"/>
        </w:trPr>
        <w:tc>
          <w:tcPr>
            <w:tcW w:w="60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Low_1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-0.139***</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-0.139***</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-0.139***</w:t>
            </w:r>
          </w:p>
        </w:tc>
        <w:tc>
          <w:tcPr>
            <w:tcW w:w="36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-0.140***</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-0.140***</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-0.140***</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jc w:val="center"/>
        </w:trPr>
        <w:tc>
          <w:tcPr>
            <w:tcW w:w="60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(0.047)</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(0.050)</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(0.038)</w:t>
            </w:r>
          </w:p>
        </w:tc>
        <w:tc>
          <w:tcPr>
            <w:tcW w:w="36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(0.046)</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(0.049)</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(0.042)</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jc w:val="center"/>
        </w:trPr>
        <w:tc>
          <w:tcPr>
            <w:tcW w:w="60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K_open_1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-0.025</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-0.025</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-0.025*</w:t>
            </w:r>
          </w:p>
        </w:tc>
        <w:tc>
          <w:tcPr>
            <w:tcW w:w="36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-0.027</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-0.027</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-0.027*</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jc w:val="center"/>
        </w:trPr>
        <w:tc>
          <w:tcPr>
            <w:tcW w:w="60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(0.014)</w:t>
            </w:r>
          </w:p>
        </w:tc>
        <w:tc>
          <w:tcPr>
            <w:tcW w:w="36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(0.014)</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jc w:val="center"/>
        </w:trPr>
        <w:tc>
          <w:tcPr>
            <w:tcW w:w="60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Trade_1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jc w:val="center"/>
        </w:trPr>
        <w:tc>
          <w:tcPr>
            <w:tcW w:w="60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jc w:val="center"/>
        </w:trPr>
        <w:tc>
          <w:tcPr>
            <w:tcW w:w="60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log(GDP)_1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0.041**</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0.041*</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0.041***</w:t>
            </w:r>
          </w:p>
        </w:tc>
        <w:tc>
          <w:tcPr>
            <w:tcW w:w="36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0.048**</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0.048*</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0.048***</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jc w:val="center"/>
        </w:trPr>
        <w:tc>
          <w:tcPr>
            <w:tcW w:w="60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(0.025)</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(0.015)</w:t>
            </w:r>
          </w:p>
        </w:tc>
        <w:tc>
          <w:tcPr>
            <w:tcW w:w="36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(0.026)</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jc w:val="center"/>
        </w:trPr>
        <w:tc>
          <w:tcPr>
            <w:tcW w:w="60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Growth_1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6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jc w:val="center"/>
        </w:trPr>
        <w:tc>
          <w:tcPr>
            <w:tcW w:w="60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6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jc w:val="center"/>
        </w:trPr>
        <w:tc>
          <w:tcPr>
            <w:tcW w:w="60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Gconsump_1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jc w:val="center"/>
        </w:trPr>
        <w:tc>
          <w:tcPr>
            <w:tcW w:w="60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6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jc w:val="center"/>
        </w:trPr>
        <w:tc>
          <w:tcPr>
            <w:tcW w:w="60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lastRenderedPageBreak/>
              <w:t>Legislative_1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-0.032</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-0.032</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-0.032</w:t>
            </w:r>
          </w:p>
        </w:tc>
        <w:tc>
          <w:tcPr>
            <w:tcW w:w="36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-0.038</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-0.038</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-0.038</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jc w:val="center"/>
        </w:trPr>
        <w:tc>
          <w:tcPr>
            <w:tcW w:w="60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(0.035)</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(0.029)</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(0.029)</w:t>
            </w:r>
          </w:p>
        </w:tc>
        <w:tc>
          <w:tcPr>
            <w:tcW w:w="36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(0.039)</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(0.030)</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(0.033)</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jc w:val="center"/>
        </w:trPr>
        <w:tc>
          <w:tcPr>
            <w:tcW w:w="60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European</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-0.088***</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-0.088**</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-0.088**</w:t>
            </w:r>
          </w:p>
        </w:tc>
        <w:tc>
          <w:tcPr>
            <w:tcW w:w="36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-0.091**</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-0.091**</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-0.091**</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jc w:val="center"/>
        </w:trPr>
        <w:tc>
          <w:tcPr>
            <w:tcW w:w="60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(0.033)</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(0.034)</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(0.036)</w:t>
            </w:r>
          </w:p>
        </w:tc>
        <w:tc>
          <w:tcPr>
            <w:tcW w:w="36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(0.036)</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(0.038)</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(0.040)</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jc w:val="center"/>
        </w:trPr>
        <w:tc>
          <w:tcPr>
            <w:tcW w:w="60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Africa</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0.044</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0.044</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0.044</w:t>
            </w:r>
          </w:p>
        </w:tc>
        <w:tc>
          <w:tcPr>
            <w:tcW w:w="36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0.037</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0.037</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0.037</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r>
      <w:tr w:rsidR="00191EC7" w:rsidRPr="00191EC7" w:rsidTr="00F01434">
        <w:trPr>
          <w:trHeight w:val="270"/>
          <w:jc w:val="center"/>
        </w:trPr>
        <w:tc>
          <w:tcPr>
            <w:tcW w:w="603"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3"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(0.133)</w:t>
            </w:r>
          </w:p>
        </w:tc>
        <w:tc>
          <w:tcPr>
            <w:tcW w:w="366"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67"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(0.126)</w:t>
            </w:r>
          </w:p>
        </w:tc>
        <w:tc>
          <w:tcPr>
            <w:tcW w:w="367"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67"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(0.113)</w:t>
            </w:r>
          </w:p>
        </w:tc>
        <w:tc>
          <w:tcPr>
            <w:tcW w:w="367" w:type="pct"/>
            <w:tcBorders>
              <w:top w:val="nil"/>
              <w:left w:val="nil"/>
              <w:bottom w:val="single" w:sz="4" w:space="0" w:color="auto"/>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67"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(0.117)</w:t>
            </w:r>
          </w:p>
        </w:tc>
        <w:tc>
          <w:tcPr>
            <w:tcW w:w="367"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68"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(0.108)</w:t>
            </w:r>
          </w:p>
        </w:tc>
        <w:tc>
          <w:tcPr>
            <w:tcW w:w="363"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64"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(0.102)</w:t>
            </w:r>
          </w:p>
        </w:tc>
        <w:tc>
          <w:tcPr>
            <w:tcW w:w="360"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r>
      <w:tr w:rsidR="00191EC7" w:rsidRPr="00191EC7" w:rsidTr="00F01434">
        <w:trPr>
          <w:trHeight w:val="270"/>
          <w:jc w:val="center"/>
        </w:trPr>
        <w:tc>
          <w:tcPr>
            <w:tcW w:w="60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N_obs</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271</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271</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271</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271</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271</w:t>
            </w:r>
          </w:p>
        </w:tc>
        <w:tc>
          <w:tcPr>
            <w:tcW w:w="36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271</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271</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271</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271</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271</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271</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271</w:t>
            </w:r>
          </w:p>
        </w:tc>
      </w:tr>
      <w:tr w:rsidR="00191EC7" w:rsidRPr="00191EC7" w:rsidTr="00F01434">
        <w:trPr>
          <w:trHeight w:val="270"/>
          <w:jc w:val="center"/>
        </w:trPr>
        <w:tc>
          <w:tcPr>
            <w:tcW w:w="60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Log-Likelihood</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-107.97</w:t>
            </w:r>
          </w:p>
        </w:tc>
        <w:tc>
          <w:tcPr>
            <w:tcW w:w="36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-107.97</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-107.97</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-107.97</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-107.97</w:t>
            </w:r>
          </w:p>
        </w:tc>
        <w:tc>
          <w:tcPr>
            <w:tcW w:w="36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-107.97</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-107.79</w:t>
            </w:r>
          </w:p>
        </w:tc>
        <w:tc>
          <w:tcPr>
            <w:tcW w:w="36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-107.79</w:t>
            </w:r>
          </w:p>
        </w:tc>
        <w:tc>
          <w:tcPr>
            <w:tcW w:w="368"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-107.79</w:t>
            </w:r>
          </w:p>
        </w:tc>
        <w:tc>
          <w:tcPr>
            <w:tcW w:w="36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-107.79</w:t>
            </w:r>
          </w:p>
        </w:tc>
        <w:tc>
          <w:tcPr>
            <w:tcW w:w="36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-107.79</w:t>
            </w:r>
          </w:p>
        </w:tc>
        <w:tc>
          <w:tcPr>
            <w:tcW w:w="360"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-107.79</w:t>
            </w:r>
          </w:p>
        </w:tc>
      </w:tr>
      <w:tr w:rsidR="00191EC7" w:rsidRPr="00191EC7" w:rsidTr="00F01434">
        <w:trPr>
          <w:trHeight w:val="285"/>
          <w:jc w:val="center"/>
        </w:trPr>
        <w:tc>
          <w:tcPr>
            <w:tcW w:w="603" w:type="pct"/>
            <w:tcBorders>
              <w:top w:val="nil"/>
              <w:left w:val="nil"/>
              <w:bottom w:val="double" w:sz="6" w:space="0" w:color="auto"/>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Pseudo R2</w:t>
            </w:r>
          </w:p>
        </w:tc>
        <w:tc>
          <w:tcPr>
            <w:tcW w:w="373"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0.146</w:t>
            </w:r>
          </w:p>
        </w:tc>
        <w:tc>
          <w:tcPr>
            <w:tcW w:w="366"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0.146</w:t>
            </w:r>
          </w:p>
        </w:tc>
        <w:tc>
          <w:tcPr>
            <w:tcW w:w="367"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0.146</w:t>
            </w:r>
          </w:p>
        </w:tc>
        <w:tc>
          <w:tcPr>
            <w:tcW w:w="367"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0.146</w:t>
            </w:r>
          </w:p>
        </w:tc>
        <w:tc>
          <w:tcPr>
            <w:tcW w:w="367"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0.146</w:t>
            </w:r>
          </w:p>
        </w:tc>
        <w:tc>
          <w:tcPr>
            <w:tcW w:w="367" w:type="pct"/>
            <w:tcBorders>
              <w:top w:val="nil"/>
              <w:left w:val="nil"/>
              <w:bottom w:val="double" w:sz="6" w:space="0" w:color="auto"/>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0.146</w:t>
            </w:r>
          </w:p>
        </w:tc>
        <w:tc>
          <w:tcPr>
            <w:tcW w:w="367"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67"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68"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63"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64"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60"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r>
      <w:tr w:rsidR="00212221" w:rsidRPr="00191EC7" w:rsidTr="008300DD">
        <w:trPr>
          <w:trHeight w:val="285"/>
          <w:jc w:val="center"/>
        </w:trPr>
        <w:tc>
          <w:tcPr>
            <w:tcW w:w="1" w:type="pct"/>
            <w:gridSpan w:val="13"/>
            <w:tcBorders>
              <w:top w:val="nil"/>
              <w:left w:val="nil"/>
              <w:bottom w:val="nil"/>
              <w:right w:val="nil"/>
            </w:tcBorders>
            <w:shd w:val="clear" w:color="auto" w:fill="auto"/>
            <w:noWrap/>
            <w:vAlign w:val="center"/>
            <w:hideMark/>
          </w:tcPr>
          <w:p w:rsidR="00212221" w:rsidRPr="00191EC7" w:rsidRDefault="00212221" w:rsidP="00191EC7">
            <w:pPr>
              <w:spacing w:line="240" w:lineRule="auto"/>
              <w:rPr>
                <w:rFonts w:ascii="Times New Roman" w:eastAsia="SimSun" w:hAnsi="Times New Roman" w:cs="Times New Roman"/>
                <w:color w:val="000000"/>
                <w:sz w:val="18"/>
                <w:szCs w:val="18"/>
                <w:lang w:eastAsia="zh-CN" w:bidi="ar-SA"/>
              </w:rPr>
            </w:pPr>
            <w:r w:rsidRPr="00191EC7">
              <w:rPr>
                <w:rFonts w:ascii="Times New Roman" w:eastAsia="SimSun" w:hAnsi="Times New Roman" w:cs="Times New Roman"/>
                <w:sz w:val="18"/>
                <w:szCs w:val="18"/>
                <w:lang w:eastAsia="zh-CN" w:bidi="ar-SA"/>
              </w:rPr>
              <w:t>Note:  *** p&lt;0.01, ** p&lt;0.05, * p&lt;0.1</w:t>
            </w:r>
          </w:p>
        </w:tc>
      </w:tr>
    </w:tbl>
    <w:p w:rsidR="00191EC7" w:rsidRPr="00191EC7" w:rsidRDefault="00191EC7" w:rsidP="00191EC7">
      <w:pPr>
        <w:spacing w:line="240" w:lineRule="auto"/>
        <w:jc w:val="center"/>
        <w:rPr>
          <w:rFonts w:ascii="Times New Roman" w:hAnsi="Times New Roman" w:cs="Times New Roman"/>
          <w:sz w:val="18"/>
          <w:szCs w:val="18"/>
          <w:lang w:eastAsia="zh-CN" w:bidi="ar-SA"/>
        </w:rPr>
      </w:pPr>
    </w:p>
    <w:p w:rsidR="00191EC7" w:rsidRPr="00191EC7" w:rsidRDefault="00191EC7" w:rsidP="00191EC7">
      <w:pPr>
        <w:spacing w:line="240" w:lineRule="auto"/>
        <w:jc w:val="center"/>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br w:type="page"/>
      </w:r>
    </w:p>
    <w:p w:rsidR="00191EC7" w:rsidRPr="00191EC7" w:rsidRDefault="00191EC7" w:rsidP="00191EC7">
      <w:pPr>
        <w:spacing w:line="240" w:lineRule="auto"/>
        <w:jc w:val="center"/>
        <w:rPr>
          <w:rFonts w:ascii="Times New Roman" w:hAnsi="Times New Roman" w:cs="Times New Roman"/>
          <w:sz w:val="18"/>
          <w:szCs w:val="18"/>
          <w:lang w:eastAsia="zh-CN" w:bidi="ar-SA"/>
        </w:rPr>
      </w:pPr>
    </w:p>
    <w:p w:rsidR="00191EC7" w:rsidRPr="00191EC7" w:rsidRDefault="00191EC7" w:rsidP="003170B0">
      <w:pPr>
        <w:pStyle w:val="Title"/>
        <w:rPr>
          <w:lang w:eastAsia="zh-CN" w:bidi="ar-SA"/>
        </w:rPr>
      </w:pPr>
      <w:bookmarkStart w:id="355" w:name="_Toc392681595"/>
      <w:bookmarkStart w:id="356" w:name="_Toc392764847"/>
      <w:bookmarkStart w:id="357" w:name="_Toc392766195"/>
      <w:r w:rsidRPr="00191EC7">
        <w:rPr>
          <w:lang w:eastAsia="zh-CN" w:bidi="ar-SA"/>
        </w:rPr>
        <w:t>A</w:t>
      </w:r>
      <w:r w:rsidRPr="00191EC7">
        <w:rPr>
          <w:rFonts w:hint="eastAsia"/>
          <w:lang w:eastAsia="zh-CN" w:bidi="ar-SA"/>
        </w:rPr>
        <w:t>.IV.25</w:t>
      </w:r>
      <w:r w:rsidR="003170B0">
        <w:rPr>
          <w:lang w:eastAsia="zh-CN" w:bidi="ar-SA"/>
        </w:rPr>
        <w:t xml:space="preserve"> </w:t>
      </w:r>
      <w:r w:rsidRPr="00191EC7">
        <w:rPr>
          <w:lang w:eastAsia="zh-CN" w:bidi="ar-SA"/>
        </w:rPr>
        <w:t>Corporate TSR Interactions between Tax Haven and Non-Tax Haven C</w:t>
      </w:r>
      <w:r w:rsidR="003170B0">
        <w:rPr>
          <w:lang w:eastAsia="zh-CN" w:bidi="ar-SA"/>
        </w:rPr>
        <w:t>ountries (</w:t>
      </w:r>
      <w:r w:rsidR="003170B0">
        <w:rPr>
          <w:rFonts w:hint="eastAsia"/>
          <w:lang w:eastAsia="zh-CN" w:bidi="ar-SA"/>
        </w:rPr>
        <w:t>T</w:t>
      </w:r>
      <w:r w:rsidRPr="00191EC7">
        <w:rPr>
          <w:lang w:eastAsia="zh-CN" w:bidi="ar-SA"/>
        </w:rPr>
        <w:t xml:space="preserve">wo-year </w:t>
      </w:r>
      <w:r w:rsidR="003170B0">
        <w:rPr>
          <w:rFonts w:hint="eastAsia"/>
          <w:lang w:eastAsia="zh-CN" w:bidi="ar-SA"/>
        </w:rPr>
        <w:t>Lag</w:t>
      </w:r>
      <w:r w:rsidRPr="00191EC7">
        <w:rPr>
          <w:lang w:eastAsia="zh-CN" w:bidi="ar-SA"/>
        </w:rPr>
        <w:t>), Table 3.5.5, Section 3, Tax Haven Countries as Dependent Variables</w:t>
      </w:r>
      <w:bookmarkEnd w:id="355"/>
      <w:bookmarkEnd w:id="356"/>
      <w:bookmarkEnd w:id="357"/>
    </w:p>
    <w:tbl>
      <w:tblPr>
        <w:tblW w:w="4762" w:type="pct"/>
        <w:jc w:val="center"/>
        <w:tblLook w:val="04A0" w:firstRow="1" w:lastRow="0" w:firstColumn="1" w:lastColumn="0" w:noHBand="0" w:noVBand="1"/>
      </w:tblPr>
      <w:tblGrid>
        <w:gridCol w:w="1896"/>
        <w:gridCol w:w="1210"/>
        <w:gridCol w:w="1041"/>
        <w:gridCol w:w="951"/>
        <w:gridCol w:w="927"/>
        <w:gridCol w:w="951"/>
        <w:gridCol w:w="930"/>
        <w:gridCol w:w="951"/>
        <w:gridCol w:w="932"/>
        <w:gridCol w:w="951"/>
        <w:gridCol w:w="932"/>
        <w:gridCol w:w="951"/>
        <w:gridCol w:w="876"/>
      </w:tblGrid>
      <w:tr w:rsidR="00191EC7" w:rsidRPr="00191EC7" w:rsidTr="00212221">
        <w:trPr>
          <w:trHeight w:val="285"/>
          <w:jc w:val="center"/>
        </w:trPr>
        <w:tc>
          <w:tcPr>
            <w:tcW w:w="703" w:type="pct"/>
            <w:tcBorders>
              <w:top w:val="double" w:sz="6"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sz w:val="18"/>
                <w:szCs w:val="18"/>
                <w:lang w:eastAsia="zh-CN" w:bidi="ar-SA"/>
              </w:rPr>
            </w:pPr>
          </w:p>
        </w:tc>
        <w:tc>
          <w:tcPr>
            <w:tcW w:w="460"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86"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52"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40"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52"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42" w:type="pct"/>
            <w:tcBorders>
              <w:top w:val="double" w:sz="6"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52"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42"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52"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42"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52"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24"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r>
      <w:tr w:rsidR="00191EC7" w:rsidRPr="00191EC7" w:rsidTr="00F01434">
        <w:trPr>
          <w:trHeight w:val="510"/>
          <w:jc w:val="center"/>
        </w:trPr>
        <w:tc>
          <w:tcPr>
            <w:tcW w:w="650"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sz w:val="18"/>
                <w:szCs w:val="18"/>
                <w:lang w:eastAsia="zh-CN" w:bidi="ar-SA"/>
              </w:rPr>
            </w:pPr>
          </w:p>
        </w:tc>
        <w:tc>
          <w:tcPr>
            <w:tcW w:w="439"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92"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54"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54"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54"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55"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55"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55"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55"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55"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55"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27"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r>
      <w:tr w:rsidR="00191EC7" w:rsidRPr="00191EC7" w:rsidTr="00F01434">
        <w:trPr>
          <w:trHeight w:val="270"/>
          <w:jc w:val="center"/>
        </w:trPr>
        <w:tc>
          <w:tcPr>
            <w:tcW w:w="650"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sz w:val="18"/>
                <w:szCs w:val="18"/>
                <w:lang w:eastAsia="zh-CN" w:bidi="ar-SA"/>
              </w:rPr>
            </w:pPr>
          </w:p>
        </w:tc>
        <w:tc>
          <w:tcPr>
            <w:tcW w:w="439"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92"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54"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54"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54"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55"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55"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55"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55"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55"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55"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27"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r>
      <w:tr w:rsidR="00191EC7" w:rsidRPr="00191EC7" w:rsidTr="00F01434">
        <w:trPr>
          <w:trHeight w:val="270"/>
          <w:jc w:val="center"/>
        </w:trPr>
        <w:tc>
          <w:tcPr>
            <w:tcW w:w="650"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NonHaven_increase_2</w:t>
            </w:r>
          </w:p>
        </w:tc>
        <w:tc>
          <w:tcPr>
            <w:tcW w:w="43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9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5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2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jc w:val="center"/>
        </w:trPr>
        <w:tc>
          <w:tcPr>
            <w:tcW w:w="650"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43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9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5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2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jc w:val="center"/>
        </w:trPr>
        <w:tc>
          <w:tcPr>
            <w:tcW w:w="650"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NonHaven_decrease_2</w:t>
            </w:r>
          </w:p>
        </w:tc>
        <w:tc>
          <w:tcPr>
            <w:tcW w:w="43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9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2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jc w:val="center"/>
        </w:trPr>
        <w:tc>
          <w:tcPr>
            <w:tcW w:w="650"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43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9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2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jc w:val="center"/>
        </w:trPr>
        <w:tc>
          <w:tcPr>
            <w:tcW w:w="650"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Low_1</w:t>
            </w:r>
          </w:p>
        </w:tc>
        <w:tc>
          <w:tcPr>
            <w:tcW w:w="43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-0.083***</w:t>
            </w:r>
          </w:p>
        </w:tc>
        <w:tc>
          <w:tcPr>
            <w:tcW w:w="39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-0.0004766</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-0.083***</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-0.083***</w:t>
            </w:r>
          </w:p>
        </w:tc>
        <w:tc>
          <w:tcPr>
            <w:tcW w:w="35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-0.085***</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-0.085***</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-0.085***</w:t>
            </w:r>
          </w:p>
        </w:tc>
        <w:tc>
          <w:tcPr>
            <w:tcW w:w="32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jc w:val="center"/>
        </w:trPr>
        <w:tc>
          <w:tcPr>
            <w:tcW w:w="650"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43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(0.031)</w:t>
            </w:r>
          </w:p>
        </w:tc>
        <w:tc>
          <w:tcPr>
            <w:tcW w:w="39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(0.030)</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(0.028)</w:t>
            </w:r>
          </w:p>
        </w:tc>
        <w:tc>
          <w:tcPr>
            <w:tcW w:w="35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(0.032)</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(0.031)</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(0.030)</w:t>
            </w:r>
          </w:p>
        </w:tc>
        <w:tc>
          <w:tcPr>
            <w:tcW w:w="32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r>
      <w:tr w:rsidR="00191EC7" w:rsidRPr="00191EC7" w:rsidTr="00F01434">
        <w:trPr>
          <w:trHeight w:val="270"/>
          <w:jc w:val="center"/>
        </w:trPr>
        <w:tc>
          <w:tcPr>
            <w:tcW w:w="650"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K_open_1</w:t>
            </w:r>
          </w:p>
        </w:tc>
        <w:tc>
          <w:tcPr>
            <w:tcW w:w="43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9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5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2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jc w:val="center"/>
        </w:trPr>
        <w:tc>
          <w:tcPr>
            <w:tcW w:w="650"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43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9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5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2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jc w:val="center"/>
        </w:trPr>
        <w:tc>
          <w:tcPr>
            <w:tcW w:w="650"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Trade_1</w:t>
            </w:r>
          </w:p>
        </w:tc>
        <w:tc>
          <w:tcPr>
            <w:tcW w:w="43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9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2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jc w:val="center"/>
        </w:trPr>
        <w:tc>
          <w:tcPr>
            <w:tcW w:w="650"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43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9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2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jc w:val="center"/>
        </w:trPr>
        <w:tc>
          <w:tcPr>
            <w:tcW w:w="650"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log(GDP)_1</w:t>
            </w:r>
          </w:p>
        </w:tc>
        <w:tc>
          <w:tcPr>
            <w:tcW w:w="43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0.025*</w:t>
            </w:r>
          </w:p>
        </w:tc>
        <w:tc>
          <w:tcPr>
            <w:tcW w:w="39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0.025*</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0.025**</w:t>
            </w:r>
          </w:p>
        </w:tc>
        <w:tc>
          <w:tcPr>
            <w:tcW w:w="35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0.030**</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0.030**</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0.030***</w:t>
            </w:r>
          </w:p>
        </w:tc>
        <w:tc>
          <w:tcPr>
            <w:tcW w:w="32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jc w:val="center"/>
        </w:trPr>
        <w:tc>
          <w:tcPr>
            <w:tcW w:w="650"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43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9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(0.015)</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5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(0.014)</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(0.015)</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2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jc w:val="center"/>
        </w:trPr>
        <w:tc>
          <w:tcPr>
            <w:tcW w:w="650"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Growth_1</w:t>
            </w:r>
          </w:p>
        </w:tc>
        <w:tc>
          <w:tcPr>
            <w:tcW w:w="43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9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2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jc w:val="center"/>
        </w:trPr>
        <w:tc>
          <w:tcPr>
            <w:tcW w:w="650"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43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9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2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jc w:val="center"/>
        </w:trPr>
        <w:tc>
          <w:tcPr>
            <w:tcW w:w="650"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Gconsump_1</w:t>
            </w:r>
          </w:p>
        </w:tc>
        <w:tc>
          <w:tcPr>
            <w:tcW w:w="43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9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2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jc w:val="center"/>
        </w:trPr>
        <w:tc>
          <w:tcPr>
            <w:tcW w:w="650"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43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9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2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jc w:val="center"/>
        </w:trPr>
        <w:tc>
          <w:tcPr>
            <w:tcW w:w="650"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lastRenderedPageBreak/>
              <w:t>Legislative_1</w:t>
            </w:r>
          </w:p>
        </w:tc>
        <w:tc>
          <w:tcPr>
            <w:tcW w:w="43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-0.022</w:t>
            </w:r>
          </w:p>
        </w:tc>
        <w:tc>
          <w:tcPr>
            <w:tcW w:w="39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-0.022</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-0.022</w:t>
            </w:r>
          </w:p>
        </w:tc>
        <w:tc>
          <w:tcPr>
            <w:tcW w:w="35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-0.027</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-0.027</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-0.027</w:t>
            </w:r>
          </w:p>
        </w:tc>
        <w:tc>
          <w:tcPr>
            <w:tcW w:w="32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r>
      <w:tr w:rsidR="00191EC7" w:rsidRPr="00191EC7" w:rsidTr="00F01434">
        <w:trPr>
          <w:trHeight w:val="270"/>
          <w:jc w:val="center"/>
        </w:trPr>
        <w:tc>
          <w:tcPr>
            <w:tcW w:w="650"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43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(0.022)</w:t>
            </w:r>
          </w:p>
        </w:tc>
        <w:tc>
          <w:tcPr>
            <w:tcW w:w="39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5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2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r>
      <w:tr w:rsidR="00191EC7" w:rsidRPr="00191EC7" w:rsidTr="00F01434">
        <w:trPr>
          <w:trHeight w:val="270"/>
          <w:jc w:val="center"/>
        </w:trPr>
        <w:tc>
          <w:tcPr>
            <w:tcW w:w="650"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European</w:t>
            </w:r>
          </w:p>
        </w:tc>
        <w:tc>
          <w:tcPr>
            <w:tcW w:w="43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-0.058***</w:t>
            </w:r>
          </w:p>
        </w:tc>
        <w:tc>
          <w:tcPr>
            <w:tcW w:w="39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-0.058***</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-0.058***</w:t>
            </w:r>
          </w:p>
        </w:tc>
        <w:tc>
          <w:tcPr>
            <w:tcW w:w="35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-0.059***</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-0.059**</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-0.059***</w:t>
            </w:r>
          </w:p>
        </w:tc>
        <w:tc>
          <w:tcPr>
            <w:tcW w:w="32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r>
      <w:tr w:rsidR="00191EC7" w:rsidRPr="00191EC7" w:rsidTr="00F01434">
        <w:trPr>
          <w:trHeight w:val="270"/>
          <w:jc w:val="center"/>
        </w:trPr>
        <w:tc>
          <w:tcPr>
            <w:tcW w:w="650"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43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9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5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(0.022)</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(0.024)</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c>
          <w:tcPr>
            <w:tcW w:w="32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r>
      <w:tr w:rsidR="00191EC7" w:rsidRPr="00191EC7" w:rsidTr="00F01434">
        <w:trPr>
          <w:trHeight w:val="270"/>
          <w:jc w:val="center"/>
        </w:trPr>
        <w:tc>
          <w:tcPr>
            <w:tcW w:w="650"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Africa</w:t>
            </w:r>
          </w:p>
        </w:tc>
        <w:tc>
          <w:tcPr>
            <w:tcW w:w="43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-0.096***</w:t>
            </w:r>
          </w:p>
        </w:tc>
        <w:tc>
          <w:tcPr>
            <w:tcW w:w="39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-0.096***</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-0.096***</w:t>
            </w:r>
          </w:p>
        </w:tc>
        <w:tc>
          <w:tcPr>
            <w:tcW w:w="35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-0.103***</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-0.103***</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-0.103***</w:t>
            </w:r>
          </w:p>
        </w:tc>
        <w:tc>
          <w:tcPr>
            <w:tcW w:w="32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r>
      <w:tr w:rsidR="00191EC7" w:rsidRPr="00191EC7" w:rsidTr="00F01434">
        <w:trPr>
          <w:trHeight w:val="265"/>
          <w:jc w:val="center"/>
        </w:trPr>
        <w:tc>
          <w:tcPr>
            <w:tcW w:w="650"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439"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c>
          <w:tcPr>
            <w:tcW w:w="392"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4"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(0.022)</w:t>
            </w:r>
          </w:p>
        </w:tc>
        <w:tc>
          <w:tcPr>
            <w:tcW w:w="354"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54"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(0.026)</w:t>
            </w:r>
          </w:p>
        </w:tc>
        <w:tc>
          <w:tcPr>
            <w:tcW w:w="355" w:type="pct"/>
            <w:tcBorders>
              <w:top w:val="nil"/>
              <w:left w:val="nil"/>
              <w:bottom w:val="single" w:sz="4" w:space="0" w:color="auto"/>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55"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c>
          <w:tcPr>
            <w:tcW w:w="355"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5"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55"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55"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c>
          <w:tcPr>
            <w:tcW w:w="327"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r>
      <w:tr w:rsidR="00191EC7" w:rsidRPr="00191EC7" w:rsidTr="00F01434">
        <w:trPr>
          <w:trHeight w:val="270"/>
          <w:jc w:val="center"/>
        </w:trPr>
        <w:tc>
          <w:tcPr>
            <w:tcW w:w="650"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N_obs</w:t>
            </w:r>
          </w:p>
        </w:tc>
        <w:tc>
          <w:tcPr>
            <w:tcW w:w="43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259</w:t>
            </w:r>
          </w:p>
        </w:tc>
        <w:tc>
          <w:tcPr>
            <w:tcW w:w="39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259</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259</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259</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259</w:t>
            </w:r>
          </w:p>
        </w:tc>
        <w:tc>
          <w:tcPr>
            <w:tcW w:w="35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259</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259</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259</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259</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259</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259</w:t>
            </w:r>
          </w:p>
        </w:tc>
        <w:tc>
          <w:tcPr>
            <w:tcW w:w="32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259</w:t>
            </w:r>
          </w:p>
        </w:tc>
      </w:tr>
      <w:tr w:rsidR="00191EC7" w:rsidRPr="00191EC7" w:rsidTr="00F01434">
        <w:trPr>
          <w:trHeight w:val="270"/>
          <w:jc w:val="center"/>
        </w:trPr>
        <w:tc>
          <w:tcPr>
            <w:tcW w:w="650"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Log-Likelihood</w:t>
            </w:r>
          </w:p>
        </w:tc>
        <w:tc>
          <w:tcPr>
            <w:tcW w:w="439"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-100.34</w:t>
            </w:r>
          </w:p>
        </w:tc>
        <w:tc>
          <w:tcPr>
            <w:tcW w:w="39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-100.34</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-100.34</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-100.34</w:t>
            </w:r>
          </w:p>
        </w:tc>
        <w:tc>
          <w:tcPr>
            <w:tcW w:w="35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-100.34</w:t>
            </w:r>
          </w:p>
        </w:tc>
        <w:tc>
          <w:tcPr>
            <w:tcW w:w="355"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-100.34</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-100.32</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-100.32</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-100.32</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-100.32</w:t>
            </w:r>
          </w:p>
        </w:tc>
        <w:tc>
          <w:tcPr>
            <w:tcW w:w="35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-100.32</w:t>
            </w:r>
          </w:p>
        </w:tc>
        <w:tc>
          <w:tcPr>
            <w:tcW w:w="32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-100.32</w:t>
            </w:r>
          </w:p>
        </w:tc>
      </w:tr>
      <w:tr w:rsidR="00191EC7" w:rsidRPr="00191EC7" w:rsidTr="00F01434">
        <w:trPr>
          <w:trHeight w:val="285"/>
          <w:jc w:val="center"/>
        </w:trPr>
        <w:tc>
          <w:tcPr>
            <w:tcW w:w="650" w:type="pct"/>
            <w:tcBorders>
              <w:top w:val="nil"/>
              <w:left w:val="nil"/>
              <w:bottom w:val="double" w:sz="6" w:space="0" w:color="auto"/>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Pseudo R2</w:t>
            </w:r>
          </w:p>
        </w:tc>
        <w:tc>
          <w:tcPr>
            <w:tcW w:w="439"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0.182</w:t>
            </w:r>
          </w:p>
        </w:tc>
        <w:tc>
          <w:tcPr>
            <w:tcW w:w="392"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0.182</w:t>
            </w:r>
          </w:p>
        </w:tc>
        <w:tc>
          <w:tcPr>
            <w:tcW w:w="354"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0.182</w:t>
            </w:r>
          </w:p>
        </w:tc>
        <w:tc>
          <w:tcPr>
            <w:tcW w:w="354"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0.182</w:t>
            </w:r>
          </w:p>
        </w:tc>
        <w:tc>
          <w:tcPr>
            <w:tcW w:w="354"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0.182</w:t>
            </w:r>
          </w:p>
        </w:tc>
        <w:tc>
          <w:tcPr>
            <w:tcW w:w="355" w:type="pct"/>
            <w:tcBorders>
              <w:top w:val="nil"/>
              <w:left w:val="nil"/>
              <w:bottom w:val="double" w:sz="6" w:space="0" w:color="auto"/>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0.182</w:t>
            </w:r>
          </w:p>
        </w:tc>
        <w:tc>
          <w:tcPr>
            <w:tcW w:w="355"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55"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55"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55"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55"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27"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r>
      <w:tr w:rsidR="00212221" w:rsidRPr="00191EC7" w:rsidTr="008300DD">
        <w:trPr>
          <w:trHeight w:val="285"/>
          <w:jc w:val="center"/>
        </w:trPr>
        <w:tc>
          <w:tcPr>
            <w:tcW w:w="1" w:type="pct"/>
            <w:gridSpan w:val="13"/>
            <w:tcBorders>
              <w:top w:val="nil"/>
              <w:left w:val="nil"/>
              <w:bottom w:val="nil"/>
              <w:right w:val="nil"/>
            </w:tcBorders>
            <w:shd w:val="clear" w:color="auto" w:fill="auto"/>
            <w:noWrap/>
            <w:vAlign w:val="center"/>
            <w:hideMark/>
          </w:tcPr>
          <w:p w:rsidR="00212221" w:rsidRPr="00191EC7" w:rsidRDefault="00212221" w:rsidP="00191EC7">
            <w:pPr>
              <w:spacing w:line="240" w:lineRule="auto"/>
              <w:rPr>
                <w:rFonts w:ascii="Times New Roman" w:eastAsia="SimSun" w:hAnsi="Times New Roman" w:cs="Times New Roman"/>
                <w:color w:val="000000"/>
                <w:sz w:val="18"/>
                <w:szCs w:val="18"/>
                <w:lang w:eastAsia="zh-CN" w:bidi="ar-SA"/>
              </w:rPr>
            </w:pPr>
            <w:r w:rsidRPr="00191EC7">
              <w:rPr>
                <w:rFonts w:ascii="Times New Roman" w:eastAsia="SimSun" w:hAnsi="Times New Roman" w:cs="Times New Roman"/>
                <w:sz w:val="18"/>
                <w:szCs w:val="18"/>
                <w:lang w:eastAsia="zh-CN" w:bidi="ar-SA"/>
              </w:rPr>
              <w:t>Note:  *** p&lt;0.01, ** p&lt;0.05, * p&lt;0.1</w:t>
            </w:r>
          </w:p>
        </w:tc>
      </w:tr>
    </w:tbl>
    <w:p w:rsidR="00191EC7" w:rsidRPr="00191EC7" w:rsidRDefault="00191EC7" w:rsidP="00191EC7">
      <w:pPr>
        <w:spacing w:line="240" w:lineRule="auto"/>
        <w:jc w:val="center"/>
        <w:rPr>
          <w:rFonts w:ascii="Times New Roman" w:hAnsi="Times New Roman" w:cs="Times New Roman"/>
          <w:sz w:val="18"/>
          <w:szCs w:val="18"/>
          <w:lang w:eastAsia="zh-CN" w:bidi="ar-SA"/>
        </w:rPr>
      </w:pPr>
    </w:p>
    <w:p w:rsidR="00191EC7" w:rsidRPr="00191EC7" w:rsidRDefault="00191EC7" w:rsidP="00191EC7">
      <w:pPr>
        <w:spacing w:line="240" w:lineRule="auto"/>
        <w:jc w:val="center"/>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br w:type="page"/>
      </w:r>
    </w:p>
    <w:p w:rsidR="00191EC7" w:rsidRPr="00191EC7" w:rsidRDefault="00191EC7" w:rsidP="00191EC7">
      <w:pPr>
        <w:spacing w:line="240" w:lineRule="auto"/>
        <w:jc w:val="center"/>
        <w:rPr>
          <w:rFonts w:ascii="Times New Roman" w:hAnsi="Times New Roman" w:cs="Times New Roman"/>
          <w:sz w:val="18"/>
          <w:szCs w:val="18"/>
          <w:lang w:eastAsia="zh-CN" w:bidi="ar-SA"/>
        </w:rPr>
      </w:pPr>
    </w:p>
    <w:p w:rsidR="00191EC7" w:rsidRPr="00191EC7" w:rsidRDefault="00191EC7" w:rsidP="003170B0">
      <w:pPr>
        <w:pStyle w:val="Title"/>
        <w:rPr>
          <w:lang w:eastAsia="zh-CN" w:bidi="ar-SA"/>
        </w:rPr>
      </w:pPr>
      <w:bookmarkStart w:id="358" w:name="_Toc392681596"/>
      <w:bookmarkStart w:id="359" w:name="_Toc392764848"/>
      <w:bookmarkStart w:id="360" w:name="_Toc392766196"/>
      <w:r w:rsidRPr="00191EC7">
        <w:rPr>
          <w:lang w:eastAsia="zh-CN" w:bidi="ar-SA"/>
        </w:rPr>
        <w:t>A</w:t>
      </w:r>
      <w:r w:rsidRPr="00191EC7">
        <w:rPr>
          <w:rFonts w:hint="eastAsia"/>
          <w:lang w:eastAsia="zh-CN" w:bidi="ar-SA"/>
        </w:rPr>
        <w:t>.IV.26</w:t>
      </w:r>
      <w:r w:rsidR="003170B0">
        <w:rPr>
          <w:lang w:eastAsia="zh-CN" w:bidi="ar-SA"/>
        </w:rPr>
        <w:t xml:space="preserve"> </w:t>
      </w:r>
      <w:r w:rsidRPr="00191EC7">
        <w:rPr>
          <w:lang w:eastAsia="zh-CN" w:bidi="ar-SA"/>
        </w:rPr>
        <w:t>Corporate TSR Interactions between Tax Have</w:t>
      </w:r>
      <w:r w:rsidR="003170B0">
        <w:rPr>
          <w:lang w:eastAsia="zh-CN" w:bidi="ar-SA"/>
        </w:rPr>
        <w:t>n and Non-Tax Haven Countries (</w:t>
      </w:r>
      <w:r w:rsidR="003170B0">
        <w:rPr>
          <w:rFonts w:hint="eastAsia"/>
          <w:lang w:eastAsia="zh-CN" w:bidi="ar-SA"/>
        </w:rPr>
        <w:t>C</w:t>
      </w:r>
      <w:r w:rsidRPr="00191EC7">
        <w:rPr>
          <w:lang w:eastAsia="zh-CN" w:bidi="ar-SA"/>
        </w:rPr>
        <w:t>ontemporaneously), Table 3.5.5, Section 1, Non-Tax Haven Countries as Dependent Variables</w:t>
      </w:r>
      <w:bookmarkEnd w:id="358"/>
      <w:bookmarkEnd w:id="359"/>
      <w:bookmarkEnd w:id="360"/>
    </w:p>
    <w:tbl>
      <w:tblPr>
        <w:tblW w:w="4812" w:type="pct"/>
        <w:jc w:val="center"/>
        <w:tblLook w:val="04A0" w:firstRow="1" w:lastRow="0" w:firstColumn="1" w:lastColumn="0" w:noHBand="0" w:noVBand="1"/>
      </w:tblPr>
      <w:tblGrid>
        <w:gridCol w:w="1416"/>
        <w:gridCol w:w="1025"/>
        <w:gridCol w:w="1028"/>
        <w:gridCol w:w="1028"/>
        <w:gridCol w:w="1028"/>
        <w:gridCol w:w="1028"/>
        <w:gridCol w:w="1028"/>
        <w:gridCol w:w="1029"/>
        <w:gridCol w:w="1029"/>
        <w:gridCol w:w="1018"/>
        <w:gridCol w:w="1015"/>
        <w:gridCol w:w="1018"/>
        <w:gridCol w:w="951"/>
      </w:tblGrid>
      <w:tr w:rsidR="00191EC7" w:rsidRPr="00191EC7" w:rsidTr="00212221">
        <w:trPr>
          <w:trHeight w:val="285"/>
          <w:jc w:val="center"/>
        </w:trPr>
        <w:tc>
          <w:tcPr>
            <w:tcW w:w="519" w:type="pct"/>
            <w:tcBorders>
              <w:top w:val="double" w:sz="6"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sz w:val="18"/>
                <w:szCs w:val="18"/>
                <w:lang w:eastAsia="zh-CN" w:bidi="ar-SA"/>
              </w:rPr>
            </w:pPr>
          </w:p>
        </w:tc>
        <w:tc>
          <w:tcPr>
            <w:tcW w:w="375"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76"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76"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76"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76"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76" w:type="pct"/>
            <w:tcBorders>
              <w:top w:val="double" w:sz="6"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76"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76"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72"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71"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72"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62"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r>
      <w:tr w:rsidR="00191EC7" w:rsidRPr="00191EC7" w:rsidTr="00F01434">
        <w:trPr>
          <w:trHeight w:val="510"/>
          <w:jc w:val="center"/>
        </w:trPr>
        <w:tc>
          <w:tcPr>
            <w:tcW w:w="38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sz w:val="18"/>
                <w:szCs w:val="18"/>
                <w:lang w:eastAsia="zh-CN" w:bidi="ar-SA"/>
              </w:rPr>
            </w:pPr>
          </w:p>
        </w:tc>
        <w:tc>
          <w:tcPr>
            <w:tcW w:w="386"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87"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87"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87"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87"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8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87"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87"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83"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82"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83"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73"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r>
      <w:tr w:rsidR="00191EC7" w:rsidRPr="00191EC7" w:rsidTr="00F01434">
        <w:trPr>
          <w:trHeight w:val="270"/>
          <w:jc w:val="center"/>
        </w:trPr>
        <w:tc>
          <w:tcPr>
            <w:tcW w:w="384"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sz w:val="18"/>
                <w:szCs w:val="18"/>
                <w:lang w:eastAsia="zh-CN" w:bidi="ar-SA"/>
              </w:rPr>
            </w:pPr>
          </w:p>
        </w:tc>
        <w:tc>
          <w:tcPr>
            <w:tcW w:w="386"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87"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87"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87"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87"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87"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87"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87"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83"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82"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83"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73"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r>
      <w:tr w:rsidR="00191EC7" w:rsidRPr="00191EC7" w:rsidTr="00F01434">
        <w:trPr>
          <w:trHeight w:val="270"/>
          <w:jc w:val="center"/>
        </w:trPr>
        <w:tc>
          <w:tcPr>
            <w:tcW w:w="38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Haven_increase</w:t>
            </w:r>
          </w:p>
        </w:tc>
        <w:tc>
          <w:tcPr>
            <w:tcW w:w="38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8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8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8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r>
      <w:tr w:rsidR="00191EC7" w:rsidRPr="00191EC7" w:rsidTr="00F01434">
        <w:trPr>
          <w:trHeight w:val="270"/>
          <w:jc w:val="center"/>
        </w:trPr>
        <w:tc>
          <w:tcPr>
            <w:tcW w:w="38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8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(0.015)</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8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8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(0.014)</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8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r>
      <w:tr w:rsidR="00191EC7" w:rsidRPr="00191EC7" w:rsidTr="00F01434">
        <w:trPr>
          <w:trHeight w:val="270"/>
          <w:jc w:val="center"/>
        </w:trPr>
        <w:tc>
          <w:tcPr>
            <w:tcW w:w="38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Haven_decrease</w:t>
            </w:r>
          </w:p>
        </w:tc>
        <w:tc>
          <w:tcPr>
            <w:tcW w:w="38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c>
          <w:tcPr>
            <w:tcW w:w="38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jc w:val="center"/>
        </w:trPr>
        <w:tc>
          <w:tcPr>
            <w:tcW w:w="38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8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8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8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8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r>
      <w:tr w:rsidR="00191EC7" w:rsidRPr="00191EC7" w:rsidTr="00F01434">
        <w:trPr>
          <w:trHeight w:val="270"/>
          <w:jc w:val="center"/>
        </w:trPr>
        <w:tc>
          <w:tcPr>
            <w:tcW w:w="38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Low_1</w:t>
            </w:r>
          </w:p>
        </w:tc>
        <w:tc>
          <w:tcPr>
            <w:tcW w:w="38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-0.109***</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0.037***</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-0.109***</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0.037***</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-0.109***</w:t>
            </w:r>
          </w:p>
        </w:tc>
        <w:tc>
          <w:tcPr>
            <w:tcW w:w="38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0.037***</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-0.112***</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0.039***</w:t>
            </w:r>
          </w:p>
        </w:tc>
        <w:tc>
          <w:tcPr>
            <w:tcW w:w="38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-0.112***</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0.039***</w:t>
            </w:r>
          </w:p>
        </w:tc>
        <w:tc>
          <w:tcPr>
            <w:tcW w:w="38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-0.112***</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0.039***</w:t>
            </w:r>
          </w:p>
        </w:tc>
      </w:tr>
      <w:tr w:rsidR="00191EC7" w:rsidRPr="00191EC7" w:rsidTr="00F01434">
        <w:trPr>
          <w:trHeight w:val="270"/>
          <w:jc w:val="center"/>
        </w:trPr>
        <w:tc>
          <w:tcPr>
            <w:tcW w:w="38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8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(0.015)</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8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(0.015)</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8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8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r>
      <w:tr w:rsidR="00191EC7" w:rsidRPr="00191EC7" w:rsidTr="00F01434">
        <w:trPr>
          <w:trHeight w:val="270"/>
          <w:jc w:val="center"/>
        </w:trPr>
        <w:tc>
          <w:tcPr>
            <w:tcW w:w="38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K_open_1</w:t>
            </w:r>
          </w:p>
        </w:tc>
        <w:tc>
          <w:tcPr>
            <w:tcW w:w="38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-0.014**</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-0.014***</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-0.014*</w:t>
            </w:r>
          </w:p>
        </w:tc>
        <w:tc>
          <w:tcPr>
            <w:tcW w:w="38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-0.015***</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-0.015***</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-0.015*</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jc w:val="center"/>
        </w:trPr>
        <w:tc>
          <w:tcPr>
            <w:tcW w:w="38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8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8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8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8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r>
      <w:tr w:rsidR="00191EC7" w:rsidRPr="00191EC7" w:rsidTr="00F01434">
        <w:trPr>
          <w:trHeight w:val="270"/>
          <w:jc w:val="center"/>
        </w:trPr>
        <w:tc>
          <w:tcPr>
            <w:tcW w:w="38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Trade_1</w:t>
            </w:r>
          </w:p>
        </w:tc>
        <w:tc>
          <w:tcPr>
            <w:tcW w:w="38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jc w:val="center"/>
        </w:trPr>
        <w:tc>
          <w:tcPr>
            <w:tcW w:w="38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8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jc w:val="center"/>
        </w:trPr>
        <w:tc>
          <w:tcPr>
            <w:tcW w:w="38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log(GDP)_1</w:t>
            </w:r>
          </w:p>
        </w:tc>
        <w:tc>
          <w:tcPr>
            <w:tcW w:w="38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8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jc w:val="center"/>
        </w:trPr>
        <w:tc>
          <w:tcPr>
            <w:tcW w:w="38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8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8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8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8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r>
      <w:tr w:rsidR="00191EC7" w:rsidRPr="00191EC7" w:rsidTr="00F01434">
        <w:trPr>
          <w:trHeight w:val="270"/>
          <w:jc w:val="center"/>
        </w:trPr>
        <w:tc>
          <w:tcPr>
            <w:tcW w:w="38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Growth_1</w:t>
            </w:r>
          </w:p>
        </w:tc>
        <w:tc>
          <w:tcPr>
            <w:tcW w:w="38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jc w:val="center"/>
        </w:trPr>
        <w:tc>
          <w:tcPr>
            <w:tcW w:w="38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8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8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304"/>
          <w:jc w:val="center"/>
        </w:trPr>
        <w:tc>
          <w:tcPr>
            <w:tcW w:w="38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Gconsump_1</w:t>
            </w:r>
          </w:p>
        </w:tc>
        <w:tc>
          <w:tcPr>
            <w:tcW w:w="38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8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jc w:val="center"/>
        </w:trPr>
        <w:tc>
          <w:tcPr>
            <w:tcW w:w="38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8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8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8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jc w:val="center"/>
        </w:trPr>
        <w:tc>
          <w:tcPr>
            <w:tcW w:w="38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lastRenderedPageBreak/>
              <w:t>Legislative_1</w:t>
            </w:r>
          </w:p>
        </w:tc>
        <w:tc>
          <w:tcPr>
            <w:tcW w:w="38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0.026**</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0.026**</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8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0.026***</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0.027**</w:t>
            </w:r>
          </w:p>
        </w:tc>
        <w:tc>
          <w:tcPr>
            <w:tcW w:w="38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0.027**</w:t>
            </w:r>
          </w:p>
        </w:tc>
        <w:tc>
          <w:tcPr>
            <w:tcW w:w="38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0.027***</w:t>
            </w:r>
          </w:p>
        </w:tc>
      </w:tr>
      <w:tr w:rsidR="00191EC7" w:rsidRPr="00191EC7" w:rsidTr="00F01434">
        <w:trPr>
          <w:trHeight w:val="270"/>
          <w:jc w:val="center"/>
        </w:trPr>
        <w:tc>
          <w:tcPr>
            <w:tcW w:w="38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8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8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8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8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r>
      <w:tr w:rsidR="00191EC7" w:rsidRPr="00191EC7" w:rsidTr="00F01434">
        <w:trPr>
          <w:trHeight w:val="270"/>
          <w:jc w:val="center"/>
        </w:trPr>
        <w:tc>
          <w:tcPr>
            <w:tcW w:w="38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European</w:t>
            </w:r>
          </w:p>
        </w:tc>
        <w:tc>
          <w:tcPr>
            <w:tcW w:w="38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0.037*</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0.037</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0.037</w:t>
            </w:r>
          </w:p>
        </w:tc>
        <w:tc>
          <w:tcPr>
            <w:tcW w:w="38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0.037*</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8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0.037</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8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0.037</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r>
      <w:tr w:rsidR="00191EC7" w:rsidRPr="00191EC7" w:rsidTr="00F01434">
        <w:trPr>
          <w:trHeight w:val="270"/>
          <w:jc w:val="center"/>
        </w:trPr>
        <w:tc>
          <w:tcPr>
            <w:tcW w:w="38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8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(0.024)</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(0.037)</w:t>
            </w:r>
          </w:p>
        </w:tc>
        <w:tc>
          <w:tcPr>
            <w:tcW w:w="38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(0.022)</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8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(0.025)</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8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(0.038)</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r>
      <w:tr w:rsidR="00191EC7" w:rsidRPr="00191EC7" w:rsidTr="00F01434">
        <w:trPr>
          <w:trHeight w:val="270"/>
          <w:jc w:val="center"/>
        </w:trPr>
        <w:tc>
          <w:tcPr>
            <w:tcW w:w="38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Africa</w:t>
            </w:r>
          </w:p>
        </w:tc>
        <w:tc>
          <w:tcPr>
            <w:tcW w:w="38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-0.056***</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-0.056***</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-0.056**</w:t>
            </w:r>
          </w:p>
        </w:tc>
        <w:tc>
          <w:tcPr>
            <w:tcW w:w="38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-0.058***</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8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-0.058***</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8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-0.058**</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r>
      <w:tr w:rsidR="00191EC7" w:rsidRPr="00191EC7" w:rsidTr="00F01434">
        <w:trPr>
          <w:trHeight w:val="270"/>
          <w:jc w:val="center"/>
        </w:trPr>
        <w:tc>
          <w:tcPr>
            <w:tcW w:w="384"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86"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87"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87"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87"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87"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(0.025)</w:t>
            </w:r>
          </w:p>
        </w:tc>
        <w:tc>
          <w:tcPr>
            <w:tcW w:w="387" w:type="pct"/>
            <w:tcBorders>
              <w:top w:val="nil"/>
              <w:left w:val="nil"/>
              <w:bottom w:val="single" w:sz="4" w:space="0" w:color="auto"/>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87"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87"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83"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(0.017)</w:t>
            </w:r>
          </w:p>
        </w:tc>
        <w:tc>
          <w:tcPr>
            <w:tcW w:w="382"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83"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(0.026)</w:t>
            </w:r>
          </w:p>
        </w:tc>
        <w:tc>
          <w:tcPr>
            <w:tcW w:w="373"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r>
      <w:tr w:rsidR="00191EC7" w:rsidRPr="00191EC7" w:rsidTr="00F01434">
        <w:trPr>
          <w:trHeight w:val="270"/>
          <w:jc w:val="center"/>
        </w:trPr>
        <w:tc>
          <w:tcPr>
            <w:tcW w:w="38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N_obs</w:t>
            </w:r>
          </w:p>
        </w:tc>
        <w:tc>
          <w:tcPr>
            <w:tcW w:w="38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2,328</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2,328</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2,328</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2,328</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2,328</w:t>
            </w:r>
          </w:p>
        </w:tc>
        <w:tc>
          <w:tcPr>
            <w:tcW w:w="38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2,328</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2,328</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2,328</w:t>
            </w:r>
          </w:p>
        </w:tc>
        <w:tc>
          <w:tcPr>
            <w:tcW w:w="38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2,328</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2,328</w:t>
            </w:r>
          </w:p>
        </w:tc>
        <w:tc>
          <w:tcPr>
            <w:tcW w:w="38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2,328</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2,328</w:t>
            </w:r>
          </w:p>
        </w:tc>
      </w:tr>
      <w:tr w:rsidR="00191EC7" w:rsidRPr="00191EC7" w:rsidTr="00F01434">
        <w:trPr>
          <w:trHeight w:val="270"/>
          <w:jc w:val="center"/>
        </w:trPr>
        <w:tc>
          <w:tcPr>
            <w:tcW w:w="384"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Log-Likelihood</w:t>
            </w:r>
          </w:p>
        </w:tc>
        <w:tc>
          <w:tcPr>
            <w:tcW w:w="386"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-1,425.20</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-1,425.20</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-1,425.20</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-1,425.20</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-1,425.20</w:t>
            </w:r>
          </w:p>
        </w:tc>
        <w:tc>
          <w:tcPr>
            <w:tcW w:w="387"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-1,425.20</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-1,424.77</w:t>
            </w:r>
          </w:p>
        </w:tc>
        <w:tc>
          <w:tcPr>
            <w:tcW w:w="387"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-1,424.77</w:t>
            </w:r>
          </w:p>
        </w:tc>
        <w:tc>
          <w:tcPr>
            <w:tcW w:w="38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-1,424.77</w:t>
            </w:r>
          </w:p>
        </w:tc>
        <w:tc>
          <w:tcPr>
            <w:tcW w:w="38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-1,424.77</w:t>
            </w:r>
          </w:p>
        </w:tc>
        <w:tc>
          <w:tcPr>
            <w:tcW w:w="38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-1,424.77</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-1,424.77</w:t>
            </w:r>
          </w:p>
        </w:tc>
      </w:tr>
      <w:tr w:rsidR="00191EC7" w:rsidRPr="00191EC7" w:rsidTr="00F01434">
        <w:trPr>
          <w:trHeight w:val="285"/>
          <w:jc w:val="center"/>
        </w:trPr>
        <w:tc>
          <w:tcPr>
            <w:tcW w:w="384" w:type="pct"/>
            <w:tcBorders>
              <w:top w:val="nil"/>
              <w:left w:val="nil"/>
              <w:bottom w:val="double" w:sz="6" w:space="0" w:color="auto"/>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Pseudo R2</w:t>
            </w:r>
          </w:p>
        </w:tc>
        <w:tc>
          <w:tcPr>
            <w:tcW w:w="386"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0.042</w:t>
            </w:r>
          </w:p>
        </w:tc>
        <w:tc>
          <w:tcPr>
            <w:tcW w:w="387"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0.042</w:t>
            </w:r>
          </w:p>
        </w:tc>
        <w:tc>
          <w:tcPr>
            <w:tcW w:w="387"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0.042</w:t>
            </w:r>
          </w:p>
        </w:tc>
        <w:tc>
          <w:tcPr>
            <w:tcW w:w="387"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0.042</w:t>
            </w:r>
          </w:p>
        </w:tc>
        <w:tc>
          <w:tcPr>
            <w:tcW w:w="387"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0.042</w:t>
            </w:r>
          </w:p>
        </w:tc>
        <w:tc>
          <w:tcPr>
            <w:tcW w:w="387" w:type="pct"/>
            <w:tcBorders>
              <w:top w:val="nil"/>
              <w:left w:val="nil"/>
              <w:bottom w:val="double" w:sz="6" w:space="0" w:color="auto"/>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0.042</w:t>
            </w:r>
          </w:p>
        </w:tc>
        <w:tc>
          <w:tcPr>
            <w:tcW w:w="387"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87"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83"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82"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83"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73"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r>
      <w:tr w:rsidR="00212221" w:rsidRPr="00191EC7" w:rsidTr="008300DD">
        <w:trPr>
          <w:trHeight w:val="285"/>
          <w:jc w:val="center"/>
        </w:trPr>
        <w:tc>
          <w:tcPr>
            <w:tcW w:w="1" w:type="pct"/>
            <w:gridSpan w:val="13"/>
            <w:tcBorders>
              <w:top w:val="nil"/>
              <w:left w:val="nil"/>
              <w:bottom w:val="nil"/>
              <w:right w:val="nil"/>
            </w:tcBorders>
            <w:shd w:val="clear" w:color="auto" w:fill="auto"/>
            <w:noWrap/>
            <w:vAlign w:val="center"/>
            <w:hideMark/>
          </w:tcPr>
          <w:p w:rsidR="00212221" w:rsidRPr="00191EC7" w:rsidRDefault="00212221" w:rsidP="00212221">
            <w:pPr>
              <w:spacing w:line="240" w:lineRule="auto"/>
              <w:rPr>
                <w:rFonts w:ascii="Times New Roman" w:eastAsia="SimSun" w:hAnsi="Times New Roman" w:cs="Times New Roman"/>
                <w:color w:val="000000"/>
                <w:sz w:val="18"/>
                <w:szCs w:val="18"/>
                <w:lang w:eastAsia="zh-CN" w:bidi="ar-SA"/>
              </w:rPr>
            </w:pPr>
            <w:r w:rsidRPr="00191EC7">
              <w:rPr>
                <w:rFonts w:ascii="Times New Roman" w:eastAsia="SimSun" w:hAnsi="Times New Roman" w:cs="Times New Roman"/>
                <w:sz w:val="18"/>
                <w:szCs w:val="18"/>
                <w:lang w:eastAsia="zh-CN" w:bidi="ar-SA"/>
              </w:rPr>
              <w:t>Note:  *** p&lt;0.01, ** p&lt;0.05, * p&lt;0.1</w:t>
            </w:r>
          </w:p>
        </w:tc>
      </w:tr>
    </w:tbl>
    <w:p w:rsidR="00191EC7" w:rsidRPr="00191EC7" w:rsidRDefault="00191EC7" w:rsidP="00191EC7">
      <w:pPr>
        <w:spacing w:line="240" w:lineRule="auto"/>
        <w:jc w:val="center"/>
        <w:rPr>
          <w:rFonts w:ascii="Times New Roman" w:hAnsi="Times New Roman" w:cs="Times New Roman"/>
          <w:sz w:val="18"/>
          <w:szCs w:val="18"/>
          <w:lang w:eastAsia="zh-CN" w:bidi="ar-SA"/>
        </w:rPr>
      </w:pPr>
    </w:p>
    <w:p w:rsidR="00191EC7" w:rsidRPr="00191EC7" w:rsidRDefault="00191EC7" w:rsidP="00191EC7">
      <w:pPr>
        <w:spacing w:line="240" w:lineRule="auto"/>
        <w:jc w:val="center"/>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br w:type="page"/>
      </w:r>
    </w:p>
    <w:p w:rsidR="00191EC7" w:rsidRPr="00191EC7" w:rsidRDefault="00191EC7" w:rsidP="00191EC7">
      <w:pPr>
        <w:spacing w:line="240" w:lineRule="auto"/>
        <w:jc w:val="center"/>
        <w:rPr>
          <w:rFonts w:ascii="Times New Roman" w:hAnsi="Times New Roman" w:cs="Times New Roman"/>
          <w:sz w:val="18"/>
          <w:szCs w:val="18"/>
          <w:lang w:eastAsia="zh-CN" w:bidi="ar-SA"/>
        </w:rPr>
      </w:pPr>
    </w:p>
    <w:p w:rsidR="00191EC7" w:rsidRPr="00191EC7" w:rsidRDefault="00191EC7" w:rsidP="003170B0">
      <w:pPr>
        <w:pStyle w:val="Title"/>
        <w:rPr>
          <w:lang w:eastAsia="zh-CN" w:bidi="ar-SA"/>
        </w:rPr>
      </w:pPr>
      <w:bookmarkStart w:id="361" w:name="_Toc392681597"/>
      <w:bookmarkStart w:id="362" w:name="_Toc392764849"/>
      <w:bookmarkStart w:id="363" w:name="_Toc392766197"/>
      <w:r w:rsidRPr="00191EC7">
        <w:rPr>
          <w:lang w:eastAsia="zh-CN" w:bidi="ar-SA"/>
        </w:rPr>
        <w:t>A</w:t>
      </w:r>
      <w:r w:rsidRPr="00191EC7">
        <w:rPr>
          <w:rFonts w:hint="eastAsia"/>
          <w:lang w:eastAsia="zh-CN" w:bidi="ar-SA"/>
        </w:rPr>
        <w:t>.IV.27</w:t>
      </w:r>
      <w:r w:rsidRPr="00191EC7">
        <w:rPr>
          <w:lang w:eastAsia="zh-CN" w:bidi="ar-SA"/>
        </w:rPr>
        <w:t xml:space="preserve"> Corporate TSR Interactions between Tax Haven and Non-Tax Haven Countries (</w:t>
      </w:r>
      <w:r w:rsidR="003170B0">
        <w:rPr>
          <w:rFonts w:hint="eastAsia"/>
          <w:lang w:eastAsia="zh-CN" w:bidi="ar-SA"/>
        </w:rPr>
        <w:t>O</w:t>
      </w:r>
      <w:r w:rsidR="003170B0">
        <w:rPr>
          <w:lang w:eastAsia="zh-CN" w:bidi="ar-SA"/>
        </w:rPr>
        <w:t xml:space="preserve">ne-year </w:t>
      </w:r>
      <w:r w:rsidR="003170B0">
        <w:rPr>
          <w:rFonts w:hint="eastAsia"/>
          <w:lang w:eastAsia="zh-CN" w:bidi="ar-SA"/>
        </w:rPr>
        <w:t>L</w:t>
      </w:r>
      <w:r w:rsidRPr="00191EC7">
        <w:rPr>
          <w:lang w:eastAsia="zh-CN" w:bidi="ar-SA"/>
        </w:rPr>
        <w:t>ag), Table 3.5.5, Section 2, Non-Tax Haven Countries as Dependent Variables</w:t>
      </w:r>
      <w:bookmarkEnd w:id="361"/>
      <w:bookmarkEnd w:id="362"/>
      <w:bookmarkEnd w:id="363"/>
    </w:p>
    <w:tbl>
      <w:tblPr>
        <w:tblW w:w="4762" w:type="pct"/>
        <w:jc w:val="center"/>
        <w:tblLook w:val="04A0" w:firstRow="1" w:lastRow="0" w:firstColumn="1" w:lastColumn="0" w:noHBand="0" w:noVBand="1"/>
      </w:tblPr>
      <w:tblGrid>
        <w:gridCol w:w="1596"/>
        <w:gridCol w:w="995"/>
        <w:gridCol w:w="995"/>
        <w:gridCol w:w="995"/>
        <w:gridCol w:w="995"/>
        <w:gridCol w:w="996"/>
        <w:gridCol w:w="996"/>
        <w:gridCol w:w="996"/>
        <w:gridCol w:w="996"/>
        <w:gridCol w:w="996"/>
        <w:gridCol w:w="996"/>
        <w:gridCol w:w="996"/>
        <w:gridCol w:w="951"/>
      </w:tblGrid>
      <w:tr w:rsidR="00191EC7" w:rsidRPr="00191EC7" w:rsidTr="00212221">
        <w:trPr>
          <w:trHeight w:val="285"/>
          <w:jc w:val="center"/>
        </w:trPr>
        <w:tc>
          <w:tcPr>
            <w:tcW w:w="591" w:type="pct"/>
            <w:tcBorders>
              <w:top w:val="double" w:sz="6"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sz w:val="18"/>
                <w:szCs w:val="18"/>
                <w:lang w:eastAsia="zh-CN" w:bidi="ar-SA"/>
              </w:rPr>
            </w:pPr>
          </w:p>
        </w:tc>
        <w:tc>
          <w:tcPr>
            <w:tcW w:w="367"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67"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67"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67"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67"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68" w:type="pct"/>
            <w:tcBorders>
              <w:top w:val="double" w:sz="6"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68"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68"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68"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68"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68"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65"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r>
      <w:tr w:rsidR="00191EC7" w:rsidRPr="00191EC7" w:rsidTr="00F01434">
        <w:trPr>
          <w:trHeight w:val="510"/>
          <w:jc w:val="center"/>
        </w:trPr>
        <w:tc>
          <w:tcPr>
            <w:tcW w:w="539"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sz w:val="18"/>
                <w:szCs w:val="18"/>
                <w:lang w:eastAsia="zh-CN" w:bidi="ar-SA"/>
              </w:rPr>
            </w:pPr>
          </w:p>
        </w:tc>
        <w:tc>
          <w:tcPr>
            <w:tcW w:w="372"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72"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72"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72"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72"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72"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72"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72"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72"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72"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72"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71"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r>
      <w:tr w:rsidR="00191EC7" w:rsidRPr="00191EC7" w:rsidTr="00F01434">
        <w:trPr>
          <w:trHeight w:val="270"/>
          <w:jc w:val="center"/>
        </w:trPr>
        <w:tc>
          <w:tcPr>
            <w:tcW w:w="539"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sz w:val="18"/>
                <w:szCs w:val="18"/>
                <w:lang w:eastAsia="zh-CN" w:bidi="ar-SA"/>
              </w:rPr>
            </w:pPr>
          </w:p>
        </w:tc>
        <w:tc>
          <w:tcPr>
            <w:tcW w:w="372"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72"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72"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72"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72"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72"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72"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72"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72"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72"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72"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71"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r>
      <w:tr w:rsidR="00191EC7" w:rsidRPr="00191EC7" w:rsidTr="00F01434">
        <w:trPr>
          <w:trHeight w:val="270"/>
          <w:jc w:val="center"/>
        </w:trPr>
        <w:tc>
          <w:tcPr>
            <w:tcW w:w="539"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Haven_increase_1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c>
          <w:tcPr>
            <w:tcW w:w="37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jc w:val="center"/>
        </w:trPr>
        <w:tc>
          <w:tcPr>
            <w:tcW w:w="539"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(0.014)</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(0.014)</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r>
      <w:tr w:rsidR="00191EC7" w:rsidRPr="00191EC7" w:rsidTr="00F01434">
        <w:trPr>
          <w:trHeight w:val="270"/>
          <w:jc w:val="center"/>
        </w:trPr>
        <w:tc>
          <w:tcPr>
            <w:tcW w:w="539"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Haven_decrease_1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jc w:val="center"/>
        </w:trPr>
        <w:tc>
          <w:tcPr>
            <w:tcW w:w="539"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7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r>
      <w:tr w:rsidR="00191EC7" w:rsidRPr="00191EC7" w:rsidTr="00F01434">
        <w:trPr>
          <w:trHeight w:val="270"/>
          <w:jc w:val="center"/>
        </w:trPr>
        <w:tc>
          <w:tcPr>
            <w:tcW w:w="539"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Low_1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-0.113***</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0.037***</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-0.113***</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0.037***</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-0.113***</w:t>
            </w:r>
          </w:p>
        </w:tc>
        <w:tc>
          <w:tcPr>
            <w:tcW w:w="37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0.037***</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-0.117***</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-0.117***</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-0.117***</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0.040***</w:t>
            </w:r>
          </w:p>
        </w:tc>
      </w:tr>
      <w:tr w:rsidR="00191EC7" w:rsidRPr="00191EC7" w:rsidTr="00F01434">
        <w:trPr>
          <w:trHeight w:val="270"/>
          <w:jc w:val="center"/>
        </w:trPr>
        <w:tc>
          <w:tcPr>
            <w:tcW w:w="539"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7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(0.022)</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r>
      <w:tr w:rsidR="00191EC7" w:rsidRPr="00191EC7" w:rsidTr="00F01434">
        <w:trPr>
          <w:trHeight w:val="270"/>
          <w:jc w:val="center"/>
        </w:trPr>
        <w:tc>
          <w:tcPr>
            <w:tcW w:w="539"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K_open_1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7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r>
      <w:tr w:rsidR="00191EC7" w:rsidRPr="00191EC7" w:rsidTr="00F01434">
        <w:trPr>
          <w:trHeight w:val="270"/>
          <w:jc w:val="center"/>
        </w:trPr>
        <w:tc>
          <w:tcPr>
            <w:tcW w:w="539"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7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r>
      <w:tr w:rsidR="00191EC7" w:rsidRPr="00191EC7" w:rsidTr="00F01434">
        <w:trPr>
          <w:trHeight w:val="270"/>
          <w:jc w:val="center"/>
        </w:trPr>
        <w:tc>
          <w:tcPr>
            <w:tcW w:w="539"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Trade_1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jc w:val="center"/>
        </w:trPr>
        <w:tc>
          <w:tcPr>
            <w:tcW w:w="539"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jc w:val="center"/>
        </w:trPr>
        <w:tc>
          <w:tcPr>
            <w:tcW w:w="539"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log(GDP)_1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7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jc w:val="center"/>
        </w:trPr>
        <w:tc>
          <w:tcPr>
            <w:tcW w:w="539"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r>
      <w:tr w:rsidR="00191EC7" w:rsidRPr="00191EC7" w:rsidTr="00F01434">
        <w:trPr>
          <w:trHeight w:val="270"/>
          <w:jc w:val="center"/>
        </w:trPr>
        <w:tc>
          <w:tcPr>
            <w:tcW w:w="539"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Growth_1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jc w:val="center"/>
        </w:trPr>
        <w:tc>
          <w:tcPr>
            <w:tcW w:w="539"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jc w:val="center"/>
        </w:trPr>
        <w:tc>
          <w:tcPr>
            <w:tcW w:w="539"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Gconsump_1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jc w:val="center"/>
        </w:trPr>
        <w:tc>
          <w:tcPr>
            <w:tcW w:w="539"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jc w:val="center"/>
        </w:trPr>
        <w:tc>
          <w:tcPr>
            <w:tcW w:w="539"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lastRenderedPageBreak/>
              <w:t>Legislative_1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0.025**</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0.025**</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0.025**</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0.026**</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0.026**</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0.026**</w:t>
            </w:r>
          </w:p>
        </w:tc>
      </w:tr>
      <w:tr w:rsidR="00191EC7" w:rsidRPr="00191EC7" w:rsidTr="00F01434">
        <w:trPr>
          <w:trHeight w:val="270"/>
          <w:jc w:val="center"/>
        </w:trPr>
        <w:tc>
          <w:tcPr>
            <w:tcW w:w="539"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7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(0.014)</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r>
      <w:tr w:rsidR="00191EC7" w:rsidRPr="00191EC7" w:rsidTr="00F01434">
        <w:trPr>
          <w:trHeight w:val="270"/>
          <w:jc w:val="center"/>
        </w:trPr>
        <w:tc>
          <w:tcPr>
            <w:tcW w:w="539"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European</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0.038*</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0.038</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0.038</w:t>
            </w:r>
          </w:p>
        </w:tc>
        <w:tc>
          <w:tcPr>
            <w:tcW w:w="37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0.039*</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0.039</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0.039</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r>
      <w:tr w:rsidR="00191EC7" w:rsidRPr="00191EC7" w:rsidTr="00F01434">
        <w:trPr>
          <w:trHeight w:val="270"/>
          <w:jc w:val="center"/>
        </w:trPr>
        <w:tc>
          <w:tcPr>
            <w:tcW w:w="539"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(0.024)</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(0.038)</w:t>
            </w:r>
          </w:p>
        </w:tc>
        <w:tc>
          <w:tcPr>
            <w:tcW w:w="37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(0.022)</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(0.025)</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(0.039)</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r>
      <w:tr w:rsidR="00191EC7" w:rsidRPr="00191EC7" w:rsidTr="00F01434">
        <w:trPr>
          <w:trHeight w:val="270"/>
          <w:jc w:val="center"/>
        </w:trPr>
        <w:tc>
          <w:tcPr>
            <w:tcW w:w="539"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Africa</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-0.053***</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-0.053***</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-0.053**</w:t>
            </w:r>
          </w:p>
        </w:tc>
        <w:tc>
          <w:tcPr>
            <w:tcW w:w="37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-0.055***</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-0.055***</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-0.055**</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jc w:val="center"/>
        </w:trPr>
        <w:tc>
          <w:tcPr>
            <w:tcW w:w="539"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2"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(0.020)</w:t>
            </w:r>
          </w:p>
        </w:tc>
        <w:tc>
          <w:tcPr>
            <w:tcW w:w="372"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72"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(0.018)</w:t>
            </w:r>
          </w:p>
        </w:tc>
        <w:tc>
          <w:tcPr>
            <w:tcW w:w="372"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72"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(0.025)</w:t>
            </w:r>
          </w:p>
        </w:tc>
        <w:tc>
          <w:tcPr>
            <w:tcW w:w="372" w:type="pct"/>
            <w:tcBorders>
              <w:top w:val="nil"/>
              <w:left w:val="nil"/>
              <w:bottom w:val="single" w:sz="4" w:space="0" w:color="auto"/>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72"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72"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72"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72"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72"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(0.027)</w:t>
            </w:r>
          </w:p>
        </w:tc>
        <w:tc>
          <w:tcPr>
            <w:tcW w:w="371"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r>
      <w:tr w:rsidR="00191EC7" w:rsidRPr="00191EC7" w:rsidTr="00F01434">
        <w:trPr>
          <w:trHeight w:val="270"/>
          <w:jc w:val="center"/>
        </w:trPr>
        <w:tc>
          <w:tcPr>
            <w:tcW w:w="539"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N_obs</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2,247</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2,247</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2,247</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2,247</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2,247</w:t>
            </w:r>
          </w:p>
        </w:tc>
        <w:tc>
          <w:tcPr>
            <w:tcW w:w="37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2,247</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2,247</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2,247</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2,247</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2,247</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2,247</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2,247</w:t>
            </w:r>
          </w:p>
        </w:tc>
      </w:tr>
      <w:tr w:rsidR="00191EC7" w:rsidRPr="00191EC7" w:rsidTr="00F01434">
        <w:trPr>
          <w:trHeight w:val="270"/>
          <w:jc w:val="center"/>
        </w:trPr>
        <w:tc>
          <w:tcPr>
            <w:tcW w:w="539"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Log-Likelihood</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-1,372.27</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-1,372.27</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-1,372.27</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-1,372.27</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-1,372.27</w:t>
            </w:r>
          </w:p>
        </w:tc>
        <w:tc>
          <w:tcPr>
            <w:tcW w:w="372"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-1,372.27</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-1,371.49</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-1,371.49</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-1,371.49</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-1,371.49</w:t>
            </w:r>
          </w:p>
        </w:tc>
        <w:tc>
          <w:tcPr>
            <w:tcW w:w="372"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-1,371.49</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-1,371.49</w:t>
            </w:r>
          </w:p>
        </w:tc>
      </w:tr>
      <w:tr w:rsidR="00191EC7" w:rsidRPr="00191EC7" w:rsidTr="00F01434">
        <w:trPr>
          <w:trHeight w:val="285"/>
          <w:jc w:val="center"/>
        </w:trPr>
        <w:tc>
          <w:tcPr>
            <w:tcW w:w="539" w:type="pct"/>
            <w:tcBorders>
              <w:top w:val="nil"/>
              <w:left w:val="nil"/>
              <w:bottom w:val="double" w:sz="6" w:space="0" w:color="auto"/>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Pseudo R2</w:t>
            </w:r>
          </w:p>
        </w:tc>
        <w:tc>
          <w:tcPr>
            <w:tcW w:w="372"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0.041</w:t>
            </w:r>
          </w:p>
        </w:tc>
        <w:tc>
          <w:tcPr>
            <w:tcW w:w="372"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0.041</w:t>
            </w:r>
          </w:p>
        </w:tc>
        <w:tc>
          <w:tcPr>
            <w:tcW w:w="372"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0.041</w:t>
            </w:r>
          </w:p>
        </w:tc>
        <w:tc>
          <w:tcPr>
            <w:tcW w:w="372"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0.041</w:t>
            </w:r>
          </w:p>
        </w:tc>
        <w:tc>
          <w:tcPr>
            <w:tcW w:w="372"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0.041</w:t>
            </w:r>
          </w:p>
        </w:tc>
        <w:tc>
          <w:tcPr>
            <w:tcW w:w="372" w:type="pct"/>
            <w:tcBorders>
              <w:top w:val="nil"/>
              <w:left w:val="nil"/>
              <w:bottom w:val="double" w:sz="6" w:space="0" w:color="auto"/>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0.041</w:t>
            </w:r>
          </w:p>
        </w:tc>
        <w:tc>
          <w:tcPr>
            <w:tcW w:w="372"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72"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72"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72"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72"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71"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r>
      <w:tr w:rsidR="00212221" w:rsidRPr="00191EC7" w:rsidTr="008300DD">
        <w:trPr>
          <w:trHeight w:val="285"/>
          <w:jc w:val="center"/>
        </w:trPr>
        <w:tc>
          <w:tcPr>
            <w:tcW w:w="1" w:type="pct"/>
            <w:gridSpan w:val="13"/>
            <w:tcBorders>
              <w:top w:val="nil"/>
              <w:left w:val="nil"/>
              <w:bottom w:val="nil"/>
              <w:right w:val="nil"/>
            </w:tcBorders>
            <w:shd w:val="clear" w:color="auto" w:fill="auto"/>
            <w:noWrap/>
            <w:vAlign w:val="center"/>
            <w:hideMark/>
          </w:tcPr>
          <w:p w:rsidR="00212221" w:rsidRPr="00191EC7" w:rsidRDefault="00212221" w:rsidP="00191EC7">
            <w:pPr>
              <w:spacing w:line="240" w:lineRule="auto"/>
              <w:rPr>
                <w:rFonts w:ascii="Times New Roman" w:eastAsia="SimSun" w:hAnsi="Times New Roman" w:cs="Times New Roman"/>
                <w:color w:val="000000"/>
                <w:sz w:val="18"/>
                <w:szCs w:val="18"/>
                <w:lang w:eastAsia="zh-CN" w:bidi="ar-SA"/>
              </w:rPr>
            </w:pPr>
            <w:r w:rsidRPr="00191EC7">
              <w:rPr>
                <w:rFonts w:ascii="Times New Roman" w:eastAsia="SimSun" w:hAnsi="Times New Roman" w:cs="Times New Roman"/>
                <w:sz w:val="18"/>
                <w:szCs w:val="18"/>
                <w:lang w:eastAsia="zh-CN" w:bidi="ar-SA"/>
              </w:rPr>
              <w:t>Note:  *** p&lt;0.01, ** p&lt;0.05, * p&lt;0.1</w:t>
            </w:r>
          </w:p>
        </w:tc>
      </w:tr>
    </w:tbl>
    <w:p w:rsidR="00191EC7" w:rsidRPr="00191EC7" w:rsidRDefault="00191EC7" w:rsidP="00191EC7">
      <w:pPr>
        <w:spacing w:line="240" w:lineRule="auto"/>
        <w:jc w:val="center"/>
        <w:rPr>
          <w:rFonts w:ascii="Times New Roman" w:hAnsi="Times New Roman" w:cs="Times New Roman"/>
          <w:sz w:val="18"/>
          <w:szCs w:val="18"/>
          <w:lang w:eastAsia="zh-CN" w:bidi="ar-SA"/>
        </w:rPr>
      </w:pPr>
    </w:p>
    <w:p w:rsidR="00191EC7" w:rsidRPr="00191EC7" w:rsidRDefault="00191EC7" w:rsidP="00191EC7">
      <w:pPr>
        <w:spacing w:line="240" w:lineRule="auto"/>
        <w:jc w:val="center"/>
        <w:rPr>
          <w:rFonts w:ascii="Times New Roman" w:hAnsi="Times New Roman" w:cs="Times New Roman"/>
          <w:sz w:val="18"/>
          <w:szCs w:val="18"/>
          <w:lang w:eastAsia="zh-CN" w:bidi="ar-SA"/>
        </w:rPr>
      </w:pPr>
      <w:r w:rsidRPr="00191EC7">
        <w:rPr>
          <w:rFonts w:ascii="Times New Roman" w:hAnsi="Times New Roman" w:cs="Times New Roman"/>
          <w:sz w:val="18"/>
          <w:szCs w:val="18"/>
          <w:lang w:eastAsia="zh-CN" w:bidi="ar-SA"/>
        </w:rPr>
        <w:br w:type="page"/>
      </w:r>
    </w:p>
    <w:p w:rsidR="00191EC7" w:rsidRPr="00191EC7" w:rsidRDefault="00191EC7" w:rsidP="00191EC7">
      <w:pPr>
        <w:spacing w:line="240" w:lineRule="auto"/>
        <w:jc w:val="center"/>
        <w:rPr>
          <w:rFonts w:ascii="Times New Roman" w:hAnsi="Times New Roman" w:cs="Times New Roman"/>
          <w:sz w:val="18"/>
          <w:szCs w:val="18"/>
          <w:lang w:eastAsia="zh-CN" w:bidi="ar-SA"/>
        </w:rPr>
      </w:pPr>
    </w:p>
    <w:p w:rsidR="00191EC7" w:rsidRPr="00191EC7" w:rsidRDefault="00191EC7" w:rsidP="003170B0">
      <w:pPr>
        <w:pStyle w:val="Title"/>
        <w:rPr>
          <w:lang w:eastAsia="zh-CN" w:bidi="ar-SA"/>
        </w:rPr>
      </w:pPr>
      <w:bookmarkStart w:id="364" w:name="_Toc392681598"/>
      <w:bookmarkStart w:id="365" w:name="_Toc392764850"/>
      <w:bookmarkStart w:id="366" w:name="_Toc392766198"/>
      <w:r w:rsidRPr="00191EC7">
        <w:rPr>
          <w:lang w:eastAsia="zh-CN" w:bidi="ar-SA"/>
        </w:rPr>
        <w:t>A</w:t>
      </w:r>
      <w:r w:rsidRPr="00191EC7">
        <w:rPr>
          <w:rFonts w:hint="eastAsia"/>
          <w:lang w:eastAsia="zh-CN" w:bidi="ar-SA"/>
        </w:rPr>
        <w:t>.IV.28</w:t>
      </w:r>
      <w:r w:rsidRPr="00191EC7">
        <w:rPr>
          <w:lang w:eastAsia="zh-CN" w:bidi="ar-SA"/>
        </w:rPr>
        <w:t xml:space="preserve"> Corporate TSR Interactions between Tax Have</w:t>
      </w:r>
      <w:r w:rsidR="003170B0">
        <w:rPr>
          <w:lang w:eastAsia="zh-CN" w:bidi="ar-SA"/>
        </w:rPr>
        <w:t>n and Non-Tax Haven Countries (</w:t>
      </w:r>
      <w:r w:rsidR="003170B0">
        <w:rPr>
          <w:rFonts w:hint="eastAsia"/>
          <w:lang w:eastAsia="zh-CN" w:bidi="ar-SA"/>
        </w:rPr>
        <w:t>T</w:t>
      </w:r>
      <w:r w:rsidR="003170B0">
        <w:rPr>
          <w:lang w:eastAsia="zh-CN" w:bidi="ar-SA"/>
        </w:rPr>
        <w:t xml:space="preserve">wo-year </w:t>
      </w:r>
      <w:r w:rsidR="003170B0">
        <w:rPr>
          <w:rFonts w:hint="eastAsia"/>
          <w:lang w:eastAsia="zh-CN" w:bidi="ar-SA"/>
        </w:rPr>
        <w:t>L</w:t>
      </w:r>
      <w:r w:rsidRPr="00191EC7">
        <w:rPr>
          <w:lang w:eastAsia="zh-CN" w:bidi="ar-SA"/>
        </w:rPr>
        <w:t>ag), Table 3.5.5, Section 3, Non-Tax Haven Countries as Dependent Variables</w:t>
      </w:r>
      <w:bookmarkEnd w:id="364"/>
      <w:bookmarkEnd w:id="365"/>
      <w:bookmarkEnd w:id="366"/>
    </w:p>
    <w:tbl>
      <w:tblPr>
        <w:tblW w:w="4862" w:type="pct"/>
        <w:jc w:val="center"/>
        <w:tblLook w:val="04A0" w:firstRow="1" w:lastRow="0" w:firstColumn="1" w:lastColumn="0" w:noHBand="0" w:noVBand="1"/>
      </w:tblPr>
      <w:tblGrid>
        <w:gridCol w:w="1596"/>
        <w:gridCol w:w="1023"/>
        <w:gridCol w:w="1023"/>
        <w:gridCol w:w="1021"/>
        <w:gridCol w:w="1021"/>
        <w:gridCol w:w="1021"/>
        <w:gridCol w:w="1021"/>
        <w:gridCol w:w="1021"/>
        <w:gridCol w:w="1021"/>
        <w:gridCol w:w="1027"/>
        <w:gridCol w:w="1016"/>
        <w:gridCol w:w="1021"/>
        <w:gridCol w:w="951"/>
      </w:tblGrid>
      <w:tr w:rsidR="00191EC7" w:rsidRPr="00191EC7" w:rsidTr="00212221">
        <w:trPr>
          <w:trHeight w:val="285"/>
          <w:jc w:val="center"/>
        </w:trPr>
        <w:tc>
          <w:tcPr>
            <w:tcW w:w="579" w:type="pct"/>
            <w:tcBorders>
              <w:top w:val="double" w:sz="6"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sz w:val="18"/>
                <w:szCs w:val="18"/>
                <w:lang w:eastAsia="zh-CN" w:bidi="ar-SA"/>
              </w:rPr>
            </w:pPr>
          </w:p>
        </w:tc>
        <w:tc>
          <w:tcPr>
            <w:tcW w:w="370"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71"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69"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69"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69"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69" w:type="pct"/>
            <w:tcBorders>
              <w:top w:val="double" w:sz="6" w:space="0" w:color="auto"/>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MLogit</w:t>
            </w:r>
          </w:p>
        </w:tc>
        <w:tc>
          <w:tcPr>
            <w:tcW w:w="369"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69"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71"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67"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69"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c>
          <w:tcPr>
            <w:tcW w:w="361" w:type="pct"/>
            <w:tcBorders>
              <w:top w:val="double" w:sz="6" w:space="0" w:color="auto"/>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MProbit</w:t>
            </w:r>
          </w:p>
        </w:tc>
      </w:tr>
      <w:tr w:rsidR="00191EC7" w:rsidRPr="00191EC7" w:rsidTr="00F01434">
        <w:trPr>
          <w:trHeight w:val="510"/>
          <w:jc w:val="center"/>
        </w:trPr>
        <w:tc>
          <w:tcPr>
            <w:tcW w:w="52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sz w:val="18"/>
                <w:szCs w:val="18"/>
                <w:lang w:eastAsia="zh-CN" w:bidi="ar-SA"/>
              </w:rPr>
            </w:pPr>
          </w:p>
        </w:tc>
        <w:tc>
          <w:tcPr>
            <w:tcW w:w="374"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74"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73"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73"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73"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73"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73"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73"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robust</w:t>
            </w:r>
          </w:p>
        </w:tc>
        <w:tc>
          <w:tcPr>
            <w:tcW w:w="375"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71"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year</w:t>
            </w:r>
          </w:p>
        </w:tc>
        <w:tc>
          <w:tcPr>
            <w:tcW w:w="373"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c>
          <w:tcPr>
            <w:tcW w:w="365" w:type="pct"/>
            <w:tcBorders>
              <w:top w:val="nil"/>
              <w:left w:val="nil"/>
              <w:bottom w:val="nil"/>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cluster by id</w:t>
            </w:r>
          </w:p>
        </w:tc>
      </w:tr>
      <w:tr w:rsidR="00191EC7" w:rsidRPr="00191EC7" w:rsidTr="00F01434">
        <w:trPr>
          <w:trHeight w:val="270"/>
          <w:jc w:val="center"/>
        </w:trPr>
        <w:tc>
          <w:tcPr>
            <w:tcW w:w="527"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sz w:val="18"/>
                <w:szCs w:val="18"/>
                <w:lang w:eastAsia="zh-CN" w:bidi="ar-SA"/>
              </w:rPr>
            </w:pPr>
          </w:p>
        </w:tc>
        <w:tc>
          <w:tcPr>
            <w:tcW w:w="374"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74"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73"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73"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73"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73"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73"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73"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75"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71"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c>
          <w:tcPr>
            <w:tcW w:w="373"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Decrease</w:t>
            </w:r>
          </w:p>
        </w:tc>
        <w:tc>
          <w:tcPr>
            <w:tcW w:w="365" w:type="pct"/>
            <w:tcBorders>
              <w:top w:val="nil"/>
              <w:left w:val="nil"/>
              <w:bottom w:val="single" w:sz="4" w:space="0" w:color="auto"/>
              <w:right w:val="nil"/>
            </w:tcBorders>
            <w:shd w:val="clear" w:color="auto" w:fill="auto"/>
            <w:vAlign w:val="center"/>
            <w:hideMark/>
          </w:tcPr>
          <w:p w:rsidR="00191EC7" w:rsidRPr="00191EC7" w:rsidRDefault="00191EC7" w:rsidP="00191EC7">
            <w:pPr>
              <w:spacing w:line="240" w:lineRule="auto"/>
              <w:jc w:val="center"/>
              <w:rPr>
                <w:rFonts w:ascii="Times New Roman" w:eastAsia="SimSun" w:hAnsi="Times New Roman" w:cs="Times New Roman"/>
                <w:b/>
                <w:bCs/>
                <w:sz w:val="18"/>
                <w:szCs w:val="18"/>
                <w:lang w:eastAsia="zh-CN" w:bidi="ar-SA"/>
              </w:rPr>
            </w:pPr>
            <w:r w:rsidRPr="00191EC7">
              <w:rPr>
                <w:rFonts w:ascii="Times New Roman" w:eastAsia="SimSun" w:hAnsi="Times New Roman" w:cs="Times New Roman"/>
                <w:b/>
                <w:bCs/>
                <w:sz w:val="18"/>
                <w:szCs w:val="18"/>
                <w:lang w:eastAsia="zh-CN" w:bidi="ar-SA"/>
              </w:rPr>
              <w:t>Increase</w:t>
            </w:r>
          </w:p>
        </w:tc>
      </w:tr>
      <w:tr w:rsidR="00191EC7" w:rsidRPr="00191EC7" w:rsidTr="00F01434">
        <w:trPr>
          <w:trHeight w:val="346"/>
          <w:jc w:val="center"/>
        </w:trPr>
        <w:tc>
          <w:tcPr>
            <w:tcW w:w="52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Haven_increase_2</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3"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r>
      <w:tr w:rsidR="00191EC7" w:rsidRPr="00191EC7" w:rsidTr="00F01434">
        <w:trPr>
          <w:trHeight w:val="270"/>
          <w:jc w:val="center"/>
        </w:trPr>
        <w:tc>
          <w:tcPr>
            <w:tcW w:w="52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3"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r>
      <w:tr w:rsidR="00191EC7" w:rsidRPr="00191EC7" w:rsidTr="00F01434">
        <w:trPr>
          <w:trHeight w:val="293"/>
          <w:jc w:val="center"/>
        </w:trPr>
        <w:tc>
          <w:tcPr>
            <w:tcW w:w="52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Haven_decrease_2</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3"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r>
      <w:tr w:rsidR="00191EC7" w:rsidRPr="00191EC7" w:rsidTr="00F01434">
        <w:trPr>
          <w:trHeight w:val="270"/>
          <w:jc w:val="center"/>
        </w:trPr>
        <w:tc>
          <w:tcPr>
            <w:tcW w:w="52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3"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r>
      <w:tr w:rsidR="00191EC7" w:rsidRPr="00191EC7" w:rsidTr="00F01434">
        <w:trPr>
          <w:trHeight w:val="270"/>
          <w:jc w:val="center"/>
        </w:trPr>
        <w:tc>
          <w:tcPr>
            <w:tcW w:w="52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Low_1</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-0.116***</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0.029***</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-0.116***</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0.029***</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-0.116***</w:t>
            </w:r>
          </w:p>
        </w:tc>
        <w:tc>
          <w:tcPr>
            <w:tcW w:w="373"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0.029***</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-0.119***</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-0.119***</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-0.119***</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0.031***</w:t>
            </w:r>
          </w:p>
        </w:tc>
      </w:tr>
      <w:tr w:rsidR="00191EC7" w:rsidRPr="00191EC7" w:rsidTr="00F01434">
        <w:trPr>
          <w:trHeight w:val="270"/>
          <w:jc w:val="center"/>
        </w:trPr>
        <w:tc>
          <w:tcPr>
            <w:tcW w:w="52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(0.022)</w:t>
            </w:r>
          </w:p>
        </w:tc>
        <w:tc>
          <w:tcPr>
            <w:tcW w:w="373"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(0.016)</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(0.022)</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r>
      <w:tr w:rsidR="00191EC7" w:rsidRPr="00191EC7" w:rsidTr="00F01434">
        <w:trPr>
          <w:trHeight w:val="270"/>
          <w:jc w:val="center"/>
        </w:trPr>
        <w:tc>
          <w:tcPr>
            <w:tcW w:w="52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K_open_1</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73"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-0.013</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jc w:val="center"/>
        </w:trPr>
        <w:tc>
          <w:tcPr>
            <w:tcW w:w="52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73"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r>
      <w:tr w:rsidR="00191EC7" w:rsidRPr="00191EC7" w:rsidTr="00F01434">
        <w:trPr>
          <w:trHeight w:val="270"/>
          <w:jc w:val="center"/>
        </w:trPr>
        <w:tc>
          <w:tcPr>
            <w:tcW w:w="52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Trade_1</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3"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jc w:val="center"/>
        </w:trPr>
        <w:tc>
          <w:tcPr>
            <w:tcW w:w="52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3"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r>
      <w:tr w:rsidR="00191EC7" w:rsidRPr="00191EC7" w:rsidTr="00F01434">
        <w:trPr>
          <w:trHeight w:val="270"/>
          <w:jc w:val="center"/>
        </w:trPr>
        <w:tc>
          <w:tcPr>
            <w:tcW w:w="52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log(GDP)_1</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73"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jc w:val="center"/>
        </w:trPr>
        <w:tc>
          <w:tcPr>
            <w:tcW w:w="52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73"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(0.003)</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(0.004)</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(0.009)</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r>
      <w:tr w:rsidR="00191EC7" w:rsidRPr="00191EC7" w:rsidTr="00F01434">
        <w:trPr>
          <w:trHeight w:val="270"/>
          <w:jc w:val="center"/>
        </w:trPr>
        <w:tc>
          <w:tcPr>
            <w:tcW w:w="52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Growth_1</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3"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jc w:val="center"/>
        </w:trPr>
        <w:tc>
          <w:tcPr>
            <w:tcW w:w="52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3"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330"/>
          <w:jc w:val="center"/>
        </w:trPr>
        <w:tc>
          <w:tcPr>
            <w:tcW w:w="52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Gconsump_1</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3"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-0.000</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70"/>
          <w:jc w:val="center"/>
        </w:trPr>
        <w:tc>
          <w:tcPr>
            <w:tcW w:w="52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3"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(0.001)</w:t>
            </w:r>
          </w:p>
        </w:tc>
      </w:tr>
      <w:tr w:rsidR="00191EC7" w:rsidRPr="00191EC7" w:rsidTr="00F01434">
        <w:trPr>
          <w:trHeight w:val="296"/>
          <w:jc w:val="center"/>
        </w:trPr>
        <w:tc>
          <w:tcPr>
            <w:tcW w:w="52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lastRenderedPageBreak/>
              <w:t>Legislative_1</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0.002</w:t>
            </w:r>
          </w:p>
        </w:tc>
        <w:tc>
          <w:tcPr>
            <w:tcW w:w="373"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0.024**</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0.024**</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0.005</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0.024**</w:t>
            </w:r>
          </w:p>
        </w:tc>
      </w:tr>
      <w:tr w:rsidR="00191EC7" w:rsidRPr="00191EC7" w:rsidTr="00F01434">
        <w:trPr>
          <w:trHeight w:val="270"/>
          <w:jc w:val="center"/>
        </w:trPr>
        <w:tc>
          <w:tcPr>
            <w:tcW w:w="52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(0.014)</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73"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(0.014)</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(0.010)</w:t>
            </w:r>
          </w:p>
        </w:tc>
      </w:tr>
      <w:tr w:rsidR="00191EC7" w:rsidRPr="00191EC7" w:rsidTr="00F01434">
        <w:trPr>
          <w:trHeight w:val="270"/>
          <w:jc w:val="center"/>
        </w:trPr>
        <w:tc>
          <w:tcPr>
            <w:tcW w:w="52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European</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0.047**</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0.047*</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0.047</w:t>
            </w:r>
          </w:p>
        </w:tc>
        <w:tc>
          <w:tcPr>
            <w:tcW w:w="373"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0.008</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0.047**</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0.047*</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0.047</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r>
      <w:tr w:rsidR="00191EC7" w:rsidRPr="00191EC7" w:rsidTr="00F01434">
        <w:trPr>
          <w:trHeight w:val="270"/>
          <w:jc w:val="center"/>
        </w:trPr>
        <w:tc>
          <w:tcPr>
            <w:tcW w:w="52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(0.025)</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(0.038)</w:t>
            </w:r>
          </w:p>
        </w:tc>
        <w:tc>
          <w:tcPr>
            <w:tcW w:w="373"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(0.014)</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(0.023)</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(0.025)</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(0.040)</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(0.014)</w:t>
            </w:r>
          </w:p>
        </w:tc>
      </w:tr>
      <w:tr w:rsidR="00191EC7" w:rsidRPr="00191EC7" w:rsidTr="00F01434">
        <w:trPr>
          <w:trHeight w:val="270"/>
          <w:jc w:val="center"/>
        </w:trPr>
        <w:tc>
          <w:tcPr>
            <w:tcW w:w="52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Africa</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-0.047**</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-0.047**</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-0.047*</w:t>
            </w:r>
          </w:p>
        </w:tc>
        <w:tc>
          <w:tcPr>
            <w:tcW w:w="373"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-0.006</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-0.049**</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-0.049**</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-0.049*</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-0.007</w:t>
            </w:r>
          </w:p>
        </w:tc>
      </w:tr>
      <w:tr w:rsidR="00191EC7" w:rsidRPr="00191EC7" w:rsidTr="00F01434">
        <w:trPr>
          <w:trHeight w:val="270"/>
          <w:jc w:val="center"/>
        </w:trPr>
        <w:tc>
          <w:tcPr>
            <w:tcW w:w="527" w:type="pct"/>
            <w:tcBorders>
              <w:top w:val="nil"/>
              <w:left w:val="nil"/>
              <w:bottom w:val="single" w:sz="4" w:space="0" w:color="auto"/>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p>
        </w:tc>
        <w:tc>
          <w:tcPr>
            <w:tcW w:w="374"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(0.021)</w:t>
            </w:r>
          </w:p>
        </w:tc>
        <w:tc>
          <w:tcPr>
            <w:tcW w:w="374"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73"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73"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73"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(0.026)</w:t>
            </w:r>
          </w:p>
        </w:tc>
        <w:tc>
          <w:tcPr>
            <w:tcW w:w="373" w:type="pct"/>
            <w:tcBorders>
              <w:top w:val="nil"/>
              <w:left w:val="nil"/>
              <w:bottom w:val="single" w:sz="4" w:space="0" w:color="auto"/>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73"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(0.022)</w:t>
            </w:r>
          </w:p>
        </w:tc>
        <w:tc>
          <w:tcPr>
            <w:tcW w:w="373"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c>
          <w:tcPr>
            <w:tcW w:w="375"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(0.019)</w:t>
            </w:r>
          </w:p>
        </w:tc>
        <w:tc>
          <w:tcPr>
            <w:tcW w:w="371"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(0.011)</w:t>
            </w:r>
          </w:p>
        </w:tc>
        <w:tc>
          <w:tcPr>
            <w:tcW w:w="373"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(0.027)</w:t>
            </w:r>
          </w:p>
        </w:tc>
        <w:tc>
          <w:tcPr>
            <w:tcW w:w="365" w:type="pct"/>
            <w:tcBorders>
              <w:top w:val="nil"/>
              <w:left w:val="nil"/>
              <w:bottom w:val="single" w:sz="4"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(0.012)</w:t>
            </w:r>
          </w:p>
        </w:tc>
      </w:tr>
      <w:tr w:rsidR="00191EC7" w:rsidRPr="00191EC7" w:rsidTr="00F01434">
        <w:trPr>
          <w:trHeight w:val="270"/>
          <w:jc w:val="center"/>
        </w:trPr>
        <w:tc>
          <w:tcPr>
            <w:tcW w:w="52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N_obs</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2,154</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2,154</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2,154</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2,154</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2,154</w:t>
            </w:r>
          </w:p>
        </w:tc>
        <w:tc>
          <w:tcPr>
            <w:tcW w:w="373"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2,154</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2,154</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2,154</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2,154</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2,154</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2,154</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2,154</w:t>
            </w:r>
          </w:p>
        </w:tc>
      </w:tr>
      <w:tr w:rsidR="00191EC7" w:rsidRPr="00191EC7" w:rsidTr="00F01434">
        <w:trPr>
          <w:trHeight w:val="366"/>
          <w:jc w:val="center"/>
        </w:trPr>
        <w:tc>
          <w:tcPr>
            <w:tcW w:w="527" w:type="pct"/>
            <w:tcBorders>
              <w:top w:val="nil"/>
              <w:left w:val="nil"/>
              <w:bottom w:val="nil"/>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Log-Likelihood</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-1,312.59</w:t>
            </w:r>
          </w:p>
        </w:tc>
        <w:tc>
          <w:tcPr>
            <w:tcW w:w="374"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-1,312.59</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-1,312.59</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-1,312.59</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-1,312.59</w:t>
            </w:r>
          </w:p>
        </w:tc>
        <w:tc>
          <w:tcPr>
            <w:tcW w:w="373" w:type="pct"/>
            <w:tcBorders>
              <w:top w:val="nil"/>
              <w:left w:val="nil"/>
              <w:bottom w:val="nil"/>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-1,312.59</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-1,311.84</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-1,311.84</w:t>
            </w:r>
          </w:p>
        </w:tc>
        <w:tc>
          <w:tcPr>
            <w:tcW w:w="37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-1,311.84</w:t>
            </w:r>
          </w:p>
        </w:tc>
        <w:tc>
          <w:tcPr>
            <w:tcW w:w="371"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-1,311.84</w:t>
            </w:r>
          </w:p>
        </w:tc>
        <w:tc>
          <w:tcPr>
            <w:tcW w:w="373"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-1,311.84</w:t>
            </w:r>
          </w:p>
        </w:tc>
        <w:tc>
          <w:tcPr>
            <w:tcW w:w="365" w:type="pct"/>
            <w:tcBorders>
              <w:top w:val="nil"/>
              <w:left w:val="nil"/>
              <w:bottom w:val="nil"/>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-1,311.84</w:t>
            </w:r>
          </w:p>
        </w:tc>
      </w:tr>
      <w:tr w:rsidR="00191EC7" w:rsidRPr="00191EC7" w:rsidTr="00F01434">
        <w:trPr>
          <w:trHeight w:val="285"/>
          <w:jc w:val="center"/>
        </w:trPr>
        <w:tc>
          <w:tcPr>
            <w:tcW w:w="527" w:type="pct"/>
            <w:tcBorders>
              <w:top w:val="nil"/>
              <w:left w:val="nil"/>
              <w:bottom w:val="double" w:sz="6" w:space="0" w:color="auto"/>
              <w:right w:val="single" w:sz="4" w:space="0" w:color="auto"/>
            </w:tcBorders>
            <w:shd w:val="clear" w:color="auto" w:fill="auto"/>
            <w:vAlign w:val="center"/>
            <w:hideMark/>
          </w:tcPr>
          <w:p w:rsidR="00191EC7" w:rsidRPr="00191EC7" w:rsidRDefault="00191EC7" w:rsidP="00191EC7">
            <w:pPr>
              <w:spacing w:line="240" w:lineRule="auto"/>
              <w:rPr>
                <w:rFonts w:ascii="Times New Roman" w:eastAsia="SimSun" w:hAnsi="Times New Roman" w:cs="Times New Roman"/>
                <w:i/>
                <w:sz w:val="18"/>
                <w:szCs w:val="18"/>
                <w:lang w:eastAsia="zh-CN" w:bidi="ar-SA"/>
              </w:rPr>
            </w:pPr>
            <w:r w:rsidRPr="00191EC7">
              <w:rPr>
                <w:rFonts w:ascii="Times New Roman" w:eastAsia="SimSun" w:hAnsi="Times New Roman" w:cs="Times New Roman"/>
                <w:i/>
                <w:sz w:val="18"/>
                <w:szCs w:val="18"/>
                <w:lang w:eastAsia="zh-CN" w:bidi="ar-SA"/>
              </w:rPr>
              <w:t>Pseudo R2</w:t>
            </w:r>
          </w:p>
        </w:tc>
        <w:tc>
          <w:tcPr>
            <w:tcW w:w="374"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0.041</w:t>
            </w:r>
          </w:p>
        </w:tc>
        <w:tc>
          <w:tcPr>
            <w:tcW w:w="374"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0.041</w:t>
            </w:r>
          </w:p>
        </w:tc>
        <w:tc>
          <w:tcPr>
            <w:tcW w:w="373"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0.041</w:t>
            </w:r>
          </w:p>
        </w:tc>
        <w:tc>
          <w:tcPr>
            <w:tcW w:w="373"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0.041</w:t>
            </w:r>
          </w:p>
        </w:tc>
        <w:tc>
          <w:tcPr>
            <w:tcW w:w="373"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0.041</w:t>
            </w:r>
          </w:p>
        </w:tc>
        <w:tc>
          <w:tcPr>
            <w:tcW w:w="373" w:type="pct"/>
            <w:tcBorders>
              <w:top w:val="nil"/>
              <w:left w:val="nil"/>
              <w:bottom w:val="double" w:sz="6" w:space="0" w:color="auto"/>
              <w:right w:val="single" w:sz="4" w:space="0" w:color="auto"/>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r w:rsidRPr="00191EC7">
              <w:rPr>
                <w:rFonts w:ascii="Times New Roman" w:eastAsia="SimSun" w:hAnsi="Times New Roman" w:cs="Times New Roman"/>
                <w:sz w:val="18"/>
                <w:szCs w:val="18"/>
                <w:lang w:eastAsia="zh-CN" w:bidi="ar-SA"/>
              </w:rPr>
              <w:t>0.041</w:t>
            </w:r>
          </w:p>
        </w:tc>
        <w:tc>
          <w:tcPr>
            <w:tcW w:w="373"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73"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75"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71"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73"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c>
          <w:tcPr>
            <w:tcW w:w="365" w:type="pct"/>
            <w:tcBorders>
              <w:top w:val="nil"/>
              <w:left w:val="nil"/>
              <w:bottom w:val="double" w:sz="6" w:space="0" w:color="auto"/>
              <w:right w:val="nil"/>
            </w:tcBorders>
            <w:shd w:val="clear" w:color="auto" w:fill="auto"/>
            <w:noWrap/>
            <w:vAlign w:val="center"/>
            <w:hideMark/>
          </w:tcPr>
          <w:p w:rsidR="00191EC7" w:rsidRPr="00191EC7" w:rsidRDefault="00191EC7" w:rsidP="00191EC7">
            <w:pPr>
              <w:spacing w:line="240" w:lineRule="auto"/>
              <w:rPr>
                <w:rFonts w:ascii="Times New Roman" w:eastAsia="SimSun" w:hAnsi="Times New Roman" w:cs="Times New Roman"/>
                <w:sz w:val="18"/>
                <w:szCs w:val="18"/>
                <w:lang w:eastAsia="zh-CN" w:bidi="ar-SA"/>
              </w:rPr>
            </w:pPr>
          </w:p>
        </w:tc>
      </w:tr>
      <w:tr w:rsidR="00212221" w:rsidRPr="00191EC7" w:rsidTr="008300DD">
        <w:trPr>
          <w:trHeight w:val="285"/>
          <w:jc w:val="center"/>
        </w:trPr>
        <w:tc>
          <w:tcPr>
            <w:tcW w:w="1" w:type="pct"/>
            <w:gridSpan w:val="13"/>
            <w:tcBorders>
              <w:top w:val="nil"/>
              <w:left w:val="nil"/>
              <w:bottom w:val="nil"/>
              <w:right w:val="nil"/>
            </w:tcBorders>
            <w:shd w:val="clear" w:color="auto" w:fill="auto"/>
            <w:noWrap/>
            <w:vAlign w:val="center"/>
            <w:hideMark/>
          </w:tcPr>
          <w:p w:rsidR="00212221" w:rsidRPr="00191EC7" w:rsidRDefault="00212221" w:rsidP="00191EC7">
            <w:pPr>
              <w:spacing w:line="240" w:lineRule="auto"/>
              <w:rPr>
                <w:rFonts w:ascii="Times New Roman" w:eastAsia="SimSun" w:hAnsi="Times New Roman" w:cs="Times New Roman"/>
                <w:color w:val="000000"/>
                <w:sz w:val="18"/>
                <w:szCs w:val="18"/>
                <w:lang w:eastAsia="zh-CN" w:bidi="ar-SA"/>
              </w:rPr>
            </w:pPr>
            <w:r w:rsidRPr="00191EC7">
              <w:rPr>
                <w:rFonts w:ascii="Times New Roman" w:eastAsia="SimSun" w:hAnsi="Times New Roman" w:cs="Times New Roman"/>
                <w:sz w:val="18"/>
                <w:szCs w:val="18"/>
                <w:lang w:eastAsia="zh-CN" w:bidi="ar-SA"/>
              </w:rPr>
              <w:t>Note:  *** p&lt;0.01, ** p&lt;0.05, * p&lt;0.1</w:t>
            </w:r>
          </w:p>
        </w:tc>
      </w:tr>
    </w:tbl>
    <w:p w:rsidR="00191EC7" w:rsidRPr="00191EC7" w:rsidRDefault="00191EC7" w:rsidP="00191EC7">
      <w:pPr>
        <w:spacing w:line="240" w:lineRule="auto"/>
        <w:jc w:val="both"/>
        <w:rPr>
          <w:rFonts w:ascii="Times New Roman" w:hAnsi="Times New Roman" w:cs="Times New Roman"/>
          <w:kern w:val="2"/>
          <w:lang w:eastAsia="zh-CN" w:bidi="ar-SA"/>
        </w:rPr>
      </w:pPr>
    </w:p>
    <w:p w:rsidR="00191EC7" w:rsidRPr="00191EC7" w:rsidRDefault="00191EC7" w:rsidP="00191EC7">
      <w:pPr>
        <w:spacing w:line="240" w:lineRule="auto"/>
        <w:jc w:val="both"/>
        <w:rPr>
          <w:rFonts w:ascii="Times New Roman" w:hAnsi="Times New Roman" w:cs="Times New Roman"/>
          <w:kern w:val="2"/>
          <w:lang w:eastAsia="zh-CN" w:bidi="ar-SA"/>
        </w:rPr>
        <w:sectPr w:rsidR="00191EC7" w:rsidRPr="00191EC7" w:rsidSect="00F01434">
          <w:headerReference w:type="default" r:id="rId252"/>
          <w:footerReference w:type="default" r:id="rId253"/>
          <w:pgSz w:w="16838" w:h="11906" w:orient="landscape"/>
          <w:pgMar w:top="2302" w:right="1440" w:bottom="1440" w:left="1440" w:header="851" w:footer="992" w:gutter="0"/>
          <w:cols w:space="425"/>
          <w:docGrid w:type="lines" w:linePitch="326"/>
        </w:sectPr>
      </w:pPr>
    </w:p>
    <w:p w:rsidR="00191EC7" w:rsidRPr="00A016CD" w:rsidRDefault="00191EC7" w:rsidP="00A016CD">
      <w:pPr>
        <w:pStyle w:val="Heading1"/>
        <w:rPr>
          <w:rFonts w:eastAsiaTheme="minorEastAsia"/>
          <w:b w:val="0"/>
          <w:sz w:val="24"/>
          <w:szCs w:val="24"/>
          <w:lang w:eastAsia="zh-CN"/>
        </w:rPr>
      </w:pPr>
      <w:bookmarkStart w:id="367" w:name="_Toc392764851"/>
      <w:bookmarkStart w:id="368" w:name="_Toc392766199"/>
      <w:r w:rsidRPr="00A016CD">
        <w:rPr>
          <w:rFonts w:hint="eastAsia"/>
          <w:b w:val="0"/>
          <w:sz w:val="24"/>
          <w:szCs w:val="24"/>
          <w:lang w:eastAsia="zh-CN"/>
        </w:rPr>
        <w:lastRenderedPageBreak/>
        <w:t>Reference</w:t>
      </w:r>
      <w:r w:rsidR="00A016CD">
        <w:rPr>
          <w:rFonts w:eastAsiaTheme="minorEastAsia" w:hint="eastAsia"/>
          <w:b w:val="0"/>
          <w:sz w:val="24"/>
          <w:szCs w:val="24"/>
          <w:lang w:eastAsia="zh-CN"/>
        </w:rPr>
        <w:t>s</w:t>
      </w:r>
      <w:bookmarkEnd w:id="367"/>
      <w:bookmarkEnd w:id="368"/>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t xml:space="preserve">Abbas, S. M. Ali, Klemm, Alexander, Bedi, Sukhmani, and Park, Junhyung, 2012, A Partial Race to the Bottom: Corporate Tax Developments in Emerging and Developing Economies, </w:t>
      </w:r>
      <w:r w:rsidRPr="00191EC7">
        <w:rPr>
          <w:rFonts w:ascii="Times New Roman" w:hAnsi="Times New Roman" w:cs="Times New Roman"/>
          <w:i/>
        </w:rPr>
        <w:t>IMF Working Paper</w:t>
      </w:r>
      <w:r w:rsidRPr="00191EC7">
        <w:rPr>
          <w:rFonts w:ascii="Times New Roman" w:hAnsi="Times New Roman" w:cs="Times New Roman" w:hint="eastAsia"/>
          <w:i/>
          <w:lang w:eastAsia="zh-CN"/>
        </w:rPr>
        <w:t>,</w:t>
      </w:r>
      <w:r w:rsidRPr="00191EC7">
        <w:rPr>
          <w:rFonts w:ascii="Times New Roman" w:hAnsi="Times New Roman" w:cs="Times New Roman"/>
        </w:rPr>
        <w:t xml:space="preserve"> No. 12/28.</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t xml:space="preserve">Altshuler, R., and T.J. Goodspeed , 2002, Follow the leader? Evidence on European and U.S. tax competition, </w:t>
      </w:r>
      <w:r w:rsidRPr="00191EC7">
        <w:rPr>
          <w:rFonts w:ascii="Times New Roman" w:hAnsi="Times New Roman" w:cs="Times New Roman"/>
          <w:i/>
        </w:rPr>
        <w:t xml:space="preserve">Departmental Working </w:t>
      </w:r>
      <w:r w:rsidRPr="00191EC7">
        <w:rPr>
          <w:rFonts w:ascii="Times New Roman" w:hAnsi="Times New Roman" w:cs="Times New Roman" w:hint="eastAsia"/>
          <w:i/>
          <w:lang w:eastAsia="zh-CN"/>
        </w:rPr>
        <w:t>P</w:t>
      </w:r>
      <w:r w:rsidRPr="00191EC7">
        <w:rPr>
          <w:rFonts w:ascii="Times New Roman" w:hAnsi="Times New Roman" w:cs="Times New Roman"/>
          <w:i/>
        </w:rPr>
        <w:t>aper</w:t>
      </w:r>
      <w:r w:rsidRPr="00191EC7">
        <w:rPr>
          <w:rFonts w:ascii="Times New Roman" w:hAnsi="Times New Roman" w:cs="Times New Roman"/>
        </w:rPr>
        <w:t xml:space="preserve"> 200226, Department of Economics, Rutgers University, </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t xml:space="preserve">American Enterprise Institute, 2012, </w:t>
      </w:r>
      <w:r w:rsidRPr="00191EC7">
        <w:rPr>
          <w:rFonts w:ascii="Times New Roman" w:hAnsi="Times New Roman" w:cs="Times New Roman"/>
          <w:i/>
        </w:rPr>
        <w:t>AEI International Tax Database</w:t>
      </w:r>
      <w:r w:rsidRPr="00191EC7">
        <w:rPr>
          <w:rFonts w:ascii="Times New Roman" w:hAnsi="Times New Roman" w:cs="Times New Roman"/>
        </w:rPr>
        <w:t>, Accessed: 04 Oct 2012.</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t xml:space="preserve">Anselin, L., 1988a, </w:t>
      </w:r>
      <w:r w:rsidRPr="00191EC7">
        <w:rPr>
          <w:rFonts w:ascii="Times New Roman" w:hAnsi="Times New Roman" w:cs="Times New Roman"/>
          <w:i/>
        </w:rPr>
        <w:t>Spatial Econometrics: Methods and Models</w:t>
      </w:r>
      <w:r w:rsidRPr="00191EC7">
        <w:rPr>
          <w:rFonts w:ascii="Times New Roman" w:hAnsi="Times New Roman" w:cs="Times New Roman"/>
        </w:rPr>
        <w:t>. Kluwer Academic Publishers, Dordrecht, the Netherlands.</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t xml:space="preserve">Anselin, L., 1988b, A </w:t>
      </w:r>
      <w:r w:rsidRPr="00191EC7">
        <w:rPr>
          <w:rFonts w:ascii="Times New Roman" w:hAnsi="Times New Roman" w:cs="Times New Roman" w:hint="eastAsia"/>
          <w:lang w:eastAsia="zh-CN"/>
        </w:rPr>
        <w:t>T</w:t>
      </w:r>
      <w:r w:rsidRPr="00191EC7">
        <w:rPr>
          <w:rFonts w:ascii="Times New Roman" w:hAnsi="Times New Roman" w:cs="Times New Roman"/>
        </w:rPr>
        <w:t xml:space="preserve">est for </w:t>
      </w:r>
      <w:r w:rsidRPr="00191EC7">
        <w:rPr>
          <w:rFonts w:ascii="Times New Roman" w:hAnsi="Times New Roman" w:cs="Times New Roman" w:hint="eastAsia"/>
          <w:lang w:eastAsia="zh-CN"/>
        </w:rPr>
        <w:t>S</w:t>
      </w:r>
      <w:r w:rsidRPr="00191EC7">
        <w:rPr>
          <w:rFonts w:ascii="Times New Roman" w:hAnsi="Times New Roman" w:cs="Times New Roman"/>
        </w:rPr>
        <w:t xml:space="preserve">patial </w:t>
      </w:r>
      <w:r w:rsidRPr="00191EC7">
        <w:rPr>
          <w:rFonts w:ascii="Times New Roman" w:hAnsi="Times New Roman" w:cs="Times New Roman" w:hint="eastAsia"/>
          <w:lang w:eastAsia="zh-CN"/>
        </w:rPr>
        <w:t>A</w:t>
      </w:r>
      <w:r w:rsidRPr="00191EC7">
        <w:rPr>
          <w:rFonts w:ascii="Times New Roman" w:hAnsi="Times New Roman" w:cs="Times New Roman"/>
        </w:rPr>
        <w:t xml:space="preserve">utocorrelation in </w:t>
      </w:r>
      <w:r w:rsidRPr="00191EC7">
        <w:rPr>
          <w:rFonts w:ascii="Times New Roman" w:hAnsi="Times New Roman" w:cs="Times New Roman" w:hint="eastAsia"/>
          <w:lang w:eastAsia="zh-CN"/>
        </w:rPr>
        <w:t>S</w:t>
      </w:r>
      <w:r w:rsidRPr="00191EC7">
        <w:rPr>
          <w:rFonts w:ascii="Times New Roman" w:hAnsi="Times New Roman" w:cs="Times New Roman"/>
        </w:rPr>
        <w:t xml:space="preserve">seemingly </w:t>
      </w:r>
      <w:r w:rsidRPr="00191EC7">
        <w:rPr>
          <w:rFonts w:ascii="Times New Roman" w:hAnsi="Times New Roman" w:cs="Times New Roman" w:hint="eastAsia"/>
          <w:lang w:eastAsia="zh-CN"/>
        </w:rPr>
        <w:t>U</w:t>
      </w:r>
      <w:r w:rsidRPr="00191EC7">
        <w:rPr>
          <w:rFonts w:ascii="Times New Roman" w:hAnsi="Times New Roman" w:cs="Times New Roman"/>
        </w:rPr>
        <w:t xml:space="preserve">nrelated </w:t>
      </w:r>
      <w:r w:rsidRPr="00191EC7">
        <w:rPr>
          <w:rFonts w:ascii="Times New Roman" w:hAnsi="Times New Roman" w:cs="Times New Roman" w:hint="eastAsia"/>
          <w:lang w:eastAsia="zh-CN"/>
        </w:rPr>
        <w:t>R</w:t>
      </w:r>
      <w:r w:rsidRPr="00191EC7">
        <w:rPr>
          <w:rFonts w:ascii="Times New Roman" w:hAnsi="Times New Roman" w:cs="Times New Roman"/>
        </w:rPr>
        <w:t xml:space="preserve">egressions. </w:t>
      </w:r>
      <w:r w:rsidRPr="00191EC7">
        <w:rPr>
          <w:rFonts w:ascii="Times New Roman" w:hAnsi="Times New Roman" w:cs="Times New Roman"/>
          <w:i/>
        </w:rPr>
        <w:t>Economics Letters</w:t>
      </w:r>
      <w:r w:rsidRPr="00191EC7">
        <w:rPr>
          <w:rFonts w:ascii="Times New Roman" w:hAnsi="Times New Roman" w:cs="Times New Roman"/>
        </w:rPr>
        <w:t>, 28:335–341.</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t>Anselin, L., 2010, Thirty Years of Spatial Econometrics, Papers in Regional Science, 89, pp. 3.25.</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t>Arbia G and Fingleton B, 2008, New Spatial Econometric Techniques and Applications in Regional Science, Papers in Regional Science 87: 311–317</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t xml:space="preserve">Aschauer, David Alan, 1989, Does Public Capital Crowd Out Private Capital?, </w:t>
      </w:r>
      <w:r w:rsidRPr="00191EC7">
        <w:rPr>
          <w:rFonts w:ascii="Times New Roman" w:hAnsi="Times New Roman" w:cs="Times New Roman"/>
          <w:i/>
        </w:rPr>
        <w:t>Journal of Monetary Economics</w:t>
      </w:r>
      <w:r w:rsidRPr="00191EC7">
        <w:rPr>
          <w:rFonts w:ascii="Times New Roman" w:hAnsi="Times New Roman" w:cs="Times New Roman"/>
        </w:rPr>
        <w:t xml:space="preserve">, 24, 171-88. </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t xml:space="preserve">Aschauer, David Alan, 1990, </w:t>
      </w:r>
      <w:r w:rsidRPr="00191EC7">
        <w:rPr>
          <w:rFonts w:ascii="Times New Roman" w:hAnsi="Times New Roman" w:cs="Times New Roman"/>
          <w:i/>
        </w:rPr>
        <w:t>Public Investment and Private Sector Growth.</w:t>
      </w:r>
      <w:r w:rsidRPr="00191EC7">
        <w:rPr>
          <w:rFonts w:ascii="Times New Roman" w:hAnsi="Times New Roman" w:cs="Times New Roman"/>
        </w:rPr>
        <w:t xml:space="preserve"> Washington, D.C.: Economic Policy Institute.</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t xml:space="preserve">B¨uttner, T., and M. Ruf, 2007, Tax </w:t>
      </w:r>
      <w:r w:rsidRPr="00191EC7">
        <w:rPr>
          <w:rFonts w:ascii="Times New Roman" w:hAnsi="Times New Roman" w:cs="Times New Roman" w:hint="eastAsia"/>
          <w:lang w:eastAsia="zh-CN"/>
        </w:rPr>
        <w:t>I</w:t>
      </w:r>
      <w:r w:rsidRPr="00191EC7">
        <w:rPr>
          <w:rFonts w:ascii="Times New Roman" w:hAnsi="Times New Roman" w:cs="Times New Roman"/>
        </w:rPr>
        <w:t>ncentives and the</w:t>
      </w:r>
      <w:r w:rsidRPr="00191EC7">
        <w:rPr>
          <w:rFonts w:ascii="Times New Roman" w:hAnsi="Times New Roman" w:cs="Times New Roman" w:hint="eastAsia"/>
          <w:lang w:eastAsia="zh-CN"/>
        </w:rPr>
        <w:t xml:space="preserve"> L</w:t>
      </w:r>
      <w:r w:rsidRPr="00191EC7">
        <w:rPr>
          <w:rFonts w:ascii="Times New Roman" w:hAnsi="Times New Roman" w:cs="Times New Roman"/>
        </w:rPr>
        <w:t xml:space="preserve">ocation of FDI: Evidence from a </w:t>
      </w:r>
      <w:r w:rsidRPr="00191EC7">
        <w:rPr>
          <w:rFonts w:ascii="Times New Roman" w:hAnsi="Times New Roman" w:cs="Times New Roman" w:hint="eastAsia"/>
          <w:lang w:eastAsia="zh-CN"/>
        </w:rPr>
        <w:t>P</w:t>
      </w:r>
      <w:r w:rsidRPr="00191EC7">
        <w:rPr>
          <w:rFonts w:ascii="Times New Roman" w:hAnsi="Times New Roman" w:cs="Times New Roman"/>
        </w:rPr>
        <w:t xml:space="preserve">anel of German </w:t>
      </w:r>
      <w:r w:rsidRPr="00191EC7">
        <w:rPr>
          <w:rFonts w:ascii="Times New Roman" w:hAnsi="Times New Roman" w:cs="Times New Roman" w:hint="eastAsia"/>
          <w:lang w:eastAsia="zh-CN"/>
        </w:rPr>
        <w:t>M</w:t>
      </w:r>
      <w:r w:rsidRPr="00191EC7">
        <w:rPr>
          <w:rFonts w:ascii="Times New Roman" w:hAnsi="Times New Roman" w:cs="Times New Roman"/>
        </w:rPr>
        <w:t xml:space="preserve">ultinationals, </w:t>
      </w:r>
      <w:r w:rsidRPr="00191EC7">
        <w:rPr>
          <w:rFonts w:ascii="Times New Roman" w:hAnsi="Times New Roman" w:cs="Times New Roman"/>
          <w:i/>
        </w:rPr>
        <w:t>International Tax and Public Finance</w:t>
      </w:r>
      <w:r w:rsidRPr="00191EC7">
        <w:rPr>
          <w:rFonts w:ascii="Times New Roman" w:hAnsi="Times New Roman" w:cs="Times New Roman"/>
        </w:rPr>
        <w:t>, 14, 151–164.</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t xml:space="preserve">Baldwin, R.E., and P. Krugman, 2004, Agglomeration, </w:t>
      </w:r>
      <w:r w:rsidRPr="00191EC7">
        <w:rPr>
          <w:rFonts w:ascii="Times New Roman" w:hAnsi="Times New Roman" w:cs="Times New Roman" w:hint="eastAsia"/>
          <w:lang w:eastAsia="zh-CN"/>
        </w:rPr>
        <w:t>I</w:t>
      </w:r>
      <w:r w:rsidRPr="00191EC7">
        <w:rPr>
          <w:rFonts w:ascii="Times New Roman" w:hAnsi="Times New Roman" w:cs="Times New Roman"/>
        </w:rPr>
        <w:t xml:space="preserve">ntegration and </w:t>
      </w:r>
      <w:r w:rsidRPr="00191EC7">
        <w:rPr>
          <w:rFonts w:ascii="Times New Roman" w:hAnsi="Times New Roman" w:cs="Times New Roman" w:hint="eastAsia"/>
          <w:lang w:eastAsia="zh-CN"/>
        </w:rPr>
        <w:t>T</w:t>
      </w:r>
      <w:r w:rsidRPr="00191EC7">
        <w:rPr>
          <w:rFonts w:ascii="Times New Roman" w:hAnsi="Times New Roman" w:cs="Times New Roman"/>
        </w:rPr>
        <w:t xml:space="preserve">ax </w:t>
      </w:r>
      <w:r w:rsidRPr="00191EC7">
        <w:rPr>
          <w:rFonts w:ascii="Times New Roman" w:hAnsi="Times New Roman" w:cs="Times New Roman"/>
          <w:lang w:eastAsia="zh-CN"/>
        </w:rPr>
        <w:t>H</w:t>
      </w:r>
      <w:r w:rsidRPr="00191EC7">
        <w:rPr>
          <w:rFonts w:ascii="Times New Roman" w:hAnsi="Times New Roman" w:cs="Times New Roman"/>
        </w:rPr>
        <w:t xml:space="preserve">armonization, </w:t>
      </w:r>
      <w:r w:rsidRPr="00191EC7">
        <w:rPr>
          <w:rFonts w:ascii="Times New Roman" w:hAnsi="Times New Roman" w:cs="Times New Roman"/>
          <w:i/>
        </w:rPr>
        <w:t>European Economic Review</w:t>
      </w:r>
      <w:r w:rsidRPr="00191EC7">
        <w:rPr>
          <w:rFonts w:ascii="Times New Roman" w:hAnsi="Times New Roman" w:cs="Times New Roman"/>
        </w:rPr>
        <w:t xml:space="preserve"> 48, (1):1–23.</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lastRenderedPageBreak/>
        <w:t xml:space="preserve">Bellak Christian and Leibrecht Markus, 2009, Do Low Corporate Income Tax Rates Attract FDI? - Evidence from Central and East European countries, </w:t>
      </w:r>
      <w:r w:rsidRPr="00191EC7">
        <w:rPr>
          <w:rFonts w:ascii="Times New Roman" w:hAnsi="Times New Roman" w:cs="Times New Roman"/>
          <w:i/>
        </w:rPr>
        <w:t>Applied Economics</w:t>
      </w:r>
      <w:r w:rsidRPr="00191EC7">
        <w:rPr>
          <w:rFonts w:ascii="Times New Roman" w:hAnsi="Times New Roman" w:cs="Times New Roman"/>
        </w:rPr>
        <w:t>, vol. 41, issue 21, pages 2691-2703.</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t xml:space="preserve">Bellak Christian and Leibrecht Markus, 2009, Do Low Corporate Income Tax Rates Attract FDI? - Evidence from Central and East European countries, </w:t>
      </w:r>
      <w:r w:rsidRPr="00191EC7">
        <w:rPr>
          <w:rFonts w:ascii="Times New Roman" w:hAnsi="Times New Roman" w:cs="Times New Roman"/>
          <w:i/>
        </w:rPr>
        <w:t>Applied Economics</w:t>
      </w:r>
      <w:r w:rsidRPr="00191EC7">
        <w:rPr>
          <w:rFonts w:ascii="Times New Roman" w:hAnsi="Times New Roman" w:cs="Times New Roman"/>
        </w:rPr>
        <w:t>, vol. 41, issue 21, pages 2691-2703.</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t>Bellak, C., M. Leibrecht and R. Römisch, 2007b, On the Appropriate Measure of Tax Burden on Foreign Direct Investment to the CEECs,</w:t>
      </w:r>
      <w:r w:rsidRPr="00191EC7">
        <w:rPr>
          <w:rFonts w:ascii="Times New Roman" w:hAnsi="Times New Roman" w:cs="Times New Roman"/>
          <w:i/>
        </w:rPr>
        <w:t xml:space="preserve"> Applied Economics Letters</w:t>
      </w:r>
      <w:r w:rsidRPr="00191EC7">
        <w:rPr>
          <w:rFonts w:ascii="Times New Roman" w:hAnsi="Times New Roman" w:cs="Times New Roman"/>
        </w:rPr>
        <w:t>, 14, 603–06.</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t xml:space="preserve">Benassy-Quere, A., Gobalraja, N., and Trannoy, A., 2005b, Tax Competition and Public Input, </w:t>
      </w:r>
      <w:r w:rsidRPr="00191EC7">
        <w:rPr>
          <w:rFonts w:ascii="Times New Roman" w:hAnsi="Times New Roman" w:cs="Times New Roman"/>
          <w:i/>
        </w:rPr>
        <w:t>CEPII Working Papers</w:t>
      </w:r>
      <w:r w:rsidRPr="00191EC7">
        <w:rPr>
          <w:rFonts w:ascii="Times New Roman" w:hAnsi="Times New Roman" w:cs="Times New Roman"/>
        </w:rPr>
        <w:t xml:space="preserve">, No. 2003-17. </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t>Borensztein, E., De Gregorio, J., and J.W. Lee, 1998, How does Foreign Investment Affect Growth?,</w:t>
      </w:r>
      <w:r w:rsidRPr="00191EC7">
        <w:rPr>
          <w:rFonts w:ascii="Times New Roman" w:hAnsi="Times New Roman" w:cs="Times New Roman"/>
          <w:i/>
        </w:rPr>
        <w:t xml:space="preserve"> Journal of International Economics</w:t>
      </w:r>
      <w:r w:rsidRPr="00191EC7">
        <w:rPr>
          <w:rFonts w:ascii="Times New Roman" w:hAnsi="Times New Roman" w:cs="Times New Roman"/>
        </w:rPr>
        <w:t>, 45.</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t xml:space="preserve">Bretschger, L. and Hettich, F., 2002, Globalisation, </w:t>
      </w:r>
      <w:r w:rsidRPr="00191EC7">
        <w:rPr>
          <w:rFonts w:ascii="Times New Roman" w:hAnsi="Times New Roman" w:cs="Times New Roman" w:hint="eastAsia"/>
          <w:lang w:eastAsia="zh-CN"/>
        </w:rPr>
        <w:t>C</w:t>
      </w:r>
      <w:r w:rsidRPr="00191EC7">
        <w:rPr>
          <w:rFonts w:ascii="Times New Roman" w:hAnsi="Times New Roman" w:cs="Times New Roman"/>
        </w:rPr>
        <w:t xml:space="preserve">apital </w:t>
      </w:r>
      <w:r w:rsidRPr="00191EC7">
        <w:rPr>
          <w:rFonts w:ascii="Times New Roman" w:hAnsi="Times New Roman" w:cs="Times New Roman" w:hint="eastAsia"/>
          <w:lang w:eastAsia="zh-CN"/>
        </w:rPr>
        <w:t>M</w:t>
      </w:r>
      <w:r w:rsidRPr="00191EC7">
        <w:rPr>
          <w:rFonts w:ascii="Times New Roman" w:hAnsi="Times New Roman" w:cs="Times New Roman"/>
        </w:rPr>
        <w:t xml:space="preserve">obility and </w:t>
      </w:r>
      <w:r w:rsidRPr="00191EC7">
        <w:rPr>
          <w:rFonts w:ascii="Times New Roman" w:hAnsi="Times New Roman" w:cs="Times New Roman" w:hint="eastAsia"/>
          <w:lang w:eastAsia="zh-CN"/>
        </w:rPr>
        <w:t>T</w:t>
      </w:r>
      <w:r w:rsidRPr="00191EC7">
        <w:rPr>
          <w:rFonts w:ascii="Times New Roman" w:hAnsi="Times New Roman" w:cs="Times New Roman"/>
        </w:rPr>
        <w:t xml:space="preserve">ax </w:t>
      </w:r>
      <w:r w:rsidRPr="00191EC7">
        <w:rPr>
          <w:rFonts w:ascii="Times New Roman" w:hAnsi="Times New Roman" w:cs="Times New Roman" w:hint="eastAsia"/>
          <w:lang w:eastAsia="zh-CN"/>
        </w:rPr>
        <w:t>C</w:t>
      </w:r>
      <w:r w:rsidRPr="00191EC7">
        <w:rPr>
          <w:rFonts w:ascii="Times New Roman" w:hAnsi="Times New Roman" w:cs="Times New Roman"/>
        </w:rPr>
        <w:t xml:space="preserve">ompetition: Theory and </w:t>
      </w:r>
      <w:r w:rsidRPr="00191EC7">
        <w:rPr>
          <w:rFonts w:ascii="Times New Roman" w:hAnsi="Times New Roman" w:cs="Times New Roman" w:hint="eastAsia"/>
          <w:lang w:eastAsia="zh-CN"/>
        </w:rPr>
        <w:t>E</w:t>
      </w:r>
      <w:r w:rsidRPr="00191EC7">
        <w:rPr>
          <w:rFonts w:ascii="Times New Roman" w:hAnsi="Times New Roman" w:cs="Times New Roman"/>
        </w:rPr>
        <w:t xml:space="preserve">vidence for OECD </w:t>
      </w:r>
      <w:r w:rsidRPr="00191EC7">
        <w:rPr>
          <w:rFonts w:ascii="Times New Roman" w:hAnsi="Times New Roman" w:cs="Times New Roman" w:hint="eastAsia"/>
          <w:lang w:eastAsia="zh-CN"/>
        </w:rPr>
        <w:t>C</w:t>
      </w:r>
      <w:r w:rsidRPr="00191EC7">
        <w:rPr>
          <w:rFonts w:ascii="Times New Roman" w:hAnsi="Times New Roman" w:cs="Times New Roman"/>
        </w:rPr>
        <w:t xml:space="preserve">ountries, </w:t>
      </w:r>
      <w:r w:rsidRPr="00191EC7">
        <w:rPr>
          <w:rFonts w:ascii="Times New Roman" w:hAnsi="Times New Roman" w:cs="Times New Roman"/>
          <w:i/>
        </w:rPr>
        <w:t>European Journal of Political Economy</w:t>
      </w:r>
      <w:r w:rsidRPr="00191EC7">
        <w:rPr>
          <w:rFonts w:ascii="Times New Roman" w:hAnsi="Times New Roman" w:cs="Times New Roman"/>
        </w:rPr>
        <w:t>, 18(4): 695–716.</w:t>
      </w:r>
    </w:p>
    <w:p w:rsidR="00191EC7" w:rsidRPr="00191EC7" w:rsidRDefault="00191EC7" w:rsidP="00191EC7">
      <w:pPr>
        <w:spacing w:line="240" w:lineRule="auto"/>
        <w:jc w:val="both"/>
        <w:rPr>
          <w:rFonts w:ascii="Times New Roman" w:hAnsi="Times New Roman" w:cs="Times New Roman"/>
          <w:lang w:eastAsia="zh-CN"/>
        </w:rPr>
      </w:pPr>
      <w:r w:rsidRPr="00191EC7">
        <w:rPr>
          <w:rFonts w:ascii="Times New Roman" w:hAnsi="Times New Roman" w:cs="Times New Roman"/>
        </w:rPr>
        <w:t xml:space="preserve">Burge G.S., and C. Rogers, 2013, Identifying Leaders and Followers in Models of Local Tax Competition. </w:t>
      </w:r>
      <w:r w:rsidRPr="00191EC7">
        <w:rPr>
          <w:rFonts w:ascii="Times New Roman" w:hAnsi="Times New Roman" w:cs="Times New Roman"/>
          <w:i/>
        </w:rPr>
        <w:t>Working paper</w:t>
      </w:r>
      <w:r w:rsidRPr="00191EC7">
        <w:rPr>
          <w:rFonts w:ascii="Times New Roman" w:hAnsi="Times New Roman" w:cs="Times New Roman"/>
        </w:rPr>
        <w:t>. Available at:</w:t>
      </w:r>
    </w:p>
    <w:p w:rsidR="00191EC7" w:rsidRPr="00191EC7" w:rsidRDefault="00191EC7" w:rsidP="00191EC7">
      <w:pPr>
        <w:spacing w:line="240" w:lineRule="auto"/>
        <w:jc w:val="both"/>
        <w:rPr>
          <w:rFonts w:ascii="Times New Roman" w:hAnsi="Times New Roman" w:cs="Times New Roman"/>
          <w:lang w:eastAsia="zh-CN"/>
        </w:rPr>
      </w:pPr>
      <w:r w:rsidRPr="00191EC7">
        <w:rPr>
          <w:rFonts w:ascii="Times New Roman" w:hAnsi="Times New Roman" w:cs="Times New Roman"/>
        </w:rPr>
        <w:t>https://docs.google.com/viewer?a=v&amp;pid=sites&amp;srcid=ZGVmYXVsdGRvbWFpbnxncmVnb3J5YnVyZ2VvdXxneDo0ODVlNjA0NTAwMmE2MjUy</w:t>
      </w:r>
      <w:r w:rsidRPr="00191EC7">
        <w:rPr>
          <w:rFonts w:ascii="Times New Roman" w:hAnsi="Times New Roman" w:cs="Times New Roman"/>
        </w:rPr>
        <w:cr/>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t xml:space="preserve">Carstensen, K. and Toubal, F., 2004, Foreign </w:t>
      </w:r>
      <w:r w:rsidRPr="00191EC7">
        <w:rPr>
          <w:rFonts w:ascii="Times New Roman" w:hAnsi="Times New Roman" w:cs="Times New Roman" w:hint="eastAsia"/>
          <w:lang w:eastAsia="zh-CN"/>
        </w:rPr>
        <w:t>D</w:t>
      </w:r>
      <w:r w:rsidRPr="00191EC7">
        <w:rPr>
          <w:rFonts w:ascii="Times New Roman" w:hAnsi="Times New Roman" w:cs="Times New Roman"/>
        </w:rPr>
        <w:t xml:space="preserve">irect </w:t>
      </w:r>
      <w:r w:rsidRPr="00191EC7">
        <w:rPr>
          <w:rFonts w:ascii="Times New Roman" w:hAnsi="Times New Roman" w:cs="Times New Roman" w:hint="eastAsia"/>
          <w:lang w:eastAsia="zh-CN"/>
        </w:rPr>
        <w:t>I</w:t>
      </w:r>
      <w:r w:rsidRPr="00191EC7">
        <w:rPr>
          <w:rFonts w:ascii="Times New Roman" w:hAnsi="Times New Roman" w:cs="Times New Roman"/>
        </w:rPr>
        <w:t xml:space="preserve">nvestment in Central and Eastern European </w:t>
      </w:r>
      <w:r w:rsidRPr="00191EC7">
        <w:rPr>
          <w:rFonts w:ascii="Times New Roman" w:hAnsi="Times New Roman" w:cs="Times New Roman" w:hint="eastAsia"/>
          <w:lang w:eastAsia="zh-CN"/>
        </w:rPr>
        <w:t>C</w:t>
      </w:r>
      <w:r w:rsidRPr="00191EC7">
        <w:rPr>
          <w:rFonts w:ascii="Times New Roman" w:hAnsi="Times New Roman" w:cs="Times New Roman"/>
        </w:rPr>
        <w:t xml:space="preserve">ountries: </w:t>
      </w:r>
      <w:r w:rsidRPr="00191EC7">
        <w:rPr>
          <w:rFonts w:ascii="Times New Roman" w:hAnsi="Times New Roman" w:cs="Times New Roman" w:hint="eastAsia"/>
          <w:lang w:eastAsia="zh-CN"/>
        </w:rPr>
        <w:t>A</w:t>
      </w:r>
      <w:r w:rsidRPr="00191EC7">
        <w:rPr>
          <w:rFonts w:ascii="Times New Roman" w:hAnsi="Times New Roman" w:cs="Times New Roman"/>
        </w:rPr>
        <w:t xml:space="preserve"> </w:t>
      </w:r>
      <w:r w:rsidRPr="00191EC7">
        <w:rPr>
          <w:rFonts w:ascii="Times New Roman" w:hAnsi="Times New Roman" w:cs="Times New Roman" w:hint="eastAsia"/>
          <w:lang w:eastAsia="zh-CN"/>
        </w:rPr>
        <w:t>D</w:t>
      </w:r>
      <w:r w:rsidRPr="00191EC7">
        <w:rPr>
          <w:rFonts w:ascii="Times New Roman" w:hAnsi="Times New Roman" w:cs="Times New Roman"/>
        </w:rPr>
        <w:t xml:space="preserve">ynamic </w:t>
      </w:r>
      <w:r w:rsidRPr="00191EC7">
        <w:rPr>
          <w:rFonts w:ascii="Times New Roman" w:hAnsi="Times New Roman" w:cs="Times New Roman" w:hint="eastAsia"/>
          <w:lang w:eastAsia="zh-CN"/>
        </w:rPr>
        <w:t>P</w:t>
      </w:r>
      <w:r w:rsidRPr="00191EC7">
        <w:rPr>
          <w:rFonts w:ascii="Times New Roman" w:hAnsi="Times New Roman" w:cs="Times New Roman"/>
        </w:rPr>
        <w:t xml:space="preserve">anel </w:t>
      </w:r>
      <w:r w:rsidRPr="00191EC7">
        <w:rPr>
          <w:rFonts w:ascii="Times New Roman" w:hAnsi="Times New Roman" w:cs="Times New Roman" w:hint="eastAsia"/>
          <w:lang w:eastAsia="zh-CN"/>
        </w:rPr>
        <w:t>A</w:t>
      </w:r>
      <w:r w:rsidRPr="00191EC7">
        <w:rPr>
          <w:rFonts w:ascii="Times New Roman" w:hAnsi="Times New Roman" w:cs="Times New Roman"/>
        </w:rPr>
        <w:t xml:space="preserve">nalysis, </w:t>
      </w:r>
      <w:r w:rsidRPr="00191EC7">
        <w:rPr>
          <w:rFonts w:ascii="Times New Roman" w:hAnsi="Times New Roman" w:cs="Times New Roman"/>
          <w:i/>
        </w:rPr>
        <w:t>Journal of Comparative Economics</w:t>
      </w:r>
      <w:r w:rsidRPr="00191EC7">
        <w:rPr>
          <w:rFonts w:ascii="Times New Roman" w:hAnsi="Times New Roman" w:cs="Times New Roman"/>
        </w:rPr>
        <w:t>, 3, 3–22.</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t>Chatelais, N. and M. Peyrat,</w:t>
      </w:r>
      <w:r w:rsidRPr="00191EC7">
        <w:rPr>
          <w:rFonts w:ascii="Times New Roman" w:hAnsi="Times New Roman" w:cs="Times New Roman" w:hint="eastAsia"/>
          <w:lang w:eastAsia="zh-CN"/>
        </w:rPr>
        <w:t xml:space="preserve"> </w:t>
      </w:r>
      <w:r w:rsidRPr="00191EC7">
        <w:rPr>
          <w:rFonts w:ascii="Times New Roman" w:hAnsi="Times New Roman" w:cs="Times New Roman"/>
        </w:rPr>
        <w:t xml:space="preserve">2008, Are </w:t>
      </w:r>
      <w:r w:rsidRPr="00191EC7">
        <w:rPr>
          <w:rFonts w:ascii="Times New Roman" w:hAnsi="Times New Roman" w:cs="Times New Roman" w:hint="eastAsia"/>
          <w:lang w:eastAsia="zh-CN"/>
        </w:rPr>
        <w:t>S</w:t>
      </w:r>
      <w:r w:rsidRPr="00191EC7">
        <w:rPr>
          <w:rFonts w:ascii="Times New Roman" w:hAnsi="Times New Roman" w:cs="Times New Roman"/>
        </w:rPr>
        <w:t xml:space="preserve">mall </w:t>
      </w:r>
      <w:r w:rsidRPr="00191EC7">
        <w:rPr>
          <w:rFonts w:ascii="Times New Roman" w:hAnsi="Times New Roman" w:cs="Times New Roman" w:hint="eastAsia"/>
          <w:lang w:eastAsia="zh-CN"/>
        </w:rPr>
        <w:t>C</w:t>
      </w:r>
      <w:r w:rsidRPr="00191EC7">
        <w:rPr>
          <w:rFonts w:ascii="Times New Roman" w:hAnsi="Times New Roman" w:cs="Times New Roman"/>
        </w:rPr>
        <w:t xml:space="preserve">ountries </w:t>
      </w:r>
      <w:r w:rsidRPr="00191EC7">
        <w:rPr>
          <w:rFonts w:ascii="Times New Roman" w:hAnsi="Times New Roman" w:cs="Times New Roman" w:hint="eastAsia"/>
          <w:lang w:eastAsia="zh-CN"/>
        </w:rPr>
        <w:t>L</w:t>
      </w:r>
      <w:r w:rsidRPr="00191EC7">
        <w:rPr>
          <w:rFonts w:ascii="Times New Roman" w:hAnsi="Times New Roman" w:cs="Times New Roman"/>
        </w:rPr>
        <w:t xml:space="preserve">eaders of the European </w:t>
      </w:r>
      <w:r w:rsidRPr="00191EC7">
        <w:rPr>
          <w:rFonts w:ascii="Times New Roman" w:hAnsi="Times New Roman" w:cs="Times New Roman" w:hint="eastAsia"/>
          <w:lang w:eastAsia="zh-CN"/>
        </w:rPr>
        <w:t>T</w:t>
      </w:r>
      <w:r w:rsidRPr="00191EC7">
        <w:rPr>
          <w:rFonts w:ascii="Times New Roman" w:hAnsi="Times New Roman" w:cs="Times New Roman"/>
        </w:rPr>
        <w:t xml:space="preserve">ax </w:t>
      </w:r>
      <w:r w:rsidRPr="00191EC7">
        <w:rPr>
          <w:rFonts w:ascii="Times New Roman" w:hAnsi="Times New Roman" w:cs="Times New Roman" w:hint="eastAsia"/>
          <w:lang w:eastAsia="zh-CN"/>
        </w:rPr>
        <w:t>C</w:t>
      </w:r>
      <w:r w:rsidRPr="00191EC7">
        <w:rPr>
          <w:rFonts w:ascii="Times New Roman" w:hAnsi="Times New Roman" w:cs="Times New Roman"/>
        </w:rPr>
        <w:t xml:space="preserve">ompetition?, </w:t>
      </w:r>
      <w:r w:rsidRPr="00191EC7">
        <w:rPr>
          <w:rFonts w:ascii="Times New Roman" w:hAnsi="Times New Roman" w:cs="Times New Roman"/>
          <w:i/>
        </w:rPr>
        <w:t>CES Working Paper</w:t>
      </w:r>
      <w:r w:rsidRPr="00191EC7">
        <w:rPr>
          <w:rFonts w:ascii="Times New Roman" w:hAnsi="Times New Roman" w:cs="Times New Roman"/>
        </w:rPr>
        <w:t xml:space="preserve"> No. 2008.58.</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t xml:space="preserve">Chinn, M., &amp; Ito, H., 2008, A </w:t>
      </w:r>
      <w:r w:rsidRPr="00191EC7">
        <w:rPr>
          <w:rFonts w:ascii="Times New Roman" w:hAnsi="Times New Roman" w:cs="Times New Roman" w:hint="eastAsia"/>
          <w:lang w:eastAsia="zh-CN"/>
        </w:rPr>
        <w:t>N</w:t>
      </w:r>
      <w:r w:rsidRPr="00191EC7">
        <w:rPr>
          <w:rFonts w:ascii="Times New Roman" w:hAnsi="Times New Roman" w:cs="Times New Roman"/>
        </w:rPr>
        <w:t xml:space="preserve">ew </w:t>
      </w:r>
      <w:r w:rsidRPr="00191EC7">
        <w:rPr>
          <w:rFonts w:ascii="Times New Roman" w:hAnsi="Times New Roman" w:cs="Times New Roman" w:hint="eastAsia"/>
          <w:lang w:eastAsia="zh-CN"/>
        </w:rPr>
        <w:t>M</w:t>
      </w:r>
      <w:r w:rsidRPr="00191EC7">
        <w:rPr>
          <w:rFonts w:ascii="Times New Roman" w:hAnsi="Times New Roman" w:cs="Times New Roman"/>
        </w:rPr>
        <w:t xml:space="preserve">easure of </w:t>
      </w:r>
      <w:r w:rsidRPr="00191EC7">
        <w:rPr>
          <w:rFonts w:ascii="Times New Roman" w:hAnsi="Times New Roman" w:cs="Times New Roman" w:hint="eastAsia"/>
          <w:lang w:eastAsia="zh-CN"/>
        </w:rPr>
        <w:t>F</w:t>
      </w:r>
      <w:r w:rsidRPr="00191EC7">
        <w:rPr>
          <w:rFonts w:ascii="Times New Roman" w:hAnsi="Times New Roman" w:cs="Times New Roman"/>
        </w:rPr>
        <w:t xml:space="preserve">inancial </w:t>
      </w:r>
      <w:r w:rsidRPr="00191EC7">
        <w:rPr>
          <w:rFonts w:ascii="Times New Roman" w:hAnsi="Times New Roman" w:cs="Times New Roman" w:hint="eastAsia"/>
          <w:lang w:eastAsia="zh-CN"/>
        </w:rPr>
        <w:t>O</w:t>
      </w:r>
      <w:r w:rsidRPr="00191EC7">
        <w:rPr>
          <w:rFonts w:ascii="Times New Roman" w:hAnsi="Times New Roman" w:cs="Times New Roman"/>
        </w:rPr>
        <w:t xml:space="preserve">penness. </w:t>
      </w:r>
      <w:r w:rsidRPr="00191EC7">
        <w:rPr>
          <w:rFonts w:ascii="Times New Roman" w:hAnsi="Times New Roman" w:cs="Times New Roman"/>
          <w:i/>
        </w:rPr>
        <w:t>Journal of Comparative Policy Analysis: Research and Practice</w:t>
      </w:r>
      <w:r w:rsidRPr="00191EC7">
        <w:rPr>
          <w:rFonts w:ascii="Times New Roman" w:hAnsi="Times New Roman" w:cs="Times New Roman"/>
        </w:rPr>
        <w:t>, 10, 3, 309-322. , Updated in 2013)</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t xml:space="preserve">Chirinko, Robert S., and Wilson, Daniel J., 2011, Tax Competition among U.S. States: Racing to the Bottom or Riding on a Seesaw?, </w:t>
      </w:r>
      <w:r w:rsidRPr="00191EC7">
        <w:rPr>
          <w:rFonts w:ascii="Times New Roman" w:hAnsi="Times New Roman" w:cs="Times New Roman"/>
          <w:i/>
        </w:rPr>
        <w:t>CESifo Working Paper</w:t>
      </w:r>
      <w:r w:rsidRPr="00191EC7">
        <w:rPr>
          <w:rFonts w:ascii="Times New Roman" w:hAnsi="Times New Roman" w:cs="Times New Roman"/>
        </w:rPr>
        <w:t xml:space="preserve"> No. 3535</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lastRenderedPageBreak/>
        <w:t xml:space="preserve">Crabbé, K. and H. Vandenbussche, 2009, Are Your Firm’s Taxes Set in Warsaw? Spatial Tax Competition in Europe, </w:t>
      </w:r>
      <w:r w:rsidRPr="00191EC7">
        <w:rPr>
          <w:rFonts w:ascii="Times New Roman" w:hAnsi="Times New Roman" w:cs="Times New Roman"/>
          <w:i/>
        </w:rPr>
        <w:t>CEPR Discussion Paper</w:t>
      </w:r>
      <w:r w:rsidRPr="00191EC7">
        <w:rPr>
          <w:rFonts w:ascii="Times New Roman" w:hAnsi="Times New Roman" w:cs="Times New Roman"/>
        </w:rPr>
        <w:t xml:space="preserve"> No. 7159.</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t xml:space="preserve">Davies, R. B., and J. Voget, 2008, Tax </w:t>
      </w:r>
      <w:r w:rsidRPr="00191EC7">
        <w:rPr>
          <w:rFonts w:ascii="Times New Roman" w:hAnsi="Times New Roman" w:cs="Times New Roman" w:hint="eastAsia"/>
          <w:lang w:eastAsia="zh-CN"/>
        </w:rPr>
        <w:t>C</w:t>
      </w:r>
      <w:r w:rsidRPr="00191EC7">
        <w:rPr>
          <w:rFonts w:ascii="Times New Roman" w:hAnsi="Times New Roman" w:cs="Times New Roman"/>
        </w:rPr>
        <w:t xml:space="preserve">ompetition in an </w:t>
      </w:r>
      <w:r w:rsidRPr="00191EC7">
        <w:rPr>
          <w:rFonts w:ascii="Times New Roman" w:hAnsi="Times New Roman" w:cs="Times New Roman" w:hint="eastAsia"/>
          <w:lang w:eastAsia="zh-CN"/>
        </w:rPr>
        <w:t>E</w:t>
      </w:r>
      <w:r w:rsidRPr="00191EC7">
        <w:rPr>
          <w:rFonts w:ascii="Times New Roman" w:hAnsi="Times New Roman" w:cs="Times New Roman"/>
        </w:rPr>
        <w:t xml:space="preserve">xpanding European Union, </w:t>
      </w:r>
      <w:r w:rsidRPr="00191EC7">
        <w:rPr>
          <w:rFonts w:ascii="Times New Roman" w:hAnsi="Times New Roman" w:cs="Times New Roman"/>
          <w:i/>
        </w:rPr>
        <w:t>Working Paper</w:t>
      </w:r>
      <w:r w:rsidRPr="00191EC7">
        <w:rPr>
          <w:rFonts w:ascii="Times New Roman" w:hAnsi="Times New Roman" w:cs="Times New Roman"/>
        </w:rPr>
        <w:t xml:space="preserve"> 08/30, Oxford University Centre for Business Taxation.</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t xml:space="preserve">de Mooij, Ruud A.; Ederveen, Sjef, 2003, Taxation and Foreign Direct Investment: A Synthesis of Empirical Research, </w:t>
      </w:r>
      <w:r w:rsidRPr="00191EC7">
        <w:rPr>
          <w:rFonts w:ascii="Times New Roman" w:hAnsi="Times New Roman" w:cs="Times New Roman"/>
          <w:i/>
        </w:rPr>
        <w:t>International Tax and Public Finance</w:t>
      </w:r>
      <w:r w:rsidRPr="00191EC7">
        <w:rPr>
          <w:rFonts w:ascii="Times New Roman" w:hAnsi="Times New Roman" w:cs="Times New Roman"/>
        </w:rPr>
        <w:t>, 10, 6, 2003, pp. 673-93.</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t xml:space="preserve">Devereux, M. P. and H. Freeman, 1995, The Impact of Tax on Foreign Direct Investment: Empirical Evidence and the Implications for Tax Integration Schemes, </w:t>
      </w:r>
      <w:r w:rsidRPr="00191EC7">
        <w:rPr>
          <w:rFonts w:ascii="Times New Roman" w:hAnsi="Times New Roman" w:cs="Times New Roman"/>
          <w:i/>
        </w:rPr>
        <w:t>International Tax and Public Finance</w:t>
      </w:r>
      <w:r w:rsidRPr="00191EC7">
        <w:rPr>
          <w:rFonts w:ascii="Times New Roman" w:hAnsi="Times New Roman" w:cs="Times New Roman"/>
        </w:rPr>
        <w:t xml:space="preserve"> 2, pp. 85–106.</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t xml:space="preserve">Devereux, M.P and Sørensen, Peter Birch, 2006, The Corporate Income Tax: international trends and options for fundamental reform, European Commission, </w:t>
      </w:r>
      <w:r w:rsidRPr="00191EC7">
        <w:rPr>
          <w:rFonts w:ascii="Times New Roman" w:hAnsi="Times New Roman" w:cs="Times New Roman"/>
          <w:i/>
        </w:rPr>
        <w:t>Economic Papers</w:t>
      </w:r>
      <w:r w:rsidRPr="00191EC7">
        <w:rPr>
          <w:rFonts w:ascii="Times New Roman" w:hAnsi="Times New Roman" w:cs="Times New Roman"/>
        </w:rPr>
        <w:t xml:space="preserve">, ISSN: 1725-3187. </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t xml:space="preserve">Devereux, M.P, and R. Griffith, 1998, Taxes and the Location of Production: Evidence from a Panel of US Multinationals, </w:t>
      </w:r>
      <w:r w:rsidRPr="00191EC7">
        <w:rPr>
          <w:rFonts w:ascii="Times New Roman" w:hAnsi="Times New Roman" w:cs="Times New Roman"/>
          <w:i/>
        </w:rPr>
        <w:t>Journal of Public Economics</w:t>
      </w:r>
      <w:r w:rsidRPr="00191EC7">
        <w:rPr>
          <w:rFonts w:ascii="Times New Roman" w:hAnsi="Times New Roman" w:cs="Times New Roman"/>
        </w:rPr>
        <w:t>, 68:3, 335–367.</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t xml:space="preserve">Devereux, M.P. and Griffith, Rachel, 2003, Evaluating Tax Policy for Location Decisions, International Tax and Public Finance, </w:t>
      </w:r>
      <w:r w:rsidRPr="00191EC7">
        <w:rPr>
          <w:rFonts w:ascii="Times New Roman" w:hAnsi="Times New Roman" w:cs="Times New Roman"/>
          <w:i/>
        </w:rPr>
        <w:t>Springer</w:t>
      </w:r>
      <w:r w:rsidRPr="00191EC7">
        <w:rPr>
          <w:rFonts w:ascii="Times New Roman" w:hAnsi="Times New Roman" w:cs="Times New Roman"/>
        </w:rPr>
        <w:t>, vol. 10(2), pages 107-26.</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t xml:space="preserve">Devereux, M.P. and R. Griffith, 1999, The Taxation of Discrete Investment Choices, </w:t>
      </w:r>
      <w:r w:rsidRPr="00191EC7">
        <w:rPr>
          <w:rFonts w:ascii="Times New Roman" w:hAnsi="Times New Roman" w:cs="Times New Roman"/>
          <w:i/>
        </w:rPr>
        <w:t>IFS Working Paper Series</w:t>
      </w:r>
      <w:r w:rsidRPr="00191EC7">
        <w:rPr>
          <w:rFonts w:ascii="Times New Roman" w:hAnsi="Times New Roman" w:cs="Times New Roman"/>
        </w:rPr>
        <w:t>, No. W98/16.</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t xml:space="preserve">Devereux, M.P., B. Lockwood, and M. Redoano, 2008, Do Countries Compete over Corporate Tax Rates?, </w:t>
      </w:r>
      <w:r w:rsidRPr="00191EC7">
        <w:rPr>
          <w:rFonts w:ascii="Times New Roman" w:hAnsi="Times New Roman" w:cs="Times New Roman"/>
          <w:i/>
        </w:rPr>
        <w:t>Journal of Public Economic</w:t>
      </w:r>
      <w:r w:rsidRPr="00191EC7">
        <w:rPr>
          <w:rFonts w:ascii="Times New Roman" w:hAnsi="Times New Roman" w:cs="Times New Roman"/>
        </w:rPr>
        <w:t>, 92(5-6), 1210–1235.</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t xml:space="preserve">Devereux, M.P., Griffith, R. and Klemm, A., 2002, Corporate Income Tax Reforms and International Tax Competition, </w:t>
      </w:r>
      <w:r w:rsidRPr="00191EC7">
        <w:rPr>
          <w:rFonts w:ascii="Times New Roman" w:hAnsi="Times New Roman" w:cs="Times New Roman"/>
          <w:i/>
        </w:rPr>
        <w:t>Economic Policy</w:t>
      </w:r>
      <w:r w:rsidRPr="00191EC7">
        <w:rPr>
          <w:rFonts w:ascii="Times New Roman" w:hAnsi="Times New Roman" w:cs="Times New Roman"/>
        </w:rPr>
        <w:t>, 17: 449–495.</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t xml:space="preserve">Djankov S., Ganser T., McLiesh C., Ramalho R., and Shleifer A., 2010, The Effect of Corporate Taxes on Investment and Entrepreneurship, American Economic Journal: Macroeconomics, </w:t>
      </w:r>
      <w:r w:rsidRPr="00191EC7">
        <w:rPr>
          <w:rFonts w:ascii="Times New Roman" w:hAnsi="Times New Roman" w:cs="Times New Roman"/>
          <w:i/>
        </w:rPr>
        <w:t>American Economic Association</w:t>
      </w:r>
      <w:r w:rsidRPr="00191EC7">
        <w:rPr>
          <w:rFonts w:ascii="Times New Roman" w:hAnsi="Times New Roman" w:cs="Times New Roman"/>
        </w:rPr>
        <w:t>, vol. 2(3), pages 31-64, July.</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t xml:space="preserve">Edwards, C. and V. de Rugy, 2002, </w:t>
      </w:r>
      <w:r w:rsidRPr="00191EC7">
        <w:rPr>
          <w:rFonts w:ascii="Times New Roman" w:hAnsi="Times New Roman" w:cs="Times New Roman"/>
          <w:i/>
        </w:rPr>
        <w:t>International Tax Competition:A 21st Century Restraint on Government</w:t>
      </w:r>
      <w:r w:rsidRPr="00191EC7">
        <w:rPr>
          <w:rFonts w:ascii="Times New Roman" w:hAnsi="Times New Roman" w:cs="Times New Roman"/>
        </w:rPr>
        <w:t>, Washington, DC: Cato Institute.</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lastRenderedPageBreak/>
        <w:t xml:space="preserve">Egger, P., Loretz, S., Pfaffermayr, M. and Winner, H., 2009a, Bilateral </w:t>
      </w:r>
      <w:r w:rsidRPr="00191EC7">
        <w:rPr>
          <w:rFonts w:ascii="Times New Roman" w:hAnsi="Times New Roman" w:cs="Times New Roman" w:hint="eastAsia"/>
          <w:lang w:eastAsia="zh-CN"/>
        </w:rPr>
        <w:t>E</w:t>
      </w:r>
      <w:r w:rsidRPr="00191EC7">
        <w:rPr>
          <w:rFonts w:ascii="Times New Roman" w:hAnsi="Times New Roman" w:cs="Times New Roman"/>
        </w:rPr>
        <w:t xml:space="preserve">ffective </w:t>
      </w:r>
      <w:r w:rsidRPr="00191EC7">
        <w:rPr>
          <w:rFonts w:ascii="Times New Roman" w:hAnsi="Times New Roman" w:cs="Times New Roman" w:hint="eastAsia"/>
          <w:lang w:eastAsia="zh-CN"/>
        </w:rPr>
        <w:t>T</w:t>
      </w:r>
      <w:r w:rsidRPr="00191EC7">
        <w:rPr>
          <w:rFonts w:ascii="Times New Roman" w:hAnsi="Times New Roman" w:cs="Times New Roman"/>
        </w:rPr>
        <w:t xml:space="preserve">ax </w:t>
      </w:r>
      <w:r w:rsidRPr="00191EC7">
        <w:rPr>
          <w:rFonts w:ascii="Times New Roman" w:hAnsi="Times New Roman" w:cs="Times New Roman" w:hint="eastAsia"/>
          <w:lang w:eastAsia="zh-CN"/>
        </w:rPr>
        <w:t>R</w:t>
      </w:r>
      <w:r w:rsidRPr="00191EC7">
        <w:rPr>
          <w:rFonts w:ascii="Times New Roman" w:hAnsi="Times New Roman" w:cs="Times New Roman"/>
        </w:rPr>
        <w:t xml:space="preserve">ates and </w:t>
      </w:r>
      <w:r w:rsidRPr="00191EC7">
        <w:rPr>
          <w:rFonts w:ascii="Times New Roman" w:hAnsi="Times New Roman" w:cs="Times New Roman" w:hint="eastAsia"/>
          <w:lang w:eastAsia="zh-CN"/>
        </w:rPr>
        <w:t>F</w:t>
      </w:r>
      <w:r w:rsidRPr="00191EC7">
        <w:rPr>
          <w:rFonts w:ascii="Times New Roman" w:hAnsi="Times New Roman" w:cs="Times New Roman"/>
        </w:rPr>
        <w:t xml:space="preserve">oreign </w:t>
      </w:r>
      <w:r w:rsidRPr="00191EC7">
        <w:rPr>
          <w:rFonts w:ascii="Times New Roman" w:hAnsi="Times New Roman" w:cs="Times New Roman" w:hint="eastAsia"/>
          <w:lang w:eastAsia="zh-CN"/>
        </w:rPr>
        <w:t>D</w:t>
      </w:r>
      <w:r w:rsidRPr="00191EC7">
        <w:rPr>
          <w:rFonts w:ascii="Times New Roman" w:hAnsi="Times New Roman" w:cs="Times New Roman"/>
        </w:rPr>
        <w:t xml:space="preserve">irect </w:t>
      </w:r>
      <w:r w:rsidRPr="00191EC7">
        <w:rPr>
          <w:rFonts w:ascii="Times New Roman" w:hAnsi="Times New Roman" w:cs="Times New Roman" w:hint="eastAsia"/>
          <w:lang w:eastAsia="zh-CN"/>
        </w:rPr>
        <w:t>I</w:t>
      </w:r>
      <w:r w:rsidRPr="00191EC7">
        <w:rPr>
          <w:rFonts w:ascii="Times New Roman" w:hAnsi="Times New Roman" w:cs="Times New Roman"/>
        </w:rPr>
        <w:t xml:space="preserve">nvestment, </w:t>
      </w:r>
      <w:r w:rsidRPr="00191EC7">
        <w:rPr>
          <w:rFonts w:ascii="Times New Roman" w:hAnsi="Times New Roman" w:cs="Times New Roman"/>
          <w:i/>
        </w:rPr>
        <w:t>International Tax and Public Finance</w:t>
      </w:r>
      <w:r w:rsidRPr="00191EC7">
        <w:rPr>
          <w:rFonts w:ascii="Times New Roman" w:hAnsi="Times New Roman" w:cs="Times New Roman"/>
        </w:rPr>
        <w:t>, 16: 822–849.</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t>Egger, P., Pfaffermayr, M., and Winner, H. ,2007, Competition in Corporate and Personal Income Taxation, paper presented at the 2007 meeting of the European Tax Policy Forum in London.</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t xml:space="preserve">Erden Lutfi and Holcombe Randall G., 2006. The Linkage between Public and Private Investment: A Co-Integration Analysis of a Panel of Developing Countries, </w:t>
      </w:r>
      <w:r w:rsidRPr="00191EC7">
        <w:rPr>
          <w:rFonts w:ascii="Times New Roman" w:hAnsi="Times New Roman" w:cs="Times New Roman"/>
          <w:i/>
        </w:rPr>
        <w:t>Eastern Economic Journal</w:t>
      </w:r>
      <w:r w:rsidRPr="00191EC7">
        <w:rPr>
          <w:rFonts w:ascii="Times New Roman" w:hAnsi="Times New Roman" w:cs="Times New Roman"/>
        </w:rPr>
        <w:t>, Vol. 32, No. 3, pp. 479-492.</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t xml:space="preserve">Fuest, C., 2005, Economic </w:t>
      </w:r>
      <w:r w:rsidRPr="00191EC7">
        <w:rPr>
          <w:rFonts w:ascii="Times New Roman" w:hAnsi="Times New Roman" w:cs="Times New Roman" w:hint="eastAsia"/>
          <w:lang w:eastAsia="zh-CN"/>
        </w:rPr>
        <w:t>I</w:t>
      </w:r>
      <w:r w:rsidRPr="00191EC7">
        <w:rPr>
          <w:rFonts w:ascii="Times New Roman" w:hAnsi="Times New Roman" w:cs="Times New Roman"/>
        </w:rPr>
        <w:t xml:space="preserve">ntegration and </w:t>
      </w:r>
      <w:r w:rsidRPr="00191EC7">
        <w:rPr>
          <w:rFonts w:ascii="Times New Roman" w:hAnsi="Times New Roman" w:cs="Times New Roman" w:hint="eastAsia"/>
          <w:lang w:eastAsia="zh-CN"/>
        </w:rPr>
        <w:t>T</w:t>
      </w:r>
      <w:r w:rsidRPr="00191EC7">
        <w:rPr>
          <w:rFonts w:ascii="Times New Roman" w:hAnsi="Times New Roman" w:cs="Times New Roman"/>
        </w:rPr>
        <w:t xml:space="preserve">ax </w:t>
      </w:r>
      <w:r w:rsidRPr="00191EC7">
        <w:rPr>
          <w:rFonts w:ascii="Times New Roman" w:hAnsi="Times New Roman" w:cs="Times New Roman" w:hint="eastAsia"/>
          <w:lang w:eastAsia="zh-CN"/>
        </w:rPr>
        <w:t>P</w:t>
      </w:r>
      <w:r w:rsidRPr="00191EC7">
        <w:rPr>
          <w:rFonts w:ascii="Times New Roman" w:hAnsi="Times New Roman" w:cs="Times New Roman"/>
        </w:rPr>
        <w:t xml:space="preserve">olicy with </w:t>
      </w:r>
      <w:r w:rsidRPr="00191EC7">
        <w:rPr>
          <w:rFonts w:ascii="Times New Roman" w:hAnsi="Times New Roman" w:cs="Times New Roman" w:hint="eastAsia"/>
          <w:lang w:eastAsia="zh-CN"/>
        </w:rPr>
        <w:t>E</w:t>
      </w:r>
      <w:r w:rsidRPr="00191EC7">
        <w:rPr>
          <w:rFonts w:ascii="Times New Roman" w:hAnsi="Times New Roman" w:cs="Times New Roman"/>
        </w:rPr>
        <w:t xml:space="preserve">ndogenous </w:t>
      </w:r>
      <w:r w:rsidRPr="00191EC7">
        <w:rPr>
          <w:rFonts w:ascii="Times New Roman" w:hAnsi="Times New Roman" w:cs="Times New Roman" w:hint="eastAsia"/>
          <w:lang w:eastAsia="zh-CN"/>
        </w:rPr>
        <w:t>F</w:t>
      </w:r>
      <w:r w:rsidRPr="00191EC7">
        <w:rPr>
          <w:rFonts w:ascii="Times New Roman" w:hAnsi="Times New Roman" w:cs="Times New Roman"/>
        </w:rPr>
        <w:t xml:space="preserve">oreign </w:t>
      </w:r>
      <w:r w:rsidRPr="00191EC7">
        <w:rPr>
          <w:rFonts w:ascii="Times New Roman" w:hAnsi="Times New Roman" w:cs="Times New Roman" w:hint="eastAsia"/>
          <w:lang w:eastAsia="zh-CN"/>
        </w:rPr>
        <w:t>F</w:t>
      </w:r>
      <w:r w:rsidRPr="00191EC7">
        <w:rPr>
          <w:rFonts w:ascii="Times New Roman" w:hAnsi="Times New Roman" w:cs="Times New Roman"/>
        </w:rPr>
        <w:t xml:space="preserve">irm </w:t>
      </w:r>
      <w:r w:rsidRPr="00191EC7">
        <w:rPr>
          <w:rFonts w:ascii="Times New Roman" w:hAnsi="Times New Roman" w:cs="Times New Roman" w:hint="eastAsia"/>
          <w:lang w:eastAsia="zh-CN"/>
        </w:rPr>
        <w:t>O</w:t>
      </w:r>
      <w:r w:rsidRPr="00191EC7">
        <w:rPr>
          <w:rFonts w:ascii="Times New Roman" w:hAnsi="Times New Roman" w:cs="Times New Roman"/>
        </w:rPr>
        <w:t xml:space="preserve">wnership, </w:t>
      </w:r>
      <w:r w:rsidRPr="00191EC7">
        <w:rPr>
          <w:rFonts w:ascii="Times New Roman" w:hAnsi="Times New Roman" w:cs="Times New Roman"/>
          <w:i/>
        </w:rPr>
        <w:t>Journal of Public Economics</w:t>
      </w:r>
      <w:r w:rsidRPr="00191EC7">
        <w:rPr>
          <w:rFonts w:ascii="Times New Roman" w:hAnsi="Times New Roman" w:cs="Times New Roman"/>
        </w:rPr>
        <w:t xml:space="preserve"> 89, </w:t>
      </w:r>
      <w:r w:rsidRPr="00191EC7">
        <w:rPr>
          <w:rFonts w:ascii="Times New Roman" w:hAnsi="Times New Roman" w:cs="Times New Roman" w:hint="eastAsia"/>
          <w:lang w:eastAsia="zh-CN"/>
        </w:rPr>
        <w:t>(</w:t>
      </w:r>
      <w:r w:rsidRPr="00191EC7">
        <w:rPr>
          <w:rFonts w:ascii="Times New Roman" w:hAnsi="Times New Roman" w:cs="Times New Roman"/>
        </w:rPr>
        <w:t xml:space="preserve">9–10): 1823–1840. </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t xml:space="preserve">Gomes, Pedro M. and Pouget, Francois, 2008, Corporate Tax Competition and the Decline of Public Investment, </w:t>
      </w:r>
      <w:r w:rsidRPr="00191EC7">
        <w:rPr>
          <w:rFonts w:ascii="Times New Roman" w:hAnsi="Times New Roman" w:cs="Times New Roman"/>
          <w:i/>
        </w:rPr>
        <w:t>ECB Working Paper</w:t>
      </w:r>
      <w:r w:rsidRPr="00191EC7">
        <w:rPr>
          <w:rFonts w:ascii="Times New Roman" w:hAnsi="Times New Roman" w:cs="Times New Roman"/>
        </w:rPr>
        <w:t xml:space="preserve"> No. 928. Available at SSRN: http://ssrn.com/abstract=1212130.</w:t>
      </w:r>
      <w:r w:rsidRPr="00191EC7">
        <w:rPr>
          <w:rFonts w:ascii="Times New Roman" w:hAnsi="Times New Roman" w:cs="Times New Roman"/>
        </w:rPr>
        <w:cr/>
      </w:r>
    </w:p>
    <w:p w:rsidR="00191EC7" w:rsidRPr="00191EC7" w:rsidRDefault="00191EC7" w:rsidP="00191EC7">
      <w:pPr>
        <w:spacing w:line="240" w:lineRule="auto"/>
        <w:jc w:val="both"/>
        <w:rPr>
          <w:rFonts w:ascii="Times New Roman" w:hAnsi="Times New Roman" w:cs="Times New Roman"/>
          <w:lang w:eastAsia="zh-CN"/>
        </w:rPr>
      </w:pPr>
      <w:r w:rsidRPr="00191EC7">
        <w:rPr>
          <w:rFonts w:ascii="Times New Roman" w:hAnsi="Times New Roman" w:cs="Times New Roman"/>
        </w:rPr>
        <w:t xml:space="preserve">Gravelle, J., 2013, Tax </w:t>
      </w:r>
      <w:r w:rsidRPr="00191EC7">
        <w:rPr>
          <w:rFonts w:ascii="Times New Roman" w:hAnsi="Times New Roman" w:cs="Times New Roman" w:hint="eastAsia"/>
          <w:lang w:eastAsia="zh-CN"/>
        </w:rPr>
        <w:t>H</w:t>
      </w:r>
      <w:r w:rsidRPr="00191EC7">
        <w:rPr>
          <w:rFonts w:ascii="Times New Roman" w:hAnsi="Times New Roman" w:cs="Times New Roman"/>
        </w:rPr>
        <w:t xml:space="preserve">avens: </w:t>
      </w:r>
      <w:r w:rsidRPr="00191EC7">
        <w:rPr>
          <w:rFonts w:ascii="Times New Roman" w:hAnsi="Times New Roman" w:cs="Times New Roman" w:hint="eastAsia"/>
          <w:lang w:eastAsia="zh-CN"/>
        </w:rPr>
        <w:t>I</w:t>
      </w:r>
      <w:r w:rsidRPr="00191EC7">
        <w:rPr>
          <w:rFonts w:ascii="Times New Roman" w:hAnsi="Times New Roman" w:cs="Times New Roman"/>
        </w:rPr>
        <w:t xml:space="preserve">nternational </w:t>
      </w:r>
      <w:r w:rsidRPr="00191EC7">
        <w:rPr>
          <w:rFonts w:ascii="Times New Roman" w:hAnsi="Times New Roman" w:cs="Times New Roman" w:hint="eastAsia"/>
          <w:lang w:eastAsia="zh-CN"/>
        </w:rPr>
        <w:t>T</w:t>
      </w:r>
      <w:r w:rsidRPr="00191EC7">
        <w:rPr>
          <w:rFonts w:ascii="Times New Roman" w:hAnsi="Times New Roman" w:cs="Times New Roman"/>
        </w:rPr>
        <w:t xml:space="preserve">ax </w:t>
      </w:r>
      <w:r w:rsidRPr="00191EC7">
        <w:rPr>
          <w:rFonts w:ascii="Times New Roman" w:hAnsi="Times New Roman" w:cs="Times New Roman" w:hint="eastAsia"/>
          <w:lang w:eastAsia="zh-CN"/>
        </w:rPr>
        <w:t>A</w:t>
      </w:r>
      <w:r w:rsidRPr="00191EC7">
        <w:rPr>
          <w:rFonts w:ascii="Times New Roman" w:hAnsi="Times New Roman" w:cs="Times New Roman"/>
        </w:rPr>
        <w:t xml:space="preserve">voidance and </w:t>
      </w:r>
      <w:r w:rsidRPr="00191EC7">
        <w:rPr>
          <w:rFonts w:ascii="Times New Roman" w:hAnsi="Times New Roman" w:cs="Times New Roman" w:hint="eastAsia"/>
          <w:lang w:eastAsia="zh-CN"/>
        </w:rPr>
        <w:t>E</w:t>
      </w:r>
      <w:r w:rsidRPr="00191EC7">
        <w:rPr>
          <w:rFonts w:ascii="Times New Roman" w:hAnsi="Times New Roman" w:cs="Times New Roman"/>
        </w:rPr>
        <w:t xml:space="preserve">vasion. Congressional Research Service. </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t>Available at: http://www.fas.org/sgp/crs/misc/R40623.pdf</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t xml:space="preserve">Grier, K. and G. Tullock, 1989, An </w:t>
      </w:r>
      <w:r w:rsidRPr="00191EC7">
        <w:rPr>
          <w:rFonts w:ascii="Times New Roman" w:hAnsi="Times New Roman" w:cs="Times New Roman" w:hint="eastAsia"/>
          <w:lang w:eastAsia="zh-CN"/>
        </w:rPr>
        <w:t>E</w:t>
      </w:r>
      <w:r w:rsidRPr="00191EC7">
        <w:rPr>
          <w:rFonts w:ascii="Times New Roman" w:hAnsi="Times New Roman" w:cs="Times New Roman"/>
        </w:rPr>
        <w:t xml:space="preserve">mpirical </w:t>
      </w:r>
      <w:r w:rsidRPr="00191EC7">
        <w:rPr>
          <w:rFonts w:ascii="Times New Roman" w:hAnsi="Times New Roman" w:cs="Times New Roman" w:hint="eastAsia"/>
          <w:lang w:eastAsia="zh-CN"/>
        </w:rPr>
        <w:t>A</w:t>
      </w:r>
      <w:r w:rsidRPr="00191EC7">
        <w:rPr>
          <w:rFonts w:ascii="Times New Roman" w:hAnsi="Times New Roman" w:cs="Times New Roman"/>
        </w:rPr>
        <w:t xml:space="preserve">nalysis of </w:t>
      </w:r>
      <w:r w:rsidRPr="00191EC7">
        <w:rPr>
          <w:rFonts w:ascii="Times New Roman" w:hAnsi="Times New Roman" w:cs="Times New Roman" w:hint="eastAsia"/>
          <w:lang w:eastAsia="zh-CN"/>
        </w:rPr>
        <w:t>C</w:t>
      </w:r>
      <w:r w:rsidRPr="00191EC7">
        <w:rPr>
          <w:rFonts w:ascii="Times New Roman" w:hAnsi="Times New Roman" w:cs="Times New Roman"/>
        </w:rPr>
        <w:t xml:space="preserve">ross-national </w:t>
      </w:r>
      <w:r w:rsidRPr="00191EC7">
        <w:rPr>
          <w:rFonts w:ascii="Times New Roman" w:hAnsi="Times New Roman" w:cs="Times New Roman" w:hint="eastAsia"/>
          <w:lang w:eastAsia="zh-CN"/>
        </w:rPr>
        <w:t>E</w:t>
      </w:r>
      <w:r w:rsidRPr="00191EC7">
        <w:rPr>
          <w:rFonts w:ascii="Times New Roman" w:hAnsi="Times New Roman" w:cs="Times New Roman"/>
        </w:rPr>
        <w:t xml:space="preserve">conomic </w:t>
      </w:r>
      <w:r w:rsidRPr="00191EC7">
        <w:rPr>
          <w:rFonts w:ascii="Times New Roman" w:hAnsi="Times New Roman" w:cs="Times New Roman" w:hint="eastAsia"/>
          <w:lang w:eastAsia="zh-CN"/>
        </w:rPr>
        <w:t>G</w:t>
      </w:r>
      <w:r w:rsidRPr="00191EC7">
        <w:rPr>
          <w:rFonts w:ascii="Times New Roman" w:hAnsi="Times New Roman" w:cs="Times New Roman"/>
        </w:rPr>
        <w:t xml:space="preserve">rowth, 1951-1980, </w:t>
      </w:r>
      <w:r w:rsidRPr="00191EC7">
        <w:rPr>
          <w:rFonts w:ascii="Times New Roman" w:hAnsi="Times New Roman" w:cs="Times New Roman"/>
          <w:i/>
        </w:rPr>
        <w:t>Journal of Monetary Economics</w:t>
      </w:r>
      <w:r w:rsidRPr="00191EC7">
        <w:rPr>
          <w:rFonts w:ascii="Times New Roman" w:hAnsi="Times New Roman" w:cs="Times New Roman"/>
        </w:rPr>
        <w:t>, 87, 225-252.</w:t>
      </w:r>
    </w:p>
    <w:p w:rsidR="00191EC7" w:rsidRPr="00191EC7" w:rsidRDefault="00191EC7" w:rsidP="00191EC7">
      <w:pPr>
        <w:spacing w:line="240" w:lineRule="auto"/>
        <w:jc w:val="both"/>
        <w:rPr>
          <w:rFonts w:ascii="Times New Roman" w:hAnsi="Times New Roman" w:cs="Times New Roman"/>
          <w:lang w:eastAsia="zh-CN"/>
        </w:rPr>
      </w:pPr>
      <w:r w:rsidRPr="00191EC7">
        <w:rPr>
          <w:rFonts w:ascii="Times New Roman" w:hAnsi="Times New Roman" w:cs="Times New Roman"/>
        </w:rPr>
        <w:t>Hassett Kevin A. and Mathur A., 2011, Report Card on Effective Corporate Tax Rates United States Gets an F,</w:t>
      </w:r>
      <w:r w:rsidRPr="00191EC7">
        <w:rPr>
          <w:rFonts w:ascii="Times New Roman" w:hAnsi="Times New Roman" w:cs="Times New Roman" w:hint="eastAsia"/>
          <w:lang w:eastAsia="zh-CN"/>
        </w:rPr>
        <w:t xml:space="preserve"> </w:t>
      </w:r>
    </w:p>
    <w:p w:rsidR="00191EC7" w:rsidRPr="00191EC7" w:rsidRDefault="00191EC7" w:rsidP="00191EC7">
      <w:pPr>
        <w:spacing w:afterLines="100" w:after="326" w:line="240" w:lineRule="auto"/>
        <w:jc w:val="both"/>
        <w:rPr>
          <w:rFonts w:ascii="Times New Roman" w:hAnsi="Times New Roman" w:cs="Times New Roman"/>
          <w:lang w:eastAsia="zh-CN"/>
        </w:rPr>
      </w:pPr>
      <w:r w:rsidRPr="00191EC7">
        <w:rPr>
          <w:rFonts w:ascii="Times New Roman" w:hAnsi="Times New Roman" w:cs="Times New Roman" w:hint="eastAsia"/>
          <w:lang w:eastAsia="zh-CN"/>
        </w:rPr>
        <w:t>A</w:t>
      </w:r>
      <w:r w:rsidRPr="00191EC7">
        <w:rPr>
          <w:rFonts w:ascii="Times New Roman" w:hAnsi="Times New Roman" w:cs="Times New Roman"/>
        </w:rPr>
        <w:t>vailable: http://www.aei.org/article/economics/fiscal-policy/taxes/report-card-on-effective-corporate-tax-rates/.</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t xml:space="preserve">Helms, L., 1985. The Effect of State and Local Taxes on Economic Growth: A Time Series-Cross Section Approach, </w:t>
      </w:r>
      <w:r w:rsidRPr="00191EC7">
        <w:rPr>
          <w:rFonts w:ascii="Times New Roman" w:hAnsi="Times New Roman" w:cs="Times New Roman"/>
          <w:i/>
        </w:rPr>
        <w:t>The Review of Economics and Statistics</w:t>
      </w:r>
      <w:r w:rsidRPr="00191EC7">
        <w:rPr>
          <w:rFonts w:ascii="Times New Roman" w:hAnsi="Times New Roman" w:cs="Times New Roman"/>
        </w:rPr>
        <w:t>, 67 (3), 574–582.</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t xml:space="preserve">Hsieh, E., Lai, K., 1994, Government Spending and Economic Growth: the G7 Experience, </w:t>
      </w:r>
      <w:r w:rsidRPr="00191EC7">
        <w:rPr>
          <w:rFonts w:ascii="Times New Roman" w:hAnsi="Times New Roman" w:cs="Times New Roman"/>
          <w:i/>
        </w:rPr>
        <w:t>Applied Economics</w:t>
      </w:r>
      <w:r w:rsidRPr="00191EC7">
        <w:rPr>
          <w:rFonts w:ascii="Times New Roman" w:hAnsi="Times New Roman" w:cs="Times New Roman"/>
        </w:rPr>
        <w:t>, 26 (5), 535–542.</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lastRenderedPageBreak/>
        <w:t xml:space="preserve">Huber, Evelyne, Charles Ragin, John D. Stephens, David Brady and Jason Beckfield. 2004. </w:t>
      </w:r>
      <w:r w:rsidRPr="00191EC7">
        <w:rPr>
          <w:rFonts w:ascii="Times New Roman" w:hAnsi="Times New Roman" w:cs="Times New Roman"/>
          <w:i/>
        </w:rPr>
        <w:t>Comparative Welfare States Data Set</w:t>
      </w:r>
      <w:r w:rsidRPr="00191EC7">
        <w:rPr>
          <w:rFonts w:ascii="Times New Roman" w:hAnsi="Times New Roman" w:cs="Times New Roman"/>
        </w:rPr>
        <w:t>. Northwestern University, University of North Carolina, Duke University and Indiana University.</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t xml:space="preserve">Huizinga, H., and S.B. Nielsen , 1997, Capital </w:t>
      </w:r>
      <w:r w:rsidRPr="00191EC7">
        <w:rPr>
          <w:rFonts w:ascii="Times New Roman" w:hAnsi="Times New Roman" w:cs="Times New Roman" w:hint="eastAsia"/>
          <w:lang w:eastAsia="zh-CN"/>
        </w:rPr>
        <w:t>I</w:t>
      </w:r>
      <w:r w:rsidRPr="00191EC7">
        <w:rPr>
          <w:rFonts w:ascii="Times New Roman" w:hAnsi="Times New Roman" w:cs="Times New Roman"/>
        </w:rPr>
        <w:t xml:space="preserve">ncome and </w:t>
      </w:r>
      <w:r w:rsidRPr="00191EC7">
        <w:rPr>
          <w:rFonts w:ascii="Times New Roman" w:hAnsi="Times New Roman" w:cs="Times New Roman" w:hint="eastAsia"/>
          <w:lang w:eastAsia="zh-CN"/>
        </w:rPr>
        <w:t>P</w:t>
      </w:r>
      <w:r w:rsidRPr="00191EC7">
        <w:rPr>
          <w:rFonts w:ascii="Times New Roman" w:hAnsi="Times New Roman" w:cs="Times New Roman"/>
        </w:rPr>
        <w:t xml:space="preserve">rofit </w:t>
      </w:r>
      <w:r w:rsidRPr="00191EC7">
        <w:rPr>
          <w:rFonts w:ascii="Times New Roman" w:hAnsi="Times New Roman" w:cs="Times New Roman" w:hint="eastAsia"/>
          <w:lang w:eastAsia="zh-CN"/>
        </w:rPr>
        <w:t>T</w:t>
      </w:r>
      <w:r w:rsidRPr="00191EC7">
        <w:rPr>
          <w:rFonts w:ascii="Times New Roman" w:hAnsi="Times New Roman" w:cs="Times New Roman"/>
        </w:rPr>
        <w:t xml:space="preserve">axation with </w:t>
      </w:r>
      <w:r w:rsidRPr="00191EC7">
        <w:rPr>
          <w:rFonts w:ascii="Times New Roman" w:hAnsi="Times New Roman" w:cs="Times New Roman" w:hint="eastAsia"/>
          <w:lang w:eastAsia="zh-CN"/>
        </w:rPr>
        <w:t>F</w:t>
      </w:r>
      <w:r w:rsidRPr="00191EC7">
        <w:rPr>
          <w:rFonts w:ascii="Times New Roman" w:hAnsi="Times New Roman" w:cs="Times New Roman"/>
        </w:rPr>
        <w:t xml:space="preserve">oreign </w:t>
      </w:r>
      <w:r w:rsidRPr="00191EC7">
        <w:rPr>
          <w:rFonts w:ascii="Times New Roman" w:hAnsi="Times New Roman" w:cs="Times New Roman" w:hint="eastAsia"/>
          <w:lang w:eastAsia="zh-CN"/>
        </w:rPr>
        <w:t>O</w:t>
      </w:r>
      <w:r w:rsidRPr="00191EC7">
        <w:rPr>
          <w:rFonts w:ascii="Times New Roman" w:hAnsi="Times New Roman" w:cs="Times New Roman"/>
        </w:rPr>
        <w:t xml:space="preserve">wnership of </w:t>
      </w:r>
      <w:r w:rsidRPr="00191EC7">
        <w:rPr>
          <w:rFonts w:ascii="Times New Roman" w:hAnsi="Times New Roman" w:cs="Times New Roman" w:hint="eastAsia"/>
          <w:lang w:eastAsia="zh-CN"/>
        </w:rPr>
        <w:t>F</w:t>
      </w:r>
      <w:r w:rsidRPr="00191EC7">
        <w:rPr>
          <w:rFonts w:ascii="Times New Roman" w:hAnsi="Times New Roman" w:cs="Times New Roman"/>
        </w:rPr>
        <w:t>irms,</w:t>
      </w:r>
      <w:r w:rsidRPr="00191EC7">
        <w:rPr>
          <w:rFonts w:ascii="Times New Roman" w:hAnsi="Times New Roman" w:cs="Times New Roman"/>
          <w:i/>
        </w:rPr>
        <w:t xml:space="preserve"> Journal of International Economics</w:t>
      </w:r>
      <w:r w:rsidRPr="00191EC7">
        <w:rPr>
          <w:rFonts w:ascii="Times New Roman" w:hAnsi="Times New Roman" w:cs="Times New Roman"/>
        </w:rPr>
        <w:t xml:space="preserve"> 42, (1–2):149–165. </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t xml:space="preserve">Huizinga, H., and S.B. Nielsen, 2002, The </w:t>
      </w:r>
      <w:r w:rsidRPr="00191EC7">
        <w:rPr>
          <w:rFonts w:ascii="Times New Roman" w:hAnsi="Times New Roman" w:cs="Times New Roman" w:hint="eastAsia"/>
          <w:lang w:eastAsia="zh-CN"/>
        </w:rPr>
        <w:t>C</w:t>
      </w:r>
      <w:r w:rsidRPr="00191EC7">
        <w:rPr>
          <w:rFonts w:ascii="Times New Roman" w:hAnsi="Times New Roman" w:cs="Times New Roman"/>
        </w:rPr>
        <w:t xml:space="preserve">oordination of </w:t>
      </w:r>
      <w:r w:rsidRPr="00191EC7">
        <w:rPr>
          <w:rFonts w:ascii="Times New Roman" w:hAnsi="Times New Roman" w:cs="Times New Roman" w:hint="eastAsia"/>
          <w:lang w:eastAsia="zh-CN"/>
        </w:rPr>
        <w:t>C</w:t>
      </w:r>
      <w:r w:rsidRPr="00191EC7">
        <w:rPr>
          <w:rFonts w:ascii="Times New Roman" w:hAnsi="Times New Roman" w:cs="Times New Roman"/>
        </w:rPr>
        <w:t xml:space="preserve">apital </w:t>
      </w:r>
      <w:r w:rsidRPr="00191EC7">
        <w:rPr>
          <w:rFonts w:ascii="Times New Roman" w:hAnsi="Times New Roman" w:cs="Times New Roman" w:hint="eastAsia"/>
          <w:lang w:eastAsia="zh-CN"/>
        </w:rPr>
        <w:t>I</w:t>
      </w:r>
      <w:r w:rsidRPr="00191EC7">
        <w:rPr>
          <w:rFonts w:ascii="Times New Roman" w:hAnsi="Times New Roman" w:cs="Times New Roman"/>
        </w:rPr>
        <w:t xml:space="preserve">ncome and </w:t>
      </w:r>
      <w:r w:rsidRPr="00191EC7">
        <w:rPr>
          <w:rFonts w:ascii="Times New Roman" w:hAnsi="Times New Roman" w:cs="Times New Roman" w:hint="eastAsia"/>
          <w:lang w:eastAsia="zh-CN"/>
        </w:rPr>
        <w:t>P</w:t>
      </w:r>
      <w:r w:rsidRPr="00191EC7">
        <w:rPr>
          <w:rFonts w:ascii="Times New Roman" w:hAnsi="Times New Roman" w:cs="Times New Roman"/>
        </w:rPr>
        <w:t xml:space="preserve">rofit </w:t>
      </w:r>
      <w:r w:rsidRPr="00191EC7">
        <w:rPr>
          <w:rFonts w:ascii="Times New Roman" w:hAnsi="Times New Roman" w:cs="Times New Roman" w:hint="eastAsia"/>
          <w:lang w:eastAsia="zh-CN"/>
        </w:rPr>
        <w:t>T</w:t>
      </w:r>
      <w:r w:rsidRPr="00191EC7">
        <w:rPr>
          <w:rFonts w:ascii="Times New Roman" w:hAnsi="Times New Roman" w:cs="Times New Roman"/>
        </w:rPr>
        <w:t xml:space="preserve">axation with </w:t>
      </w:r>
      <w:r w:rsidRPr="00191EC7">
        <w:rPr>
          <w:rFonts w:ascii="Times New Roman" w:hAnsi="Times New Roman" w:cs="Times New Roman" w:hint="eastAsia"/>
          <w:lang w:eastAsia="zh-CN"/>
        </w:rPr>
        <w:t>C</w:t>
      </w:r>
      <w:r w:rsidRPr="00191EC7">
        <w:rPr>
          <w:rFonts w:ascii="Times New Roman" w:hAnsi="Times New Roman" w:cs="Times New Roman"/>
        </w:rPr>
        <w:t xml:space="preserve">ross-ownership of </w:t>
      </w:r>
      <w:r w:rsidRPr="00191EC7">
        <w:rPr>
          <w:rFonts w:ascii="Times New Roman" w:hAnsi="Times New Roman" w:cs="Times New Roman" w:hint="eastAsia"/>
          <w:lang w:eastAsia="zh-CN"/>
        </w:rPr>
        <w:t>F</w:t>
      </w:r>
      <w:r w:rsidRPr="00191EC7">
        <w:rPr>
          <w:rFonts w:ascii="Times New Roman" w:hAnsi="Times New Roman" w:cs="Times New Roman"/>
        </w:rPr>
        <w:t xml:space="preserve">irms, </w:t>
      </w:r>
      <w:r w:rsidRPr="00191EC7">
        <w:rPr>
          <w:rFonts w:ascii="Times New Roman" w:hAnsi="Times New Roman" w:cs="Times New Roman"/>
          <w:i/>
        </w:rPr>
        <w:t>Regional Science and Urban Economics</w:t>
      </w:r>
      <w:r w:rsidRPr="00191EC7">
        <w:rPr>
          <w:rFonts w:ascii="Times New Roman" w:hAnsi="Times New Roman" w:cs="Times New Roman"/>
        </w:rPr>
        <w:t xml:space="preserve"> 32 (1):1–26.  </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t xml:space="preserve">Huizinga, H., and S.B. Nielsen, 2008, Must </w:t>
      </w:r>
      <w:r w:rsidRPr="00191EC7">
        <w:rPr>
          <w:rFonts w:ascii="Times New Roman" w:hAnsi="Times New Roman" w:cs="Times New Roman" w:hint="eastAsia"/>
          <w:lang w:eastAsia="zh-CN"/>
        </w:rPr>
        <w:t>L</w:t>
      </w:r>
      <w:r w:rsidRPr="00191EC7">
        <w:rPr>
          <w:rFonts w:ascii="Times New Roman" w:hAnsi="Times New Roman" w:cs="Times New Roman"/>
        </w:rPr>
        <w:t xml:space="preserve">osing </w:t>
      </w:r>
      <w:r w:rsidRPr="00191EC7">
        <w:rPr>
          <w:rFonts w:ascii="Times New Roman" w:hAnsi="Times New Roman" w:cs="Times New Roman" w:hint="eastAsia"/>
          <w:lang w:eastAsia="zh-CN"/>
        </w:rPr>
        <w:t>T</w:t>
      </w:r>
      <w:r w:rsidRPr="00191EC7">
        <w:rPr>
          <w:rFonts w:ascii="Times New Roman" w:hAnsi="Times New Roman" w:cs="Times New Roman"/>
        </w:rPr>
        <w:t xml:space="preserve">axes on </w:t>
      </w:r>
      <w:r w:rsidRPr="00191EC7">
        <w:rPr>
          <w:rFonts w:ascii="Times New Roman" w:hAnsi="Times New Roman" w:cs="Times New Roman" w:hint="eastAsia"/>
          <w:lang w:eastAsia="zh-CN"/>
        </w:rPr>
        <w:t>S</w:t>
      </w:r>
      <w:r w:rsidRPr="00191EC7">
        <w:rPr>
          <w:rFonts w:ascii="Times New Roman" w:hAnsi="Times New Roman" w:cs="Times New Roman"/>
        </w:rPr>
        <w:t xml:space="preserve">aving be </w:t>
      </w:r>
      <w:r w:rsidRPr="00191EC7">
        <w:rPr>
          <w:rFonts w:ascii="Times New Roman" w:hAnsi="Times New Roman" w:cs="Times New Roman" w:hint="eastAsia"/>
          <w:lang w:eastAsia="zh-CN"/>
        </w:rPr>
        <w:t>H</w:t>
      </w:r>
      <w:r w:rsidRPr="00191EC7">
        <w:rPr>
          <w:rFonts w:ascii="Times New Roman" w:hAnsi="Times New Roman" w:cs="Times New Roman"/>
        </w:rPr>
        <w:t xml:space="preserve">armful? </w:t>
      </w:r>
      <w:r w:rsidRPr="00191EC7">
        <w:rPr>
          <w:rFonts w:ascii="Times New Roman" w:hAnsi="Times New Roman" w:cs="Times New Roman"/>
          <w:i/>
        </w:rPr>
        <w:t>Journal of Public Economics</w:t>
      </w:r>
      <w:r w:rsidRPr="00191EC7">
        <w:rPr>
          <w:rFonts w:ascii="Times New Roman" w:hAnsi="Times New Roman" w:cs="Times New Roman"/>
        </w:rPr>
        <w:t xml:space="preserve"> 92, (5–6):1183–1192. </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t xml:space="preserve">Janeba, E., and W. Peters , 1999, Tax </w:t>
      </w:r>
      <w:r w:rsidRPr="00191EC7">
        <w:rPr>
          <w:rFonts w:ascii="Times New Roman" w:hAnsi="Times New Roman" w:cs="Times New Roman" w:hint="eastAsia"/>
          <w:lang w:eastAsia="zh-CN"/>
        </w:rPr>
        <w:t>E</w:t>
      </w:r>
      <w:r w:rsidRPr="00191EC7">
        <w:rPr>
          <w:rFonts w:ascii="Times New Roman" w:hAnsi="Times New Roman" w:cs="Times New Roman"/>
        </w:rPr>
        <w:t xml:space="preserve">vasion, </w:t>
      </w:r>
      <w:r w:rsidRPr="00191EC7">
        <w:rPr>
          <w:rFonts w:ascii="Times New Roman" w:hAnsi="Times New Roman" w:cs="Times New Roman" w:hint="eastAsia"/>
          <w:lang w:eastAsia="zh-CN"/>
        </w:rPr>
        <w:t>T</w:t>
      </w:r>
      <w:r w:rsidRPr="00191EC7">
        <w:rPr>
          <w:rFonts w:ascii="Times New Roman" w:hAnsi="Times New Roman" w:cs="Times New Roman"/>
        </w:rPr>
        <w:t xml:space="preserve">ax competition and the </w:t>
      </w:r>
      <w:r w:rsidRPr="00191EC7">
        <w:rPr>
          <w:rFonts w:ascii="Times New Roman" w:hAnsi="Times New Roman" w:cs="Times New Roman" w:hint="eastAsia"/>
          <w:lang w:eastAsia="zh-CN"/>
        </w:rPr>
        <w:t>G</w:t>
      </w:r>
      <w:r w:rsidRPr="00191EC7">
        <w:rPr>
          <w:rFonts w:ascii="Times New Roman" w:hAnsi="Times New Roman" w:cs="Times New Roman"/>
        </w:rPr>
        <w:t xml:space="preserve">ains from </w:t>
      </w:r>
      <w:r w:rsidRPr="00191EC7">
        <w:rPr>
          <w:rFonts w:ascii="Times New Roman" w:hAnsi="Times New Roman" w:cs="Times New Roman" w:hint="eastAsia"/>
          <w:lang w:eastAsia="zh-CN"/>
        </w:rPr>
        <w:t>N</w:t>
      </w:r>
      <w:r w:rsidRPr="00191EC7">
        <w:rPr>
          <w:rFonts w:ascii="Times New Roman" w:hAnsi="Times New Roman" w:cs="Times New Roman"/>
        </w:rPr>
        <w:t xml:space="preserve">ondiscrimination: </w:t>
      </w:r>
      <w:r w:rsidRPr="00191EC7">
        <w:rPr>
          <w:rFonts w:ascii="Times New Roman" w:hAnsi="Times New Roman" w:cs="Times New Roman" w:hint="eastAsia"/>
          <w:lang w:eastAsia="zh-CN"/>
        </w:rPr>
        <w:t>T</w:t>
      </w:r>
      <w:r w:rsidRPr="00191EC7">
        <w:rPr>
          <w:rFonts w:ascii="Times New Roman" w:hAnsi="Times New Roman" w:cs="Times New Roman"/>
        </w:rPr>
        <w:t xml:space="preserve">he </w:t>
      </w:r>
      <w:r w:rsidRPr="00191EC7">
        <w:rPr>
          <w:rFonts w:ascii="Times New Roman" w:hAnsi="Times New Roman" w:cs="Times New Roman" w:hint="eastAsia"/>
          <w:lang w:eastAsia="zh-CN"/>
        </w:rPr>
        <w:t>C</w:t>
      </w:r>
      <w:r w:rsidRPr="00191EC7">
        <w:rPr>
          <w:rFonts w:ascii="Times New Roman" w:hAnsi="Times New Roman" w:cs="Times New Roman"/>
        </w:rPr>
        <w:t xml:space="preserve">ase of </w:t>
      </w:r>
      <w:r w:rsidRPr="00191EC7">
        <w:rPr>
          <w:rFonts w:ascii="Times New Roman" w:hAnsi="Times New Roman" w:cs="Times New Roman" w:hint="eastAsia"/>
          <w:lang w:eastAsia="zh-CN"/>
        </w:rPr>
        <w:t>I</w:t>
      </w:r>
      <w:r w:rsidRPr="00191EC7">
        <w:rPr>
          <w:rFonts w:ascii="Times New Roman" w:hAnsi="Times New Roman" w:cs="Times New Roman"/>
        </w:rPr>
        <w:t xml:space="preserve">nterest </w:t>
      </w:r>
      <w:r w:rsidRPr="00191EC7">
        <w:rPr>
          <w:rFonts w:ascii="Times New Roman" w:hAnsi="Times New Roman" w:cs="Times New Roman" w:hint="eastAsia"/>
          <w:lang w:eastAsia="zh-CN"/>
        </w:rPr>
        <w:t>T</w:t>
      </w:r>
      <w:r w:rsidRPr="00191EC7">
        <w:rPr>
          <w:rFonts w:ascii="Times New Roman" w:hAnsi="Times New Roman" w:cs="Times New Roman"/>
        </w:rPr>
        <w:t xml:space="preserve">axation in Europe, </w:t>
      </w:r>
      <w:r w:rsidRPr="00191EC7">
        <w:rPr>
          <w:rFonts w:ascii="Times New Roman" w:hAnsi="Times New Roman" w:cs="Times New Roman"/>
          <w:i/>
        </w:rPr>
        <w:t>Economic Journal</w:t>
      </w:r>
      <w:r w:rsidRPr="00191EC7">
        <w:rPr>
          <w:rFonts w:ascii="Times New Roman" w:hAnsi="Times New Roman" w:cs="Times New Roman"/>
        </w:rPr>
        <w:t xml:space="preserve"> 109, (452):93–101</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t xml:space="preserve">Janeba, Eckhard, 1995. Corporate Income Tax Competition, Double Taxation Treaties, and Foreign Direct Investment, </w:t>
      </w:r>
      <w:r w:rsidRPr="00191EC7">
        <w:rPr>
          <w:rFonts w:ascii="Times New Roman" w:hAnsi="Times New Roman" w:cs="Times New Roman"/>
          <w:i/>
        </w:rPr>
        <w:t>Journal of Public Economics</w:t>
      </w:r>
      <w:r w:rsidRPr="00191EC7">
        <w:rPr>
          <w:rFonts w:ascii="Times New Roman" w:hAnsi="Times New Roman" w:cs="Times New Roman"/>
        </w:rPr>
        <w:t>, Elsevier, vol. 56(2), pp. 311-325.</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t xml:space="preserve">Kamps, C., 2006, New Estimates of Government Net Capital Stocks for 22 OECD Countries 1960-2001, </w:t>
      </w:r>
      <w:r w:rsidRPr="00191EC7">
        <w:rPr>
          <w:rFonts w:ascii="Times New Roman" w:hAnsi="Times New Roman" w:cs="Times New Roman"/>
          <w:i/>
        </w:rPr>
        <w:t xml:space="preserve">Staff paper </w:t>
      </w:r>
      <w:r w:rsidRPr="00191EC7">
        <w:rPr>
          <w:rFonts w:ascii="Times New Roman" w:hAnsi="Times New Roman" w:cs="Times New Roman"/>
        </w:rPr>
        <w:t>53 (1), International Monetary Fund (IMF)</w:t>
      </w:r>
    </w:p>
    <w:p w:rsidR="00191EC7" w:rsidRPr="00191EC7" w:rsidRDefault="00191EC7" w:rsidP="00191EC7">
      <w:pPr>
        <w:spacing w:afterLines="100" w:after="326" w:line="240" w:lineRule="auto"/>
        <w:jc w:val="both"/>
        <w:rPr>
          <w:rFonts w:ascii="Times New Roman" w:hAnsi="Times New Roman" w:cs="Times New Roman"/>
          <w:lang w:eastAsia="zh-CN"/>
        </w:rPr>
      </w:pPr>
      <w:r w:rsidRPr="00191EC7">
        <w:rPr>
          <w:rFonts w:ascii="Times New Roman" w:hAnsi="Times New Roman" w:cs="Times New Roman"/>
        </w:rPr>
        <w:t xml:space="preserve">Kawano Laura, Slemrod Joel, 2012, The Effect of Tax Rates and Tax Bases on Corporate Tax Revenues: Estimates with New Measures of the CorporateTax Base, </w:t>
      </w:r>
      <w:r w:rsidRPr="00191EC7">
        <w:rPr>
          <w:rFonts w:ascii="Times New Roman" w:hAnsi="Times New Roman" w:cs="Times New Roman"/>
          <w:i/>
        </w:rPr>
        <w:t>NBER working paper</w:t>
      </w:r>
      <w:r w:rsidRPr="00191EC7">
        <w:rPr>
          <w:rFonts w:ascii="Times New Roman" w:hAnsi="Times New Roman" w:cs="Times New Roman"/>
        </w:rPr>
        <w:t>, 18440.</w:t>
      </w:r>
    </w:p>
    <w:p w:rsidR="00191EC7" w:rsidRPr="00191EC7" w:rsidRDefault="00191EC7" w:rsidP="00191EC7">
      <w:pPr>
        <w:spacing w:afterLines="100" w:after="326" w:line="240" w:lineRule="auto"/>
        <w:jc w:val="both"/>
        <w:rPr>
          <w:rFonts w:ascii="Times New Roman" w:hAnsi="Times New Roman" w:cs="Times New Roman"/>
          <w:lang w:eastAsia="zh-CN"/>
        </w:rPr>
      </w:pPr>
      <w:r w:rsidRPr="00191EC7">
        <w:rPr>
          <w:rFonts w:ascii="Times New Roman" w:hAnsi="Times New Roman" w:cs="Times New Roman"/>
          <w:lang w:eastAsia="zh-CN"/>
        </w:rPr>
        <w:t>Keen, M. and K. A. Konrad,</w:t>
      </w:r>
      <w:r w:rsidRPr="00191EC7">
        <w:rPr>
          <w:rFonts w:ascii="Times New Roman" w:hAnsi="Times New Roman" w:cs="Times New Roman" w:hint="eastAsia"/>
          <w:lang w:eastAsia="zh-CN"/>
        </w:rPr>
        <w:t xml:space="preserve"> </w:t>
      </w:r>
      <w:r w:rsidRPr="00191EC7">
        <w:rPr>
          <w:rFonts w:ascii="Times New Roman" w:hAnsi="Times New Roman" w:cs="Times New Roman"/>
          <w:lang w:eastAsia="zh-CN"/>
        </w:rPr>
        <w:t>2012</w:t>
      </w:r>
      <w:r w:rsidRPr="00191EC7">
        <w:rPr>
          <w:rFonts w:ascii="Times New Roman" w:hAnsi="Times New Roman" w:cs="Times New Roman" w:hint="eastAsia"/>
          <w:lang w:eastAsia="zh-CN"/>
        </w:rPr>
        <w:t xml:space="preserve">, </w:t>
      </w:r>
      <w:r w:rsidRPr="00191EC7">
        <w:rPr>
          <w:rFonts w:ascii="Times New Roman" w:hAnsi="Times New Roman" w:cs="Times New Roman"/>
          <w:lang w:eastAsia="zh-CN"/>
        </w:rPr>
        <w:t>International Tax Competition and Coordination,</w:t>
      </w:r>
      <w:r w:rsidRPr="00191EC7">
        <w:rPr>
          <w:rFonts w:ascii="Times New Roman" w:hAnsi="Times New Roman" w:cs="Times New Roman" w:hint="eastAsia"/>
          <w:lang w:eastAsia="zh-CN"/>
        </w:rPr>
        <w:t xml:space="preserve"> </w:t>
      </w:r>
      <w:r w:rsidRPr="00191EC7">
        <w:rPr>
          <w:rFonts w:ascii="Times New Roman" w:hAnsi="Times New Roman" w:cs="Times New Roman"/>
          <w:i/>
          <w:lang w:eastAsia="zh-CN"/>
        </w:rPr>
        <w:t>Working Papers</w:t>
      </w:r>
      <w:r w:rsidRPr="00191EC7">
        <w:rPr>
          <w:rFonts w:ascii="Times New Roman" w:hAnsi="Times New Roman" w:cs="Times New Roman"/>
          <w:lang w:eastAsia="zh-CN"/>
        </w:rPr>
        <w:t xml:space="preserve"> international_tax_competi, Max Planck Institute for Tax Law and Public Finance.</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t>Kelejian, H., and D. Robinson, 1993, A Suggested Method of Estimation for Spatial Interdependent Models with Autocorrelated Errors, and an Application to a County Expenditure Model, Papers in Regional Science 72, 297-312.</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t xml:space="preserve">Kelejian, H.H., Prucha, I., 1998, A Generalized Spatial Two Stage Least Squares Procedures for Estimating a Spatial Autoregressive Model with Autoregressive Disturbances. </w:t>
      </w:r>
      <w:r w:rsidRPr="00191EC7">
        <w:rPr>
          <w:rFonts w:ascii="Times New Roman" w:hAnsi="Times New Roman" w:cs="Times New Roman"/>
          <w:i/>
        </w:rPr>
        <w:t>J. Real Estate Finance Econ</w:t>
      </w:r>
      <w:r w:rsidRPr="00191EC7">
        <w:rPr>
          <w:rFonts w:ascii="Times New Roman" w:hAnsi="Times New Roman" w:cs="Times New Roman"/>
        </w:rPr>
        <w:t>. 17, 99-121.</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lastRenderedPageBreak/>
        <w:t xml:space="preserve">Kempf, H., and G. Rota Graziosi, 2010, Endogenizing </w:t>
      </w:r>
      <w:r w:rsidRPr="00191EC7">
        <w:rPr>
          <w:rFonts w:ascii="Times New Roman" w:hAnsi="Times New Roman" w:cs="Times New Roman" w:hint="eastAsia"/>
          <w:lang w:eastAsia="zh-CN"/>
        </w:rPr>
        <w:t>L</w:t>
      </w:r>
      <w:r w:rsidRPr="00191EC7">
        <w:rPr>
          <w:rFonts w:ascii="Times New Roman" w:hAnsi="Times New Roman" w:cs="Times New Roman"/>
        </w:rPr>
        <w:t>eadership in</w:t>
      </w:r>
      <w:r w:rsidRPr="00191EC7">
        <w:rPr>
          <w:rFonts w:ascii="Times New Roman" w:hAnsi="Times New Roman" w:cs="Times New Roman" w:hint="eastAsia"/>
          <w:lang w:eastAsia="zh-CN"/>
        </w:rPr>
        <w:t xml:space="preserve"> T</w:t>
      </w:r>
      <w:r w:rsidRPr="00191EC7">
        <w:rPr>
          <w:rFonts w:ascii="Times New Roman" w:hAnsi="Times New Roman" w:cs="Times New Roman"/>
        </w:rPr>
        <w:t xml:space="preserve">ax </w:t>
      </w:r>
      <w:r w:rsidRPr="00191EC7">
        <w:rPr>
          <w:rFonts w:ascii="Times New Roman" w:hAnsi="Times New Roman" w:cs="Times New Roman" w:hint="eastAsia"/>
          <w:lang w:eastAsia="zh-CN"/>
        </w:rPr>
        <w:t>C</w:t>
      </w:r>
      <w:r w:rsidRPr="00191EC7">
        <w:rPr>
          <w:rFonts w:ascii="Times New Roman" w:hAnsi="Times New Roman" w:cs="Times New Roman"/>
        </w:rPr>
        <w:t xml:space="preserve">ompetition: </w:t>
      </w:r>
      <w:r w:rsidRPr="00191EC7">
        <w:rPr>
          <w:rFonts w:ascii="Times New Roman" w:hAnsi="Times New Roman" w:cs="Times New Roman" w:hint="eastAsia"/>
          <w:lang w:eastAsia="zh-CN"/>
        </w:rPr>
        <w:t>A</w:t>
      </w:r>
      <w:r w:rsidRPr="00191EC7">
        <w:rPr>
          <w:rFonts w:ascii="Times New Roman" w:hAnsi="Times New Roman" w:cs="Times New Roman"/>
        </w:rPr>
        <w:t xml:space="preserve"> </w:t>
      </w:r>
      <w:r w:rsidRPr="00191EC7">
        <w:rPr>
          <w:rFonts w:ascii="Times New Roman" w:hAnsi="Times New Roman" w:cs="Times New Roman" w:hint="eastAsia"/>
          <w:lang w:eastAsia="zh-CN"/>
        </w:rPr>
        <w:t>T</w:t>
      </w:r>
      <w:r w:rsidRPr="00191EC7">
        <w:rPr>
          <w:rFonts w:ascii="Times New Roman" w:hAnsi="Times New Roman" w:cs="Times New Roman"/>
        </w:rPr>
        <w:t xml:space="preserve">iming </w:t>
      </w:r>
      <w:r w:rsidRPr="00191EC7">
        <w:rPr>
          <w:rFonts w:ascii="Times New Roman" w:hAnsi="Times New Roman" w:cs="Times New Roman" w:hint="eastAsia"/>
          <w:lang w:eastAsia="zh-CN"/>
        </w:rPr>
        <w:t>G</w:t>
      </w:r>
      <w:r w:rsidRPr="00191EC7">
        <w:rPr>
          <w:rFonts w:ascii="Times New Roman" w:hAnsi="Times New Roman" w:cs="Times New Roman"/>
        </w:rPr>
        <w:t xml:space="preserve">ame </w:t>
      </w:r>
      <w:r w:rsidRPr="00191EC7">
        <w:rPr>
          <w:rFonts w:ascii="Times New Roman" w:hAnsi="Times New Roman" w:cs="Times New Roman" w:hint="eastAsia"/>
          <w:lang w:eastAsia="zh-CN"/>
        </w:rPr>
        <w:t>P</w:t>
      </w:r>
      <w:r w:rsidRPr="00191EC7">
        <w:rPr>
          <w:rFonts w:ascii="Times New Roman" w:hAnsi="Times New Roman" w:cs="Times New Roman"/>
        </w:rPr>
        <w:t xml:space="preserve">erspective, </w:t>
      </w:r>
      <w:r w:rsidRPr="00191EC7">
        <w:rPr>
          <w:rFonts w:ascii="Times New Roman" w:hAnsi="Times New Roman" w:cs="Times New Roman"/>
          <w:i/>
        </w:rPr>
        <w:t>Working paper</w:t>
      </w:r>
      <w:r w:rsidRPr="00191EC7">
        <w:rPr>
          <w:rFonts w:ascii="Times New Roman" w:hAnsi="Times New Roman" w:cs="Times New Roman"/>
        </w:rPr>
        <w:t xml:space="preserve"> 299, Banque de France, Paris, </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t xml:space="preserve">Klaus Armingeon, David Weisstanner, Sarah Engler, Panajotis Potolidis, Marlène Gerber. 2012. </w:t>
      </w:r>
      <w:r w:rsidR="00CE0C92" w:rsidRPr="00CE0C92">
        <w:rPr>
          <w:rFonts w:ascii="Times New Roman" w:hAnsi="Times New Roman" w:cs="Times New Roman"/>
          <w:i/>
        </w:rPr>
        <w:t>Comparative Political Data Set I</w:t>
      </w:r>
      <w:r w:rsidRPr="00191EC7">
        <w:rPr>
          <w:rFonts w:ascii="Times New Roman" w:hAnsi="Times New Roman" w:cs="Times New Roman"/>
          <w:i/>
        </w:rPr>
        <w:t xml:space="preserve"> 1960-2010</w:t>
      </w:r>
      <w:r w:rsidRPr="00191EC7">
        <w:rPr>
          <w:rFonts w:ascii="Times New Roman" w:hAnsi="Times New Roman" w:cs="Times New Roman"/>
        </w:rPr>
        <w:t>. Bern: Institute of Political Science, University of Bern.</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t>Klaus Armingeon, Laura Knöpfel, David Weisstanner, Sarah Engler, Panajotis Potolidis, Marlène Gerber., 2013,</w:t>
      </w:r>
      <w:r w:rsidRPr="00191EC7">
        <w:rPr>
          <w:rFonts w:ascii="Times New Roman" w:hAnsi="Times New Roman" w:cs="Times New Roman"/>
          <w:i/>
        </w:rPr>
        <w:t xml:space="preserve"> </w:t>
      </w:r>
      <w:r w:rsidR="00CE0C92" w:rsidRPr="00CE0C92">
        <w:rPr>
          <w:rFonts w:ascii="Times New Roman" w:hAnsi="Times New Roman" w:cs="Times New Roman"/>
          <w:i/>
        </w:rPr>
        <w:t>Comparative Political Data Set I</w:t>
      </w:r>
      <w:r w:rsidRPr="00191EC7">
        <w:rPr>
          <w:rFonts w:ascii="Times New Roman" w:hAnsi="Times New Roman" w:cs="Times New Roman"/>
          <w:i/>
        </w:rPr>
        <w:t xml:space="preserve"> 1960-2011.</w:t>
      </w:r>
      <w:r w:rsidRPr="00191EC7">
        <w:rPr>
          <w:rFonts w:ascii="Times New Roman" w:hAnsi="Times New Roman" w:cs="Times New Roman"/>
        </w:rPr>
        <w:t xml:space="preserve"> Bern: Institute of Political Science, University of Bern.</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t xml:space="preserve">Lee, Young and Gordon, Roger H., 2005, Tax </w:t>
      </w:r>
      <w:r w:rsidRPr="00191EC7">
        <w:rPr>
          <w:rFonts w:ascii="Times New Roman" w:hAnsi="Times New Roman" w:cs="Times New Roman" w:hint="eastAsia"/>
          <w:lang w:eastAsia="zh-CN"/>
        </w:rPr>
        <w:t>S</w:t>
      </w:r>
      <w:r w:rsidRPr="00191EC7">
        <w:rPr>
          <w:rFonts w:ascii="Times New Roman" w:hAnsi="Times New Roman" w:cs="Times New Roman"/>
        </w:rPr>
        <w:t xml:space="preserve">tructure and </w:t>
      </w:r>
      <w:r w:rsidRPr="00191EC7">
        <w:rPr>
          <w:rFonts w:ascii="Times New Roman" w:hAnsi="Times New Roman" w:cs="Times New Roman" w:hint="eastAsia"/>
          <w:lang w:eastAsia="zh-CN"/>
        </w:rPr>
        <w:t>E</w:t>
      </w:r>
      <w:r w:rsidRPr="00191EC7">
        <w:rPr>
          <w:rFonts w:ascii="Times New Roman" w:hAnsi="Times New Roman" w:cs="Times New Roman"/>
        </w:rPr>
        <w:t xml:space="preserve">conomic </w:t>
      </w:r>
      <w:r w:rsidRPr="00191EC7">
        <w:rPr>
          <w:rFonts w:ascii="Times New Roman" w:hAnsi="Times New Roman" w:cs="Times New Roman" w:hint="eastAsia"/>
          <w:lang w:eastAsia="zh-CN"/>
        </w:rPr>
        <w:t>G</w:t>
      </w:r>
      <w:r w:rsidRPr="00191EC7">
        <w:rPr>
          <w:rFonts w:ascii="Times New Roman" w:hAnsi="Times New Roman" w:cs="Times New Roman"/>
        </w:rPr>
        <w:t xml:space="preserve">rowth, </w:t>
      </w:r>
      <w:r w:rsidRPr="00191EC7">
        <w:rPr>
          <w:rFonts w:ascii="Times New Roman" w:hAnsi="Times New Roman" w:cs="Times New Roman"/>
          <w:i/>
        </w:rPr>
        <w:t>Journal of Public Economics</w:t>
      </w:r>
      <w:r w:rsidRPr="00191EC7">
        <w:rPr>
          <w:rFonts w:ascii="Times New Roman" w:hAnsi="Times New Roman" w:cs="Times New Roman"/>
        </w:rPr>
        <w:t>, 89, pp. 1027–1043</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t>LeSage, J.P and Pace, K.R., 2011, The Biggest Myth in Spatial Econometrics, URL: http://papers.ssrn.com/sol3/papers.cfm?abstract_id=1725503.</w:t>
      </w:r>
      <w:r w:rsidRPr="00191EC7">
        <w:rPr>
          <w:rFonts w:ascii="Times New Roman" w:hAnsi="Times New Roman" w:cs="Times New Roman"/>
        </w:rPr>
        <w:cr/>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t xml:space="preserve">Marceau, N., S. Mongrain, and J.D. Wilson, 2010, Why do </w:t>
      </w:r>
      <w:r w:rsidRPr="00191EC7">
        <w:rPr>
          <w:rFonts w:ascii="Times New Roman" w:hAnsi="Times New Roman" w:cs="Times New Roman" w:hint="eastAsia"/>
          <w:lang w:eastAsia="zh-CN"/>
        </w:rPr>
        <w:t>M</w:t>
      </w:r>
      <w:r w:rsidRPr="00191EC7">
        <w:rPr>
          <w:rFonts w:ascii="Times New Roman" w:hAnsi="Times New Roman" w:cs="Times New Roman"/>
        </w:rPr>
        <w:t>ost</w:t>
      </w:r>
      <w:r w:rsidRPr="00191EC7">
        <w:rPr>
          <w:rFonts w:ascii="Times New Roman" w:hAnsi="Times New Roman" w:cs="Times New Roman" w:hint="eastAsia"/>
          <w:lang w:eastAsia="zh-CN"/>
        </w:rPr>
        <w:t xml:space="preserve"> C</w:t>
      </w:r>
      <w:r w:rsidRPr="00191EC7">
        <w:rPr>
          <w:rFonts w:ascii="Times New Roman" w:hAnsi="Times New Roman" w:cs="Times New Roman"/>
        </w:rPr>
        <w:t xml:space="preserve">ountries </w:t>
      </w:r>
      <w:r w:rsidRPr="00191EC7">
        <w:rPr>
          <w:rFonts w:ascii="Times New Roman" w:hAnsi="Times New Roman" w:cs="Times New Roman" w:hint="eastAsia"/>
          <w:lang w:eastAsia="zh-CN"/>
        </w:rPr>
        <w:t>S</w:t>
      </w:r>
      <w:r w:rsidRPr="00191EC7">
        <w:rPr>
          <w:rFonts w:ascii="Times New Roman" w:hAnsi="Times New Roman" w:cs="Times New Roman"/>
        </w:rPr>
        <w:t xml:space="preserve">et </w:t>
      </w:r>
      <w:r w:rsidRPr="00191EC7">
        <w:rPr>
          <w:rFonts w:ascii="Times New Roman" w:hAnsi="Times New Roman" w:cs="Times New Roman" w:hint="eastAsia"/>
          <w:lang w:eastAsia="zh-CN"/>
        </w:rPr>
        <w:t>H</w:t>
      </w:r>
      <w:r w:rsidRPr="00191EC7">
        <w:rPr>
          <w:rFonts w:ascii="Times New Roman" w:hAnsi="Times New Roman" w:cs="Times New Roman"/>
        </w:rPr>
        <w:t xml:space="preserve">igh </w:t>
      </w:r>
      <w:r w:rsidRPr="00191EC7">
        <w:rPr>
          <w:rFonts w:ascii="Times New Roman" w:hAnsi="Times New Roman" w:cs="Times New Roman" w:hint="eastAsia"/>
          <w:lang w:eastAsia="zh-CN"/>
        </w:rPr>
        <w:t>T</w:t>
      </w:r>
      <w:r w:rsidRPr="00191EC7">
        <w:rPr>
          <w:rFonts w:ascii="Times New Roman" w:hAnsi="Times New Roman" w:cs="Times New Roman"/>
        </w:rPr>
        <w:t xml:space="preserve">ax </w:t>
      </w:r>
      <w:r w:rsidRPr="00191EC7">
        <w:rPr>
          <w:rFonts w:ascii="Times New Roman" w:hAnsi="Times New Roman" w:cs="Times New Roman" w:hint="eastAsia"/>
          <w:lang w:eastAsia="zh-CN"/>
        </w:rPr>
        <w:t>R</w:t>
      </w:r>
      <w:r w:rsidRPr="00191EC7">
        <w:rPr>
          <w:rFonts w:ascii="Times New Roman" w:hAnsi="Times New Roman" w:cs="Times New Roman"/>
        </w:rPr>
        <w:t xml:space="preserve">ates on </w:t>
      </w:r>
      <w:r w:rsidRPr="00191EC7">
        <w:rPr>
          <w:rFonts w:ascii="Times New Roman" w:hAnsi="Times New Roman" w:cs="Times New Roman" w:hint="eastAsia"/>
          <w:lang w:eastAsia="zh-CN"/>
        </w:rPr>
        <w:t>C</w:t>
      </w:r>
      <w:r w:rsidRPr="00191EC7">
        <w:rPr>
          <w:rFonts w:ascii="Times New Roman" w:hAnsi="Times New Roman" w:cs="Times New Roman"/>
        </w:rPr>
        <w:t xml:space="preserve">apital? </w:t>
      </w:r>
      <w:r w:rsidRPr="00191EC7">
        <w:rPr>
          <w:rFonts w:ascii="Times New Roman" w:hAnsi="Times New Roman" w:cs="Times New Roman"/>
          <w:i/>
        </w:rPr>
        <w:t>Journal of International Economics</w:t>
      </w:r>
      <w:r w:rsidRPr="00191EC7">
        <w:rPr>
          <w:rFonts w:ascii="Times New Roman" w:hAnsi="Times New Roman" w:cs="Times New Roman"/>
        </w:rPr>
        <w:t xml:space="preserve"> 80, (2):249–259.</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t>Mitchell Dan, 2004, Tax Competition and Fiscal Reform: Rewarding Pro-Growth Tax Policy, Paper prepared for “A Liberal Agenda for the New Century: A Global Perspective,” a conference by the Cato Institute/the Institute of Economic Analysis/ Russian Union of Industrialists and Entrepreneurs, Moscow.</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t xml:space="preserve">OECD, Center for Tax Policy Administration. </w:t>
      </w:r>
      <w:r w:rsidRPr="00191EC7">
        <w:rPr>
          <w:rFonts w:ascii="Times New Roman" w:hAnsi="Times New Roman" w:cs="Times New Roman"/>
          <w:i/>
        </w:rPr>
        <w:t>The OECD's Project on Harmful Tax Policies The 2004 Progress Report</w:t>
      </w:r>
      <w:r w:rsidRPr="00191EC7">
        <w:rPr>
          <w:rFonts w:ascii="Times New Roman" w:hAnsi="Times New Roman" w:cs="Times New Roman"/>
        </w:rPr>
        <w:t>, Paris, France: OECD, 2004. http://www.oecd.org/dataoecd/60/33/30901115.pdf.</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t xml:space="preserve">OECD, </w:t>
      </w:r>
      <w:r w:rsidRPr="00191EC7">
        <w:rPr>
          <w:rFonts w:ascii="Times New Roman" w:hAnsi="Times New Roman" w:cs="Times New Roman"/>
          <w:i/>
        </w:rPr>
        <w:t>Harmful Tax Competition An Emerging Global Issue</w:t>
      </w:r>
      <w:r w:rsidRPr="00191EC7">
        <w:rPr>
          <w:rFonts w:ascii="Times New Roman" w:hAnsi="Times New Roman" w:cs="Times New Roman"/>
        </w:rPr>
        <w:t>, 1998, Paris: OECD Publishing</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t>Ojede Andrew, Yamarik Steven, 2012, Tax Policy and State Economic Growth: The Long-run and Short-run of It,</w:t>
      </w:r>
      <w:r w:rsidRPr="00191EC7">
        <w:rPr>
          <w:rFonts w:ascii="Times New Roman" w:hAnsi="Times New Roman" w:cs="Times New Roman"/>
          <w:i/>
        </w:rPr>
        <w:t xml:space="preserve"> Economics Letters</w:t>
      </w:r>
      <w:r w:rsidRPr="00191EC7">
        <w:rPr>
          <w:rFonts w:ascii="Times New Roman" w:hAnsi="Times New Roman" w:cs="Times New Roman"/>
        </w:rPr>
        <w:t>, Vol. 116, Issue 2, pp.161-165.</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t xml:space="preserve">Petersen, M., 2009, Estimating Standard Errors in Finance Panel Datasets: Comparing Approaches, </w:t>
      </w:r>
      <w:r w:rsidRPr="00191EC7">
        <w:rPr>
          <w:rFonts w:ascii="Times New Roman" w:hAnsi="Times New Roman" w:cs="Times New Roman"/>
          <w:i/>
        </w:rPr>
        <w:t xml:space="preserve">Review of Financial Studies </w:t>
      </w:r>
      <w:r w:rsidRPr="00191EC7">
        <w:rPr>
          <w:rFonts w:ascii="Times New Roman" w:hAnsi="Times New Roman" w:cs="Times New Roman"/>
        </w:rPr>
        <w:t>22,435–480.</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t xml:space="preserve">Pinkse, J. and M. Slade, 2010, The Future of Spatial Econometrics, </w:t>
      </w:r>
      <w:r w:rsidRPr="00191EC7">
        <w:rPr>
          <w:rFonts w:ascii="Times New Roman" w:hAnsi="Times New Roman" w:cs="Times New Roman"/>
          <w:i/>
        </w:rPr>
        <w:t>Journal of Regional Science</w:t>
      </w:r>
      <w:r w:rsidRPr="00191EC7">
        <w:rPr>
          <w:rFonts w:ascii="Times New Roman" w:hAnsi="Times New Roman" w:cs="Times New Roman"/>
        </w:rPr>
        <w:t xml:space="preserve"> 50, 103-117.</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lastRenderedPageBreak/>
        <w:t>Pradhan, B. K., Ratha, D. K., &amp; Sarma, A., 1990, Complementarity between Public and Private Investment in India,</w:t>
      </w:r>
      <w:r w:rsidRPr="00191EC7">
        <w:rPr>
          <w:rFonts w:ascii="Times New Roman" w:hAnsi="Times New Roman" w:cs="Times New Roman"/>
          <w:i/>
        </w:rPr>
        <w:t xml:space="preserve"> Journal of Development Economics</w:t>
      </w:r>
      <w:r w:rsidRPr="00191EC7">
        <w:rPr>
          <w:rFonts w:ascii="Times New Roman" w:hAnsi="Times New Roman" w:cs="Times New Roman"/>
        </w:rPr>
        <w:t>, 33, 101-116.</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t xml:space="preserve">Qu Xi and Lung-fei Lee, 2012, Estimating a Spatial Autoregressive Model with an Endogenous Spatial Weight Matrix, Department of Economics, The Ohio State University. </w:t>
      </w:r>
      <w:r w:rsidRPr="00191EC7">
        <w:rPr>
          <w:rFonts w:ascii="Times New Roman" w:hAnsi="Times New Roman" w:cs="Times New Roman"/>
          <w:i/>
        </w:rPr>
        <w:t>(Job Market Paper)</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t xml:space="preserve">Redoano, M. ,2007, Fiscal Interactions Among European Countries. Does the EU Matter?, </w:t>
      </w:r>
      <w:r w:rsidRPr="00191EC7">
        <w:rPr>
          <w:rFonts w:ascii="Times New Roman" w:hAnsi="Times New Roman" w:cs="Times New Roman"/>
          <w:i/>
        </w:rPr>
        <w:t xml:space="preserve">CESifo Working Paper </w:t>
      </w:r>
      <w:r w:rsidRPr="00191EC7">
        <w:rPr>
          <w:rFonts w:ascii="Times New Roman" w:hAnsi="Times New Roman" w:cs="Times New Roman"/>
        </w:rPr>
        <w:t>No. 1952.</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t xml:space="preserve">Reed W. Robert, 2008, The Robust Relationship between Taxes and U.S. State Income Growth, </w:t>
      </w:r>
      <w:r w:rsidRPr="00191EC7">
        <w:rPr>
          <w:rFonts w:ascii="Times New Roman" w:hAnsi="Times New Roman" w:cs="Times New Roman"/>
          <w:i/>
        </w:rPr>
        <w:t>National Tax Journal</w:t>
      </w:r>
      <w:r w:rsidRPr="00191EC7">
        <w:rPr>
          <w:rFonts w:ascii="Times New Roman" w:hAnsi="Times New Roman" w:cs="Times New Roman"/>
        </w:rPr>
        <w:t>, 61(1), 57-80.</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t xml:space="preserve">Reed, W. Robert and Rogers, Cynthia, 2006, Tax Burden and the Mismeasurement of State Tax Policy, </w:t>
      </w:r>
      <w:r w:rsidRPr="00191EC7">
        <w:rPr>
          <w:rFonts w:ascii="Times New Roman" w:hAnsi="Times New Roman" w:cs="Times New Roman"/>
          <w:i/>
        </w:rPr>
        <w:t>Public Finance Review</w:t>
      </w:r>
      <w:r w:rsidRPr="00191EC7">
        <w:rPr>
          <w:rFonts w:ascii="Times New Roman" w:hAnsi="Times New Roman" w:cs="Times New Roman"/>
        </w:rPr>
        <w:t>, 34 No. 4, pp. 404–26.</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t xml:space="preserve">Rincke, J. and Overesch, M., 2009, What Drives Corporate Tax Rates Down? A Reassesment of Globalization, Tax Competition, and Dynamic Adjustment to Shocks, </w:t>
      </w:r>
      <w:r w:rsidRPr="00191EC7">
        <w:rPr>
          <w:rFonts w:ascii="Times New Roman" w:hAnsi="Times New Roman" w:cs="Times New Roman"/>
          <w:i/>
        </w:rPr>
        <w:t>CESifo Working Paper</w:t>
      </w:r>
      <w:r w:rsidRPr="00191EC7">
        <w:rPr>
          <w:rFonts w:ascii="Times New Roman" w:hAnsi="Times New Roman" w:cs="Times New Roman"/>
        </w:rPr>
        <w:t xml:space="preserve"> No. 2535, Munich, CESifo Group.</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t xml:space="preserve">Romer, Christina D., and David H. Romer. 2010, The Macroeconomic Effects of Tax Changes: Estimates Based on a New Measure of Fiscal Shocks, </w:t>
      </w:r>
      <w:r w:rsidRPr="00191EC7">
        <w:rPr>
          <w:rFonts w:ascii="Times New Roman" w:hAnsi="Times New Roman" w:cs="Times New Roman"/>
          <w:i/>
        </w:rPr>
        <w:t>American Economic Review</w:t>
      </w:r>
      <w:r w:rsidRPr="00191EC7">
        <w:rPr>
          <w:rFonts w:ascii="Times New Roman" w:hAnsi="Times New Roman" w:cs="Times New Roman"/>
        </w:rPr>
        <w:t>, 100(3): 763–801.</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t>Romer, P., 1993, Idea Gaps and Object Gaps in Economic Development,</w:t>
      </w:r>
      <w:r w:rsidRPr="00191EC7">
        <w:rPr>
          <w:rFonts w:ascii="Times New Roman" w:hAnsi="Times New Roman" w:cs="Times New Roman"/>
          <w:i/>
        </w:rPr>
        <w:t xml:space="preserve"> Journal of Monetary Economics</w:t>
      </w:r>
      <w:r w:rsidRPr="00191EC7">
        <w:rPr>
          <w:rFonts w:ascii="Times New Roman" w:hAnsi="Times New Roman" w:cs="Times New Roman"/>
        </w:rPr>
        <w:t>, 32, No.3.</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t xml:space="preserve">Saavedra Luz A. and  Wilson Bradley K., 2007, Yardstick Competition Versus Common Shocks: A Reassessment Using U.S. States’ Tax Liability Data, </w:t>
      </w:r>
      <w:r w:rsidRPr="00191EC7">
        <w:rPr>
          <w:rFonts w:ascii="Times New Roman" w:hAnsi="Times New Roman" w:cs="Times New Roman"/>
          <w:i/>
        </w:rPr>
        <w:t>working paper</w:t>
      </w:r>
      <w:r w:rsidRPr="00191EC7">
        <w:rPr>
          <w:rFonts w:ascii="Times New Roman" w:hAnsi="Times New Roman" w:cs="Times New Roman"/>
        </w:rPr>
        <w:t>,  presented at the 2007 Annual Meetings of the Latino American Econometric Society, Oct. 4 - 6, Bogota,  Columbia</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t xml:space="preserve">Schwarz, P., 2007, Does Capital Mobility Reduce the Corporate–Labor Tax Ratio?, </w:t>
      </w:r>
      <w:r w:rsidRPr="00191EC7">
        <w:rPr>
          <w:rFonts w:ascii="Times New Roman" w:hAnsi="Times New Roman" w:cs="Times New Roman"/>
          <w:i/>
        </w:rPr>
        <w:t>Public Choice</w:t>
      </w:r>
      <w:r w:rsidRPr="00191EC7">
        <w:rPr>
          <w:rFonts w:ascii="Times New Roman" w:hAnsi="Times New Roman" w:cs="Times New Roman"/>
        </w:rPr>
        <w:t>, 130, 363–380.</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t>Slemrod Joel, 2004, Are Corporate Tax Rates, or Countries, Converging?,</w:t>
      </w:r>
      <w:r w:rsidRPr="00191EC7">
        <w:rPr>
          <w:rFonts w:ascii="Times New Roman" w:hAnsi="Times New Roman" w:cs="Times New Roman"/>
          <w:i/>
        </w:rPr>
        <w:t xml:space="preserve"> Journal of Public Economics</w:t>
      </w:r>
      <w:r w:rsidRPr="00191EC7">
        <w:rPr>
          <w:rFonts w:ascii="Times New Roman" w:hAnsi="Times New Roman" w:cs="Times New Roman"/>
        </w:rPr>
        <w:t>, Vol. 88, Issue 6.</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t>Teather, Richard, 2005, The Benefits of Tax Competition.</w:t>
      </w:r>
      <w:r w:rsidRPr="00191EC7">
        <w:rPr>
          <w:rFonts w:ascii="Times New Roman" w:hAnsi="Times New Roman" w:cs="Times New Roman"/>
          <w:i/>
        </w:rPr>
        <w:t xml:space="preserve"> IEA Hobart Paper</w:t>
      </w:r>
      <w:r w:rsidRPr="00191EC7">
        <w:rPr>
          <w:rFonts w:ascii="Times New Roman" w:hAnsi="Times New Roman" w:cs="Times New Roman"/>
        </w:rPr>
        <w:t xml:space="preserve"> No. 153. Available at SSRN: http://ssrn.com/abstract=878438</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lastRenderedPageBreak/>
        <w:t xml:space="preserve">Thompson, S., 2011, Simple Formulas for Standard Errors That Cluster by Both Firm and Time, </w:t>
      </w:r>
      <w:r w:rsidRPr="00191EC7">
        <w:rPr>
          <w:rFonts w:ascii="Times New Roman" w:hAnsi="Times New Roman" w:cs="Times New Roman"/>
          <w:i/>
        </w:rPr>
        <w:t>Journal of Financial Economic</w:t>
      </w:r>
      <w:r w:rsidRPr="00191EC7">
        <w:rPr>
          <w:rFonts w:ascii="Times New Roman" w:hAnsi="Times New Roman" w:cs="Times New Roman"/>
        </w:rPr>
        <w:t>s, 99 (2011) 1–10</w:t>
      </w:r>
    </w:p>
    <w:p w:rsidR="00191EC7" w:rsidRPr="00191EC7" w:rsidRDefault="00191EC7" w:rsidP="00191EC7">
      <w:pPr>
        <w:spacing w:afterLines="100" w:after="326" w:line="240" w:lineRule="auto"/>
        <w:jc w:val="both"/>
        <w:rPr>
          <w:rFonts w:ascii="Times New Roman" w:hAnsi="Times New Roman" w:cs="Times New Roman"/>
          <w:lang w:eastAsia="zh-CN"/>
        </w:rPr>
      </w:pPr>
      <w:r w:rsidRPr="00191EC7">
        <w:rPr>
          <w:rFonts w:ascii="Times New Roman" w:hAnsi="Times New Roman" w:cs="Times New Roman"/>
        </w:rPr>
        <w:t xml:space="preserve">Thorsten Beck, George Clarke, Alberto Groff, Philip Keefer, and Patrick Walsh, 2001, New </w:t>
      </w:r>
      <w:r w:rsidRPr="00191EC7">
        <w:rPr>
          <w:rFonts w:ascii="Times New Roman" w:hAnsi="Times New Roman" w:cs="Times New Roman" w:hint="eastAsia"/>
          <w:lang w:eastAsia="zh-CN"/>
        </w:rPr>
        <w:t>T</w:t>
      </w:r>
      <w:r w:rsidRPr="00191EC7">
        <w:rPr>
          <w:rFonts w:ascii="Times New Roman" w:hAnsi="Times New Roman" w:cs="Times New Roman"/>
        </w:rPr>
        <w:t xml:space="preserve">ools in </w:t>
      </w:r>
      <w:r w:rsidRPr="00191EC7">
        <w:rPr>
          <w:rFonts w:ascii="Times New Roman" w:hAnsi="Times New Roman" w:cs="Times New Roman" w:hint="eastAsia"/>
          <w:lang w:eastAsia="zh-CN"/>
        </w:rPr>
        <w:t>C</w:t>
      </w:r>
      <w:r w:rsidRPr="00191EC7">
        <w:rPr>
          <w:rFonts w:ascii="Times New Roman" w:hAnsi="Times New Roman" w:cs="Times New Roman"/>
        </w:rPr>
        <w:t xml:space="preserve">omparative </w:t>
      </w:r>
      <w:r w:rsidRPr="00191EC7">
        <w:rPr>
          <w:rFonts w:ascii="Times New Roman" w:hAnsi="Times New Roman" w:cs="Times New Roman" w:hint="eastAsia"/>
          <w:lang w:eastAsia="zh-CN"/>
        </w:rPr>
        <w:t>P</w:t>
      </w:r>
      <w:r w:rsidRPr="00191EC7">
        <w:rPr>
          <w:rFonts w:ascii="Times New Roman" w:hAnsi="Times New Roman" w:cs="Times New Roman"/>
        </w:rPr>
        <w:t xml:space="preserve">olitical </w:t>
      </w:r>
      <w:r w:rsidRPr="00191EC7">
        <w:rPr>
          <w:rFonts w:ascii="Times New Roman" w:hAnsi="Times New Roman" w:cs="Times New Roman" w:hint="eastAsia"/>
          <w:lang w:eastAsia="zh-CN"/>
        </w:rPr>
        <w:t>E</w:t>
      </w:r>
      <w:r w:rsidRPr="00191EC7">
        <w:rPr>
          <w:rFonts w:ascii="Times New Roman" w:hAnsi="Times New Roman" w:cs="Times New Roman"/>
        </w:rPr>
        <w:t xml:space="preserve">conomy: The </w:t>
      </w:r>
      <w:r w:rsidR="00CE0C92" w:rsidRPr="00CE0C92">
        <w:rPr>
          <w:rFonts w:ascii="Times New Roman" w:hAnsi="Times New Roman" w:cs="Times New Roman"/>
          <w:i/>
        </w:rPr>
        <w:t>Database of Political Institution</w:t>
      </w:r>
      <w:r w:rsidRPr="00191EC7">
        <w:rPr>
          <w:rFonts w:ascii="Times New Roman" w:hAnsi="Times New Roman" w:cs="Times New Roman"/>
        </w:rPr>
        <w:t>s. 15:1, 165-176 , September,</w:t>
      </w:r>
      <w:r w:rsidRPr="00191EC7">
        <w:rPr>
          <w:rFonts w:ascii="Times New Roman" w:hAnsi="Times New Roman" w:cs="Times New Roman"/>
          <w:i/>
        </w:rPr>
        <w:t>World Bank Economic Revie</w:t>
      </w:r>
      <w:r w:rsidRPr="00191EC7">
        <w:rPr>
          <w:rFonts w:ascii="Times New Roman" w:hAnsi="Times New Roman" w:cs="Times New Roman"/>
        </w:rPr>
        <w:t>w.</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t xml:space="preserve">Wilson, J.D., 1986, A </w:t>
      </w:r>
      <w:r w:rsidRPr="00191EC7">
        <w:rPr>
          <w:rFonts w:ascii="Times New Roman" w:hAnsi="Times New Roman" w:cs="Times New Roman" w:hint="eastAsia"/>
          <w:lang w:eastAsia="zh-CN"/>
        </w:rPr>
        <w:t>T</w:t>
      </w:r>
      <w:r w:rsidRPr="00191EC7">
        <w:rPr>
          <w:rFonts w:ascii="Times New Roman" w:hAnsi="Times New Roman" w:cs="Times New Roman"/>
        </w:rPr>
        <w:t xml:space="preserve">heory of </w:t>
      </w:r>
      <w:r w:rsidRPr="00191EC7">
        <w:rPr>
          <w:rFonts w:ascii="Times New Roman" w:hAnsi="Times New Roman" w:cs="Times New Roman" w:hint="eastAsia"/>
          <w:lang w:eastAsia="zh-CN"/>
        </w:rPr>
        <w:t>I</w:t>
      </w:r>
      <w:r w:rsidRPr="00191EC7">
        <w:rPr>
          <w:rFonts w:ascii="Times New Roman" w:hAnsi="Times New Roman" w:cs="Times New Roman"/>
        </w:rPr>
        <w:t xml:space="preserve">nternational </w:t>
      </w:r>
      <w:r w:rsidRPr="00191EC7">
        <w:rPr>
          <w:rFonts w:ascii="Times New Roman" w:hAnsi="Times New Roman" w:cs="Times New Roman" w:hint="eastAsia"/>
          <w:lang w:eastAsia="zh-CN"/>
        </w:rPr>
        <w:t>T</w:t>
      </w:r>
      <w:r w:rsidRPr="00191EC7">
        <w:rPr>
          <w:rFonts w:ascii="Times New Roman" w:hAnsi="Times New Roman" w:cs="Times New Roman"/>
        </w:rPr>
        <w:t xml:space="preserve">ax </w:t>
      </w:r>
      <w:r w:rsidRPr="00191EC7">
        <w:rPr>
          <w:rFonts w:ascii="Times New Roman" w:hAnsi="Times New Roman" w:cs="Times New Roman" w:hint="eastAsia"/>
          <w:lang w:eastAsia="zh-CN"/>
        </w:rPr>
        <w:t>C</w:t>
      </w:r>
      <w:r w:rsidRPr="00191EC7">
        <w:rPr>
          <w:rFonts w:ascii="Times New Roman" w:hAnsi="Times New Roman" w:cs="Times New Roman"/>
        </w:rPr>
        <w:t>ompetition,</w:t>
      </w:r>
      <w:r w:rsidRPr="00191EC7">
        <w:rPr>
          <w:rFonts w:ascii="Times New Roman" w:hAnsi="Times New Roman" w:cs="Times New Roman"/>
          <w:i/>
        </w:rPr>
        <w:t xml:space="preserve"> Journal of Urban Economics</w:t>
      </w:r>
      <w:r w:rsidRPr="00191EC7">
        <w:rPr>
          <w:rFonts w:ascii="Times New Roman" w:hAnsi="Times New Roman" w:cs="Times New Roman"/>
        </w:rPr>
        <w:t xml:space="preserve"> 19, (3):296–315.</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t xml:space="preserve">Wilson, J.D., 1999, Theories of </w:t>
      </w:r>
      <w:r w:rsidRPr="00191EC7">
        <w:rPr>
          <w:rFonts w:ascii="Times New Roman" w:hAnsi="Times New Roman" w:cs="Times New Roman" w:hint="eastAsia"/>
          <w:lang w:eastAsia="zh-CN"/>
        </w:rPr>
        <w:t>T</w:t>
      </w:r>
      <w:r w:rsidRPr="00191EC7">
        <w:rPr>
          <w:rFonts w:ascii="Times New Roman" w:hAnsi="Times New Roman" w:cs="Times New Roman"/>
        </w:rPr>
        <w:t xml:space="preserve">ax </w:t>
      </w:r>
      <w:r w:rsidRPr="00191EC7">
        <w:rPr>
          <w:rFonts w:ascii="Times New Roman" w:hAnsi="Times New Roman" w:cs="Times New Roman" w:hint="eastAsia"/>
          <w:lang w:eastAsia="zh-CN"/>
        </w:rPr>
        <w:t>C</w:t>
      </w:r>
      <w:r w:rsidRPr="00191EC7">
        <w:rPr>
          <w:rFonts w:ascii="Times New Roman" w:hAnsi="Times New Roman" w:cs="Times New Roman"/>
        </w:rPr>
        <w:t xml:space="preserve">ompetition, </w:t>
      </w:r>
      <w:r w:rsidRPr="00191EC7">
        <w:rPr>
          <w:rFonts w:ascii="Times New Roman" w:hAnsi="Times New Roman" w:cs="Times New Roman"/>
          <w:i/>
        </w:rPr>
        <w:t>National Tax Journal</w:t>
      </w:r>
      <w:r w:rsidRPr="00191EC7">
        <w:rPr>
          <w:rFonts w:ascii="Times New Roman" w:hAnsi="Times New Roman" w:cs="Times New Roman"/>
        </w:rPr>
        <w:t>, 52, 269–304.</w:t>
      </w:r>
    </w:p>
    <w:p w:rsidR="00191EC7" w:rsidRPr="00191EC7" w:rsidRDefault="00191EC7" w:rsidP="00191EC7">
      <w:pPr>
        <w:spacing w:afterLines="100" w:after="326" w:line="240" w:lineRule="auto"/>
        <w:jc w:val="both"/>
        <w:rPr>
          <w:rFonts w:ascii="Times New Roman" w:hAnsi="Times New Roman" w:cs="Times New Roman"/>
        </w:rPr>
      </w:pPr>
      <w:r w:rsidRPr="00191EC7">
        <w:rPr>
          <w:rFonts w:ascii="Times New Roman" w:hAnsi="Times New Roman" w:cs="Times New Roman"/>
        </w:rPr>
        <w:t>Winner, H., 2005, Has Tax Competition Emerged in OECD Countries? Evidence from Panel Data,</w:t>
      </w:r>
      <w:r w:rsidRPr="00191EC7">
        <w:rPr>
          <w:rFonts w:ascii="Times New Roman" w:hAnsi="Times New Roman" w:cs="Times New Roman"/>
          <w:i/>
        </w:rPr>
        <w:t xml:space="preserve"> International Tax and Public Finance</w:t>
      </w:r>
      <w:r w:rsidRPr="00191EC7">
        <w:rPr>
          <w:rFonts w:ascii="Times New Roman" w:hAnsi="Times New Roman" w:cs="Times New Roman"/>
        </w:rPr>
        <w:t>, 12, 667–687.</w:t>
      </w:r>
    </w:p>
    <w:p w:rsidR="00594B3E" w:rsidRPr="003108A9" w:rsidRDefault="00191EC7" w:rsidP="003108A9">
      <w:pPr>
        <w:spacing w:afterLines="100" w:after="326" w:line="240" w:lineRule="auto"/>
        <w:jc w:val="both"/>
        <w:rPr>
          <w:rFonts w:ascii="Times New Roman" w:hAnsi="Times New Roman" w:cs="Times New Roman"/>
          <w:lang w:eastAsia="zh-CN"/>
        </w:rPr>
      </w:pPr>
      <w:r w:rsidRPr="00191EC7">
        <w:rPr>
          <w:rFonts w:ascii="Times New Roman" w:hAnsi="Times New Roman" w:cs="Times New Roman"/>
        </w:rPr>
        <w:t xml:space="preserve">Zodrow, G.R., and P. Mieszkowski , 1986, Pigou, </w:t>
      </w:r>
      <w:r w:rsidRPr="00191EC7">
        <w:rPr>
          <w:rFonts w:ascii="Times New Roman" w:hAnsi="Times New Roman" w:cs="Times New Roman" w:hint="eastAsia"/>
          <w:lang w:eastAsia="zh-CN"/>
        </w:rPr>
        <w:t>T</w:t>
      </w:r>
      <w:r w:rsidRPr="00191EC7">
        <w:rPr>
          <w:rFonts w:ascii="Times New Roman" w:hAnsi="Times New Roman" w:cs="Times New Roman"/>
        </w:rPr>
        <w:t xml:space="preserve">ax </w:t>
      </w:r>
      <w:r w:rsidRPr="00191EC7">
        <w:rPr>
          <w:rFonts w:ascii="Times New Roman" w:hAnsi="Times New Roman" w:cs="Times New Roman" w:hint="eastAsia"/>
          <w:lang w:eastAsia="zh-CN"/>
        </w:rPr>
        <w:t>C</w:t>
      </w:r>
      <w:r w:rsidRPr="00191EC7">
        <w:rPr>
          <w:rFonts w:ascii="Times New Roman" w:hAnsi="Times New Roman" w:cs="Times New Roman"/>
        </w:rPr>
        <w:t xml:space="preserve">ompetition and the </w:t>
      </w:r>
      <w:r w:rsidRPr="00191EC7">
        <w:rPr>
          <w:rFonts w:ascii="Times New Roman" w:hAnsi="Times New Roman" w:cs="Times New Roman"/>
          <w:lang w:eastAsia="zh-CN"/>
        </w:rPr>
        <w:t>U</w:t>
      </w:r>
      <w:r w:rsidRPr="00191EC7">
        <w:rPr>
          <w:rFonts w:ascii="Times New Roman" w:hAnsi="Times New Roman" w:cs="Times New Roman"/>
        </w:rPr>
        <w:t xml:space="preserve">nder </w:t>
      </w:r>
      <w:r w:rsidRPr="00191EC7">
        <w:rPr>
          <w:rFonts w:ascii="Times New Roman" w:hAnsi="Times New Roman" w:cs="Times New Roman" w:hint="eastAsia"/>
          <w:lang w:eastAsia="zh-CN"/>
        </w:rPr>
        <w:t>P</w:t>
      </w:r>
      <w:r w:rsidRPr="00191EC7">
        <w:rPr>
          <w:rFonts w:ascii="Times New Roman" w:hAnsi="Times New Roman" w:cs="Times New Roman"/>
        </w:rPr>
        <w:t xml:space="preserve">rovision of </w:t>
      </w:r>
      <w:r w:rsidRPr="00191EC7">
        <w:rPr>
          <w:rFonts w:ascii="Times New Roman" w:hAnsi="Times New Roman" w:cs="Times New Roman" w:hint="eastAsia"/>
          <w:lang w:eastAsia="zh-CN"/>
        </w:rPr>
        <w:t>L</w:t>
      </w:r>
      <w:r w:rsidRPr="00191EC7">
        <w:rPr>
          <w:rFonts w:ascii="Times New Roman" w:hAnsi="Times New Roman" w:cs="Times New Roman"/>
        </w:rPr>
        <w:t xml:space="preserve">ocal </w:t>
      </w:r>
      <w:r w:rsidRPr="00191EC7">
        <w:rPr>
          <w:rFonts w:ascii="Times New Roman" w:hAnsi="Times New Roman" w:cs="Times New Roman" w:hint="eastAsia"/>
          <w:lang w:eastAsia="zh-CN"/>
        </w:rPr>
        <w:t>P</w:t>
      </w:r>
      <w:r w:rsidRPr="00191EC7">
        <w:rPr>
          <w:rFonts w:ascii="Times New Roman" w:hAnsi="Times New Roman" w:cs="Times New Roman"/>
        </w:rPr>
        <w:t xml:space="preserve">ublic </w:t>
      </w:r>
      <w:r w:rsidRPr="00191EC7">
        <w:rPr>
          <w:rFonts w:ascii="Times New Roman" w:hAnsi="Times New Roman" w:cs="Times New Roman" w:hint="eastAsia"/>
          <w:lang w:eastAsia="zh-CN"/>
        </w:rPr>
        <w:t>G</w:t>
      </w:r>
      <w:r w:rsidRPr="00191EC7">
        <w:rPr>
          <w:rFonts w:ascii="Times New Roman" w:hAnsi="Times New Roman" w:cs="Times New Roman"/>
        </w:rPr>
        <w:t>oods,</w:t>
      </w:r>
      <w:r w:rsidRPr="00191EC7">
        <w:rPr>
          <w:rFonts w:ascii="Times New Roman" w:hAnsi="Times New Roman" w:cs="Times New Roman"/>
          <w:i/>
        </w:rPr>
        <w:t xml:space="preserve"> Journal of Urban Economics</w:t>
      </w:r>
      <w:r w:rsidRPr="00191EC7">
        <w:rPr>
          <w:rFonts w:ascii="Times New Roman" w:hAnsi="Times New Roman" w:cs="Times New Roman"/>
        </w:rPr>
        <w:t xml:space="preserve"> 19</w:t>
      </w:r>
      <w:r w:rsidRPr="00191EC7">
        <w:rPr>
          <w:rFonts w:ascii="Times New Roman" w:hAnsi="Times New Roman" w:cs="Times New Roman" w:hint="eastAsia"/>
          <w:lang w:eastAsia="zh-CN"/>
        </w:rPr>
        <w:t xml:space="preserve">, </w:t>
      </w:r>
      <w:r w:rsidRPr="00191EC7">
        <w:rPr>
          <w:rFonts w:ascii="Times New Roman" w:hAnsi="Times New Roman" w:cs="Times New Roman"/>
        </w:rPr>
        <w:t>356–370.</w:t>
      </w:r>
    </w:p>
    <w:sectPr w:rsidR="00594B3E" w:rsidRPr="003108A9" w:rsidSect="00AB5EFD">
      <w:headerReference w:type="default" r:id="rId254"/>
      <w:footerReference w:type="default" r:id="rId255"/>
      <w:pgSz w:w="11906" w:h="16838"/>
      <w:pgMar w:top="1440" w:right="1440" w:bottom="1440" w:left="2304" w:header="737" w:footer="737" w:gutter="0"/>
      <w:cols w:space="425"/>
      <w:docGrid w:type="lines"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71EC" w:rsidRDefault="006D71EC" w:rsidP="00191EC7">
      <w:pPr>
        <w:spacing w:line="240" w:lineRule="auto"/>
      </w:pPr>
      <w:r>
        <w:separator/>
      </w:r>
    </w:p>
  </w:endnote>
  <w:endnote w:type="continuationSeparator" w:id="0">
    <w:p w:rsidR="006D71EC" w:rsidRDefault="006D71EC" w:rsidP="00191E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Meiryo">
    <w:panose1 w:val="020B0604030504040204"/>
    <w:charset w:val="80"/>
    <w:family w:val="swiss"/>
    <w:pitch w:val="variable"/>
    <w:sig w:usb0="E10102FF" w:usb1="EAC7FFFF" w:usb2="00010012" w:usb3="00000000" w:csb0="0002009F" w:csb1="00000000"/>
  </w:font>
  <w:font w:name="TimesNewRomanPSMT">
    <w:altName w:val="SimSun"/>
    <w:panose1 w:val="00000000000000000000"/>
    <w:charset w:val="86"/>
    <w:family w:val="auto"/>
    <w:notTrueType/>
    <w:pitch w:val="default"/>
    <w:sig w:usb0="00000000" w:usb1="080E0000" w:usb2="00000010" w:usb3="00000000" w:csb0="00040000" w:csb1="00000000"/>
  </w:font>
  <w:font w:name="CMR10">
    <w:altName w:val="MS Mincho"/>
    <w:panose1 w:val="00000000000000000000"/>
    <w:charset w:val="80"/>
    <w:family w:val="auto"/>
    <w:notTrueType/>
    <w:pitch w:val="default"/>
    <w:sig w:usb0="00000001" w:usb1="08070000" w:usb2="00000010" w:usb3="00000000" w:csb0="00020000" w:csb1="00000000"/>
  </w:font>
  <w:font w:name="TimesNewRoman">
    <w:altName w:val="Microsoft JhengHei"/>
    <w:panose1 w:val="00000000000000000000"/>
    <w:charset w:val="88"/>
    <w:family w:val="auto"/>
    <w:notTrueType/>
    <w:pitch w:val="default"/>
    <w:sig w:usb0="00000001" w:usb1="08080000" w:usb2="00000010" w:usb3="00000000" w:csb0="00100000"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71EC" w:rsidRDefault="006D71EC">
    <w:pPr>
      <w:pStyle w:val="Footer"/>
      <w:jc w:val="center"/>
    </w:pPr>
  </w:p>
  <w:p w:rsidR="006D71EC" w:rsidRDefault="006D71E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36619919"/>
      <w:docPartObj>
        <w:docPartGallery w:val="Page Numbers (Bottom of Page)"/>
        <w:docPartUnique/>
      </w:docPartObj>
    </w:sdtPr>
    <w:sdtEndPr>
      <w:rPr>
        <w:noProof/>
      </w:rPr>
    </w:sdtEndPr>
    <w:sdtContent>
      <w:p w:rsidR="006D71EC" w:rsidRDefault="006D71EC">
        <w:pPr>
          <w:pStyle w:val="Footer"/>
          <w:jc w:val="center"/>
        </w:pPr>
        <w:r>
          <w:fldChar w:fldCharType="begin"/>
        </w:r>
        <w:r>
          <w:instrText xml:space="preserve"> PAGE   \* MERGEFORMAT </w:instrText>
        </w:r>
        <w:r>
          <w:fldChar w:fldCharType="separate"/>
        </w:r>
        <w:r>
          <w:rPr>
            <w:noProof/>
          </w:rPr>
          <w:t>92</w:t>
        </w:r>
        <w:r>
          <w:rPr>
            <w:noProof/>
          </w:rPr>
          <w:fldChar w:fldCharType="end"/>
        </w:r>
      </w:p>
    </w:sdtContent>
  </w:sdt>
  <w:p w:rsidR="006D71EC" w:rsidRDefault="006D71E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42050712"/>
      <w:docPartObj>
        <w:docPartGallery w:val="Page Numbers (Bottom of Page)"/>
        <w:docPartUnique/>
      </w:docPartObj>
    </w:sdtPr>
    <w:sdtEndPr>
      <w:rPr>
        <w:noProof/>
      </w:rPr>
    </w:sdtEndPr>
    <w:sdtContent>
      <w:p w:rsidR="006D71EC" w:rsidRDefault="006D71EC">
        <w:pPr>
          <w:pStyle w:val="Footer"/>
          <w:jc w:val="center"/>
        </w:pPr>
        <w:r>
          <w:fldChar w:fldCharType="begin"/>
        </w:r>
        <w:r>
          <w:instrText xml:space="preserve"> PAGE   \* MERGEFORMAT </w:instrText>
        </w:r>
        <w:r>
          <w:fldChar w:fldCharType="separate"/>
        </w:r>
        <w:r w:rsidR="00562D96">
          <w:rPr>
            <w:noProof/>
          </w:rPr>
          <w:t>x</w:t>
        </w:r>
        <w:r>
          <w:rPr>
            <w:noProof/>
          </w:rPr>
          <w:fldChar w:fldCharType="end"/>
        </w:r>
      </w:p>
    </w:sdtContent>
  </w:sdt>
  <w:p w:rsidR="006D71EC" w:rsidRDefault="006D71EC">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754452"/>
      <w:docPartObj>
        <w:docPartGallery w:val="Page Numbers (Bottom of Page)"/>
        <w:docPartUnique/>
      </w:docPartObj>
    </w:sdtPr>
    <w:sdtEndPr>
      <w:rPr>
        <w:noProof/>
      </w:rPr>
    </w:sdtEndPr>
    <w:sdtContent>
      <w:p w:rsidR="006D71EC" w:rsidRDefault="006D71EC">
        <w:pPr>
          <w:pStyle w:val="Footer"/>
          <w:jc w:val="center"/>
        </w:pPr>
        <w:r>
          <w:fldChar w:fldCharType="begin"/>
        </w:r>
        <w:r>
          <w:instrText xml:space="preserve"> PAGE   \* MERGEFORMAT </w:instrText>
        </w:r>
        <w:r>
          <w:fldChar w:fldCharType="separate"/>
        </w:r>
        <w:r w:rsidR="00575A74">
          <w:rPr>
            <w:noProof/>
          </w:rPr>
          <w:t>91</w:t>
        </w:r>
        <w:r>
          <w:rPr>
            <w:noProof/>
          </w:rPr>
          <w:fldChar w:fldCharType="end"/>
        </w:r>
      </w:p>
    </w:sdtContent>
  </w:sdt>
  <w:p w:rsidR="006D71EC" w:rsidRDefault="006D71EC">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71EC" w:rsidRDefault="006D71EC" w:rsidP="00A12A0D">
    <w:pPr>
      <w:pStyle w:val="Footer"/>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71EC" w:rsidRDefault="006D71EC">
    <w:pPr>
      <w:pStyle w:val="Footer"/>
      <w:jc w:val="center"/>
    </w:pPr>
  </w:p>
  <w:p w:rsidR="006D71EC" w:rsidRDefault="006D71EC">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88937701"/>
      <w:docPartObj>
        <w:docPartGallery w:val="Page Numbers (Bottom of Page)"/>
        <w:docPartUnique/>
      </w:docPartObj>
    </w:sdtPr>
    <w:sdtEndPr>
      <w:rPr>
        <w:noProof/>
      </w:rPr>
    </w:sdtEndPr>
    <w:sdtContent>
      <w:p w:rsidR="006D71EC" w:rsidRDefault="006D71EC" w:rsidP="00B77878">
        <w:pPr>
          <w:pStyle w:val="Footer"/>
          <w:jc w:val="center"/>
        </w:pPr>
        <w:r>
          <w:fldChar w:fldCharType="begin"/>
        </w:r>
        <w:r>
          <w:instrText xml:space="preserve"> PAGE   \* MERGEFORMAT </w:instrText>
        </w:r>
        <w:r>
          <w:fldChar w:fldCharType="separate"/>
        </w:r>
        <w:r w:rsidR="00575A74">
          <w:rPr>
            <w:noProof/>
          </w:rPr>
          <w:t>103</w:t>
        </w:r>
        <w:r>
          <w:rPr>
            <w:noProof/>
          </w:rPr>
          <w:fldChar w:fldCharType="end"/>
        </w:r>
      </w:p>
    </w:sdtContent>
  </w:sdt>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71EC" w:rsidRDefault="006D71EC">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19124509"/>
      <w:docPartObj>
        <w:docPartGallery w:val="Page Numbers (Bottom of Page)"/>
        <w:docPartUnique/>
      </w:docPartObj>
    </w:sdtPr>
    <w:sdtEndPr>
      <w:rPr>
        <w:noProof/>
      </w:rPr>
    </w:sdtEndPr>
    <w:sdtContent>
      <w:p w:rsidR="006D71EC" w:rsidRDefault="006D71EC">
        <w:pPr>
          <w:pStyle w:val="Footer"/>
          <w:jc w:val="center"/>
        </w:pPr>
        <w:r>
          <w:fldChar w:fldCharType="begin"/>
        </w:r>
        <w:r>
          <w:instrText xml:space="preserve"> PAGE   \* MERGEFORMAT </w:instrText>
        </w:r>
        <w:r>
          <w:fldChar w:fldCharType="separate"/>
        </w:r>
        <w:r w:rsidR="00575A74">
          <w:rPr>
            <w:noProof/>
          </w:rPr>
          <w:t>144</w:t>
        </w:r>
        <w:r>
          <w:rPr>
            <w:noProof/>
          </w:rPr>
          <w:fldChar w:fldCharType="end"/>
        </w:r>
      </w:p>
    </w:sdtContent>
  </w:sdt>
  <w:p w:rsidR="006D71EC" w:rsidRPr="00FA090D" w:rsidRDefault="006D71EC" w:rsidP="00F01434">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76442372"/>
      <w:docPartObj>
        <w:docPartGallery w:val="Page Numbers (Bottom of Page)"/>
        <w:docPartUnique/>
      </w:docPartObj>
    </w:sdtPr>
    <w:sdtEndPr>
      <w:rPr>
        <w:noProof/>
      </w:rPr>
    </w:sdtEndPr>
    <w:sdtContent>
      <w:p w:rsidR="006D71EC" w:rsidRDefault="006D71EC" w:rsidP="00B77878">
        <w:pPr>
          <w:pStyle w:val="Footer"/>
          <w:jc w:val="center"/>
        </w:pPr>
        <w:r>
          <w:fldChar w:fldCharType="begin"/>
        </w:r>
        <w:r>
          <w:instrText xml:space="preserve"> PAGE   \* MERGEFORMAT </w:instrText>
        </w:r>
        <w:r>
          <w:fldChar w:fldCharType="separate"/>
        </w:r>
        <w:r w:rsidR="00575A74">
          <w:rPr>
            <w:noProof/>
          </w:rPr>
          <w:t>145</w:t>
        </w:r>
        <w:r>
          <w:rPr>
            <w:noProof/>
          </w:rPr>
          <w:fldChar w:fldCharType="end"/>
        </w:r>
      </w:p>
    </w:sdtContent>
  </w:sdt>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71EC" w:rsidRDefault="006D71EC" w:rsidP="00F01434">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71EC" w:rsidRDefault="006D71EC" w:rsidP="00B77878">
    <w:pPr>
      <w:pStyle w:val="Footer"/>
      <w:jc w:val="cente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6185059"/>
      <w:docPartObj>
        <w:docPartGallery w:val="Page Numbers (Bottom of Page)"/>
        <w:docPartUnique/>
      </w:docPartObj>
    </w:sdtPr>
    <w:sdtEndPr>
      <w:rPr>
        <w:noProof/>
      </w:rPr>
    </w:sdtEndPr>
    <w:sdtContent>
      <w:p w:rsidR="006D71EC" w:rsidRDefault="006D71EC" w:rsidP="00B77878">
        <w:pPr>
          <w:pStyle w:val="Footer"/>
          <w:jc w:val="center"/>
        </w:pPr>
        <w:r>
          <w:fldChar w:fldCharType="begin"/>
        </w:r>
        <w:r>
          <w:instrText xml:space="preserve"> PAGE   \* MERGEFORMAT </w:instrText>
        </w:r>
        <w:r>
          <w:fldChar w:fldCharType="separate"/>
        </w:r>
        <w:r w:rsidR="00575A74">
          <w:rPr>
            <w:noProof/>
          </w:rPr>
          <w:t>177</w:t>
        </w:r>
        <w:r>
          <w:rPr>
            <w:noProof/>
          </w:rPr>
          <w:fldChar w:fldCharType="end"/>
        </w:r>
      </w:p>
    </w:sdtContent>
  </w:sdt>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71EC" w:rsidRDefault="006D71EC" w:rsidP="00B77878">
    <w:pPr>
      <w:pStyle w:val="Footer"/>
      <w:jc w:val="cente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89373263"/>
      <w:docPartObj>
        <w:docPartGallery w:val="Page Numbers (Bottom of Page)"/>
        <w:docPartUnique/>
      </w:docPartObj>
    </w:sdtPr>
    <w:sdtEndPr>
      <w:rPr>
        <w:noProof/>
      </w:rPr>
    </w:sdtEndPr>
    <w:sdtContent>
      <w:p w:rsidR="006D71EC" w:rsidRDefault="006D71EC" w:rsidP="00AB5EFD">
        <w:pPr>
          <w:pStyle w:val="Footer"/>
          <w:jc w:val="center"/>
        </w:pPr>
        <w:r>
          <w:fldChar w:fldCharType="begin"/>
        </w:r>
        <w:r>
          <w:instrText xml:space="preserve"> PAGE   \* MERGEFORMAT </w:instrText>
        </w:r>
        <w:r>
          <w:fldChar w:fldCharType="separate"/>
        </w:r>
        <w:r w:rsidR="00575A74">
          <w:rPr>
            <w:noProof/>
          </w:rPr>
          <w:t>241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71EC" w:rsidRDefault="006D71EC" w:rsidP="00191EC7">
      <w:pPr>
        <w:spacing w:line="240" w:lineRule="auto"/>
      </w:pPr>
      <w:r>
        <w:separator/>
      </w:r>
    </w:p>
  </w:footnote>
  <w:footnote w:type="continuationSeparator" w:id="0">
    <w:p w:rsidR="006D71EC" w:rsidRDefault="006D71EC" w:rsidP="00191EC7">
      <w:pPr>
        <w:spacing w:line="240" w:lineRule="auto"/>
      </w:pPr>
      <w:r>
        <w:continuationSeparator/>
      </w:r>
    </w:p>
  </w:footnote>
  <w:footnote w:id="1">
    <w:p w:rsidR="006D71EC" w:rsidRPr="00777B35" w:rsidRDefault="006D71EC" w:rsidP="00777B35">
      <w:pPr>
        <w:pStyle w:val="FootnoteText"/>
        <w:ind w:left="240" w:hangingChars="100" w:hanging="240"/>
        <w:jc w:val="both"/>
        <w:rPr>
          <w:sz w:val="24"/>
          <w:szCs w:val="24"/>
        </w:rPr>
      </w:pPr>
      <w:r w:rsidRPr="00777B35">
        <w:rPr>
          <w:rStyle w:val="FootnoteReference"/>
          <w:sz w:val="24"/>
          <w:szCs w:val="24"/>
        </w:rPr>
        <w:footnoteRef/>
      </w:r>
      <w:r w:rsidRPr="00777B35">
        <w:rPr>
          <w:sz w:val="24"/>
          <w:szCs w:val="24"/>
        </w:rPr>
        <w:t xml:space="preserve"> </w:t>
      </w:r>
      <w:r w:rsidRPr="00777B35">
        <w:rPr>
          <w:rFonts w:hint="eastAsia"/>
          <w:sz w:val="24"/>
          <w:szCs w:val="24"/>
        </w:rPr>
        <w:t xml:space="preserve">In the rest of the paper, OECD is the abbreviation for </w:t>
      </w:r>
      <w:r w:rsidRPr="00777B35">
        <w:rPr>
          <w:i/>
          <w:sz w:val="24"/>
          <w:szCs w:val="24"/>
        </w:rPr>
        <w:t>Organization for Economic Cooperation and Development</w:t>
      </w:r>
      <w:r>
        <w:rPr>
          <w:rFonts w:hint="eastAsia"/>
          <w:sz w:val="24"/>
          <w:szCs w:val="24"/>
        </w:rPr>
        <w:t>.</w:t>
      </w:r>
    </w:p>
  </w:footnote>
  <w:footnote w:id="2">
    <w:p w:rsidR="006D71EC" w:rsidRPr="00777B35" w:rsidRDefault="006D71EC" w:rsidP="00777B35">
      <w:pPr>
        <w:pStyle w:val="FootnoteText"/>
        <w:jc w:val="both"/>
        <w:rPr>
          <w:sz w:val="24"/>
          <w:szCs w:val="24"/>
        </w:rPr>
      </w:pPr>
      <w:r w:rsidRPr="00777B35">
        <w:rPr>
          <w:rStyle w:val="FootnoteReference"/>
          <w:sz w:val="24"/>
          <w:szCs w:val="24"/>
        </w:rPr>
        <w:footnoteRef/>
      </w:r>
      <w:r w:rsidRPr="00777B35">
        <w:rPr>
          <w:sz w:val="24"/>
          <w:szCs w:val="24"/>
        </w:rPr>
        <w:t xml:space="preserve"> </w:t>
      </w:r>
      <w:r w:rsidRPr="00777B35">
        <w:rPr>
          <w:rFonts w:hint="eastAsia"/>
          <w:sz w:val="24"/>
          <w:szCs w:val="24"/>
        </w:rPr>
        <w:t xml:space="preserve">In the rest of the paper, </w:t>
      </w:r>
      <w:r w:rsidRPr="00777B35">
        <w:rPr>
          <w:sz w:val="24"/>
          <w:szCs w:val="24"/>
        </w:rPr>
        <w:t>TSR</w:t>
      </w:r>
      <w:r w:rsidRPr="00777B35">
        <w:rPr>
          <w:rFonts w:hint="eastAsia"/>
          <w:sz w:val="24"/>
          <w:szCs w:val="24"/>
        </w:rPr>
        <w:t xml:space="preserve"> is the abbreviation for top statutory tax rate.</w:t>
      </w:r>
    </w:p>
  </w:footnote>
  <w:footnote w:id="3">
    <w:p w:rsidR="006D71EC" w:rsidRPr="00777B35" w:rsidRDefault="006D71EC" w:rsidP="00777B35">
      <w:pPr>
        <w:pStyle w:val="FootnoteText"/>
        <w:ind w:left="240" w:hangingChars="100" w:hanging="240"/>
        <w:jc w:val="both"/>
        <w:rPr>
          <w:sz w:val="24"/>
          <w:szCs w:val="24"/>
        </w:rPr>
      </w:pPr>
      <w:r w:rsidRPr="00777B35">
        <w:rPr>
          <w:rStyle w:val="FootnoteReference"/>
          <w:sz w:val="24"/>
          <w:szCs w:val="24"/>
        </w:rPr>
        <w:footnoteRef/>
      </w:r>
      <w:r w:rsidRPr="00777B35">
        <w:rPr>
          <w:sz w:val="24"/>
          <w:szCs w:val="24"/>
        </w:rPr>
        <w:t xml:space="preserve"> </w:t>
      </w:r>
      <w:r w:rsidRPr="00777B35">
        <w:rPr>
          <w:rFonts w:hint="eastAsia"/>
          <w:sz w:val="24"/>
          <w:szCs w:val="24"/>
        </w:rPr>
        <w:t>In the rest of the paper, EATR is the abbreviation for corporate effective average tax rate.</w:t>
      </w:r>
    </w:p>
  </w:footnote>
  <w:footnote w:id="4">
    <w:p w:rsidR="006D71EC" w:rsidRPr="00777B35" w:rsidRDefault="006D71EC" w:rsidP="00777B35">
      <w:pPr>
        <w:pStyle w:val="FootnoteText"/>
        <w:jc w:val="both"/>
        <w:rPr>
          <w:sz w:val="24"/>
          <w:szCs w:val="24"/>
        </w:rPr>
      </w:pPr>
      <w:r w:rsidRPr="00777B35">
        <w:rPr>
          <w:rStyle w:val="FootnoteReference"/>
          <w:sz w:val="24"/>
          <w:szCs w:val="24"/>
        </w:rPr>
        <w:footnoteRef/>
      </w:r>
      <w:r w:rsidRPr="00777B35">
        <w:rPr>
          <w:rFonts w:hint="eastAsia"/>
          <w:sz w:val="24"/>
          <w:szCs w:val="24"/>
        </w:rPr>
        <w:t xml:space="preserve"> In the rest of the paper, EMTR is the abbreviation for effective marginal tax rate.</w:t>
      </w:r>
    </w:p>
  </w:footnote>
  <w:footnote w:id="5">
    <w:p w:rsidR="006D71EC" w:rsidRPr="00777B35" w:rsidRDefault="006D71EC" w:rsidP="00777B35">
      <w:pPr>
        <w:pStyle w:val="FootnoteText"/>
        <w:jc w:val="both"/>
        <w:rPr>
          <w:sz w:val="24"/>
          <w:szCs w:val="24"/>
        </w:rPr>
      </w:pPr>
      <w:r w:rsidRPr="00777B35">
        <w:rPr>
          <w:rStyle w:val="FootnoteReference"/>
          <w:sz w:val="24"/>
          <w:szCs w:val="24"/>
        </w:rPr>
        <w:footnoteRef/>
      </w:r>
      <w:r w:rsidRPr="00777B35">
        <w:rPr>
          <w:sz w:val="24"/>
          <w:szCs w:val="24"/>
        </w:rPr>
        <w:t xml:space="preserve"> </w:t>
      </w:r>
      <w:r w:rsidRPr="00777B35">
        <w:rPr>
          <w:rFonts w:hint="eastAsia"/>
          <w:sz w:val="24"/>
          <w:szCs w:val="24"/>
        </w:rPr>
        <w:t>In the rest of this paper, FDI is the abbreviation for foreign direct investment.</w:t>
      </w:r>
    </w:p>
  </w:footnote>
  <w:footnote w:id="6">
    <w:p w:rsidR="006D71EC" w:rsidRPr="007C0D83" w:rsidRDefault="006D71EC" w:rsidP="00191EC7">
      <w:pPr>
        <w:pStyle w:val="FootnoteText"/>
        <w:jc w:val="both"/>
        <w:rPr>
          <w:sz w:val="24"/>
          <w:szCs w:val="24"/>
        </w:rPr>
      </w:pPr>
      <w:r w:rsidRPr="007C0D83">
        <w:rPr>
          <w:rStyle w:val="FootnoteReference"/>
          <w:sz w:val="24"/>
          <w:szCs w:val="24"/>
        </w:rPr>
        <w:footnoteRef/>
      </w:r>
      <w:r w:rsidRPr="007C0D83">
        <w:rPr>
          <w:sz w:val="24"/>
          <w:szCs w:val="24"/>
        </w:rPr>
        <w:t xml:space="preserve"> </w:t>
      </w:r>
      <w:r w:rsidRPr="007C0D83">
        <w:rPr>
          <w:rFonts w:hint="eastAsia"/>
          <w:sz w:val="24"/>
          <w:szCs w:val="24"/>
        </w:rPr>
        <w:t xml:space="preserve">The 24 countries that joined OECD before 1980 are </w:t>
      </w:r>
      <w:r w:rsidRPr="007C0D83">
        <w:rPr>
          <w:sz w:val="24"/>
          <w:szCs w:val="24"/>
        </w:rPr>
        <w:t>Australia, Austria, Belgium, Canada,</w:t>
      </w:r>
      <w:r w:rsidRPr="007C0D83">
        <w:rPr>
          <w:rFonts w:hint="eastAsia"/>
          <w:sz w:val="24"/>
          <w:szCs w:val="24"/>
        </w:rPr>
        <w:t xml:space="preserve"> </w:t>
      </w:r>
      <w:r w:rsidRPr="007C0D83">
        <w:rPr>
          <w:sz w:val="24"/>
          <w:szCs w:val="24"/>
        </w:rPr>
        <w:t>Switzerland, Denmark, Spain, Finland, France, United Kingdom, Germany, Greece, Ireland, Iceland, Italy, Japan, Luxembourg, Netherlands, Norway, New Zealand,</w:t>
      </w:r>
      <w:r w:rsidRPr="007C0D83">
        <w:rPr>
          <w:rFonts w:hint="eastAsia"/>
          <w:sz w:val="24"/>
          <w:szCs w:val="24"/>
        </w:rPr>
        <w:t xml:space="preserve"> </w:t>
      </w:r>
      <w:r w:rsidRPr="007C0D83">
        <w:rPr>
          <w:sz w:val="24"/>
          <w:szCs w:val="24"/>
        </w:rPr>
        <w:t>Portugal, Sweden, Turkey, United States</w:t>
      </w:r>
    </w:p>
  </w:footnote>
  <w:footnote w:id="7">
    <w:p w:rsidR="006D71EC" w:rsidRPr="007C0D83" w:rsidRDefault="006D71EC" w:rsidP="00191EC7">
      <w:pPr>
        <w:pStyle w:val="FootnoteText"/>
        <w:jc w:val="both"/>
        <w:rPr>
          <w:sz w:val="24"/>
          <w:szCs w:val="24"/>
        </w:rPr>
      </w:pPr>
      <w:r w:rsidRPr="007C0D83">
        <w:rPr>
          <w:rStyle w:val="FootnoteReference"/>
          <w:sz w:val="24"/>
          <w:szCs w:val="24"/>
        </w:rPr>
        <w:footnoteRef/>
      </w:r>
      <w:r w:rsidRPr="007C0D83">
        <w:rPr>
          <w:sz w:val="24"/>
          <w:szCs w:val="24"/>
        </w:rPr>
        <w:t xml:space="preserve"> </w:t>
      </w:r>
      <w:r w:rsidRPr="007C0D83">
        <w:rPr>
          <w:rFonts w:hint="eastAsia"/>
          <w:sz w:val="24"/>
          <w:szCs w:val="24"/>
        </w:rPr>
        <w:t xml:space="preserve">Unless specifically mentioned, the corporate tax rate discussed in this paper is the corporate income tax rate. Other than income, a firm can also be taxed on its assets, such as real estate, by </w:t>
      </w:r>
      <w:r w:rsidRPr="007C0D83">
        <w:rPr>
          <w:sz w:val="24"/>
          <w:szCs w:val="24"/>
        </w:rPr>
        <w:t>different</w:t>
      </w:r>
      <w:r w:rsidRPr="007C0D83">
        <w:rPr>
          <w:rFonts w:hint="eastAsia"/>
          <w:sz w:val="24"/>
          <w:szCs w:val="24"/>
        </w:rPr>
        <w:t xml:space="preserve"> tax rates. Appendix II provides detailed </w:t>
      </w:r>
      <w:r w:rsidRPr="007C0D83">
        <w:rPr>
          <w:sz w:val="24"/>
          <w:szCs w:val="24"/>
        </w:rPr>
        <w:t>discussion</w:t>
      </w:r>
      <w:r w:rsidRPr="007C0D83">
        <w:rPr>
          <w:rFonts w:hint="eastAsia"/>
          <w:sz w:val="24"/>
          <w:szCs w:val="24"/>
        </w:rPr>
        <w:t>s about corporate EATR and EMTR, including how these effective rates are calculated and the advantages of using these rates to measure corporate tax policy changes.</w:t>
      </w:r>
    </w:p>
  </w:footnote>
  <w:footnote w:id="8">
    <w:p w:rsidR="006D71EC" w:rsidRPr="007C0D83" w:rsidRDefault="006D71EC" w:rsidP="00191EC7">
      <w:pPr>
        <w:pStyle w:val="FootnoteText"/>
        <w:spacing w:line="480" w:lineRule="auto"/>
        <w:rPr>
          <w:sz w:val="24"/>
          <w:szCs w:val="24"/>
        </w:rPr>
      </w:pPr>
      <w:r w:rsidRPr="007C0D83">
        <w:rPr>
          <w:rStyle w:val="FootnoteReference"/>
          <w:sz w:val="24"/>
          <w:szCs w:val="24"/>
        </w:rPr>
        <w:footnoteRef/>
      </w:r>
      <w:r w:rsidRPr="007C0D83">
        <w:rPr>
          <w:sz w:val="24"/>
          <w:szCs w:val="24"/>
        </w:rPr>
        <w:t xml:space="preserve"> </w:t>
      </w:r>
      <w:r w:rsidRPr="007C0D83">
        <w:rPr>
          <w:rFonts w:hint="eastAsia"/>
          <w:sz w:val="24"/>
          <w:szCs w:val="24"/>
        </w:rPr>
        <w:t>In the rest of the paper, CV is the abbreviation for coefficient of variation.</w:t>
      </w:r>
    </w:p>
  </w:footnote>
  <w:footnote w:id="9">
    <w:p w:rsidR="006D71EC" w:rsidRPr="00AC253C" w:rsidRDefault="006D71EC" w:rsidP="001E494A">
      <w:pPr>
        <w:pStyle w:val="FootnoteText"/>
        <w:spacing w:line="480" w:lineRule="auto"/>
        <w:jc w:val="both"/>
        <w:rPr>
          <w:sz w:val="24"/>
          <w:szCs w:val="24"/>
        </w:rPr>
      </w:pPr>
      <w:r w:rsidRPr="00AC253C">
        <w:rPr>
          <w:rStyle w:val="FootnoteReference"/>
          <w:rFonts w:hint="eastAsia"/>
          <w:sz w:val="24"/>
          <w:szCs w:val="24"/>
        </w:rPr>
        <w:t>7</w:t>
      </w:r>
      <w:r w:rsidRPr="00AC253C">
        <w:rPr>
          <w:sz w:val="24"/>
          <w:szCs w:val="24"/>
        </w:rPr>
        <w:t xml:space="preserve"> </w:t>
      </w:r>
      <w:r w:rsidRPr="00AC253C">
        <w:rPr>
          <w:rFonts w:hint="eastAsia"/>
          <w:sz w:val="24"/>
          <w:szCs w:val="24"/>
        </w:rPr>
        <w:t xml:space="preserve">Germany, </w:t>
      </w:r>
      <w:r w:rsidRPr="00AC253C">
        <w:rPr>
          <w:sz w:val="24"/>
          <w:szCs w:val="24"/>
        </w:rPr>
        <w:t xml:space="preserve">Iceland, Ireland, </w:t>
      </w:r>
      <w:r w:rsidRPr="00AC253C">
        <w:rPr>
          <w:rFonts w:hint="eastAsia"/>
          <w:sz w:val="24"/>
          <w:szCs w:val="24"/>
        </w:rPr>
        <w:t xml:space="preserve">and </w:t>
      </w:r>
      <w:r w:rsidRPr="00AC253C">
        <w:rPr>
          <w:sz w:val="24"/>
          <w:szCs w:val="24"/>
        </w:rPr>
        <w:t>Turkey</w:t>
      </w:r>
      <w:r w:rsidRPr="00AC253C">
        <w:rPr>
          <w:rFonts w:hint="eastAsia"/>
          <w:sz w:val="24"/>
          <w:szCs w:val="24"/>
        </w:rPr>
        <w:t xml:space="preserve"> have the same number of corporate tax changes.</w:t>
      </w:r>
    </w:p>
  </w:footnote>
  <w:footnote w:id="10">
    <w:p w:rsidR="006D71EC" w:rsidRPr="006F16D9" w:rsidRDefault="006D71EC" w:rsidP="00FD6A3F">
      <w:pPr>
        <w:pStyle w:val="FootnoteText"/>
        <w:rPr>
          <w:sz w:val="24"/>
          <w:szCs w:val="24"/>
        </w:rPr>
      </w:pPr>
      <w:r w:rsidRPr="006F16D9">
        <w:rPr>
          <w:rStyle w:val="FootnoteReference"/>
          <w:sz w:val="24"/>
          <w:szCs w:val="24"/>
        </w:rPr>
        <w:footnoteRef/>
      </w:r>
      <w:r w:rsidRPr="006F16D9">
        <w:rPr>
          <w:sz w:val="24"/>
          <w:szCs w:val="24"/>
        </w:rPr>
        <w:t xml:space="preserve"> </w:t>
      </w:r>
      <w:r w:rsidRPr="006F16D9">
        <w:rPr>
          <w:rFonts w:hint="eastAsia"/>
          <w:sz w:val="24"/>
          <w:szCs w:val="24"/>
        </w:rPr>
        <w:t>In the rest paper, PDV is the abbreviation for present discounted value.</w:t>
      </w:r>
    </w:p>
  </w:footnote>
  <w:footnote w:id="11">
    <w:p w:rsidR="006D71EC" w:rsidRPr="006F16D9" w:rsidRDefault="006D71EC" w:rsidP="00FD6A3F">
      <w:pPr>
        <w:pStyle w:val="FootnoteText"/>
        <w:jc w:val="both"/>
        <w:rPr>
          <w:sz w:val="24"/>
          <w:szCs w:val="24"/>
        </w:rPr>
      </w:pPr>
      <w:r w:rsidRPr="006F16D9">
        <w:rPr>
          <w:rStyle w:val="FootnoteReference"/>
          <w:sz w:val="24"/>
          <w:szCs w:val="24"/>
        </w:rPr>
        <w:footnoteRef/>
      </w:r>
      <w:r w:rsidRPr="006F16D9">
        <w:rPr>
          <w:sz w:val="24"/>
          <w:szCs w:val="24"/>
        </w:rPr>
        <w:t xml:space="preserve"> </w:t>
      </w:r>
      <w:r w:rsidRPr="006F16D9">
        <w:rPr>
          <w:rFonts w:hint="eastAsia"/>
          <w:sz w:val="24"/>
          <w:szCs w:val="24"/>
        </w:rPr>
        <w:t xml:space="preserve">The effective tax rates data is not available for Iceland, Luxembourg, and Turkey. </w:t>
      </w:r>
    </w:p>
  </w:footnote>
  <w:footnote w:id="12">
    <w:p w:rsidR="006D71EC" w:rsidRPr="006F16D9" w:rsidRDefault="006D71EC" w:rsidP="00FD6A3F">
      <w:pPr>
        <w:pStyle w:val="FootnoteText"/>
        <w:jc w:val="both"/>
        <w:rPr>
          <w:sz w:val="24"/>
          <w:szCs w:val="24"/>
        </w:rPr>
      </w:pPr>
      <w:r w:rsidRPr="006F16D9">
        <w:rPr>
          <w:rStyle w:val="FootnoteReference"/>
          <w:sz w:val="24"/>
          <w:szCs w:val="24"/>
        </w:rPr>
        <w:footnoteRef/>
      </w:r>
      <w:r w:rsidRPr="006F16D9">
        <w:rPr>
          <w:sz w:val="24"/>
          <w:szCs w:val="24"/>
        </w:rPr>
        <w:t xml:space="preserve"> </w:t>
      </w:r>
      <w:r w:rsidRPr="006F16D9">
        <w:rPr>
          <w:rFonts w:hint="eastAsia"/>
          <w:sz w:val="24"/>
          <w:szCs w:val="24"/>
        </w:rPr>
        <w:t>These nine countries are Australia, Austria, Belgium, Denmark, France, Netherlands, Switzerland, the United Kingdom, and the United States.</w:t>
      </w:r>
    </w:p>
  </w:footnote>
  <w:footnote w:id="13">
    <w:p w:rsidR="006D71EC" w:rsidRPr="00D75D1F" w:rsidRDefault="006D71EC" w:rsidP="00191EC7">
      <w:pPr>
        <w:pStyle w:val="FootnoteText"/>
        <w:jc w:val="both"/>
        <w:rPr>
          <w:sz w:val="24"/>
          <w:szCs w:val="24"/>
        </w:rPr>
      </w:pPr>
      <w:r w:rsidRPr="00D75D1F">
        <w:rPr>
          <w:rStyle w:val="FootnoteReference"/>
          <w:sz w:val="24"/>
          <w:szCs w:val="24"/>
        </w:rPr>
        <w:footnoteRef/>
      </w:r>
      <w:r w:rsidRPr="00D75D1F">
        <w:rPr>
          <w:sz w:val="24"/>
          <w:szCs w:val="24"/>
        </w:rPr>
        <w:t xml:space="preserve"> </w:t>
      </w:r>
      <w:r w:rsidRPr="00D75D1F">
        <w:rPr>
          <w:rFonts w:hint="eastAsia"/>
          <w:sz w:val="24"/>
          <w:szCs w:val="24"/>
        </w:rPr>
        <w:t xml:space="preserve">No previous international tax competition literature use year dummies to control for homogeneous common shocks. </w:t>
      </w:r>
      <w:r w:rsidRPr="00D75D1F">
        <w:rPr>
          <w:sz w:val="24"/>
          <w:szCs w:val="24"/>
        </w:rPr>
        <w:t>Partly</w:t>
      </w:r>
      <w:r w:rsidRPr="00D75D1F">
        <w:rPr>
          <w:rFonts w:hint="eastAsia"/>
          <w:sz w:val="24"/>
          <w:szCs w:val="24"/>
        </w:rPr>
        <w:t xml:space="preserve"> because once including year dummies in the regressions, the results change dramatically. Such huge estimation difference</w:t>
      </w:r>
      <w:r>
        <w:rPr>
          <w:rFonts w:hint="eastAsia"/>
          <w:sz w:val="24"/>
          <w:szCs w:val="24"/>
        </w:rPr>
        <w:t>s</w:t>
      </w:r>
      <w:r w:rsidRPr="00D75D1F">
        <w:rPr>
          <w:rFonts w:hint="eastAsia"/>
          <w:sz w:val="24"/>
          <w:szCs w:val="24"/>
        </w:rPr>
        <w:t xml:space="preserve">, as </w:t>
      </w:r>
      <w:r w:rsidRPr="00D75D1F">
        <w:rPr>
          <w:sz w:val="24"/>
          <w:szCs w:val="24"/>
        </w:rPr>
        <w:t>Devereux</w:t>
      </w:r>
      <w:r w:rsidRPr="00D75D1F">
        <w:rPr>
          <w:rFonts w:hint="eastAsia"/>
          <w:sz w:val="24"/>
          <w:szCs w:val="24"/>
        </w:rPr>
        <w:t xml:space="preserve"> et al. (2008) mentioned, is because the nature of the data, that is, the effects of weighted average of other countries</w:t>
      </w:r>
      <w:r w:rsidRPr="00D75D1F">
        <w:rPr>
          <w:sz w:val="24"/>
          <w:szCs w:val="24"/>
        </w:rPr>
        <w:t>’</w:t>
      </w:r>
      <w:r w:rsidRPr="00D75D1F">
        <w:rPr>
          <w:rFonts w:hint="eastAsia"/>
          <w:sz w:val="24"/>
          <w:szCs w:val="24"/>
        </w:rPr>
        <w:t xml:space="preserve"> corporate tax rates can be not </w:t>
      </w:r>
      <w:r w:rsidRPr="00D75D1F">
        <w:rPr>
          <w:sz w:val="24"/>
          <w:szCs w:val="24"/>
        </w:rPr>
        <w:t>separated</w:t>
      </w:r>
      <w:r w:rsidRPr="00D75D1F">
        <w:rPr>
          <w:rFonts w:hint="eastAsia"/>
          <w:sz w:val="24"/>
          <w:szCs w:val="24"/>
        </w:rPr>
        <w:t xml:space="preserve"> estimated from a time dummy. In fact, the corporate tax rate data varies significant across time, but not across country. So, the time dummies are highly correlated with the weighted average corporate tax rates, and significantly increase the standard deviations of the coefficients.</w:t>
      </w:r>
    </w:p>
  </w:footnote>
  <w:footnote w:id="14">
    <w:p w:rsidR="006D71EC" w:rsidRPr="00D75D1F" w:rsidRDefault="006D71EC" w:rsidP="00191EC7">
      <w:pPr>
        <w:pStyle w:val="FootnoteText"/>
        <w:jc w:val="both"/>
        <w:rPr>
          <w:sz w:val="24"/>
          <w:szCs w:val="24"/>
        </w:rPr>
      </w:pPr>
      <w:r w:rsidRPr="00D75D1F">
        <w:rPr>
          <w:rStyle w:val="FootnoteReference"/>
          <w:sz w:val="24"/>
          <w:szCs w:val="24"/>
        </w:rPr>
        <w:footnoteRef/>
      </w:r>
      <w:r w:rsidRPr="00D75D1F">
        <w:rPr>
          <w:sz w:val="24"/>
          <w:szCs w:val="24"/>
        </w:rPr>
        <w:t xml:space="preserve"> </w:t>
      </w:r>
      <w:r w:rsidRPr="00D75D1F">
        <w:rPr>
          <w:rFonts w:hint="eastAsia"/>
          <w:sz w:val="24"/>
          <w:szCs w:val="24"/>
        </w:rPr>
        <w:t xml:space="preserve">The 21 OECD countries are </w:t>
      </w:r>
      <w:r w:rsidRPr="00D75D1F">
        <w:rPr>
          <w:sz w:val="24"/>
          <w:szCs w:val="24"/>
        </w:rPr>
        <w:t>Australia, Austria, Belgium, Canada,</w:t>
      </w:r>
      <w:r w:rsidRPr="00D75D1F">
        <w:rPr>
          <w:rFonts w:hint="eastAsia"/>
          <w:sz w:val="24"/>
          <w:szCs w:val="24"/>
        </w:rPr>
        <w:t xml:space="preserve"> </w:t>
      </w:r>
      <w:r w:rsidRPr="00D75D1F">
        <w:rPr>
          <w:sz w:val="24"/>
          <w:szCs w:val="24"/>
        </w:rPr>
        <w:t xml:space="preserve">Switzerland, Denmark, Spain, Finland, France, </w:t>
      </w:r>
      <w:r w:rsidRPr="00D75D1F">
        <w:rPr>
          <w:rFonts w:hint="eastAsia"/>
          <w:sz w:val="24"/>
          <w:szCs w:val="24"/>
        </w:rPr>
        <w:t xml:space="preserve">the </w:t>
      </w:r>
      <w:r w:rsidRPr="00D75D1F">
        <w:rPr>
          <w:sz w:val="24"/>
          <w:szCs w:val="24"/>
        </w:rPr>
        <w:t>United Kingdom, Germany, Greece, Ireland, Italy, Japan, Netherlands, Norway, New Zealand,</w:t>
      </w:r>
      <w:r w:rsidRPr="00D75D1F">
        <w:rPr>
          <w:rFonts w:hint="eastAsia"/>
          <w:sz w:val="24"/>
          <w:szCs w:val="24"/>
        </w:rPr>
        <w:t xml:space="preserve"> </w:t>
      </w:r>
      <w:r w:rsidRPr="00D75D1F">
        <w:rPr>
          <w:sz w:val="24"/>
          <w:szCs w:val="24"/>
        </w:rPr>
        <w:t xml:space="preserve">Portugal, Sweden, </w:t>
      </w:r>
      <w:r w:rsidRPr="00D75D1F">
        <w:rPr>
          <w:rFonts w:hint="eastAsia"/>
          <w:sz w:val="24"/>
          <w:szCs w:val="24"/>
        </w:rPr>
        <w:t xml:space="preserve">and the </w:t>
      </w:r>
      <w:r w:rsidRPr="00D75D1F">
        <w:rPr>
          <w:sz w:val="24"/>
          <w:szCs w:val="24"/>
        </w:rPr>
        <w:t>United States</w:t>
      </w:r>
      <w:r w:rsidRPr="00D75D1F">
        <w:rPr>
          <w:rFonts w:hint="eastAsia"/>
          <w:sz w:val="24"/>
          <w:szCs w:val="24"/>
        </w:rPr>
        <w:t>. These 21 OECD countries all joined OECD before 1980, and are classified as developed countries. Iceland, Luxembourg, and Turkey, who also joined OECD before 1980, are not included in the sample, because these three countries</w:t>
      </w:r>
      <w:r w:rsidRPr="00D75D1F">
        <w:rPr>
          <w:sz w:val="24"/>
          <w:szCs w:val="24"/>
        </w:rPr>
        <w:t>’</w:t>
      </w:r>
      <w:r w:rsidRPr="00D75D1F">
        <w:rPr>
          <w:rFonts w:hint="eastAsia"/>
          <w:sz w:val="24"/>
          <w:szCs w:val="24"/>
        </w:rPr>
        <w:t xml:space="preserve"> corporate tax rate data, especially corporate EATRs and EMTRs, has too many missing values. </w:t>
      </w:r>
    </w:p>
  </w:footnote>
  <w:footnote w:id="15">
    <w:p w:rsidR="006D71EC" w:rsidRPr="0036624D" w:rsidRDefault="006D71EC" w:rsidP="00464323">
      <w:pPr>
        <w:pStyle w:val="FootnoteText"/>
        <w:jc w:val="both"/>
        <w:rPr>
          <w:sz w:val="24"/>
          <w:szCs w:val="24"/>
        </w:rPr>
      </w:pPr>
      <w:r w:rsidRPr="00D75D1F">
        <w:rPr>
          <w:rStyle w:val="FootnoteReference"/>
          <w:sz w:val="24"/>
          <w:szCs w:val="24"/>
        </w:rPr>
        <w:footnoteRef/>
      </w:r>
      <w:r w:rsidRPr="00D75D1F">
        <w:rPr>
          <w:sz w:val="24"/>
          <w:szCs w:val="24"/>
        </w:rPr>
        <w:t xml:space="preserve"> </w:t>
      </w:r>
      <w:r w:rsidRPr="00D75D1F">
        <w:rPr>
          <w:rFonts w:hint="eastAsia"/>
          <w:sz w:val="24"/>
          <w:szCs w:val="24"/>
        </w:rPr>
        <w:t>Thompson (</w:t>
      </w:r>
      <w:r w:rsidRPr="004E3770">
        <w:rPr>
          <w:rFonts w:hint="eastAsia"/>
          <w:sz w:val="24"/>
          <w:szCs w:val="24"/>
        </w:rPr>
        <w:t xml:space="preserve">2011) also assumes </w:t>
      </w:r>
      <w:r w:rsidRPr="004E3770">
        <w:rPr>
          <w:rFonts w:hint="eastAsia"/>
          <w:i/>
          <w:sz w:val="24"/>
          <w:szCs w:val="24"/>
        </w:rPr>
        <w:t>L</w:t>
      </w:r>
      <w:r w:rsidRPr="004E3770">
        <w:rPr>
          <w:rFonts w:hint="eastAsia"/>
          <w:sz w:val="24"/>
          <w:szCs w:val="24"/>
        </w:rPr>
        <w:t xml:space="preserve">=2 for the robust estimation of the persistent and </w:t>
      </w:r>
      <w:r w:rsidRPr="004E3770">
        <w:rPr>
          <w:sz w:val="24"/>
          <w:szCs w:val="24"/>
        </w:rPr>
        <w:t>idiosyncratic</w:t>
      </w:r>
      <w:r w:rsidRPr="004E3770">
        <w:rPr>
          <w:rFonts w:hint="eastAsia"/>
          <w:sz w:val="24"/>
          <w:szCs w:val="24"/>
        </w:rPr>
        <w:t xml:space="preserve"> common shocks. </w:t>
      </w:r>
    </w:p>
  </w:footnote>
  <w:footnote w:id="16">
    <w:p w:rsidR="006D71EC" w:rsidRPr="00622C99" w:rsidRDefault="006D71EC" w:rsidP="00464323">
      <w:pPr>
        <w:pStyle w:val="FootnoteText"/>
        <w:jc w:val="both"/>
        <w:rPr>
          <w:sz w:val="24"/>
          <w:szCs w:val="24"/>
        </w:rPr>
      </w:pPr>
      <w:r w:rsidRPr="004E3770">
        <w:rPr>
          <w:rStyle w:val="FootnoteReference"/>
          <w:sz w:val="24"/>
          <w:szCs w:val="24"/>
        </w:rPr>
        <w:footnoteRef/>
      </w:r>
      <w:r w:rsidRPr="004E3770">
        <w:rPr>
          <w:sz w:val="24"/>
          <w:szCs w:val="24"/>
        </w:rPr>
        <w:t xml:space="preserve"> </w:t>
      </w:r>
      <w:r w:rsidRPr="004E3770">
        <w:rPr>
          <w:rFonts w:hint="eastAsia"/>
          <w:sz w:val="24"/>
          <w:szCs w:val="24"/>
        </w:rPr>
        <w:t>In the rest of the paper, OLS stands for the ordina</w:t>
      </w:r>
      <w:r w:rsidRPr="00622C99">
        <w:rPr>
          <w:rFonts w:hint="eastAsia"/>
          <w:sz w:val="24"/>
          <w:szCs w:val="24"/>
        </w:rPr>
        <w:t>ry least square.</w:t>
      </w:r>
    </w:p>
  </w:footnote>
  <w:footnote w:id="17">
    <w:p w:rsidR="006D71EC" w:rsidRPr="00430F48" w:rsidRDefault="006D71EC" w:rsidP="00191EC7">
      <w:pPr>
        <w:pStyle w:val="FootnoteText"/>
        <w:jc w:val="both"/>
        <w:rPr>
          <w:sz w:val="24"/>
          <w:szCs w:val="24"/>
        </w:rPr>
      </w:pPr>
      <w:r w:rsidRPr="00430F48">
        <w:rPr>
          <w:rStyle w:val="FootnoteReference"/>
          <w:sz w:val="24"/>
          <w:szCs w:val="24"/>
        </w:rPr>
        <w:footnoteRef/>
      </w:r>
      <w:r w:rsidRPr="00430F48">
        <w:rPr>
          <w:sz w:val="24"/>
          <w:szCs w:val="24"/>
        </w:rPr>
        <w:t xml:space="preserve"> </w:t>
      </w:r>
      <w:r w:rsidRPr="00430F48">
        <w:rPr>
          <w:rFonts w:hint="eastAsia"/>
          <w:sz w:val="24"/>
          <w:szCs w:val="24"/>
        </w:rPr>
        <w:t xml:space="preserve">Reed and Rogers (2006) demonstrate, at least half of the variation of de facto tax burden, which is calculated by using the state tax revenue </w:t>
      </w:r>
      <w:r w:rsidRPr="00430F48">
        <w:rPr>
          <w:sz w:val="24"/>
          <w:szCs w:val="24"/>
        </w:rPr>
        <w:t>divided</w:t>
      </w:r>
      <w:r w:rsidRPr="00430F48">
        <w:rPr>
          <w:rFonts w:hint="eastAsia"/>
          <w:sz w:val="24"/>
          <w:szCs w:val="24"/>
        </w:rPr>
        <w:t xml:space="preserve"> by personal income, is contributed by the changes of incomes. So, it is reasonable to believe that changes of de facto corporate tax burden, which is calculated by using tax revenue divided by taxable corporate income, also suffers the similar problem.</w:t>
      </w:r>
    </w:p>
  </w:footnote>
  <w:footnote w:id="18">
    <w:p w:rsidR="006D71EC" w:rsidRPr="008904A9" w:rsidRDefault="006D71EC" w:rsidP="008904A9">
      <w:pPr>
        <w:pStyle w:val="FootnoteText"/>
        <w:jc w:val="both"/>
        <w:rPr>
          <w:sz w:val="24"/>
          <w:szCs w:val="24"/>
        </w:rPr>
      </w:pPr>
      <w:r w:rsidRPr="008904A9">
        <w:rPr>
          <w:rStyle w:val="FootnoteReference"/>
          <w:sz w:val="24"/>
          <w:szCs w:val="24"/>
        </w:rPr>
        <w:footnoteRef/>
      </w:r>
      <w:r>
        <w:rPr>
          <w:rFonts w:hint="eastAsia"/>
          <w:sz w:val="24"/>
          <w:szCs w:val="24"/>
        </w:rPr>
        <w:t xml:space="preserve"> </w:t>
      </w:r>
      <w:r w:rsidRPr="008904A9">
        <w:rPr>
          <w:sz w:val="24"/>
          <w:szCs w:val="24"/>
        </w:rPr>
        <w:t>Winner et al. (2007) indicate that OECD countries also compete with each other regarding personal income tax rates. It is possible that including the personal income tax rate as an explanatory variable may cause underestimation of the magnitude of corporate tax strategic interactions.</w:t>
      </w:r>
      <w:r>
        <w:rPr>
          <w:rFonts w:hint="eastAsia"/>
          <w:sz w:val="24"/>
          <w:szCs w:val="24"/>
        </w:rPr>
        <w:t xml:space="preserve"> </w:t>
      </w:r>
      <w:r w:rsidRPr="008904A9">
        <w:rPr>
          <w:sz w:val="24"/>
          <w:szCs w:val="24"/>
        </w:rPr>
        <w:t xml:space="preserve">Accordingly, I exclude </w:t>
      </w:r>
      <w:r w:rsidRPr="008904A9">
        <w:rPr>
          <w:i/>
          <w:sz w:val="24"/>
          <w:szCs w:val="24"/>
        </w:rPr>
        <w:t>PTSR</w:t>
      </w:r>
      <w:r w:rsidRPr="008904A9">
        <w:rPr>
          <w:i/>
          <w:sz w:val="24"/>
          <w:szCs w:val="24"/>
          <w:vertAlign w:val="subscript"/>
        </w:rPr>
        <w:t>t-1</w:t>
      </w:r>
      <w:r w:rsidRPr="008904A9">
        <w:rPr>
          <w:sz w:val="24"/>
          <w:szCs w:val="24"/>
        </w:rPr>
        <w:t xml:space="preserve"> as a robustness check. The results show that the autoregressive parameters </w:t>
      </w:r>
      <w:r w:rsidRPr="008904A9">
        <w:rPr>
          <w:i/>
          <w:sz w:val="24"/>
          <w:szCs w:val="24"/>
        </w:rPr>
        <w:t>ρ</w:t>
      </w:r>
      <w:r w:rsidRPr="008904A9">
        <w:rPr>
          <w:sz w:val="24"/>
          <w:szCs w:val="24"/>
        </w:rPr>
        <w:t xml:space="preserve">s are positive and significant and increase by around 0.12, when </w:t>
      </w:r>
      <w:r w:rsidRPr="008904A9">
        <w:rPr>
          <w:i/>
          <w:sz w:val="24"/>
          <w:szCs w:val="24"/>
        </w:rPr>
        <w:t>PTSR</w:t>
      </w:r>
      <w:r w:rsidRPr="008904A9">
        <w:rPr>
          <w:i/>
          <w:sz w:val="24"/>
          <w:szCs w:val="24"/>
          <w:vertAlign w:val="subscript"/>
        </w:rPr>
        <w:t>t-1</w:t>
      </w:r>
      <w:r w:rsidRPr="008904A9">
        <w:rPr>
          <w:sz w:val="24"/>
          <w:szCs w:val="24"/>
        </w:rPr>
        <w:t xml:space="preserve"> is excluded. The larger </w:t>
      </w:r>
      <w:r w:rsidRPr="008904A9">
        <w:rPr>
          <w:i/>
          <w:sz w:val="24"/>
          <w:szCs w:val="24"/>
        </w:rPr>
        <w:t>ρ</w:t>
      </w:r>
      <w:r w:rsidRPr="008904A9">
        <w:rPr>
          <w:sz w:val="24"/>
          <w:szCs w:val="24"/>
        </w:rPr>
        <w:t>s suggest that the intense level of corporate tax strategic interactions may be underestimated in the baseline model.</w:t>
      </w:r>
    </w:p>
  </w:footnote>
  <w:footnote w:id="19">
    <w:p w:rsidR="006D71EC" w:rsidRPr="008904A9" w:rsidRDefault="006D71EC" w:rsidP="008904A9">
      <w:pPr>
        <w:pStyle w:val="FootnoteText"/>
        <w:jc w:val="both"/>
        <w:rPr>
          <w:sz w:val="24"/>
          <w:szCs w:val="24"/>
        </w:rPr>
      </w:pPr>
      <w:r w:rsidRPr="008904A9">
        <w:rPr>
          <w:rStyle w:val="FootnoteReference"/>
          <w:sz w:val="24"/>
          <w:szCs w:val="24"/>
        </w:rPr>
        <w:footnoteRef/>
      </w:r>
      <w:r w:rsidRPr="008904A9">
        <w:rPr>
          <w:sz w:val="24"/>
          <w:szCs w:val="24"/>
        </w:rPr>
        <w:t xml:space="preserve"> Different political parties may have different corporate tax policies. It is possible that the positive correlation between government changes and corporate tax rates are driven by the cabinet composition of political parties, left, right and central, in governments. Replacing </w:t>
      </w:r>
      <w:r w:rsidRPr="008904A9">
        <w:rPr>
          <w:i/>
          <w:sz w:val="24"/>
          <w:szCs w:val="24"/>
        </w:rPr>
        <w:t>Gov_chan</w:t>
      </w:r>
      <w:r w:rsidRPr="008904A9">
        <w:rPr>
          <w:i/>
          <w:sz w:val="24"/>
          <w:szCs w:val="24"/>
          <w:vertAlign w:val="subscript"/>
        </w:rPr>
        <w:t>t-1</w:t>
      </w:r>
      <w:r w:rsidRPr="008904A9">
        <w:rPr>
          <w:sz w:val="24"/>
          <w:szCs w:val="24"/>
        </w:rPr>
        <w:t xml:space="preserve"> with the cabinet composition of political parties as a robustness test, I find that the composition of political parties does not significantly affect corporate tax rates. In other words, corporate tax rates are significantly influenced by government changes, such as elections, instead of the dispersion of political parties.</w:t>
      </w:r>
    </w:p>
  </w:footnote>
  <w:footnote w:id="20">
    <w:p w:rsidR="006D71EC" w:rsidRPr="00622C99" w:rsidRDefault="006D71EC" w:rsidP="00191EC7">
      <w:pPr>
        <w:pStyle w:val="FootnoteText"/>
        <w:jc w:val="both"/>
        <w:rPr>
          <w:sz w:val="24"/>
          <w:szCs w:val="24"/>
        </w:rPr>
      </w:pPr>
      <w:r w:rsidRPr="00622C99">
        <w:rPr>
          <w:rStyle w:val="FootnoteReference"/>
          <w:sz w:val="24"/>
          <w:szCs w:val="24"/>
        </w:rPr>
        <w:footnoteRef/>
      </w:r>
      <w:r w:rsidRPr="00622C99">
        <w:rPr>
          <w:sz w:val="24"/>
          <w:szCs w:val="24"/>
        </w:rPr>
        <w:t xml:space="preserve"> </w:t>
      </w:r>
      <w:r w:rsidRPr="00622C99">
        <w:rPr>
          <w:rFonts w:hint="eastAsia"/>
          <w:sz w:val="24"/>
          <w:szCs w:val="24"/>
        </w:rPr>
        <w:t>I find the conclusion that OECD countries with progressive corporate tax rates are less responsive to the other OECD countries</w:t>
      </w:r>
      <w:r w:rsidRPr="00622C99">
        <w:rPr>
          <w:sz w:val="24"/>
          <w:szCs w:val="24"/>
        </w:rPr>
        <w:t>’</w:t>
      </w:r>
      <w:r w:rsidRPr="00622C99">
        <w:rPr>
          <w:rFonts w:hint="eastAsia"/>
          <w:sz w:val="24"/>
          <w:szCs w:val="24"/>
        </w:rPr>
        <w:t xml:space="preserve"> corporate tax rate changes is robust to all three types of weighting matrix, namely, </w:t>
      </w:r>
      <w:r w:rsidRPr="00622C99">
        <w:rPr>
          <w:sz w:val="24"/>
          <w:szCs w:val="24"/>
        </w:rPr>
        <w:t>geographic</w:t>
      </w:r>
      <w:r w:rsidRPr="00622C99">
        <w:rPr>
          <w:rFonts w:hint="eastAsia"/>
          <w:sz w:val="24"/>
          <w:szCs w:val="24"/>
        </w:rPr>
        <w:t>, FDI and GDP, when I use the normal h</w:t>
      </w:r>
      <w:r w:rsidRPr="00622C99">
        <w:rPr>
          <w:sz w:val="24"/>
          <w:szCs w:val="24"/>
        </w:rPr>
        <w:t>eteroscedasticity</w:t>
      </w:r>
      <w:r w:rsidRPr="00622C99">
        <w:rPr>
          <w:rFonts w:hint="eastAsia"/>
          <w:sz w:val="24"/>
          <w:szCs w:val="24"/>
        </w:rPr>
        <w:t xml:space="preserve"> </w:t>
      </w:r>
      <w:r w:rsidRPr="00622C99">
        <w:rPr>
          <w:sz w:val="24"/>
          <w:szCs w:val="24"/>
        </w:rPr>
        <w:t>consistent standard deviations</w:t>
      </w:r>
      <w:r w:rsidRPr="00622C99">
        <w:rPr>
          <w:rFonts w:hint="eastAsia"/>
          <w:sz w:val="24"/>
          <w:szCs w:val="24"/>
        </w:rPr>
        <w:t xml:space="preserve"> to do the t-test. However, when I use the double clustering method, the coefficient </w:t>
      </w:r>
      <w:r w:rsidRPr="00622C99">
        <w:rPr>
          <w:sz w:val="24"/>
          <w:szCs w:val="24"/>
        </w:rPr>
        <w:t>φ</w:t>
      </w:r>
      <w:r w:rsidRPr="00622C99">
        <w:rPr>
          <w:rFonts w:hint="eastAsia"/>
          <w:sz w:val="24"/>
          <w:szCs w:val="24"/>
        </w:rPr>
        <w:t>, which indicates the effects of progressive corporate tax on OECD countries</w:t>
      </w:r>
      <w:r w:rsidRPr="00622C99">
        <w:rPr>
          <w:sz w:val="24"/>
          <w:szCs w:val="24"/>
        </w:rPr>
        <w:t>’</w:t>
      </w:r>
      <w:r w:rsidRPr="00622C99">
        <w:rPr>
          <w:rFonts w:hint="eastAsia"/>
          <w:sz w:val="24"/>
          <w:szCs w:val="24"/>
        </w:rPr>
        <w:t xml:space="preserve"> corporate tax strategic behavior, is not significant under the economic weighting matrix cases.  </w:t>
      </w:r>
    </w:p>
  </w:footnote>
  <w:footnote w:id="21">
    <w:p w:rsidR="006D71EC" w:rsidRPr="00D04600" w:rsidRDefault="006D71EC" w:rsidP="00191EC7">
      <w:pPr>
        <w:pStyle w:val="FootnoteText"/>
        <w:jc w:val="both"/>
        <w:rPr>
          <w:color w:val="0070C0"/>
          <w:sz w:val="24"/>
          <w:szCs w:val="24"/>
        </w:rPr>
      </w:pPr>
      <w:r w:rsidRPr="00F92E18">
        <w:rPr>
          <w:rStyle w:val="FootnoteReference"/>
          <w:sz w:val="24"/>
          <w:szCs w:val="24"/>
        </w:rPr>
        <w:footnoteRef/>
      </w:r>
      <w:r w:rsidRPr="00F92E18">
        <w:rPr>
          <w:sz w:val="24"/>
          <w:szCs w:val="24"/>
        </w:rPr>
        <w:t xml:space="preserve"> </w:t>
      </w:r>
      <w:r w:rsidRPr="008D234E">
        <w:rPr>
          <w:rFonts w:hint="eastAsia"/>
          <w:sz w:val="24"/>
          <w:szCs w:val="24"/>
        </w:rPr>
        <w:t>I do not calculate the developing countries</w:t>
      </w:r>
      <w:r w:rsidRPr="008D234E">
        <w:rPr>
          <w:sz w:val="24"/>
          <w:szCs w:val="24"/>
        </w:rPr>
        <w:t>’</w:t>
      </w:r>
      <w:r w:rsidRPr="00D04600">
        <w:rPr>
          <w:sz w:val="24"/>
          <w:szCs w:val="24"/>
        </w:rPr>
        <w:t xml:space="preserve"> effective tax rates, because the data of </w:t>
      </w:r>
      <w:r w:rsidRPr="00D04600">
        <w:rPr>
          <w:kern w:val="0"/>
          <w:sz w:val="24"/>
          <w:szCs w:val="24"/>
        </w:rPr>
        <w:t>the present discounted value (PDV) of depreciation allowance for developing countries has too many missing values. Also, the capital returns for developing countries vary significantly across both time and country, and make it difficult to obtain a reasonable expected value for each developing country to calculate effective tax rates.</w:t>
      </w:r>
      <w:r w:rsidRPr="00D04600">
        <w:rPr>
          <w:color w:val="0070C0"/>
          <w:kern w:val="0"/>
          <w:sz w:val="24"/>
          <w:szCs w:val="24"/>
        </w:rPr>
        <w:t xml:space="preserve"> </w:t>
      </w:r>
    </w:p>
  </w:footnote>
  <w:footnote w:id="22">
    <w:p w:rsidR="006D71EC" w:rsidRPr="00913A33" w:rsidRDefault="006D71EC" w:rsidP="00464323">
      <w:pPr>
        <w:pStyle w:val="FootnoteText"/>
        <w:jc w:val="both"/>
        <w:rPr>
          <w:sz w:val="24"/>
          <w:szCs w:val="24"/>
        </w:rPr>
      </w:pPr>
      <w:r w:rsidRPr="00913A33">
        <w:rPr>
          <w:rStyle w:val="FootnoteReference"/>
          <w:sz w:val="24"/>
          <w:szCs w:val="24"/>
        </w:rPr>
        <w:footnoteRef/>
      </w:r>
      <w:r w:rsidRPr="00913A33">
        <w:rPr>
          <w:sz w:val="24"/>
          <w:szCs w:val="24"/>
        </w:rPr>
        <w:t xml:space="preserve"> </w:t>
      </w:r>
      <w:r w:rsidRPr="00913A33">
        <w:rPr>
          <w:rFonts w:hint="eastAsia"/>
          <w:sz w:val="24"/>
          <w:szCs w:val="24"/>
        </w:rPr>
        <w:t>The list of 139 countries included in the sample is reported in Appendix III.</w:t>
      </w:r>
    </w:p>
  </w:footnote>
  <w:footnote w:id="23">
    <w:p w:rsidR="006D71EC" w:rsidRPr="008D1C29" w:rsidRDefault="006D71EC" w:rsidP="008D1C29">
      <w:pPr>
        <w:pStyle w:val="FootnoteText"/>
        <w:jc w:val="both"/>
        <w:rPr>
          <w:sz w:val="24"/>
          <w:szCs w:val="24"/>
        </w:rPr>
      </w:pPr>
      <w:r w:rsidRPr="008D1C29">
        <w:rPr>
          <w:rStyle w:val="FootnoteReference"/>
          <w:sz w:val="24"/>
          <w:szCs w:val="24"/>
        </w:rPr>
        <w:footnoteRef/>
      </w:r>
      <w:r w:rsidRPr="008D1C29">
        <w:rPr>
          <w:sz w:val="24"/>
          <w:szCs w:val="24"/>
        </w:rPr>
        <w:t>More detailed discussion about corporate TSR changes is presented in the first chapter of dissertation.</w:t>
      </w:r>
    </w:p>
  </w:footnote>
  <w:footnote w:id="24">
    <w:p w:rsidR="006D71EC" w:rsidRPr="00913A33" w:rsidRDefault="006D71EC" w:rsidP="00191EC7">
      <w:pPr>
        <w:pStyle w:val="FootnoteText"/>
        <w:jc w:val="both"/>
        <w:rPr>
          <w:sz w:val="24"/>
          <w:szCs w:val="24"/>
        </w:rPr>
      </w:pPr>
      <w:r w:rsidRPr="00913A33">
        <w:rPr>
          <w:rStyle w:val="FootnoteReference"/>
          <w:sz w:val="24"/>
          <w:szCs w:val="24"/>
        </w:rPr>
        <w:footnoteRef/>
      </w:r>
      <w:r w:rsidRPr="00913A33">
        <w:rPr>
          <w:sz w:val="24"/>
          <w:szCs w:val="24"/>
        </w:rPr>
        <w:t xml:space="preserve"> The only paper recording the changes of corporate tax base is </w:t>
      </w:r>
      <w:r w:rsidRPr="00913A33">
        <w:rPr>
          <w:kern w:val="0"/>
          <w:sz w:val="24"/>
          <w:szCs w:val="24"/>
        </w:rPr>
        <w:t xml:space="preserve">Kawano and Slemrod (2012). Their data is restricted </w:t>
      </w:r>
      <w:r w:rsidRPr="00913A33">
        <w:rPr>
          <w:rFonts w:hint="eastAsia"/>
          <w:kern w:val="0"/>
          <w:sz w:val="24"/>
          <w:szCs w:val="24"/>
        </w:rPr>
        <w:t xml:space="preserve">within </w:t>
      </w:r>
      <w:r w:rsidRPr="00913A33">
        <w:rPr>
          <w:kern w:val="0"/>
          <w:sz w:val="24"/>
          <w:szCs w:val="24"/>
        </w:rPr>
        <w:t>OECD countries from 1980 to 2004, but contains changes of 12 sub-sections of corporate tax base. They also find that corporate tax base broadening is not necessary companied by a rate reduction. In other words, corporate tax rate and base policy changes are not adopted at the same time. So, in this paper, the lack of corporate tax base change data would not affect the results significantly. Moreover, it is plausible that countries compete over corporate tax rates and bases independently and use two different mechanisms to interact with each other.</w:t>
      </w:r>
    </w:p>
  </w:footnote>
  <w:footnote w:id="25">
    <w:p w:rsidR="006D71EC" w:rsidRPr="00913A33" w:rsidRDefault="006D71EC" w:rsidP="00191EC7">
      <w:pPr>
        <w:pStyle w:val="FootnoteText"/>
        <w:rPr>
          <w:sz w:val="24"/>
          <w:szCs w:val="24"/>
        </w:rPr>
      </w:pPr>
      <w:r w:rsidRPr="00913A33">
        <w:rPr>
          <w:rStyle w:val="FootnoteReference"/>
          <w:sz w:val="24"/>
          <w:szCs w:val="24"/>
        </w:rPr>
        <w:footnoteRef/>
      </w:r>
      <w:r w:rsidRPr="00913A33">
        <w:rPr>
          <w:sz w:val="24"/>
          <w:szCs w:val="24"/>
        </w:rPr>
        <w:t xml:space="preserve"> </w:t>
      </w:r>
      <w:r w:rsidRPr="00913A33">
        <w:rPr>
          <w:rFonts w:hint="eastAsia"/>
          <w:sz w:val="24"/>
          <w:szCs w:val="24"/>
        </w:rPr>
        <w:t>The tables reporting the full results are included in Appendix IV.</w:t>
      </w:r>
    </w:p>
  </w:footnote>
  <w:footnote w:id="26">
    <w:p w:rsidR="006D71EC" w:rsidRPr="00913A33" w:rsidRDefault="006D71EC" w:rsidP="00191EC7">
      <w:pPr>
        <w:pStyle w:val="FootnoteText"/>
        <w:rPr>
          <w:sz w:val="24"/>
          <w:szCs w:val="24"/>
        </w:rPr>
      </w:pPr>
      <w:r w:rsidRPr="00913A33">
        <w:rPr>
          <w:rStyle w:val="FootnoteReference"/>
          <w:sz w:val="24"/>
          <w:szCs w:val="24"/>
        </w:rPr>
        <w:footnoteRef/>
      </w:r>
      <w:r w:rsidRPr="00913A33">
        <w:rPr>
          <w:sz w:val="24"/>
          <w:szCs w:val="24"/>
        </w:rPr>
        <w:t xml:space="preserve"> The tax haven countries are listed in the Appendix</w:t>
      </w:r>
      <w:r w:rsidRPr="00913A33">
        <w:rPr>
          <w:rFonts w:hint="eastAsia"/>
          <w:sz w:val="24"/>
          <w:szCs w:val="24"/>
        </w:rPr>
        <w:t xml:space="preserve"> III</w:t>
      </w:r>
      <w:r w:rsidRPr="00913A33">
        <w:rPr>
          <w:sz w:val="24"/>
          <w:szCs w:val="24"/>
        </w:rPr>
        <w:t>.</w:t>
      </w:r>
    </w:p>
  </w:footnote>
  <w:footnote w:id="27">
    <w:p w:rsidR="006D71EC" w:rsidRPr="00913A33" w:rsidRDefault="006D71EC" w:rsidP="00191EC7">
      <w:pPr>
        <w:pStyle w:val="FootnoteText"/>
        <w:jc w:val="both"/>
        <w:rPr>
          <w:sz w:val="24"/>
          <w:szCs w:val="24"/>
        </w:rPr>
      </w:pPr>
      <w:r w:rsidRPr="00913A33">
        <w:rPr>
          <w:rStyle w:val="FootnoteReference"/>
          <w:sz w:val="24"/>
          <w:szCs w:val="24"/>
        </w:rPr>
        <w:footnoteRef/>
      </w:r>
      <w:r w:rsidRPr="00913A33">
        <w:rPr>
          <w:sz w:val="24"/>
          <w:szCs w:val="24"/>
        </w:rPr>
        <w:t xml:space="preserve"> The author also uses multinomial probit model and obtains similar results. The </w:t>
      </w:r>
      <w:r w:rsidRPr="00913A33">
        <w:rPr>
          <w:rFonts w:hint="eastAsia"/>
          <w:sz w:val="24"/>
          <w:szCs w:val="24"/>
        </w:rPr>
        <w:t>results</w:t>
      </w:r>
      <w:r w:rsidRPr="00913A33">
        <w:rPr>
          <w:sz w:val="24"/>
          <w:szCs w:val="24"/>
        </w:rPr>
        <w:t xml:space="preserve"> of the other</w:t>
      </w:r>
      <w:r w:rsidRPr="00913A33">
        <w:rPr>
          <w:rFonts w:hint="eastAsia"/>
          <w:sz w:val="24"/>
          <w:szCs w:val="24"/>
        </w:rPr>
        <w:t xml:space="preserve"> explanatory variables are very similar to the basic model. The full results are reported in Appendix IV.</w:t>
      </w:r>
    </w:p>
  </w:footnote>
  <w:footnote w:id="28">
    <w:p w:rsidR="006D71EC" w:rsidRPr="009046CA" w:rsidRDefault="006D71EC" w:rsidP="00191EC7">
      <w:pPr>
        <w:pStyle w:val="FootnoteText"/>
        <w:rPr>
          <w:bCs/>
          <w:kern w:val="0"/>
          <w:sz w:val="24"/>
          <w:szCs w:val="24"/>
        </w:rPr>
      </w:pPr>
      <w:r w:rsidRPr="009046CA">
        <w:rPr>
          <w:rStyle w:val="FootnoteReference"/>
          <w:sz w:val="24"/>
          <w:szCs w:val="24"/>
        </w:rPr>
        <w:footnoteRef/>
      </w:r>
      <w:r w:rsidRPr="009046CA">
        <w:rPr>
          <w:sz w:val="24"/>
          <w:szCs w:val="24"/>
        </w:rPr>
        <w:t xml:space="preserve"> </w:t>
      </w:r>
      <w:r w:rsidRPr="009046CA">
        <w:rPr>
          <w:rFonts w:hint="eastAsia"/>
          <w:sz w:val="24"/>
          <w:szCs w:val="24"/>
        </w:rPr>
        <w:t>For the detailed steps, instructions, and assumptions to calculate the corporate EATR and EMTR, please check</w:t>
      </w:r>
      <w:r w:rsidRPr="009046CA">
        <w:rPr>
          <w:rFonts w:hint="eastAsia"/>
          <w:i/>
          <w:sz w:val="24"/>
          <w:szCs w:val="24"/>
        </w:rPr>
        <w:t xml:space="preserve"> the Appendix of </w:t>
      </w:r>
      <w:r w:rsidRPr="009046CA">
        <w:rPr>
          <w:bCs/>
          <w:i/>
          <w:kern w:val="0"/>
          <w:sz w:val="24"/>
          <w:szCs w:val="24"/>
        </w:rPr>
        <w:t>Report Card on Effective Corporate Tax Rates United States Gets an F</w:t>
      </w:r>
      <w:r w:rsidRPr="009046CA">
        <w:rPr>
          <w:rFonts w:hint="eastAsia"/>
          <w:bCs/>
          <w:kern w:val="0"/>
          <w:sz w:val="24"/>
          <w:szCs w:val="24"/>
        </w:rPr>
        <w:t xml:space="preserve">, by </w:t>
      </w:r>
      <w:r w:rsidRPr="009046CA">
        <w:rPr>
          <w:bCs/>
          <w:kern w:val="0"/>
          <w:sz w:val="24"/>
          <w:szCs w:val="24"/>
        </w:rPr>
        <w:t>Kevin A. Hassett and Aparna Mathur</w:t>
      </w:r>
      <w:r w:rsidRPr="009046CA">
        <w:rPr>
          <w:rFonts w:hint="eastAsia"/>
          <w:bCs/>
          <w:kern w:val="0"/>
          <w:sz w:val="24"/>
          <w:szCs w:val="24"/>
        </w:rPr>
        <w:t xml:space="preserve">, 2011. This </w:t>
      </w:r>
      <w:r w:rsidRPr="009046CA">
        <w:rPr>
          <w:bCs/>
          <w:kern w:val="0"/>
          <w:sz w:val="24"/>
          <w:szCs w:val="24"/>
        </w:rPr>
        <w:t>article</w:t>
      </w:r>
      <w:r w:rsidRPr="009046CA">
        <w:rPr>
          <w:rFonts w:hint="eastAsia"/>
          <w:bCs/>
          <w:kern w:val="0"/>
          <w:sz w:val="24"/>
          <w:szCs w:val="24"/>
        </w:rPr>
        <w:t xml:space="preserve"> is available at </w:t>
      </w:r>
      <w:r w:rsidRPr="009046CA">
        <w:rPr>
          <w:bCs/>
          <w:i/>
          <w:kern w:val="0"/>
          <w:sz w:val="24"/>
          <w:szCs w:val="24"/>
        </w:rPr>
        <w:t>http://www.aei.org/article/economics/fiscal-policy/taxes/report-card-on-effective-corporate-tax-rates/</w:t>
      </w:r>
      <w:r w:rsidRPr="009046CA">
        <w:rPr>
          <w:rFonts w:hint="eastAsia"/>
          <w:bCs/>
          <w:i/>
          <w:kern w:val="0"/>
          <w:sz w:val="24"/>
          <w:szCs w:val="24"/>
        </w:rPr>
        <w:t>.</w:t>
      </w:r>
    </w:p>
  </w:footnote>
  <w:footnote w:id="29">
    <w:p w:rsidR="006D71EC" w:rsidRPr="009046CA" w:rsidRDefault="006D71EC" w:rsidP="00191EC7">
      <w:pPr>
        <w:pStyle w:val="FootnoteText"/>
        <w:jc w:val="both"/>
        <w:rPr>
          <w:sz w:val="24"/>
          <w:szCs w:val="24"/>
        </w:rPr>
      </w:pPr>
      <w:r w:rsidRPr="009046CA">
        <w:rPr>
          <w:rStyle w:val="FootnoteReference"/>
          <w:sz w:val="24"/>
          <w:szCs w:val="24"/>
        </w:rPr>
        <w:footnoteRef/>
      </w:r>
      <w:r w:rsidRPr="009046CA">
        <w:rPr>
          <w:sz w:val="24"/>
          <w:szCs w:val="24"/>
        </w:rPr>
        <w:t xml:space="preserve"> Reed and Rogers (2006) use U.S. state-level data and show that half of the variation of </w:t>
      </w:r>
      <w:r w:rsidRPr="009046CA">
        <w:rPr>
          <w:i/>
          <w:sz w:val="24"/>
          <w:szCs w:val="24"/>
        </w:rPr>
        <w:t>Tax Burden</w:t>
      </w:r>
      <w:r w:rsidRPr="009046CA">
        <w:rPr>
          <w:sz w:val="24"/>
          <w:szCs w:val="24"/>
        </w:rPr>
        <w:t>, measured as the state tax revenue divided by personal income, is due to the changes of state income rather than the changes of state tax policy. So, it is reasonable to expect that the changes of average corporate tax rate, which is the real corporate tax burden on firms, not only contain the changes of corporate tax policies, but also contains the changes of corporate taxable income that are not due to tax policy changes. For example, the changes such as labor costs and technologic improvements can influence corporate income, but may have nothing to do with changes of corporate tax policies.</w:t>
      </w:r>
    </w:p>
  </w:footnote>
  <w:footnote w:id="30">
    <w:p w:rsidR="006D71EC" w:rsidRPr="009046CA" w:rsidRDefault="006D71EC" w:rsidP="00191EC7">
      <w:pPr>
        <w:pStyle w:val="FootnoteText"/>
        <w:jc w:val="both"/>
        <w:rPr>
          <w:sz w:val="24"/>
          <w:szCs w:val="24"/>
        </w:rPr>
      </w:pPr>
      <w:r w:rsidRPr="009046CA">
        <w:rPr>
          <w:rStyle w:val="FootnoteReference"/>
          <w:sz w:val="24"/>
          <w:szCs w:val="24"/>
        </w:rPr>
        <w:footnoteRef/>
      </w:r>
      <w:r w:rsidRPr="009046CA">
        <w:rPr>
          <w:sz w:val="24"/>
          <w:szCs w:val="24"/>
        </w:rPr>
        <w:t xml:space="preserve"> For example, the American corporate tax laws are extremely complicated. The small business and large firms have different corporate income tax rates. Different corporate properties are subject to different tax rates, the tax rate on inventories is high, while the tax rates on airplane and transportation are relatively low. Moreover, in order to prevent tax avoidance and effectively tax multinational firms, especially their foreign incomes, the corporate tax deduction laws are extremely complex, and have exemptions of exemptions.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8134422"/>
      <w:docPartObj>
        <w:docPartGallery w:val="Page Numbers (Margins)"/>
        <w:docPartUnique/>
      </w:docPartObj>
    </w:sdtPr>
    <w:sdtContent>
      <w:p w:rsidR="006D71EC" w:rsidRDefault="006D71EC">
        <w:pPr>
          <w:pStyle w:val="Header"/>
        </w:pPr>
        <w:r>
          <w:rPr>
            <w:noProof/>
            <w:lang w:eastAsia="en-US"/>
          </w:rPr>
          <mc:AlternateContent>
            <mc:Choice Requires="wps">
              <w:drawing>
                <wp:anchor distT="0" distB="0" distL="114300" distR="114300" simplePos="0" relativeHeight="251657728" behindDoc="0" locked="0" layoutInCell="0" allowOverlap="1" wp14:anchorId="1F8BEEC5" wp14:editId="5653CEE3">
                  <wp:simplePos x="0" y="0"/>
                  <wp:positionH relativeFrom="leftMargin">
                    <wp:posOffset>123825</wp:posOffset>
                  </wp:positionH>
                  <wp:positionV relativeFrom="margin">
                    <wp:align>center</wp:align>
                  </wp:positionV>
                  <wp:extent cx="451485" cy="329565"/>
                  <wp:effectExtent l="0" t="0" r="5715" b="0"/>
                  <wp:wrapNone/>
                  <wp:docPr id="54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1485" cy="329565"/>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p w:rsidR="006D71EC" w:rsidRPr="00F57569" w:rsidRDefault="006D71EC">
                              <w:pPr>
                                <w:pBdr>
                                  <w:bottom w:val="single" w:sz="4" w:space="1" w:color="auto"/>
                                </w:pBdr>
                                <w:jc w:val="right"/>
                                <w:rPr>
                                  <w:rFonts w:ascii="Times New Roman" w:hAnsi="Times New Roman"/>
                                </w:rPr>
                              </w:pPr>
                              <w:r w:rsidRPr="00F57569">
                                <w:rPr>
                                  <w:rFonts w:ascii="Times New Roman" w:hAnsi="Times New Roman"/>
                                </w:rPr>
                                <w:fldChar w:fldCharType="begin"/>
                              </w:r>
                              <w:r w:rsidRPr="00F57569">
                                <w:rPr>
                                  <w:rFonts w:ascii="Times New Roman" w:hAnsi="Times New Roman"/>
                                </w:rPr>
                                <w:instrText xml:space="preserve"> PAGE   \* MERGEFORMAT </w:instrText>
                              </w:r>
                              <w:r w:rsidRPr="00F57569">
                                <w:rPr>
                                  <w:rFonts w:ascii="Times New Roman" w:hAnsi="Times New Roman"/>
                                </w:rPr>
                                <w:fldChar w:fldCharType="separate"/>
                              </w:r>
                              <w:r>
                                <w:rPr>
                                  <w:rFonts w:ascii="Times New Roman" w:hAnsi="Times New Roman"/>
                                  <w:noProof/>
                                </w:rPr>
                                <w:t>92</w:t>
                              </w:r>
                              <w:r w:rsidRPr="00F57569">
                                <w:rPr>
                                  <w:rFonts w:ascii="Times New Roman" w:hAnsi="Times New Roman"/>
                                  <w:noProof/>
                                </w:rPr>
                                <w:fldChar w:fldCharType="end"/>
                              </w:r>
                            </w:p>
                          </w:txbxContent>
                        </wps:txbx>
                        <wps:bodyPr rot="0" vert="eaVert" wrap="square" lIns="91440" tIns="45720" rIns="91440" bIns="45720" anchor="t" anchorCtr="0" upright="1">
                          <a:noAutofit/>
                        </wps:bodyPr>
                      </wps:wsp>
                    </a:graphicData>
                  </a:graphic>
                  <wp14:sizeRelH relativeFrom="leftMargin">
                    <wp14:pctWidth>0</wp14:pctWidth>
                  </wp14:sizeRelH>
                  <wp14:sizeRelV relativeFrom="page">
                    <wp14:pctHeight>0</wp14:pctHeight>
                  </wp14:sizeRelV>
                </wp:anchor>
              </w:drawing>
            </mc:Choice>
            <mc:Fallback>
              <w:pict>
                <v:rect w14:anchorId="1F8BEEC5" id="Rectangle 4" o:spid="_x0000_s1026" style="position:absolute;left:0;text-align:left;margin-left:9.75pt;margin-top:0;width:35.55pt;height:25.95pt;z-index:251657728;visibility:visible;mso-wrap-style:square;mso-width-percent:0;mso-height-percent:0;mso-wrap-distance-left:9pt;mso-wrap-distance-top:0;mso-wrap-distance-right:9pt;mso-wrap-distance-bottom:0;mso-position-horizontal:absolute;mso-position-horizontal-relative:left-margin-area;mso-position-vertical:center;mso-position-vertical-relative:margin;mso-width-percent: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" o:allowincell="f" stroked="f">
                  <v:textbox style="layout-flow:vertical-ideographic">
                    <w:txbxContent>
                      <w:p w:rsidR="006D71EC" w:rsidRPr="00F57569" w:rsidRDefault="006D71EC">
                        <w:pPr>
                          <w:pBdr>
                            <w:bottom w:val="single" w:sz="4" w:space="1" w:color="auto"/>
                          </w:pBdr>
                          <w:jc w:val="right"/>
                          <w:rPr>
                            <w:rFonts w:ascii="Times New Roman" w:hAnsi="Times New Roman"/>
                          </w:rPr>
                        </w:pPr>
                        <w:r w:rsidRPr="00F57569">
                          <w:rPr>
                            <w:rFonts w:ascii="Times New Roman" w:hAnsi="Times New Roman"/>
                          </w:rPr>
                          <w:fldChar w:fldCharType="begin"/>
                        </w:r>
                        <w:r w:rsidRPr="00F57569">
                          <w:rPr>
                            <w:rFonts w:ascii="Times New Roman" w:hAnsi="Times New Roman"/>
                          </w:rPr>
                          <w:instrText xml:space="preserve"> PAGE   \* MERGEFORMAT </w:instrText>
                        </w:r>
                        <w:r w:rsidRPr="00F57569">
                          <w:rPr>
                            <w:rFonts w:ascii="Times New Roman" w:hAnsi="Times New Roman"/>
                          </w:rPr>
                          <w:fldChar w:fldCharType="separate"/>
                        </w:r>
                        <w:r>
                          <w:rPr>
                            <w:rFonts w:ascii="Times New Roman" w:hAnsi="Times New Roman"/>
                            <w:noProof/>
                          </w:rPr>
                          <w:t>92</w:t>
                        </w:r>
                        <w:r w:rsidRPr="00F57569">
                          <w:rPr>
                            <w:rFonts w:ascii="Times New Roman" w:hAnsi="Times New Roman"/>
                            <w:noProof/>
                          </w:rPr>
                          <w:fldChar w:fldCharType="end"/>
                        </w:r>
                      </w:p>
                    </w:txbxContent>
                  </v:textbox>
                  <w10:wrap anchorx="margin" anchory="margin"/>
                </v:rect>
              </w:pict>
            </mc:Fallback>
          </mc:AlternateConten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41675116"/>
      <w:docPartObj>
        <w:docPartGallery w:val="Page Numbers (Margins)"/>
        <w:docPartUnique/>
      </w:docPartObj>
    </w:sdtPr>
    <w:sdtContent>
      <w:p w:rsidR="006D71EC" w:rsidRDefault="006D71EC">
        <w:pPr>
          <w:pStyle w:val="Header"/>
        </w:pPr>
        <w:r>
          <w:rPr>
            <w:noProof/>
            <w:lang w:eastAsia="en-US"/>
          </w:rPr>
          <mc:AlternateContent>
            <mc:Choice Requires="wps">
              <w:drawing>
                <wp:anchor distT="0" distB="0" distL="114300" distR="114300" simplePos="0" relativeHeight="251667456" behindDoc="0" locked="0" layoutInCell="0" allowOverlap="1" wp14:anchorId="2CB581D0" wp14:editId="4A41E001">
                  <wp:simplePos x="0" y="0"/>
                  <wp:positionH relativeFrom="leftMargin">
                    <wp:align>center</wp:align>
                  </wp:positionH>
                  <wp:positionV relativeFrom="page">
                    <wp:align>center</wp:align>
                  </wp:positionV>
                  <wp:extent cx="762000" cy="895350"/>
                  <wp:effectExtent l="0" t="0" r="0" b="0"/>
                  <wp:wrapNone/>
                  <wp:docPr id="558"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imes New Roman" w:eastAsiaTheme="majorEastAsia" w:hAnsi="Times New Roman" w:cs="Times New Roman"/>
                                  <w:sz w:val="21"/>
                                  <w:szCs w:val="21"/>
                                </w:rPr>
                                <w:id w:val="-13701073"/>
                                <w:docPartObj>
                                  <w:docPartGallery w:val="Page Numbers (Margins)"/>
                                  <w:docPartUnique/>
                                </w:docPartObj>
                              </w:sdtPr>
                              <w:sdtContent>
                                <w:sdt>
                                  <w:sdtPr>
                                    <w:rPr>
                                      <w:rFonts w:ascii="Times New Roman" w:eastAsiaTheme="majorEastAsia" w:hAnsi="Times New Roman" w:cs="Times New Roman"/>
                                      <w:sz w:val="21"/>
                                      <w:szCs w:val="21"/>
                                    </w:rPr>
                                    <w:id w:val="-1738847533"/>
                                    <w:docPartObj>
                                      <w:docPartGallery w:val="Page Numbers (Margins)"/>
                                      <w:docPartUnique/>
                                    </w:docPartObj>
                                  </w:sdtPr>
                                  <w:sdtContent>
                                    <w:p w:rsidR="006D71EC" w:rsidRPr="00AB5EFD" w:rsidRDefault="006D71EC">
                                      <w:pPr>
                                        <w:jc w:val="center"/>
                                        <w:rPr>
                                          <w:rFonts w:ascii="Times New Roman" w:eastAsiaTheme="majorEastAsia" w:hAnsi="Times New Roman" w:cs="Times New Roman"/>
                                          <w:sz w:val="21"/>
                                          <w:szCs w:val="21"/>
                                        </w:rPr>
                                      </w:pPr>
                                      <w:r w:rsidRPr="00AB5EFD">
                                        <w:rPr>
                                          <w:rFonts w:ascii="Times New Roman" w:hAnsi="Times New Roman" w:cs="Times New Roman"/>
                                          <w:sz w:val="21"/>
                                          <w:szCs w:val="21"/>
                                        </w:rPr>
                                        <w:fldChar w:fldCharType="begin"/>
                                      </w:r>
                                      <w:r w:rsidRPr="00AB5EFD">
                                        <w:rPr>
                                          <w:rFonts w:ascii="Times New Roman" w:hAnsi="Times New Roman" w:cs="Times New Roman"/>
                                          <w:sz w:val="21"/>
                                          <w:szCs w:val="21"/>
                                        </w:rPr>
                                        <w:instrText xml:space="preserve"> PAGE   \* MERGEFORMAT </w:instrText>
                                      </w:r>
                                      <w:r w:rsidRPr="00AB5EFD">
                                        <w:rPr>
                                          <w:rFonts w:ascii="Times New Roman" w:hAnsi="Times New Roman" w:cs="Times New Roman"/>
                                          <w:sz w:val="21"/>
                                          <w:szCs w:val="21"/>
                                        </w:rPr>
                                        <w:fldChar w:fldCharType="separate"/>
                                      </w:r>
                                      <w:r w:rsidR="00575A74" w:rsidRPr="00575A74">
                                        <w:rPr>
                                          <w:rFonts w:ascii="Times New Roman" w:eastAsiaTheme="majorEastAsia" w:hAnsi="Times New Roman" w:cs="Times New Roman"/>
                                          <w:noProof/>
                                          <w:sz w:val="21"/>
                                          <w:szCs w:val="21"/>
                                        </w:rPr>
                                        <w:t>93</w:t>
                                      </w:r>
                                      <w:r w:rsidRPr="00AB5EFD">
                                        <w:rPr>
                                          <w:rFonts w:ascii="Times New Roman" w:eastAsiaTheme="majorEastAsia" w:hAnsi="Times New Roman" w:cs="Times New Roman"/>
                                          <w:noProof/>
                                          <w:sz w:val="21"/>
                                          <w:szCs w:val="21"/>
                                        </w:rPr>
                                        <w:fldChar w:fldCharType="end"/>
                                      </w:r>
                                    </w:p>
                                  </w:sdtContent>
                                </w:sdt>
                              </w:sdtContent>
                            </w:sdt>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B581D0" id="Rectangle 9" o:spid="_x0000_s1027" style="position:absolute;left:0;text-align:left;margin-left:0;margin-top:0;width:60pt;height:70.5pt;z-index:251667456;visibility:visible;mso-wrap-style:square;mso-width-percent:0;mso-height-percent:0;mso-wrap-distance-left:9pt;mso-wrap-distance-top:0;mso-wrap-distance-right:9pt;mso-wrap-distance-bottom:0;mso-position-horizontal:center;mso-position-horizontal-relative:left-margin-area;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" o:allowincell="f" stroked="f">
                  <v:textbox style="layout-flow:vertical">
                    <w:txbxContent>
                      <w:sdt>
                        <w:sdtPr>
                          <w:rPr>
                            <w:rFonts w:ascii="Times New Roman" w:eastAsiaTheme="majorEastAsia" w:hAnsi="Times New Roman" w:cs="Times New Roman"/>
                            <w:sz w:val="21"/>
                            <w:szCs w:val="21"/>
                          </w:rPr>
                          <w:id w:val="-13701073"/>
                          <w:docPartObj>
                            <w:docPartGallery w:val="Page Numbers (Margins)"/>
                            <w:docPartUnique/>
                          </w:docPartObj>
                        </w:sdtPr>
                        <w:sdtContent>
                          <w:sdt>
                            <w:sdtPr>
                              <w:rPr>
                                <w:rFonts w:ascii="Times New Roman" w:eastAsiaTheme="majorEastAsia" w:hAnsi="Times New Roman" w:cs="Times New Roman"/>
                                <w:sz w:val="21"/>
                                <w:szCs w:val="21"/>
                              </w:rPr>
                              <w:id w:val="-1738847533"/>
                              <w:docPartObj>
                                <w:docPartGallery w:val="Page Numbers (Margins)"/>
                                <w:docPartUnique/>
                              </w:docPartObj>
                            </w:sdtPr>
                            <w:sdtContent>
                              <w:p w:rsidR="006D71EC" w:rsidRPr="00AB5EFD" w:rsidRDefault="006D71EC">
                                <w:pPr>
                                  <w:jc w:val="center"/>
                                  <w:rPr>
                                    <w:rFonts w:ascii="Times New Roman" w:eastAsiaTheme="majorEastAsia" w:hAnsi="Times New Roman" w:cs="Times New Roman"/>
                                    <w:sz w:val="21"/>
                                    <w:szCs w:val="21"/>
                                  </w:rPr>
                                </w:pPr>
                                <w:r w:rsidRPr="00AB5EFD">
                                  <w:rPr>
                                    <w:rFonts w:ascii="Times New Roman" w:hAnsi="Times New Roman" w:cs="Times New Roman"/>
                                    <w:sz w:val="21"/>
                                    <w:szCs w:val="21"/>
                                  </w:rPr>
                                  <w:fldChar w:fldCharType="begin"/>
                                </w:r>
                                <w:r w:rsidRPr="00AB5EFD">
                                  <w:rPr>
                                    <w:rFonts w:ascii="Times New Roman" w:hAnsi="Times New Roman" w:cs="Times New Roman"/>
                                    <w:sz w:val="21"/>
                                    <w:szCs w:val="21"/>
                                  </w:rPr>
                                  <w:instrText xml:space="preserve"> PAGE   \* MERGEFORMAT </w:instrText>
                                </w:r>
                                <w:r w:rsidRPr="00AB5EFD">
                                  <w:rPr>
                                    <w:rFonts w:ascii="Times New Roman" w:hAnsi="Times New Roman" w:cs="Times New Roman"/>
                                    <w:sz w:val="21"/>
                                    <w:szCs w:val="21"/>
                                  </w:rPr>
                                  <w:fldChar w:fldCharType="separate"/>
                                </w:r>
                                <w:r w:rsidR="00575A74" w:rsidRPr="00575A74">
                                  <w:rPr>
                                    <w:rFonts w:ascii="Times New Roman" w:eastAsiaTheme="majorEastAsia" w:hAnsi="Times New Roman" w:cs="Times New Roman"/>
                                    <w:noProof/>
                                    <w:sz w:val="21"/>
                                    <w:szCs w:val="21"/>
                                  </w:rPr>
                                  <w:t>93</w:t>
                                </w:r>
                                <w:r w:rsidRPr="00AB5EFD">
                                  <w:rPr>
                                    <w:rFonts w:ascii="Times New Roman" w:eastAsiaTheme="majorEastAsia" w:hAnsi="Times New Roman" w:cs="Times New Roman"/>
                                    <w:noProof/>
                                    <w:sz w:val="21"/>
                                    <w:szCs w:val="21"/>
                                  </w:rPr>
                                  <w:fldChar w:fldCharType="end"/>
                                </w:r>
                              </w:p>
                            </w:sdtContent>
                          </w:sdt>
                        </w:sdtContent>
                      </w:sdt>
                    </w:txbxContent>
                  </v:textbox>
                  <w10:wrap anchorx="margin" anchory="page"/>
                </v:rect>
              </w:pict>
            </mc:Fallback>
          </mc:AlternateConten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950934"/>
      <w:docPartObj>
        <w:docPartGallery w:val="Page Numbers (Margins)"/>
        <w:docPartUnique/>
      </w:docPartObj>
    </w:sdtPr>
    <w:sdtContent>
      <w:p w:rsidR="006D71EC" w:rsidRDefault="006D71EC">
        <w:pPr>
          <w:pStyle w:val="Header"/>
        </w:pPr>
        <w:r>
          <w:rPr>
            <w:noProof/>
            <w:lang w:eastAsia="en-US"/>
          </w:rPr>
          <mc:AlternateContent>
            <mc:Choice Requires="wps">
              <w:drawing>
                <wp:anchor distT="0" distB="0" distL="114300" distR="114300" simplePos="0" relativeHeight="251675648" behindDoc="0" locked="0" layoutInCell="0" allowOverlap="1" wp14:anchorId="5C3B5F3A" wp14:editId="6CC11E3E">
                  <wp:simplePos x="0" y="0"/>
                  <wp:positionH relativeFrom="leftMargin">
                    <wp:align>center</wp:align>
                  </wp:positionH>
                  <wp:positionV relativeFrom="page">
                    <wp:align>center</wp:align>
                  </wp:positionV>
                  <wp:extent cx="762000" cy="895350"/>
                  <wp:effectExtent l="0" t="0" r="0" b="0"/>
                  <wp:wrapNone/>
                  <wp:docPr id="52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4"/>
                                </w:rPr>
                                <w:id w:val="-577743813"/>
                                <w:docPartObj>
                                  <w:docPartGallery w:val="Page Numbers (Margins)"/>
                                  <w:docPartUnique/>
                                </w:docPartObj>
                              </w:sdtPr>
                              <w:sdtContent>
                                <w:sdt>
                                  <w:sdtPr>
                                    <w:rPr>
                                      <w:rFonts w:asciiTheme="majorHAnsi" w:eastAsiaTheme="majorEastAsia" w:hAnsiTheme="majorHAnsi" w:cstheme="majorBidi"/>
                                      <w:sz w:val="48"/>
                                      <w:szCs w:val="44"/>
                                    </w:rPr>
                                    <w:id w:val="-1609582751"/>
                                    <w:docPartObj>
                                      <w:docPartGallery w:val="Page Numbers (Margins)"/>
                                      <w:docPartUnique/>
                                    </w:docPartObj>
                                  </w:sdtPr>
                                  <w:sdtContent>
                                    <w:p w:rsidR="006D71EC" w:rsidRDefault="006D71EC">
                                      <w:pPr>
                                        <w:jc w:val="center"/>
                                        <w:rPr>
                                          <w:rFonts w:asciiTheme="majorHAnsi" w:eastAsiaTheme="majorEastAsia" w:hAnsiTheme="majorHAnsi" w:cstheme="majorBidi"/>
                                          <w:sz w:val="48"/>
                                          <w:szCs w:val="44"/>
                                        </w:rPr>
                                      </w:pPr>
                                      <w:r w:rsidRPr="00AB5EFD">
                                        <w:rPr>
                                          <w:rFonts w:ascii="Times New Roman" w:hAnsi="Times New Roman" w:cs="Times New Roman"/>
                                          <w:sz w:val="21"/>
                                          <w:szCs w:val="21"/>
                                        </w:rPr>
                                        <w:fldChar w:fldCharType="begin"/>
                                      </w:r>
                                      <w:r w:rsidRPr="00AB5EFD">
                                        <w:rPr>
                                          <w:rFonts w:ascii="Times New Roman" w:hAnsi="Times New Roman" w:cs="Times New Roman"/>
                                          <w:sz w:val="21"/>
                                          <w:szCs w:val="21"/>
                                        </w:rPr>
                                        <w:instrText xml:space="preserve"> PAGE   \* MERGEFORMAT </w:instrText>
                                      </w:r>
                                      <w:r w:rsidRPr="00AB5EFD">
                                        <w:rPr>
                                          <w:rFonts w:ascii="Times New Roman" w:hAnsi="Times New Roman" w:cs="Times New Roman"/>
                                          <w:sz w:val="21"/>
                                          <w:szCs w:val="21"/>
                                        </w:rPr>
                                        <w:fldChar w:fldCharType="separate"/>
                                      </w:r>
                                      <w:r w:rsidR="00575A74" w:rsidRPr="00575A74">
                                        <w:rPr>
                                          <w:rFonts w:ascii="Times New Roman" w:eastAsiaTheme="majorEastAsia" w:hAnsi="Times New Roman" w:cs="Times New Roman"/>
                                          <w:noProof/>
                                          <w:sz w:val="21"/>
                                          <w:szCs w:val="21"/>
                                        </w:rPr>
                                        <w:t>92</w:t>
                                      </w:r>
                                      <w:r w:rsidRPr="00AB5EFD">
                                        <w:rPr>
                                          <w:rFonts w:ascii="Times New Roman" w:eastAsiaTheme="majorEastAsia" w:hAnsi="Times New Roman" w:cs="Times New Roman"/>
                                          <w:noProof/>
                                          <w:sz w:val="21"/>
                                          <w:szCs w:val="21"/>
                                        </w:rPr>
                                        <w:fldChar w:fldCharType="end"/>
                                      </w:r>
                                    </w:p>
                                  </w:sdtContent>
                                </w:sdt>
                              </w:sdtContent>
                            </w:sdt>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3B5F3A" id="_x0000_s1028" style="position:absolute;left:0;text-align:left;margin-left:0;margin-top:0;width:60pt;height:70.5pt;z-index:251675648;visibility:visible;mso-wrap-style:square;mso-width-percent:0;mso-height-percent:0;mso-wrap-distance-left:9pt;mso-wrap-distance-top:0;mso-wrap-distance-right:9pt;mso-wrap-distance-bottom:0;mso-position-horizontal:center;mso-position-horizontal-relative:left-margin-area;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" o:allowincell="f" stroked="f">
                  <v:textbox style="layout-flow:vertical">
                    <w:txbxContent>
                      <w:sdt>
                        <w:sdtPr>
                          <w:rPr>
                            <w:rFonts w:asciiTheme="majorHAnsi" w:eastAsiaTheme="majorEastAsia" w:hAnsiTheme="majorHAnsi" w:cstheme="majorBidi"/>
                            <w:sz w:val="48"/>
                            <w:szCs w:val="44"/>
                          </w:rPr>
                          <w:id w:val="-577743813"/>
                          <w:docPartObj>
                            <w:docPartGallery w:val="Page Numbers (Margins)"/>
                            <w:docPartUnique/>
                          </w:docPartObj>
                        </w:sdtPr>
                        <w:sdtContent>
                          <w:sdt>
                            <w:sdtPr>
                              <w:rPr>
                                <w:rFonts w:asciiTheme="majorHAnsi" w:eastAsiaTheme="majorEastAsia" w:hAnsiTheme="majorHAnsi" w:cstheme="majorBidi"/>
                                <w:sz w:val="48"/>
                                <w:szCs w:val="44"/>
                              </w:rPr>
                              <w:id w:val="-1609582751"/>
                              <w:docPartObj>
                                <w:docPartGallery w:val="Page Numbers (Margins)"/>
                                <w:docPartUnique/>
                              </w:docPartObj>
                            </w:sdtPr>
                            <w:sdtContent>
                              <w:p w:rsidR="006D71EC" w:rsidRDefault="006D71EC">
                                <w:pPr>
                                  <w:jc w:val="center"/>
                                  <w:rPr>
                                    <w:rFonts w:asciiTheme="majorHAnsi" w:eastAsiaTheme="majorEastAsia" w:hAnsiTheme="majorHAnsi" w:cstheme="majorBidi"/>
                                    <w:sz w:val="48"/>
                                    <w:szCs w:val="44"/>
                                  </w:rPr>
                                </w:pPr>
                                <w:r w:rsidRPr="00AB5EFD">
                                  <w:rPr>
                                    <w:rFonts w:ascii="Times New Roman" w:hAnsi="Times New Roman" w:cs="Times New Roman"/>
                                    <w:sz w:val="21"/>
                                    <w:szCs w:val="21"/>
                                  </w:rPr>
                                  <w:fldChar w:fldCharType="begin"/>
                                </w:r>
                                <w:r w:rsidRPr="00AB5EFD">
                                  <w:rPr>
                                    <w:rFonts w:ascii="Times New Roman" w:hAnsi="Times New Roman" w:cs="Times New Roman"/>
                                    <w:sz w:val="21"/>
                                    <w:szCs w:val="21"/>
                                  </w:rPr>
                                  <w:instrText xml:space="preserve"> PAGE   \* MERGEFORMAT </w:instrText>
                                </w:r>
                                <w:r w:rsidRPr="00AB5EFD">
                                  <w:rPr>
                                    <w:rFonts w:ascii="Times New Roman" w:hAnsi="Times New Roman" w:cs="Times New Roman"/>
                                    <w:sz w:val="21"/>
                                    <w:szCs w:val="21"/>
                                  </w:rPr>
                                  <w:fldChar w:fldCharType="separate"/>
                                </w:r>
                                <w:r w:rsidR="00575A74" w:rsidRPr="00575A74">
                                  <w:rPr>
                                    <w:rFonts w:ascii="Times New Roman" w:eastAsiaTheme="majorEastAsia" w:hAnsi="Times New Roman" w:cs="Times New Roman"/>
                                    <w:noProof/>
                                    <w:sz w:val="21"/>
                                    <w:szCs w:val="21"/>
                                  </w:rPr>
                                  <w:t>92</w:t>
                                </w:r>
                                <w:r w:rsidRPr="00AB5EFD">
                                  <w:rPr>
                                    <w:rFonts w:ascii="Times New Roman" w:eastAsiaTheme="majorEastAsia" w:hAnsi="Times New Roman" w:cs="Times New Roman"/>
                                    <w:noProof/>
                                    <w:sz w:val="21"/>
                                    <w:szCs w:val="21"/>
                                  </w:rPr>
                                  <w:fldChar w:fldCharType="end"/>
                                </w:r>
                              </w:p>
                            </w:sdtContent>
                          </w:sdt>
                        </w:sdtContent>
                      </w:sdt>
                    </w:txbxContent>
                  </v:textbox>
                  <w10:wrap anchorx="margin" anchory="page"/>
                </v:rect>
              </w:pict>
            </mc:Fallback>
          </mc:AlternateContent>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71EC" w:rsidRDefault="006D71EC">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71EC" w:rsidRDefault="006D71EC">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69270013"/>
      <w:docPartObj>
        <w:docPartGallery w:val="Page Numbers (Margins)"/>
        <w:docPartUnique/>
      </w:docPartObj>
    </w:sdtPr>
    <w:sdtContent>
      <w:p w:rsidR="006D71EC" w:rsidRDefault="006D71EC">
        <w:pPr>
          <w:pStyle w:val="Header"/>
        </w:pPr>
        <w:r>
          <w:rPr>
            <w:noProof/>
            <w:lang w:eastAsia="en-US"/>
          </w:rPr>
          <mc:AlternateContent>
            <mc:Choice Requires="wps">
              <w:drawing>
                <wp:anchor distT="0" distB="0" distL="114300" distR="114300" simplePos="0" relativeHeight="251669504" behindDoc="0" locked="0" layoutInCell="0" allowOverlap="1" wp14:anchorId="0BB01C43" wp14:editId="7E38DC2D">
                  <wp:simplePos x="0" y="0"/>
                  <wp:positionH relativeFrom="leftMargin">
                    <wp:align>center</wp:align>
                  </wp:positionH>
                  <wp:positionV relativeFrom="page">
                    <wp:align>center</wp:align>
                  </wp:positionV>
                  <wp:extent cx="762000" cy="895350"/>
                  <wp:effectExtent l="0" t="0" r="0" b="0"/>
                  <wp:wrapNone/>
                  <wp:docPr id="518"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imes New Roman" w:eastAsiaTheme="majorEastAsia" w:hAnsi="Times New Roman" w:cs="Times New Roman"/>
                                  <w:sz w:val="21"/>
                                  <w:szCs w:val="21"/>
                                </w:rPr>
                                <w:id w:val="-775478439"/>
                                <w:docPartObj>
                                  <w:docPartGallery w:val="Page Numbers (Margins)"/>
                                  <w:docPartUnique/>
                                </w:docPartObj>
                              </w:sdtPr>
                              <w:sdtEndPr>
                                <w:rPr>
                                  <w:rFonts w:asciiTheme="majorHAnsi" w:hAnsiTheme="majorHAnsi" w:cstheme="majorBidi"/>
                                  <w:sz w:val="48"/>
                                  <w:szCs w:val="44"/>
                                </w:rPr>
                              </w:sdtEndPr>
                              <w:sdtContent>
                                <w:sdt>
                                  <w:sdtPr>
                                    <w:rPr>
                                      <w:rFonts w:ascii="Times New Roman" w:eastAsiaTheme="majorEastAsia" w:hAnsi="Times New Roman" w:cs="Times New Roman"/>
                                      <w:sz w:val="21"/>
                                      <w:szCs w:val="21"/>
                                    </w:rPr>
                                    <w:id w:val="1566293256"/>
                                    <w:docPartObj>
                                      <w:docPartGallery w:val="Page Numbers (Margins)"/>
                                      <w:docPartUnique/>
                                    </w:docPartObj>
                                  </w:sdtPr>
                                  <w:sdtEndPr>
                                    <w:rPr>
                                      <w:rFonts w:asciiTheme="majorHAnsi" w:hAnsiTheme="majorHAnsi" w:cstheme="majorBidi"/>
                                      <w:sz w:val="48"/>
                                      <w:szCs w:val="44"/>
                                    </w:rPr>
                                  </w:sdtEndPr>
                                  <w:sdtContent>
                                    <w:p w:rsidR="006D71EC" w:rsidRDefault="006D71EC">
                                      <w:pPr>
                                        <w:jc w:val="center"/>
                                        <w:rPr>
                                          <w:rFonts w:asciiTheme="majorHAnsi" w:eastAsiaTheme="majorEastAsia" w:hAnsiTheme="majorHAnsi" w:cstheme="majorBidi"/>
                                          <w:sz w:val="48"/>
                                          <w:szCs w:val="44"/>
                                        </w:rPr>
                                      </w:pPr>
                                      <w:r w:rsidRPr="00AB5EFD">
                                        <w:rPr>
                                          <w:rFonts w:ascii="Times New Roman" w:hAnsi="Times New Roman" w:cs="Times New Roman"/>
                                          <w:sz w:val="21"/>
                                          <w:szCs w:val="21"/>
                                        </w:rPr>
                                        <w:fldChar w:fldCharType="begin"/>
                                      </w:r>
                                      <w:r w:rsidRPr="00AB5EFD">
                                        <w:rPr>
                                          <w:rFonts w:ascii="Times New Roman" w:hAnsi="Times New Roman" w:cs="Times New Roman"/>
                                          <w:sz w:val="21"/>
                                          <w:szCs w:val="21"/>
                                        </w:rPr>
                                        <w:instrText xml:space="preserve"> PAGE   \* MERGEFORMAT </w:instrText>
                                      </w:r>
                                      <w:r w:rsidRPr="00AB5EFD">
                                        <w:rPr>
                                          <w:rFonts w:ascii="Times New Roman" w:hAnsi="Times New Roman" w:cs="Times New Roman"/>
                                          <w:sz w:val="21"/>
                                          <w:szCs w:val="21"/>
                                        </w:rPr>
                                        <w:fldChar w:fldCharType="separate"/>
                                      </w:r>
                                      <w:r w:rsidR="00575A74" w:rsidRPr="00575A74">
                                        <w:rPr>
                                          <w:rFonts w:ascii="Times New Roman" w:eastAsiaTheme="majorEastAsia" w:hAnsi="Times New Roman" w:cs="Times New Roman"/>
                                          <w:noProof/>
                                          <w:sz w:val="21"/>
                                          <w:szCs w:val="21"/>
                                        </w:rPr>
                                        <w:t>107</w:t>
                                      </w:r>
                                      <w:r w:rsidRPr="00AB5EFD">
                                        <w:rPr>
                                          <w:rFonts w:ascii="Times New Roman" w:eastAsiaTheme="majorEastAsia" w:hAnsi="Times New Roman" w:cs="Times New Roman"/>
                                          <w:noProof/>
                                          <w:sz w:val="21"/>
                                          <w:szCs w:val="21"/>
                                        </w:rPr>
                                        <w:fldChar w:fldCharType="end"/>
                                      </w:r>
                                    </w:p>
                                  </w:sdtContent>
                                </w:sdt>
                              </w:sdtContent>
                            </w:sdt>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B01C43" id="_x0000_s1029" style="position:absolute;left:0;text-align:left;margin-left:0;margin-top:0;width:60pt;height:70.5pt;z-index:251669504;visibility:visible;mso-wrap-style:square;mso-width-percent:0;mso-height-percent:0;mso-wrap-distance-left:9pt;mso-wrap-distance-top:0;mso-wrap-distance-right:9pt;mso-wrap-distance-bottom:0;mso-position-horizontal:center;mso-position-horizontal-relative:left-margin-area;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" o:allowincell="f" stroked="f">
                  <v:textbox style="layout-flow:vertical">
                    <w:txbxContent>
                      <w:sdt>
                        <w:sdtPr>
                          <w:rPr>
                            <w:rFonts w:ascii="Times New Roman" w:eastAsiaTheme="majorEastAsia" w:hAnsi="Times New Roman" w:cs="Times New Roman"/>
                            <w:sz w:val="21"/>
                            <w:szCs w:val="21"/>
                          </w:rPr>
                          <w:id w:val="-775478439"/>
                          <w:docPartObj>
                            <w:docPartGallery w:val="Page Numbers (Margins)"/>
                            <w:docPartUnique/>
                          </w:docPartObj>
                        </w:sdtPr>
                        <w:sdtEndPr>
                          <w:rPr>
                            <w:rFonts w:asciiTheme="majorHAnsi" w:hAnsiTheme="majorHAnsi" w:cstheme="majorBidi"/>
                            <w:sz w:val="48"/>
                            <w:szCs w:val="44"/>
                          </w:rPr>
                        </w:sdtEndPr>
                        <w:sdtContent>
                          <w:sdt>
                            <w:sdtPr>
                              <w:rPr>
                                <w:rFonts w:ascii="Times New Roman" w:eastAsiaTheme="majorEastAsia" w:hAnsi="Times New Roman" w:cs="Times New Roman"/>
                                <w:sz w:val="21"/>
                                <w:szCs w:val="21"/>
                              </w:rPr>
                              <w:id w:val="1566293256"/>
                              <w:docPartObj>
                                <w:docPartGallery w:val="Page Numbers (Margins)"/>
                                <w:docPartUnique/>
                              </w:docPartObj>
                            </w:sdtPr>
                            <w:sdtEndPr>
                              <w:rPr>
                                <w:rFonts w:asciiTheme="majorHAnsi" w:hAnsiTheme="majorHAnsi" w:cstheme="majorBidi"/>
                                <w:sz w:val="48"/>
                                <w:szCs w:val="44"/>
                              </w:rPr>
                            </w:sdtEndPr>
                            <w:sdtContent>
                              <w:p w:rsidR="006D71EC" w:rsidRDefault="006D71EC">
                                <w:pPr>
                                  <w:jc w:val="center"/>
                                  <w:rPr>
                                    <w:rFonts w:asciiTheme="majorHAnsi" w:eastAsiaTheme="majorEastAsia" w:hAnsiTheme="majorHAnsi" w:cstheme="majorBidi"/>
                                    <w:sz w:val="48"/>
                                    <w:szCs w:val="44"/>
                                  </w:rPr>
                                </w:pPr>
                                <w:r w:rsidRPr="00AB5EFD">
                                  <w:rPr>
                                    <w:rFonts w:ascii="Times New Roman" w:hAnsi="Times New Roman" w:cs="Times New Roman"/>
                                    <w:sz w:val="21"/>
                                    <w:szCs w:val="21"/>
                                  </w:rPr>
                                  <w:fldChar w:fldCharType="begin"/>
                                </w:r>
                                <w:r w:rsidRPr="00AB5EFD">
                                  <w:rPr>
                                    <w:rFonts w:ascii="Times New Roman" w:hAnsi="Times New Roman" w:cs="Times New Roman"/>
                                    <w:sz w:val="21"/>
                                    <w:szCs w:val="21"/>
                                  </w:rPr>
                                  <w:instrText xml:space="preserve"> PAGE   \* MERGEFORMAT </w:instrText>
                                </w:r>
                                <w:r w:rsidRPr="00AB5EFD">
                                  <w:rPr>
                                    <w:rFonts w:ascii="Times New Roman" w:hAnsi="Times New Roman" w:cs="Times New Roman"/>
                                    <w:sz w:val="21"/>
                                    <w:szCs w:val="21"/>
                                  </w:rPr>
                                  <w:fldChar w:fldCharType="separate"/>
                                </w:r>
                                <w:r w:rsidR="00575A74" w:rsidRPr="00575A74">
                                  <w:rPr>
                                    <w:rFonts w:ascii="Times New Roman" w:eastAsiaTheme="majorEastAsia" w:hAnsi="Times New Roman" w:cs="Times New Roman"/>
                                    <w:noProof/>
                                    <w:sz w:val="21"/>
                                    <w:szCs w:val="21"/>
                                  </w:rPr>
                                  <w:t>107</w:t>
                                </w:r>
                                <w:r w:rsidRPr="00AB5EFD">
                                  <w:rPr>
                                    <w:rFonts w:ascii="Times New Roman" w:eastAsiaTheme="majorEastAsia" w:hAnsi="Times New Roman" w:cs="Times New Roman"/>
                                    <w:noProof/>
                                    <w:sz w:val="21"/>
                                    <w:szCs w:val="21"/>
                                  </w:rPr>
                                  <w:fldChar w:fldCharType="end"/>
                                </w:r>
                              </w:p>
                            </w:sdtContent>
                          </w:sdt>
                        </w:sdtContent>
                      </w:sdt>
                    </w:txbxContent>
                  </v:textbox>
                  <w10:wrap anchorx="margin" anchory="page"/>
                </v:rect>
              </w:pict>
            </mc:Fallback>
          </mc:AlternateContent>
        </w:r>
      </w:p>
    </w:sdtContent>
  </w:sdt>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71EC" w:rsidRDefault="006D71EC">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21120385"/>
      <w:docPartObj>
        <w:docPartGallery w:val="Page Numbers (Margins)"/>
        <w:docPartUnique/>
      </w:docPartObj>
    </w:sdtPr>
    <w:sdtContent>
      <w:p w:rsidR="006D71EC" w:rsidRDefault="006D71EC">
        <w:pPr>
          <w:pStyle w:val="Header"/>
        </w:pPr>
        <w:r>
          <w:rPr>
            <w:noProof/>
            <w:lang w:eastAsia="en-US"/>
          </w:rPr>
          <mc:AlternateContent>
            <mc:Choice Requires="wps">
              <w:drawing>
                <wp:anchor distT="0" distB="0" distL="114300" distR="114300" simplePos="0" relativeHeight="251671552" behindDoc="0" locked="0" layoutInCell="0" allowOverlap="1" wp14:anchorId="5BBE38CB" wp14:editId="2B959E90">
                  <wp:simplePos x="0" y="0"/>
                  <wp:positionH relativeFrom="leftMargin">
                    <wp:align>center</wp:align>
                  </wp:positionH>
                  <wp:positionV relativeFrom="page">
                    <wp:align>center</wp:align>
                  </wp:positionV>
                  <wp:extent cx="762000" cy="895350"/>
                  <wp:effectExtent l="0" t="0" r="0" b="0"/>
                  <wp:wrapNone/>
                  <wp:docPr id="51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4"/>
                                </w:rPr>
                                <w:id w:val="-2119515933"/>
                                <w:docPartObj>
                                  <w:docPartGallery w:val="Page Numbers (Margins)"/>
                                  <w:docPartUnique/>
                                </w:docPartObj>
                              </w:sdtPr>
                              <w:sdtContent>
                                <w:sdt>
                                  <w:sdtPr>
                                    <w:rPr>
                                      <w:rFonts w:asciiTheme="majorHAnsi" w:eastAsiaTheme="majorEastAsia" w:hAnsiTheme="majorHAnsi" w:cstheme="majorBidi"/>
                                      <w:sz w:val="48"/>
                                      <w:szCs w:val="44"/>
                                    </w:rPr>
                                    <w:id w:val="1018274811"/>
                                    <w:docPartObj>
                                      <w:docPartGallery w:val="Page Numbers (Margins)"/>
                                      <w:docPartUnique/>
                                    </w:docPartObj>
                                  </w:sdtPr>
                                  <w:sdtContent>
                                    <w:p w:rsidR="006D71EC" w:rsidRDefault="006D71EC">
                                      <w:pPr>
                                        <w:jc w:val="center"/>
                                        <w:rPr>
                                          <w:rFonts w:asciiTheme="majorHAnsi" w:eastAsiaTheme="majorEastAsia" w:hAnsiTheme="majorHAnsi" w:cstheme="majorBidi"/>
                                          <w:sz w:val="48"/>
                                          <w:szCs w:val="44"/>
                                        </w:rPr>
                                      </w:pPr>
                                      <w:r w:rsidRPr="00AB5EFD">
                                        <w:rPr>
                                          <w:rFonts w:ascii="Times New Roman" w:hAnsi="Times New Roman" w:cs="Times New Roman"/>
                                          <w:sz w:val="21"/>
                                          <w:szCs w:val="21"/>
                                        </w:rPr>
                                        <w:fldChar w:fldCharType="begin"/>
                                      </w:r>
                                      <w:r w:rsidRPr="00AB5EFD">
                                        <w:rPr>
                                          <w:rFonts w:ascii="Times New Roman" w:hAnsi="Times New Roman" w:cs="Times New Roman"/>
                                          <w:sz w:val="21"/>
                                          <w:szCs w:val="21"/>
                                        </w:rPr>
                                        <w:instrText xml:space="preserve"> PAGE   \* MERGEFORMAT </w:instrText>
                                      </w:r>
                                      <w:r w:rsidRPr="00AB5EFD">
                                        <w:rPr>
                                          <w:rFonts w:ascii="Times New Roman" w:hAnsi="Times New Roman" w:cs="Times New Roman"/>
                                          <w:sz w:val="21"/>
                                          <w:szCs w:val="21"/>
                                        </w:rPr>
                                        <w:fldChar w:fldCharType="separate"/>
                                      </w:r>
                                      <w:r w:rsidR="00575A74" w:rsidRPr="00575A74">
                                        <w:rPr>
                                          <w:rFonts w:ascii="Times New Roman" w:eastAsiaTheme="majorEastAsia" w:hAnsi="Times New Roman" w:cs="Times New Roman"/>
                                          <w:noProof/>
                                          <w:sz w:val="21"/>
                                          <w:szCs w:val="21"/>
                                        </w:rPr>
                                        <w:t>168</w:t>
                                      </w:r>
                                      <w:r w:rsidRPr="00AB5EFD">
                                        <w:rPr>
                                          <w:rFonts w:ascii="Times New Roman" w:eastAsiaTheme="majorEastAsia" w:hAnsi="Times New Roman" w:cs="Times New Roman"/>
                                          <w:noProof/>
                                          <w:sz w:val="21"/>
                                          <w:szCs w:val="21"/>
                                        </w:rPr>
                                        <w:fldChar w:fldCharType="end"/>
                                      </w:r>
                                    </w:p>
                                  </w:sdtContent>
                                </w:sdt>
                              </w:sdtContent>
                            </w:sdt>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BE38CB" id="_x0000_s1030" style="position:absolute;left:0;text-align:left;margin-left:0;margin-top:0;width:60pt;height:70.5pt;z-index:251671552;visibility:visible;mso-wrap-style:square;mso-width-percent:0;mso-height-percent:0;mso-wrap-distance-left:9pt;mso-wrap-distance-top:0;mso-wrap-distance-right:9pt;mso-wrap-distance-bottom:0;mso-position-horizontal:center;mso-position-horizontal-relative:left-margin-area;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" o:allowincell="f" stroked="f">
                  <v:textbox style="layout-flow:vertical">
                    <w:txbxContent>
                      <w:sdt>
                        <w:sdtPr>
                          <w:rPr>
                            <w:rFonts w:asciiTheme="majorHAnsi" w:eastAsiaTheme="majorEastAsia" w:hAnsiTheme="majorHAnsi" w:cstheme="majorBidi"/>
                            <w:sz w:val="48"/>
                            <w:szCs w:val="44"/>
                          </w:rPr>
                          <w:id w:val="-2119515933"/>
                          <w:docPartObj>
                            <w:docPartGallery w:val="Page Numbers (Margins)"/>
                            <w:docPartUnique/>
                          </w:docPartObj>
                        </w:sdtPr>
                        <w:sdtContent>
                          <w:sdt>
                            <w:sdtPr>
                              <w:rPr>
                                <w:rFonts w:asciiTheme="majorHAnsi" w:eastAsiaTheme="majorEastAsia" w:hAnsiTheme="majorHAnsi" w:cstheme="majorBidi"/>
                                <w:sz w:val="48"/>
                                <w:szCs w:val="44"/>
                              </w:rPr>
                              <w:id w:val="1018274811"/>
                              <w:docPartObj>
                                <w:docPartGallery w:val="Page Numbers (Margins)"/>
                                <w:docPartUnique/>
                              </w:docPartObj>
                            </w:sdtPr>
                            <w:sdtContent>
                              <w:p w:rsidR="006D71EC" w:rsidRDefault="006D71EC">
                                <w:pPr>
                                  <w:jc w:val="center"/>
                                  <w:rPr>
                                    <w:rFonts w:asciiTheme="majorHAnsi" w:eastAsiaTheme="majorEastAsia" w:hAnsiTheme="majorHAnsi" w:cstheme="majorBidi"/>
                                    <w:sz w:val="48"/>
                                    <w:szCs w:val="44"/>
                                  </w:rPr>
                                </w:pPr>
                                <w:r w:rsidRPr="00AB5EFD">
                                  <w:rPr>
                                    <w:rFonts w:ascii="Times New Roman" w:hAnsi="Times New Roman" w:cs="Times New Roman"/>
                                    <w:sz w:val="21"/>
                                    <w:szCs w:val="21"/>
                                  </w:rPr>
                                  <w:fldChar w:fldCharType="begin"/>
                                </w:r>
                                <w:r w:rsidRPr="00AB5EFD">
                                  <w:rPr>
                                    <w:rFonts w:ascii="Times New Roman" w:hAnsi="Times New Roman" w:cs="Times New Roman"/>
                                    <w:sz w:val="21"/>
                                    <w:szCs w:val="21"/>
                                  </w:rPr>
                                  <w:instrText xml:space="preserve"> PAGE   \* MERGEFORMAT </w:instrText>
                                </w:r>
                                <w:r w:rsidRPr="00AB5EFD">
                                  <w:rPr>
                                    <w:rFonts w:ascii="Times New Roman" w:hAnsi="Times New Roman" w:cs="Times New Roman"/>
                                    <w:sz w:val="21"/>
                                    <w:szCs w:val="21"/>
                                  </w:rPr>
                                  <w:fldChar w:fldCharType="separate"/>
                                </w:r>
                                <w:r w:rsidR="00575A74" w:rsidRPr="00575A74">
                                  <w:rPr>
                                    <w:rFonts w:ascii="Times New Roman" w:eastAsiaTheme="majorEastAsia" w:hAnsi="Times New Roman" w:cs="Times New Roman"/>
                                    <w:noProof/>
                                    <w:sz w:val="21"/>
                                    <w:szCs w:val="21"/>
                                  </w:rPr>
                                  <w:t>168</w:t>
                                </w:r>
                                <w:r w:rsidRPr="00AB5EFD">
                                  <w:rPr>
                                    <w:rFonts w:ascii="Times New Roman" w:eastAsiaTheme="majorEastAsia" w:hAnsi="Times New Roman" w:cs="Times New Roman"/>
                                    <w:noProof/>
                                    <w:sz w:val="21"/>
                                    <w:szCs w:val="21"/>
                                  </w:rPr>
                                  <w:fldChar w:fldCharType="end"/>
                                </w:r>
                              </w:p>
                            </w:sdtContent>
                          </w:sdt>
                        </w:sdtContent>
                      </w:sdt>
                    </w:txbxContent>
                  </v:textbox>
                  <w10:wrap anchorx="margin" anchory="page"/>
                </v:rect>
              </w:pict>
            </mc:Fallback>
          </mc:AlternateContent>
        </w:r>
      </w:p>
    </w:sdtContent>
  </w:sdt>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71EC" w:rsidRDefault="006D71EC">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57905859"/>
      <w:docPartObj>
        <w:docPartGallery w:val="Page Numbers (Margins)"/>
        <w:docPartUnique/>
      </w:docPartObj>
    </w:sdtPr>
    <w:sdtContent>
      <w:p w:rsidR="006D71EC" w:rsidRDefault="006D71EC">
        <w:pPr>
          <w:pStyle w:val="Header"/>
        </w:pPr>
        <w:r>
          <w:rPr>
            <w:noProof/>
            <w:lang w:eastAsia="en-US"/>
          </w:rPr>
          <mc:AlternateContent>
            <mc:Choice Requires="wps">
              <w:drawing>
                <wp:anchor distT="0" distB="0" distL="114300" distR="114300" simplePos="0" relativeHeight="251673600" behindDoc="0" locked="0" layoutInCell="0" allowOverlap="1" wp14:anchorId="5CF7B36A" wp14:editId="25AAC9B8">
                  <wp:simplePos x="0" y="0"/>
                  <wp:positionH relativeFrom="leftMargin">
                    <wp:align>center</wp:align>
                  </wp:positionH>
                  <wp:positionV relativeFrom="page">
                    <wp:align>center</wp:align>
                  </wp:positionV>
                  <wp:extent cx="762000" cy="895350"/>
                  <wp:effectExtent l="0" t="0" r="0" b="0"/>
                  <wp:wrapNone/>
                  <wp:docPr id="520"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4"/>
                                </w:rPr>
                                <w:id w:val="1179394471"/>
                                <w:docPartObj>
                                  <w:docPartGallery w:val="Page Numbers (Margins)"/>
                                  <w:docPartUnique/>
                                </w:docPartObj>
                              </w:sdtPr>
                              <w:sdtContent>
                                <w:sdt>
                                  <w:sdtPr>
                                    <w:rPr>
                                      <w:rFonts w:asciiTheme="majorHAnsi" w:eastAsiaTheme="majorEastAsia" w:hAnsiTheme="majorHAnsi" w:cstheme="majorBidi"/>
                                      <w:sz w:val="48"/>
                                      <w:szCs w:val="44"/>
                                    </w:rPr>
                                    <w:id w:val="1355459657"/>
                                    <w:docPartObj>
                                      <w:docPartGallery w:val="Page Numbers (Margins)"/>
                                      <w:docPartUnique/>
                                    </w:docPartObj>
                                  </w:sdtPr>
                                  <w:sdtContent>
                                    <w:p w:rsidR="006D71EC" w:rsidRDefault="006D71EC">
                                      <w:pPr>
                                        <w:jc w:val="center"/>
                                        <w:rPr>
                                          <w:rFonts w:asciiTheme="majorHAnsi" w:eastAsiaTheme="majorEastAsia" w:hAnsiTheme="majorHAnsi" w:cstheme="majorBidi"/>
                                          <w:sz w:val="48"/>
                                          <w:szCs w:val="44"/>
                                        </w:rPr>
                                      </w:pPr>
                                      <w:r w:rsidRPr="00AB5EFD">
                                        <w:rPr>
                                          <w:rFonts w:ascii="Times New Roman" w:hAnsi="Times New Roman" w:cs="Times New Roman"/>
                                          <w:sz w:val="21"/>
                                          <w:szCs w:val="21"/>
                                        </w:rPr>
                                        <w:fldChar w:fldCharType="begin"/>
                                      </w:r>
                                      <w:r w:rsidRPr="00AB5EFD">
                                        <w:rPr>
                                          <w:rFonts w:ascii="Times New Roman" w:hAnsi="Times New Roman" w:cs="Times New Roman"/>
                                          <w:sz w:val="21"/>
                                          <w:szCs w:val="21"/>
                                        </w:rPr>
                                        <w:instrText xml:space="preserve"> PAGE   \* MERGEFORMAT </w:instrText>
                                      </w:r>
                                      <w:r w:rsidRPr="00AB5EFD">
                                        <w:rPr>
                                          <w:rFonts w:ascii="Times New Roman" w:hAnsi="Times New Roman" w:cs="Times New Roman"/>
                                          <w:sz w:val="21"/>
                                          <w:szCs w:val="21"/>
                                        </w:rPr>
                                        <w:fldChar w:fldCharType="separate"/>
                                      </w:r>
                                      <w:r w:rsidR="00575A74" w:rsidRPr="00575A74">
                                        <w:rPr>
                                          <w:rFonts w:ascii="Times New Roman" w:eastAsiaTheme="majorEastAsia" w:hAnsi="Times New Roman" w:cs="Times New Roman"/>
                                          <w:noProof/>
                                          <w:sz w:val="21"/>
                                          <w:szCs w:val="21"/>
                                        </w:rPr>
                                        <w:t>233</w:t>
                                      </w:r>
                                      <w:r w:rsidRPr="00AB5EFD">
                                        <w:rPr>
                                          <w:rFonts w:ascii="Times New Roman" w:eastAsiaTheme="majorEastAsia" w:hAnsi="Times New Roman" w:cs="Times New Roman"/>
                                          <w:noProof/>
                                          <w:sz w:val="21"/>
                                          <w:szCs w:val="21"/>
                                        </w:rPr>
                                        <w:fldChar w:fldCharType="end"/>
                                      </w:r>
                                    </w:p>
                                  </w:sdtContent>
                                </w:sdt>
                              </w:sdtContent>
                            </w:sdt>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F7B36A" id="_x0000_s1031" style="position:absolute;left:0;text-align:left;margin-left:0;margin-top:0;width:60pt;height:70.5pt;z-index:251673600;visibility:visible;mso-wrap-style:square;mso-width-percent:0;mso-height-percent:0;mso-wrap-distance-left:9pt;mso-wrap-distance-top:0;mso-wrap-distance-right:9pt;mso-wrap-distance-bottom:0;mso-position-horizontal:center;mso-position-horizontal-relative:left-margin-area;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" o:allowincell="f" stroked="f">
                  <v:textbox style="layout-flow:vertical">
                    <w:txbxContent>
                      <w:sdt>
                        <w:sdtPr>
                          <w:rPr>
                            <w:rFonts w:asciiTheme="majorHAnsi" w:eastAsiaTheme="majorEastAsia" w:hAnsiTheme="majorHAnsi" w:cstheme="majorBidi"/>
                            <w:sz w:val="48"/>
                            <w:szCs w:val="44"/>
                          </w:rPr>
                          <w:id w:val="1179394471"/>
                          <w:docPartObj>
                            <w:docPartGallery w:val="Page Numbers (Margins)"/>
                            <w:docPartUnique/>
                          </w:docPartObj>
                        </w:sdtPr>
                        <w:sdtContent>
                          <w:sdt>
                            <w:sdtPr>
                              <w:rPr>
                                <w:rFonts w:asciiTheme="majorHAnsi" w:eastAsiaTheme="majorEastAsia" w:hAnsiTheme="majorHAnsi" w:cstheme="majorBidi"/>
                                <w:sz w:val="48"/>
                                <w:szCs w:val="44"/>
                              </w:rPr>
                              <w:id w:val="1355459657"/>
                              <w:docPartObj>
                                <w:docPartGallery w:val="Page Numbers (Margins)"/>
                                <w:docPartUnique/>
                              </w:docPartObj>
                            </w:sdtPr>
                            <w:sdtContent>
                              <w:p w:rsidR="006D71EC" w:rsidRDefault="006D71EC">
                                <w:pPr>
                                  <w:jc w:val="center"/>
                                  <w:rPr>
                                    <w:rFonts w:asciiTheme="majorHAnsi" w:eastAsiaTheme="majorEastAsia" w:hAnsiTheme="majorHAnsi" w:cstheme="majorBidi"/>
                                    <w:sz w:val="48"/>
                                    <w:szCs w:val="44"/>
                                  </w:rPr>
                                </w:pPr>
                                <w:r w:rsidRPr="00AB5EFD">
                                  <w:rPr>
                                    <w:rFonts w:ascii="Times New Roman" w:hAnsi="Times New Roman" w:cs="Times New Roman"/>
                                    <w:sz w:val="21"/>
                                    <w:szCs w:val="21"/>
                                  </w:rPr>
                                  <w:fldChar w:fldCharType="begin"/>
                                </w:r>
                                <w:r w:rsidRPr="00AB5EFD">
                                  <w:rPr>
                                    <w:rFonts w:ascii="Times New Roman" w:hAnsi="Times New Roman" w:cs="Times New Roman"/>
                                    <w:sz w:val="21"/>
                                    <w:szCs w:val="21"/>
                                  </w:rPr>
                                  <w:instrText xml:space="preserve"> PAGE   \* MERGEFORMAT </w:instrText>
                                </w:r>
                                <w:r w:rsidRPr="00AB5EFD">
                                  <w:rPr>
                                    <w:rFonts w:ascii="Times New Roman" w:hAnsi="Times New Roman" w:cs="Times New Roman"/>
                                    <w:sz w:val="21"/>
                                    <w:szCs w:val="21"/>
                                  </w:rPr>
                                  <w:fldChar w:fldCharType="separate"/>
                                </w:r>
                                <w:r w:rsidR="00575A74" w:rsidRPr="00575A74">
                                  <w:rPr>
                                    <w:rFonts w:ascii="Times New Roman" w:eastAsiaTheme="majorEastAsia" w:hAnsi="Times New Roman" w:cs="Times New Roman"/>
                                    <w:noProof/>
                                    <w:sz w:val="21"/>
                                    <w:szCs w:val="21"/>
                                  </w:rPr>
                                  <w:t>233</w:t>
                                </w:r>
                                <w:r w:rsidRPr="00AB5EFD">
                                  <w:rPr>
                                    <w:rFonts w:ascii="Times New Roman" w:eastAsiaTheme="majorEastAsia" w:hAnsi="Times New Roman" w:cs="Times New Roman"/>
                                    <w:noProof/>
                                    <w:sz w:val="21"/>
                                    <w:szCs w:val="21"/>
                                  </w:rPr>
                                  <w:fldChar w:fldCharType="end"/>
                                </w:r>
                              </w:p>
                            </w:sdtContent>
                          </w:sdt>
                        </w:sdtContent>
                      </w:sdt>
                    </w:txbxContent>
                  </v:textbox>
                  <w10:wrap anchorx="margin" anchory="page"/>
                </v:rect>
              </w:pict>
            </mc:Fallback>
          </mc:AlternateContent>
        </w:r>
      </w:p>
    </w:sdtContent>
  </w:sdt>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71EC" w:rsidRDefault="006D71E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EC2CCE"/>
    <w:multiLevelType w:val="hybridMultilevel"/>
    <w:tmpl w:val="BC14CE4C"/>
    <w:lvl w:ilvl="0" w:tplc="34F0310A">
      <w:start w:val="1"/>
      <w:numFmt w:val="upperLetter"/>
      <w:lvlText w:val="%1."/>
      <w:lvlJc w:val="left"/>
      <w:pPr>
        <w:ind w:left="585" w:hanging="360"/>
      </w:pPr>
      <w:rPr>
        <w:rFonts w:hint="default"/>
      </w:rPr>
    </w:lvl>
    <w:lvl w:ilvl="1" w:tplc="04090019" w:tentative="1">
      <w:start w:val="1"/>
      <w:numFmt w:val="lowerLetter"/>
      <w:lvlText w:val="%2)"/>
      <w:lvlJc w:val="left"/>
      <w:pPr>
        <w:ind w:left="1065" w:hanging="420"/>
      </w:pPr>
    </w:lvl>
    <w:lvl w:ilvl="2" w:tplc="0409001B" w:tentative="1">
      <w:start w:val="1"/>
      <w:numFmt w:val="lowerRoman"/>
      <w:lvlText w:val="%3."/>
      <w:lvlJc w:val="right"/>
      <w:pPr>
        <w:ind w:left="1485" w:hanging="420"/>
      </w:pPr>
    </w:lvl>
    <w:lvl w:ilvl="3" w:tplc="0409000F" w:tentative="1">
      <w:start w:val="1"/>
      <w:numFmt w:val="decimal"/>
      <w:lvlText w:val="%4."/>
      <w:lvlJc w:val="left"/>
      <w:pPr>
        <w:ind w:left="1905" w:hanging="420"/>
      </w:pPr>
    </w:lvl>
    <w:lvl w:ilvl="4" w:tplc="04090019" w:tentative="1">
      <w:start w:val="1"/>
      <w:numFmt w:val="lowerLetter"/>
      <w:lvlText w:val="%5)"/>
      <w:lvlJc w:val="left"/>
      <w:pPr>
        <w:ind w:left="2325" w:hanging="420"/>
      </w:pPr>
    </w:lvl>
    <w:lvl w:ilvl="5" w:tplc="0409001B" w:tentative="1">
      <w:start w:val="1"/>
      <w:numFmt w:val="lowerRoman"/>
      <w:lvlText w:val="%6."/>
      <w:lvlJc w:val="right"/>
      <w:pPr>
        <w:ind w:left="2745" w:hanging="420"/>
      </w:pPr>
    </w:lvl>
    <w:lvl w:ilvl="6" w:tplc="0409000F" w:tentative="1">
      <w:start w:val="1"/>
      <w:numFmt w:val="decimal"/>
      <w:lvlText w:val="%7."/>
      <w:lvlJc w:val="left"/>
      <w:pPr>
        <w:ind w:left="3165" w:hanging="420"/>
      </w:pPr>
    </w:lvl>
    <w:lvl w:ilvl="7" w:tplc="04090019" w:tentative="1">
      <w:start w:val="1"/>
      <w:numFmt w:val="lowerLetter"/>
      <w:lvlText w:val="%8)"/>
      <w:lvlJc w:val="left"/>
      <w:pPr>
        <w:ind w:left="3585" w:hanging="420"/>
      </w:pPr>
    </w:lvl>
    <w:lvl w:ilvl="8" w:tplc="0409001B" w:tentative="1">
      <w:start w:val="1"/>
      <w:numFmt w:val="lowerRoman"/>
      <w:lvlText w:val="%9."/>
      <w:lvlJc w:val="right"/>
      <w:pPr>
        <w:ind w:left="4005" w:hanging="420"/>
      </w:pPr>
    </w:lvl>
  </w:abstractNum>
  <w:abstractNum w:abstractNumId="1">
    <w:nsid w:val="37334D49"/>
    <w:multiLevelType w:val="hybridMultilevel"/>
    <w:tmpl w:val="84BA32C0"/>
    <w:lvl w:ilvl="0" w:tplc="B3F6553E">
      <w:start w:val="1"/>
      <w:numFmt w:val="upperLetter"/>
      <w:lvlText w:val="%1."/>
      <w:lvlJc w:val="left"/>
      <w:pPr>
        <w:ind w:left="480" w:hanging="360"/>
      </w:pPr>
      <w:rPr>
        <w:rFonts w:hint="default"/>
      </w:rPr>
    </w:lvl>
    <w:lvl w:ilvl="1" w:tplc="04090019" w:tentative="1">
      <w:start w:val="1"/>
      <w:numFmt w:val="lowerLetter"/>
      <w:lvlText w:val="%2)"/>
      <w:lvlJc w:val="left"/>
      <w:pPr>
        <w:ind w:left="960" w:hanging="420"/>
      </w:pPr>
    </w:lvl>
    <w:lvl w:ilvl="2" w:tplc="0409001B" w:tentative="1">
      <w:start w:val="1"/>
      <w:numFmt w:val="lowerRoman"/>
      <w:lvlText w:val="%3."/>
      <w:lvlJc w:val="right"/>
      <w:pPr>
        <w:ind w:left="1380" w:hanging="420"/>
      </w:pPr>
    </w:lvl>
    <w:lvl w:ilvl="3" w:tplc="0409000F" w:tentative="1">
      <w:start w:val="1"/>
      <w:numFmt w:val="decimal"/>
      <w:lvlText w:val="%4."/>
      <w:lvlJc w:val="left"/>
      <w:pPr>
        <w:ind w:left="1800" w:hanging="420"/>
      </w:pPr>
    </w:lvl>
    <w:lvl w:ilvl="4" w:tplc="04090019" w:tentative="1">
      <w:start w:val="1"/>
      <w:numFmt w:val="lowerLetter"/>
      <w:lvlText w:val="%5)"/>
      <w:lvlJc w:val="left"/>
      <w:pPr>
        <w:ind w:left="2220" w:hanging="420"/>
      </w:pPr>
    </w:lvl>
    <w:lvl w:ilvl="5" w:tplc="0409001B" w:tentative="1">
      <w:start w:val="1"/>
      <w:numFmt w:val="lowerRoman"/>
      <w:lvlText w:val="%6."/>
      <w:lvlJc w:val="right"/>
      <w:pPr>
        <w:ind w:left="2640" w:hanging="420"/>
      </w:pPr>
    </w:lvl>
    <w:lvl w:ilvl="6" w:tplc="0409000F" w:tentative="1">
      <w:start w:val="1"/>
      <w:numFmt w:val="decimal"/>
      <w:lvlText w:val="%7."/>
      <w:lvlJc w:val="left"/>
      <w:pPr>
        <w:ind w:left="3060" w:hanging="420"/>
      </w:pPr>
    </w:lvl>
    <w:lvl w:ilvl="7" w:tplc="04090019" w:tentative="1">
      <w:start w:val="1"/>
      <w:numFmt w:val="lowerLetter"/>
      <w:lvlText w:val="%8)"/>
      <w:lvlJc w:val="left"/>
      <w:pPr>
        <w:ind w:left="3480" w:hanging="420"/>
      </w:pPr>
    </w:lvl>
    <w:lvl w:ilvl="8" w:tplc="0409001B" w:tentative="1">
      <w:start w:val="1"/>
      <w:numFmt w:val="lowerRoman"/>
      <w:lvlText w:val="%9."/>
      <w:lvlJc w:val="right"/>
      <w:pPr>
        <w:ind w:left="3900" w:hanging="420"/>
      </w:pPr>
    </w:lvl>
  </w:abstractNum>
  <w:abstractNum w:abstractNumId="2">
    <w:nsid w:val="60CB21BE"/>
    <w:multiLevelType w:val="hybridMultilevel"/>
    <w:tmpl w:val="4860E170"/>
    <w:lvl w:ilvl="0" w:tplc="5C14D95C">
      <w:start w:val="1"/>
      <w:numFmt w:val="upperLetter"/>
      <w:lvlText w:val="%1."/>
      <w:lvlJc w:val="left"/>
      <w:pPr>
        <w:ind w:left="945" w:hanging="360"/>
      </w:pPr>
      <w:rPr>
        <w:rFonts w:hint="default"/>
      </w:rPr>
    </w:lvl>
    <w:lvl w:ilvl="1" w:tplc="04090019" w:tentative="1">
      <w:start w:val="1"/>
      <w:numFmt w:val="lowerLetter"/>
      <w:lvlText w:val="%2)"/>
      <w:lvlJc w:val="left"/>
      <w:pPr>
        <w:ind w:left="1425" w:hanging="420"/>
      </w:pPr>
    </w:lvl>
    <w:lvl w:ilvl="2" w:tplc="0409001B" w:tentative="1">
      <w:start w:val="1"/>
      <w:numFmt w:val="lowerRoman"/>
      <w:lvlText w:val="%3."/>
      <w:lvlJc w:val="right"/>
      <w:pPr>
        <w:ind w:left="1845" w:hanging="420"/>
      </w:pPr>
    </w:lvl>
    <w:lvl w:ilvl="3" w:tplc="0409000F" w:tentative="1">
      <w:start w:val="1"/>
      <w:numFmt w:val="decimal"/>
      <w:lvlText w:val="%4."/>
      <w:lvlJc w:val="left"/>
      <w:pPr>
        <w:ind w:left="2265" w:hanging="420"/>
      </w:pPr>
    </w:lvl>
    <w:lvl w:ilvl="4" w:tplc="04090019" w:tentative="1">
      <w:start w:val="1"/>
      <w:numFmt w:val="lowerLetter"/>
      <w:lvlText w:val="%5)"/>
      <w:lvlJc w:val="left"/>
      <w:pPr>
        <w:ind w:left="2685" w:hanging="420"/>
      </w:pPr>
    </w:lvl>
    <w:lvl w:ilvl="5" w:tplc="0409001B" w:tentative="1">
      <w:start w:val="1"/>
      <w:numFmt w:val="lowerRoman"/>
      <w:lvlText w:val="%6."/>
      <w:lvlJc w:val="right"/>
      <w:pPr>
        <w:ind w:left="3105" w:hanging="420"/>
      </w:pPr>
    </w:lvl>
    <w:lvl w:ilvl="6" w:tplc="0409000F" w:tentative="1">
      <w:start w:val="1"/>
      <w:numFmt w:val="decimal"/>
      <w:lvlText w:val="%7."/>
      <w:lvlJc w:val="left"/>
      <w:pPr>
        <w:ind w:left="3525" w:hanging="420"/>
      </w:pPr>
    </w:lvl>
    <w:lvl w:ilvl="7" w:tplc="04090019" w:tentative="1">
      <w:start w:val="1"/>
      <w:numFmt w:val="lowerLetter"/>
      <w:lvlText w:val="%8)"/>
      <w:lvlJc w:val="left"/>
      <w:pPr>
        <w:ind w:left="3945" w:hanging="420"/>
      </w:pPr>
    </w:lvl>
    <w:lvl w:ilvl="8" w:tplc="0409001B" w:tentative="1">
      <w:start w:val="1"/>
      <w:numFmt w:val="lowerRoman"/>
      <w:lvlText w:val="%9."/>
      <w:lvlJc w:val="right"/>
      <w:pPr>
        <w:ind w:left="4365"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20"/>
  <w:drawingGridVerticalSpacing w:val="163"/>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1EC7"/>
    <w:rsid w:val="000115EF"/>
    <w:rsid w:val="00012679"/>
    <w:rsid w:val="000127FF"/>
    <w:rsid w:val="00022870"/>
    <w:rsid w:val="0003047E"/>
    <w:rsid w:val="00033612"/>
    <w:rsid w:val="00034D25"/>
    <w:rsid w:val="0003682A"/>
    <w:rsid w:val="00042C03"/>
    <w:rsid w:val="000531BF"/>
    <w:rsid w:val="00054A66"/>
    <w:rsid w:val="0006706F"/>
    <w:rsid w:val="000914E7"/>
    <w:rsid w:val="000A4805"/>
    <w:rsid w:val="000A617D"/>
    <w:rsid w:val="000B521C"/>
    <w:rsid w:val="000B7476"/>
    <w:rsid w:val="000C0C29"/>
    <w:rsid w:val="000D4C4E"/>
    <w:rsid w:val="000D577B"/>
    <w:rsid w:val="000E4764"/>
    <w:rsid w:val="000F67E7"/>
    <w:rsid w:val="000F6CB1"/>
    <w:rsid w:val="00100B15"/>
    <w:rsid w:val="001036A1"/>
    <w:rsid w:val="00103CDA"/>
    <w:rsid w:val="0011013C"/>
    <w:rsid w:val="001168EE"/>
    <w:rsid w:val="00121539"/>
    <w:rsid w:val="00121CCE"/>
    <w:rsid w:val="00130E7F"/>
    <w:rsid w:val="001356AD"/>
    <w:rsid w:val="00140378"/>
    <w:rsid w:val="00143F0D"/>
    <w:rsid w:val="001455FC"/>
    <w:rsid w:val="00145A58"/>
    <w:rsid w:val="00155863"/>
    <w:rsid w:val="0016383D"/>
    <w:rsid w:val="00185AC1"/>
    <w:rsid w:val="001862A9"/>
    <w:rsid w:val="00187BDD"/>
    <w:rsid w:val="00191EC7"/>
    <w:rsid w:val="001954AB"/>
    <w:rsid w:val="001A2B2A"/>
    <w:rsid w:val="001A41BA"/>
    <w:rsid w:val="001A6933"/>
    <w:rsid w:val="001B2E71"/>
    <w:rsid w:val="001B44C4"/>
    <w:rsid w:val="001B68F8"/>
    <w:rsid w:val="001C7131"/>
    <w:rsid w:val="001E1E81"/>
    <w:rsid w:val="001E494A"/>
    <w:rsid w:val="001F34F5"/>
    <w:rsid w:val="001F43E3"/>
    <w:rsid w:val="001F55FA"/>
    <w:rsid w:val="001F5A04"/>
    <w:rsid w:val="001F5A0D"/>
    <w:rsid w:val="001F612B"/>
    <w:rsid w:val="001F6A7C"/>
    <w:rsid w:val="001F7105"/>
    <w:rsid w:val="00204F91"/>
    <w:rsid w:val="00212221"/>
    <w:rsid w:val="00220527"/>
    <w:rsid w:val="00220D6B"/>
    <w:rsid w:val="002235C8"/>
    <w:rsid w:val="00224012"/>
    <w:rsid w:val="0023122B"/>
    <w:rsid w:val="002317C5"/>
    <w:rsid w:val="00231922"/>
    <w:rsid w:val="0025242A"/>
    <w:rsid w:val="00254C0D"/>
    <w:rsid w:val="00255ABF"/>
    <w:rsid w:val="00257E37"/>
    <w:rsid w:val="00264FC1"/>
    <w:rsid w:val="002659B5"/>
    <w:rsid w:val="002715EE"/>
    <w:rsid w:val="00273608"/>
    <w:rsid w:val="00275470"/>
    <w:rsid w:val="00286589"/>
    <w:rsid w:val="002956B7"/>
    <w:rsid w:val="002A287D"/>
    <w:rsid w:val="002A6658"/>
    <w:rsid w:val="002B3156"/>
    <w:rsid w:val="002C7099"/>
    <w:rsid w:val="002D1802"/>
    <w:rsid w:val="002D248C"/>
    <w:rsid w:val="002D73A3"/>
    <w:rsid w:val="002E33AC"/>
    <w:rsid w:val="002E4712"/>
    <w:rsid w:val="002E70F9"/>
    <w:rsid w:val="003022F6"/>
    <w:rsid w:val="003108A9"/>
    <w:rsid w:val="0031636A"/>
    <w:rsid w:val="003170B0"/>
    <w:rsid w:val="00320916"/>
    <w:rsid w:val="00325407"/>
    <w:rsid w:val="00325F7D"/>
    <w:rsid w:val="0033077B"/>
    <w:rsid w:val="00340E5C"/>
    <w:rsid w:val="00357C2C"/>
    <w:rsid w:val="00357DD4"/>
    <w:rsid w:val="00357FD6"/>
    <w:rsid w:val="00362B27"/>
    <w:rsid w:val="0036624D"/>
    <w:rsid w:val="00366B56"/>
    <w:rsid w:val="00370238"/>
    <w:rsid w:val="003739FB"/>
    <w:rsid w:val="0038619B"/>
    <w:rsid w:val="00390A28"/>
    <w:rsid w:val="00394E9E"/>
    <w:rsid w:val="003A3A4C"/>
    <w:rsid w:val="003A4F3F"/>
    <w:rsid w:val="003B2519"/>
    <w:rsid w:val="003B36FB"/>
    <w:rsid w:val="003B4346"/>
    <w:rsid w:val="003C031B"/>
    <w:rsid w:val="003C201F"/>
    <w:rsid w:val="003C7167"/>
    <w:rsid w:val="003C796F"/>
    <w:rsid w:val="003F47DF"/>
    <w:rsid w:val="004033E5"/>
    <w:rsid w:val="004139A5"/>
    <w:rsid w:val="00415FAB"/>
    <w:rsid w:val="0043107F"/>
    <w:rsid w:val="004502D6"/>
    <w:rsid w:val="00451393"/>
    <w:rsid w:val="00453ED1"/>
    <w:rsid w:val="004541A2"/>
    <w:rsid w:val="004615C4"/>
    <w:rsid w:val="00461B4A"/>
    <w:rsid w:val="00464323"/>
    <w:rsid w:val="004700E9"/>
    <w:rsid w:val="00471218"/>
    <w:rsid w:val="004818B8"/>
    <w:rsid w:val="00481B38"/>
    <w:rsid w:val="004A0075"/>
    <w:rsid w:val="004C0055"/>
    <w:rsid w:val="004C57FD"/>
    <w:rsid w:val="004C6456"/>
    <w:rsid w:val="004D1D6F"/>
    <w:rsid w:val="004D4AD0"/>
    <w:rsid w:val="004E2FC4"/>
    <w:rsid w:val="004E3277"/>
    <w:rsid w:val="004E3770"/>
    <w:rsid w:val="004E4CE4"/>
    <w:rsid w:val="004E6834"/>
    <w:rsid w:val="004F7B69"/>
    <w:rsid w:val="00506E02"/>
    <w:rsid w:val="005137A0"/>
    <w:rsid w:val="00515CC9"/>
    <w:rsid w:val="00517306"/>
    <w:rsid w:val="00521267"/>
    <w:rsid w:val="005216DC"/>
    <w:rsid w:val="00521F2A"/>
    <w:rsid w:val="00522ACE"/>
    <w:rsid w:val="00525E57"/>
    <w:rsid w:val="005315C5"/>
    <w:rsid w:val="00542D1E"/>
    <w:rsid w:val="0054453E"/>
    <w:rsid w:val="005456C0"/>
    <w:rsid w:val="00550943"/>
    <w:rsid w:val="00557D04"/>
    <w:rsid w:val="00562D96"/>
    <w:rsid w:val="005633E6"/>
    <w:rsid w:val="00571D13"/>
    <w:rsid w:val="00572A8B"/>
    <w:rsid w:val="005734B6"/>
    <w:rsid w:val="00575A74"/>
    <w:rsid w:val="00583C6F"/>
    <w:rsid w:val="00584B78"/>
    <w:rsid w:val="00585FAC"/>
    <w:rsid w:val="00586D41"/>
    <w:rsid w:val="0059058F"/>
    <w:rsid w:val="005935AD"/>
    <w:rsid w:val="00594B3E"/>
    <w:rsid w:val="00594DD8"/>
    <w:rsid w:val="005A47FD"/>
    <w:rsid w:val="005B1927"/>
    <w:rsid w:val="005D2C03"/>
    <w:rsid w:val="005D5639"/>
    <w:rsid w:val="005D7107"/>
    <w:rsid w:val="005E1B3C"/>
    <w:rsid w:val="005E4BC8"/>
    <w:rsid w:val="00601C0D"/>
    <w:rsid w:val="0061246F"/>
    <w:rsid w:val="00613045"/>
    <w:rsid w:val="00613573"/>
    <w:rsid w:val="00614B49"/>
    <w:rsid w:val="00622E3F"/>
    <w:rsid w:val="00637221"/>
    <w:rsid w:val="006402E9"/>
    <w:rsid w:val="00640E8E"/>
    <w:rsid w:val="00641124"/>
    <w:rsid w:val="00641FBC"/>
    <w:rsid w:val="006436FD"/>
    <w:rsid w:val="0066661C"/>
    <w:rsid w:val="0066726F"/>
    <w:rsid w:val="00674891"/>
    <w:rsid w:val="006757E7"/>
    <w:rsid w:val="00692D62"/>
    <w:rsid w:val="00695D23"/>
    <w:rsid w:val="006B101A"/>
    <w:rsid w:val="006C544A"/>
    <w:rsid w:val="006D0CCC"/>
    <w:rsid w:val="006D4909"/>
    <w:rsid w:val="006D71EC"/>
    <w:rsid w:val="006E77DA"/>
    <w:rsid w:val="006F3CBF"/>
    <w:rsid w:val="006F46C6"/>
    <w:rsid w:val="00703375"/>
    <w:rsid w:val="00712E9C"/>
    <w:rsid w:val="007144F8"/>
    <w:rsid w:val="007218B4"/>
    <w:rsid w:val="00731DFF"/>
    <w:rsid w:val="00740425"/>
    <w:rsid w:val="0074187D"/>
    <w:rsid w:val="00745C34"/>
    <w:rsid w:val="00750EE4"/>
    <w:rsid w:val="00756466"/>
    <w:rsid w:val="00773365"/>
    <w:rsid w:val="00777B35"/>
    <w:rsid w:val="00780C40"/>
    <w:rsid w:val="007904AB"/>
    <w:rsid w:val="007A1C17"/>
    <w:rsid w:val="007B5F36"/>
    <w:rsid w:val="007B6389"/>
    <w:rsid w:val="007D710A"/>
    <w:rsid w:val="007E7E9A"/>
    <w:rsid w:val="007F2F72"/>
    <w:rsid w:val="007F4FF8"/>
    <w:rsid w:val="0080219B"/>
    <w:rsid w:val="00802A79"/>
    <w:rsid w:val="008120A3"/>
    <w:rsid w:val="00821A63"/>
    <w:rsid w:val="008279AD"/>
    <w:rsid w:val="008300DD"/>
    <w:rsid w:val="008315ED"/>
    <w:rsid w:val="008423EC"/>
    <w:rsid w:val="00844DBC"/>
    <w:rsid w:val="008520F2"/>
    <w:rsid w:val="0086159B"/>
    <w:rsid w:val="00863301"/>
    <w:rsid w:val="00867D8E"/>
    <w:rsid w:val="00872B88"/>
    <w:rsid w:val="008904A9"/>
    <w:rsid w:val="00892D34"/>
    <w:rsid w:val="00897284"/>
    <w:rsid w:val="008A49BF"/>
    <w:rsid w:val="008A7826"/>
    <w:rsid w:val="008B034A"/>
    <w:rsid w:val="008B40A4"/>
    <w:rsid w:val="008C12DD"/>
    <w:rsid w:val="008C57E2"/>
    <w:rsid w:val="008D1C29"/>
    <w:rsid w:val="008D234E"/>
    <w:rsid w:val="008E4636"/>
    <w:rsid w:val="009008F0"/>
    <w:rsid w:val="00900901"/>
    <w:rsid w:val="009021E3"/>
    <w:rsid w:val="0090265D"/>
    <w:rsid w:val="00905AC7"/>
    <w:rsid w:val="009070E9"/>
    <w:rsid w:val="009207B0"/>
    <w:rsid w:val="00925606"/>
    <w:rsid w:val="0094775B"/>
    <w:rsid w:val="0095176E"/>
    <w:rsid w:val="00952A39"/>
    <w:rsid w:val="0095389A"/>
    <w:rsid w:val="00954A16"/>
    <w:rsid w:val="00961FCB"/>
    <w:rsid w:val="00971CDB"/>
    <w:rsid w:val="00973D31"/>
    <w:rsid w:val="0098167A"/>
    <w:rsid w:val="0098676B"/>
    <w:rsid w:val="00991EBD"/>
    <w:rsid w:val="00991FCC"/>
    <w:rsid w:val="009937F7"/>
    <w:rsid w:val="0099443D"/>
    <w:rsid w:val="00996259"/>
    <w:rsid w:val="00997DB1"/>
    <w:rsid w:val="009A12D1"/>
    <w:rsid w:val="009B2C93"/>
    <w:rsid w:val="009C3B9B"/>
    <w:rsid w:val="009C4861"/>
    <w:rsid w:val="009C6A80"/>
    <w:rsid w:val="009D4457"/>
    <w:rsid w:val="009E5AC4"/>
    <w:rsid w:val="009E7968"/>
    <w:rsid w:val="00A016CD"/>
    <w:rsid w:val="00A066D1"/>
    <w:rsid w:val="00A12A0D"/>
    <w:rsid w:val="00A13E34"/>
    <w:rsid w:val="00A22817"/>
    <w:rsid w:val="00A22EFE"/>
    <w:rsid w:val="00A2304A"/>
    <w:rsid w:val="00A4052F"/>
    <w:rsid w:val="00A476FE"/>
    <w:rsid w:val="00A534D9"/>
    <w:rsid w:val="00A60A8A"/>
    <w:rsid w:val="00A6291F"/>
    <w:rsid w:val="00A63E1B"/>
    <w:rsid w:val="00A64BC0"/>
    <w:rsid w:val="00A77C8A"/>
    <w:rsid w:val="00A83C3A"/>
    <w:rsid w:val="00A9152E"/>
    <w:rsid w:val="00A952E4"/>
    <w:rsid w:val="00AB32F7"/>
    <w:rsid w:val="00AB5EFD"/>
    <w:rsid w:val="00AC36F9"/>
    <w:rsid w:val="00AC6411"/>
    <w:rsid w:val="00AE52EF"/>
    <w:rsid w:val="00AF0F47"/>
    <w:rsid w:val="00AF590C"/>
    <w:rsid w:val="00B027E1"/>
    <w:rsid w:val="00B05C42"/>
    <w:rsid w:val="00B05C79"/>
    <w:rsid w:val="00B11182"/>
    <w:rsid w:val="00B15C82"/>
    <w:rsid w:val="00B23C19"/>
    <w:rsid w:val="00B32817"/>
    <w:rsid w:val="00B34219"/>
    <w:rsid w:val="00B351DD"/>
    <w:rsid w:val="00B400E1"/>
    <w:rsid w:val="00B504E9"/>
    <w:rsid w:val="00B54432"/>
    <w:rsid w:val="00B60084"/>
    <w:rsid w:val="00B67754"/>
    <w:rsid w:val="00B732F4"/>
    <w:rsid w:val="00B76042"/>
    <w:rsid w:val="00B77878"/>
    <w:rsid w:val="00B77EEC"/>
    <w:rsid w:val="00B844FC"/>
    <w:rsid w:val="00BA2182"/>
    <w:rsid w:val="00BA4712"/>
    <w:rsid w:val="00BA5656"/>
    <w:rsid w:val="00BB1626"/>
    <w:rsid w:val="00BB3B18"/>
    <w:rsid w:val="00BC1A67"/>
    <w:rsid w:val="00BD1613"/>
    <w:rsid w:val="00BD23D2"/>
    <w:rsid w:val="00BD3AAB"/>
    <w:rsid w:val="00BE3204"/>
    <w:rsid w:val="00BE3A5F"/>
    <w:rsid w:val="00BE4DA4"/>
    <w:rsid w:val="00BE6523"/>
    <w:rsid w:val="00BE6B90"/>
    <w:rsid w:val="00BE73CD"/>
    <w:rsid w:val="00BF18E5"/>
    <w:rsid w:val="00BF7252"/>
    <w:rsid w:val="00C01110"/>
    <w:rsid w:val="00C07CF0"/>
    <w:rsid w:val="00C1198D"/>
    <w:rsid w:val="00C1224E"/>
    <w:rsid w:val="00C1510A"/>
    <w:rsid w:val="00C3700B"/>
    <w:rsid w:val="00C41657"/>
    <w:rsid w:val="00C457FC"/>
    <w:rsid w:val="00C50802"/>
    <w:rsid w:val="00C52573"/>
    <w:rsid w:val="00C54B78"/>
    <w:rsid w:val="00C54EC1"/>
    <w:rsid w:val="00C5733D"/>
    <w:rsid w:val="00C60BB4"/>
    <w:rsid w:val="00C720E9"/>
    <w:rsid w:val="00C87DE7"/>
    <w:rsid w:val="00C9603A"/>
    <w:rsid w:val="00CA256D"/>
    <w:rsid w:val="00CA5C4B"/>
    <w:rsid w:val="00CA6B47"/>
    <w:rsid w:val="00CB1DBD"/>
    <w:rsid w:val="00CB4AE6"/>
    <w:rsid w:val="00CC28A1"/>
    <w:rsid w:val="00CC6C4A"/>
    <w:rsid w:val="00CD1006"/>
    <w:rsid w:val="00CD4CB8"/>
    <w:rsid w:val="00CE0C92"/>
    <w:rsid w:val="00CE21FF"/>
    <w:rsid w:val="00D01F46"/>
    <w:rsid w:val="00D04600"/>
    <w:rsid w:val="00D07822"/>
    <w:rsid w:val="00D229DA"/>
    <w:rsid w:val="00D26085"/>
    <w:rsid w:val="00D271CE"/>
    <w:rsid w:val="00D439D1"/>
    <w:rsid w:val="00D51237"/>
    <w:rsid w:val="00D53100"/>
    <w:rsid w:val="00D60D85"/>
    <w:rsid w:val="00D65538"/>
    <w:rsid w:val="00D66C6F"/>
    <w:rsid w:val="00D67113"/>
    <w:rsid w:val="00D67DA6"/>
    <w:rsid w:val="00D84266"/>
    <w:rsid w:val="00D8480B"/>
    <w:rsid w:val="00D85BF6"/>
    <w:rsid w:val="00D87AEB"/>
    <w:rsid w:val="00D91226"/>
    <w:rsid w:val="00D942C1"/>
    <w:rsid w:val="00DA34F0"/>
    <w:rsid w:val="00DC008D"/>
    <w:rsid w:val="00DD6549"/>
    <w:rsid w:val="00DD6CA8"/>
    <w:rsid w:val="00DD7A56"/>
    <w:rsid w:val="00DF179D"/>
    <w:rsid w:val="00E1330A"/>
    <w:rsid w:val="00E14BF9"/>
    <w:rsid w:val="00E14DE7"/>
    <w:rsid w:val="00E167A7"/>
    <w:rsid w:val="00E229BD"/>
    <w:rsid w:val="00E26CE4"/>
    <w:rsid w:val="00E33D8F"/>
    <w:rsid w:val="00E37660"/>
    <w:rsid w:val="00E62F9A"/>
    <w:rsid w:val="00E6394D"/>
    <w:rsid w:val="00E71345"/>
    <w:rsid w:val="00E71A87"/>
    <w:rsid w:val="00E76F1E"/>
    <w:rsid w:val="00E77550"/>
    <w:rsid w:val="00E81479"/>
    <w:rsid w:val="00E93CC4"/>
    <w:rsid w:val="00EB2DBC"/>
    <w:rsid w:val="00EC7692"/>
    <w:rsid w:val="00ED0A8A"/>
    <w:rsid w:val="00ED4615"/>
    <w:rsid w:val="00ED6283"/>
    <w:rsid w:val="00EE6B12"/>
    <w:rsid w:val="00EF3951"/>
    <w:rsid w:val="00F01434"/>
    <w:rsid w:val="00F02821"/>
    <w:rsid w:val="00F12081"/>
    <w:rsid w:val="00F3105B"/>
    <w:rsid w:val="00F406B5"/>
    <w:rsid w:val="00F464E3"/>
    <w:rsid w:val="00F46C10"/>
    <w:rsid w:val="00F503D0"/>
    <w:rsid w:val="00F56931"/>
    <w:rsid w:val="00F773AA"/>
    <w:rsid w:val="00F92E18"/>
    <w:rsid w:val="00F94EAE"/>
    <w:rsid w:val="00FB7043"/>
    <w:rsid w:val="00FB7C88"/>
    <w:rsid w:val="00FD30A9"/>
    <w:rsid w:val="00FD4E4B"/>
    <w:rsid w:val="00FD50A3"/>
    <w:rsid w:val="00FD6A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martTagType w:namespaceuri="urn:schemas-microsoft-com:office:smarttags" w:name="chsdate"/>
  <w:shapeDefaults>
    <o:shapedefaults v:ext="edit" spidmax="4097"/>
    <o:shapelayout v:ext="edit">
      <o:idmap v:ext="edit" data="1"/>
    </o:shapelayout>
  </w:shapeDefaults>
  <w:decimalSymbol w:val="."/>
  <w:listSeparator w:val=","/>
  <w15:docId w15:val="{AFB9B15E-6ADF-4FCD-A71B-F45278A40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3CDA"/>
    <w:pPr>
      <w:spacing w:line="480" w:lineRule="auto"/>
    </w:pPr>
    <w:rPr>
      <w:kern w:val="0"/>
      <w:sz w:val="24"/>
      <w:szCs w:val="24"/>
      <w:lang w:eastAsia="en-US" w:bidi="en-US"/>
    </w:rPr>
  </w:style>
  <w:style w:type="paragraph" w:styleId="Heading1">
    <w:name w:val="heading 1"/>
    <w:basedOn w:val="Normal"/>
    <w:next w:val="Normal"/>
    <w:link w:val="Heading1Char"/>
    <w:uiPriority w:val="9"/>
    <w:qFormat/>
    <w:rsid w:val="00B844FC"/>
    <w:pPr>
      <w:keepNext/>
      <w:keepLines/>
      <w:spacing w:before="340" w:after="330" w:line="578" w:lineRule="auto"/>
      <w:jc w:val="center"/>
      <w:outlineLvl w:val="0"/>
    </w:pPr>
    <w:rPr>
      <w:rFonts w:ascii="Times New Roman" w:eastAsia="Times New Roman" w:hAnsi="Times New Roman"/>
      <w:b/>
      <w:bCs/>
      <w:kern w:val="44"/>
      <w:sz w:val="28"/>
      <w:szCs w:val="28"/>
    </w:rPr>
  </w:style>
  <w:style w:type="paragraph" w:styleId="Heading2">
    <w:name w:val="heading 2"/>
    <w:basedOn w:val="Normal"/>
    <w:next w:val="Normal"/>
    <w:link w:val="Heading2Char"/>
    <w:uiPriority w:val="9"/>
    <w:unhideWhenUsed/>
    <w:qFormat/>
    <w:rsid w:val="00100B15"/>
    <w:pPr>
      <w:keepNext/>
      <w:keepLines/>
      <w:spacing w:before="260" w:after="260" w:line="416" w:lineRule="auto"/>
      <w:outlineLvl w:val="1"/>
    </w:pPr>
    <w:rPr>
      <w:rFonts w:asciiTheme="majorHAnsi" w:eastAsiaTheme="majorEastAsia" w:hAnsiTheme="majorHAnsi" w:cstheme="majorBidi"/>
      <w:b/>
      <w:bCs/>
      <w:szCs w:val="32"/>
    </w:rPr>
  </w:style>
  <w:style w:type="paragraph" w:styleId="Heading3">
    <w:name w:val="heading 3"/>
    <w:basedOn w:val="Normal"/>
    <w:next w:val="Normal"/>
    <w:link w:val="Heading3Char"/>
    <w:uiPriority w:val="9"/>
    <w:unhideWhenUsed/>
    <w:qFormat/>
    <w:rsid w:val="006757E7"/>
    <w:pPr>
      <w:keepNext/>
      <w:keepLines/>
      <w:spacing w:before="260" w:after="260" w:line="416" w:lineRule="auto"/>
      <w:outlineLvl w:val="2"/>
    </w:pPr>
    <w:rPr>
      <w:rFonts w:ascii="Times New Roman" w:eastAsia="Times New Roman" w:hAnsi="Times New Roman" w:cs="Times New Roman"/>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sid w:val="00103CDA"/>
    <w:rPr>
      <w:i w:val="0"/>
      <w:iCs w:val="0"/>
      <w:color w:val="CC0000"/>
    </w:rPr>
  </w:style>
  <w:style w:type="paragraph" w:styleId="NoSpacing">
    <w:name w:val="No Spacing"/>
    <w:basedOn w:val="Normal"/>
    <w:link w:val="NoSpacingChar"/>
    <w:uiPriority w:val="1"/>
    <w:qFormat/>
    <w:rsid w:val="00103CDA"/>
    <w:pPr>
      <w:spacing w:line="240" w:lineRule="auto"/>
    </w:pPr>
    <w:rPr>
      <w:rFonts w:cs="Times New Roman"/>
      <w:szCs w:val="32"/>
    </w:rPr>
  </w:style>
  <w:style w:type="character" w:customStyle="1" w:styleId="NoSpacingChar">
    <w:name w:val="No Spacing Char"/>
    <w:basedOn w:val="DefaultParagraphFont"/>
    <w:link w:val="NoSpacing"/>
    <w:uiPriority w:val="1"/>
    <w:rsid w:val="00103CDA"/>
    <w:rPr>
      <w:rFonts w:cs="Times New Roman"/>
      <w:kern w:val="0"/>
      <w:sz w:val="24"/>
      <w:szCs w:val="32"/>
      <w:lang w:eastAsia="en-US" w:bidi="en-US"/>
    </w:rPr>
  </w:style>
  <w:style w:type="numbering" w:customStyle="1" w:styleId="NoList1">
    <w:name w:val="No List1"/>
    <w:next w:val="NoList"/>
    <w:uiPriority w:val="99"/>
    <w:semiHidden/>
    <w:unhideWhenUsed/>
    <w:rsid w:val="00191EC7"/>
  </w:style>
  <w:style w:type="character" w:styleId="PlaceholderText">
    <w:name w:val="Placeholder Text"/>
    <w:basedOn w:val="DefaultParagraphFont"/>
    <w:uiPriority w:val="99"/>
    <w:semiHidden/>
    <w:rsid w:val="00191EC7"/>
    <w:rPr>
      <w:color w:val="808080"/>
    </w:rPr>
  </w:style>
  <w:style w:type="paragraph" w:styleId="BalloonText">
    <w:name w:val="Balloon Text"/>
    <w:basedOn w:val="Normal"/>
    <w:link w:val="BalloonTextChar"/>
    <w:uiPriority w:val="99"/>
    <w:unhideWhenUsed/>
    <w:rsid w:val="00191EC7"/>
    <w:pPr>
      <w:spacing w:line="240" w:lineRule="auto"/>
    </w:pPr>
    <w:rPr>
      <w:rFonts w:cs="Times New Roman"/>
      <w:sz w:val="16"/>
      <w:szCs w:val="16"/>
    </w:rPr>
  </w:style>
  <w:style w:type="character" w:customStyle="1" w:styleId="BalloonTextChar">
    <w:name w:val="Balloon Text Char"/>
    <w:basedOn w:val="DefaultParagraphFont"/>
    <w:link w:val="BalloonText"/>
    <w:uiPriority w:val="99"/>
    <w:rsid w:val="00191EC7"/>
    <w:rPr>
      <w:rFonts w:cs="Times New Roman"/>
      <w:kern w:val="0"/>
      <w:sz w:val="16"/>
      <w:szCs w:val="16"/>
      <w:lang w:eastAsia="en-US" w:bidi="en-US"/>
    </w:rPr>
  </w:style>
  <w:style w:type="character" w:styleId="Hyperlink">
    <w:name w:val="Hyperlink"/>
    <w:basedOn w:val="DefaultParagraphFont"/>
    <w:uiPriority w:val="99"/>
    <w:unhideWhenUsed/>
    <w:rsid w:val="00191EC7"/>
    <w:rPr>
      <w:color w:val="0000FF"/>
      <w:u w:val="single"/>
    </w:rPr>
  </w:style>
  <w:style w:type="character" w:styleId="FootnoteReference">
    <w:name w:val="footnote reference"/>
    <w:uiPriority w:val="99"/>
    <w:semiHidden/>
    <w:rsid w:val="00191EC7"/>
    <w:rPr>
      <w:vertAlign w:val="superscript"/>
    </w:rPr>
  </w:style>
  <w:style w:type="paragraph" w:styleId="FootnoteText">
    <w:name w:val="footnote text"/>
    <w:basedOn w:val="Normal"/>
    <w:link w:val="FootnoteTextChar"/>
    <w:uiPriority w:val="99"/>
    <w:semiHidden/>
    <w:rsid w:val="00191EC7"/>
    <w:pPr>
      <w:widowControl w:val="0"/>
      <w:snapToGrid w:val="0"/>
      <w:spacing w:line="240" w:lineRule="auto"/>
    </w:pPr>
    <w:rPr>
      <w:rFonts w:ascii="Times New Roman" w:eastAsia="SimSun" w:hAnsi="Times New Roman" w:cs="Times New Roman"/>
      <w:kern w:val="2"/>
      <w:sz w:val="18"/>
      <w:szCs w:val="18"/>
      <w:lang w:eastAsia="zh-CN" w:bidi="ar-SA"/>
    </w:rPr>
  </w:style>
  <w:style w:type="character" w:customStyle="1" w:styleId="FootnoteTextChar">
    <w:name w:val="Footnote Text Char"/>
    <w:basedOn w:val="DefaultParagraphFont"/>
    <w:link w:val="FootnoteText"/>
    <w:uiPriority w:val="99"/>
    <w:semiHidden/>
    <w:rsid w:val="00191EC7"/>
    <w:rPr>
      <w:rFonts w:ascii="Times New Roman" w:eastAsia="SimSun" w:hAnsi="Times New Roman" w:cs="Times New Roman"/>
      <w:sz w:val="18"/>
      <w:szCs w:val="18"/>
    </w:rPr>
  </w:style>
  <w:style w:type="character" w:customStyle="1" w:styleId="st">
    <w:name w:val="st"/>
    <w:rsid w:val="00191EC7"/>
  </w:style>
  <w:style w:type="paragraph" w:customStyle="1" w:styleId="Default">
    <w:name w:val="Default"/>
    <w:rsid w:val="00191EC7"/>
    <w:pPr>
      <w:widowControl w:val="0"/>
      <w:autoSpaceDE w:val="0"/>
      <w:autoSpaceDN w:val="0"/>
      <w:adjustRightInd w:val="0"/>
    </w:pPr>
    <w:rPr>
      <w:rFonts w:ascii="Times New Roman" w:eastAsia="SimSun" w:hAnsi="Times New Roman" w:cs="Times New Roman"/>
      <w:color w:val="000000"/>
      <w:kern w:val="0"/>
      <w:sz w:val="24"/>
      <w:szCs w:val="24"/>
    </w:rPr>
  </w:style>
  <w:style w:type="paragraph" w:styleId="Header">
    <w:name w:val="header"/>
    <w:basedOn w:val="Normal"/>
    <w:link w:val="HeaderChar"/>
    <w:uiPriority w:val="99"/>
    <w:rsid w:val="00191EC7"/>
    <w:pPr>
      <w:widowControl w:val="0"/>
      <w:tabs>
        <w:tab w:val="center" w:pos="4680"/>
        <w:tab w:val="right" w:pos="9360"/>
      </w:tabs>
      <w:spacing w:line="240" w:lineRule="auto"/>
      <w:jc w:val="both"/>
    </w:pPr>
    <w:rPr>
      <w:rFonts w:ascii="Times New Roman" w:eastAsia="SimSun" w:hAnsi="Times New Roman" w:cs="Times New Roman"/>
      <w:kern w:val="2"/>
      <w:sz w:val="21"/>
      <w:lang w:eastAsia="zh-CN" w:bidi="ar-SA"/>
    </w:rPr>
  </w:style>
  <w:style w:type="character" w:customStyle="1" w:styleId="HeaderChar">
    <w:name w:val="Header Char"/>
    <w:basedOn w:val="DefaultParagraphFont"/>
    <w:link w:val="Header"/>
    <w:uiPriority w:val="99"/>
    <w:rsid w:val="00191EC7"/>
    <w:rPr>
      <w:rFonts w:ascii="Times New Roman" w:eastAsia="SimSun" w:hAnsi="Times New Roman" w:cs="Times New Roman"/>
      <w:szCs w:val="24"/>
    </w:rPr>
  </w:style>
  <w:style w:type="paragraph" w:styleId="Footer">
    <w:name w:val="footer"/>
    <w:basedOn w:val="Normal"/>
    <w:link w:val="FooterChar"/>
    <w:uiPriority w:val="99"/>
    <w:rsid w:val="00191EC7"/>
    <w:pPr>
      <w:widowControl w:val="0"/>
      <w:tabs>
        <w:tab w:val="center" w:pos="4680"/>
        <w:tab w:val="right" w:pos="9360"/>
      </w:tabs>
      <w:spacing w:line="240" w:lineRule="auto"/>
      <w:jc w:val="both"/>
    </w:pPr>
    <w:rPr>
      <w:rFonts w:ascii="Times New Roman" w:eastAsia="SimSun" w:hAnsi="Times New Roman" w:cs="Times New Roman"/>
      <w:kern w:val="2"/>
      <w:sz w:val="21"/>
      <w:lang w:eastAsia="zh-CN" w:bidi="ar-SA"/>
    </w:rPr>
  </w:style>
  <w:style w:type="character" w:customStyle="1" w:styleId="FooterChar">
    <w:name w:val="Footer Char"/>
    <w:basedOn w:val="DefaultParagraphFont"/>
    <w:link w:val="Footer"/>
    <w:uiPriority w:val="99"/>
    <w:rsid w:val="00191EC7"/>
    <w:rPr>
      <w:rFonts w:ascii="Times New Roman" w:eastAsia="SimSun" w:hAnsi="Times New Roman" w:cs="Times New Roman"/>
      <w:szCs w:val="24"/>
    </w:rPr>
  </w:style>
  <w:style w:type="character" w:customStyle="1" w:styleId="apple-converted-space">
    <w:name w:val="apple-converted-space"/>
    <w:rsid w:val="00191EC7"/>
  </w:style>
  <w:style w:type="numbering" w:customStyle="1" w:styleId="NoList11">
    <w:name w:val="No List11"/>
    <w:next w:val="NoList"/>
    <w:uiPriority w:val="99"/>
    <w:semiHidden/>
    <w:rsid w:val="00191EC7"/>
  </w:style>
  <w:style w:type="paragraph" w:styleId="BodyText">
    <w:name w:val="Body Text"/>
    <w:basedOn w:val="Normal"/>
    <w:link w:val="BodyTextChar"/>
    <w:uiPriority w:val="99"/>
    <w:rsid w:val="00191EC7"/>
    <w:pPr>
      <w:spacing w:after="120" w:line="276" w:lineRule="auto"/>
    </w:pPr>
    <w:rPr>
      <w:rFonts w:ascii="Calibri" w:eastAsia="SimSun" w:hAnsi="Calibri" w:cs="Times New Roman"/>
      <w:sz w:val="22"/>
      <w:szCs w:val="22"/>
      <w:lang w:eastAsia="zh-CN" w:bidi="ar-SA"/>
    </w:rPr>
  </w:style>
  <w:style w:type="character" w:customStyle="1" w:styleId="BodyTextChar">
    <w:name w:val="Body Text Char"/>
    <w:basedOn w:val="DefaultParagraphFont"/>
    <w:link w:val="BodyText"/>
    <w:uiPriority w:val="99"/>
    <w:rsid w:val="00191EC7"/>
    <w:rPr>
      <w:rFonts w:ascii="Calibri" w:eastAsia="SimSun" w:hAnsi="Calibri" w:cs="Times New Roman"/>
      <w:kern w:val="0"/>
      <w:sz w:val="22"/>
    </w:rPr>
  </w:style>
  <w:style w:type="table" w:styleId="TableGrid">
    <w:name w:val="Table Grid"/>
    <w:basedOn w:val="TableNormal"/>
    <w:uiPriority w:val="59"/>
    <w:rsid w:val="00191EC7"/>
    <w:rPr>
      <w:rFonts w:cs="Times New Roman"/>
      <w:kern w:val="0"/>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
    <w:name w:val="No List2"/>
    <w:next w:val="NoList"/>
    <w:uiPriority w:val="99"/>
    <w:semiHidden/>
    <w:unhideWhenUsed/>
    <w:rsid w:val="00191EC7"/>
  </w:style>
  <w:style w:type="paragraph" w:styleId="Date">
    <w:name w:val="Date"/>
    <w:basedOn w:val="Normal"/>
    <w:next w:val="Normal"/>
    <w:link w:val="DateChar"/>
    <w:uiPriority w:val="99"/>
    <w:semiHidden/>
    <w:unhideWhenUsed/>
    <w:rsid w:val="00191EC7"/>
    <w:pPr>
      <w:spacing w:after="200" w:line="276" w:lineRule="auto"/>
    </w:pPr>
    <w:rPr>
      <w:sz w:val="22"/>
      <w:szCs w:val="22"/>
      <w:lang w:eastAsia="zh-CN" w:bidi="ar-SA"/>
    </w:rPr>
  </w:style>
  <w:style w:type="character" w:customStyle="1" w:styleId="DateChar">
    <w:name w:val="Date Char"/>
    <w:basedOn w:val="DefaultParagraphFont"/>
    <w:link w:val="Date"/>
    <w:uiPriority w:val="99"/>
    <w:semiHidden/>
    <w:rsid w:val="00191EC7"/>
    <w:rPr>
      <w:kern w:val="0"/>
      <w:sz w:val="22"/>
    </w:rPr>
  </w:style>
  <w:style w:type="numbering" w:customStyle="1" w:styleId="NoList3">
    <w:name w:val="No List3"/>
    <w:next w:val="NoList"/>
    <w:uiPriority w:val="99"/>
    <w:semiHidden/>
    <w:unhideWhenUsed/>
    <w:rsid w:val="00191EC7"/>
  </w:style>
  <w:style w:type="numbering" w:customStyle="1" w:styleId="NoList111">
    <w:name w:val="No List111"/>
    <w:next w:val="NoList"/>
    <w:uiPriority w:val="99"/>
    <w:semiHidden/>
    <w:unhideWhenUsed/>
    <w:rsid w:val="00191EC7"/>
  </w:style>
  <w:style w:type="numbering" w:customStyle="1" w:styleId="NoList21">
    <w:name w:val="No List21"/>
    <w:next w:val="NoList"/>
    <w:uiPriority w:val="99"/>
    <w:semiHidden/>
    <w:unhideWhenUsed/>
    <w:rsid w:val="00191EC7"/>
  </w:style>
  <w:style w:type="numbering" w:customStyle="1" w:styleId="NoList4">
    <w:name w:val="No List4"/>
    <w:next w:val="NoList"/>
    <w:uiPriority w:val="99"/>
    <w:semiHidden/>
    <w:unhideWhenUsed/>
    <w:rsid w:val="00191EC7"/>
  </w:style>
  <w:style w:type="numbering" w:customStyle="1" w:styleId="NoList12">
    <w:name w:val="No List12"/>
    <w:next w:val="NoList"/>
    <w:uiPriority w:val="99"/>
    <w:semiHidden/>
    <w:unhideWhenUsed/>
    <w:rsid w:val="00191EC7"/>
  </w:style>
  <w:style w:type="numbering" w:customStyle="1" w:styleId="NoList22">
    <w:name w:val="No List22"/>
    <w:next w:val="NoList"/>
    <w:uiPriority w:val="99"/>
    <w:semiHidden/>
    <w:unhideWhenUsed/>
    <w:rsid w:val="00191EC7"/>
  </w:style>
  <w:style w:type="paragraph" w:styleId="ListParagraph">
    <w:name w:val="List Paragraph"/>
    <w:basedOn w:val="Normal"/>
    <w:uiPriority w:val="34"/>
    <w:qFormat/>
    <w:rsid w:val="00191EC7"/>
    <w:pPr>
      <w:ind w:firstLineChars="200" w:firstLine="420"/>
    </w:pPr>
    <w:rPr>
      <w:rFonts w:cs="Times New Roman"/>
    </w:rPr>
  </w:style>
  <w:style w:type="character" w:customStyle="1" w:styleId="Heading1Char">
    <w:name w:val="Heading 1 Char"/>
    <w:basedOn w:val="DefaultParagraphFont"/>
    <w:link w:val="Heading1"/>
    <w:uiPriority w:val="9"/>
    <w:rsid w:val="00B844FC"/>
    <w:rPr>
      <w:rFonts w:ascii="Times New Roman" w:eastAsia="Times New Roman" w:hAnsi="Times New Roman"/>
      <w:b/>
      <w:bCs/>
      <w:kern w:val="44"/>
      <w:sz w:val="28"/>
      <w:szCs w:val="28"/>
      <w:lang w:eastAsia="en-US" w:bidi="en-US"/>
    </w:rPr>
  </w:style>
  <w:style w:type="character" w:customStyle="1" w:styleId="Heading2Char">
    <w:name w:val="Heading 2 Char"/>
    <w:basedOn w:val="DefaultParagraphFont"/>
    <w:link w:val="Heading2"/>
    <w:uiPriority w:val="9"/>
    <w:rsid w:val="00100B15"/>
    <w:rPr>
      <w:rFonts w:asciiTheme="majorHAnsi" w:eastAsiaTheme="majorEastAsia" w:hAnsiTheme="majorHAnsi" w:cstheme="majorBidi"/>
      <w:b/>
      <w:bCs/>
      <w:kern w:val="0"/>
      <w:sz w:val="24"/>
      <w:szCs w:val="32"/>
      <w:lang w:eastAsia="en-US" w:bidi="en-US"/>
    </w:rPr>
  </w:style>
  <w:style w:type="paragraph" w:styleId="TOCHeading">
    <w:name w:val="TOC Heading"/>
    <w:basedOn w:val="Heading1"/>
    <w:next w:val="Normal"/>
    <w:uiPriority w:val="39"/>
    <w:unhideWhenUsed/>
    <w:qFormat/>
    <w:rsid w:val="003A3A4C"/>
    <w:pPr>
      <w:spacing w:before="480" w:after="0" w:line="276" w:lineRule="auto"/>
      <w:outlineLvl w:val="9"/>
    </w:pPr>
    <w:rPr>
      <w:rFonts w:asciiTheme="majorHAnsi" w:eastAsiaTheme="majorEastAsia" w:hAnsiTheme="majorHAnsi" w:cstheme="majorBidi"/>
      <w:color w:val="365F91" w:themeColor="accent1" w:themeShade="BF"/>
      <w:kern w:val="0"/>
      <w:lang w:eastAsia="ja-JP" w:bidi="ar-SA"/>
    </w:rPr>
  </w:style>
  <w:style w:type="paragraph" w:styleId="TOC1">
    <w:name w:val="toc 1"/>
    <w:basedOn w:val="Normal"/>
    <w:next w:val="Normal"/>
    <w:autoRedefine/>
    <w:uiPriority w:val="39"/>
    <w:unhideWhenUsed/>
    <w:rsid w:val="00613045"/>
    <w:pPr>
      <w:tabs>
        <w:tab w:val="right" w:leader="dot" w:pos="8154"/>
      </w:tabs>
      <w:spacing w:line="240" w:lineRule="auto"/>
      <w:ind w:left="480" w:hangingChars="200" w:hanging="480"/>
      <w:jc w:val="center"/>
    </w:pPr>
  </w:style>
  <w:style w:type="paragraph" w:styleId="TOC2">
    <w:name w:val="toc 2"/>
    <w:basedOn w:val="Normal"/>
    <w:next w:val="Normal"/>
    <w:autoRedefine/>
    <w:uiPriority w:val="39"/>
    <w:unhideWhenUsed/>
    <w:rsid w:val="003A3A4C"/>
    <w:pPr>
      <w:ind w:leftChars="200" w:left="420"/>
    </w:pPr>
  </w:style>
  <w:style w:type="character" w:customStyle="1" w:styleId="Heading3Char">
    <w:name w:val="Heading 3 Char"/>
    <w:basedOn w:val="DefaultParagraphFont"/>
    <w:link w:val="Heading3"/>
    <w:uiPriority w:val="9"/>
    <w:rsid w:val="006757E7"/>
    <w:rPr>
      <w:rFonts w:ascii="Times New Roman" w:eastAsia="Times New Roman" w:hAnsi="Times New Roman" w:cs="Times New Roman"/>
      <w:bCs/>
      <w:i/>
      <w:kern w:val="0"/>
      <w:sz w:val="24"/>
      <w:szCs w:val="24"/>
      <w:lang w:eastAsia="en-US" w:bidi="en-US"/>
    </w:rPr>
  </w:style>
  <w:style w:type="paragraph" w:customStyle="1" w:styleId="Style1">
    <w:name w:val="Style1"/>
    <w:basedOn w:val="Heading2"/>
    <w:qFormat/>
    <w:rsid w:val="00100B15"/>
    <w:rPr>
      <w:rFonts w:eastAsia="Times New Roman"/>
      <w:lang w:eastAsia="zh-CN" w:bidi="ar-SA"/>
    </w:rPr>
  </w:style>
  <w:style w:type="paragraph" w:styleId="TOC3">
    <w:name w:val="toc 3"/>
    <w:basedOn w:val="Normal"/>
    <w:next w:val="Normal"/>
    <w:autoRedefine/>
    <w:uiPriority w:val="39"/>
    <w:unhideWhenUsed/>
    <w:rsid w:val="00A016CD"/>
    <w:pPr>
      <w:ind w:leftChars="400" w:left="840"/>
    </w:pPr>
  </w:style>
  <w:style w:type="paragraph" w:styleId="Caption">
    <w:name w:val="caption"/>
    <w:basedOn w:val="Normal"/>
    <w:next w:val="Normal"/>
    <w:uiPriority w:val="35"/>
    <w:unhideWhenUsed/>
    <w:qFormat/>
    <w:rsid w:val="007904AB"/>
    <w:rPr>
      <w:rFonts w:asciiTheme="majorHAnsi" w:eastAsia="SimHei" w:hAnsiTheme="majorHAnsi" w:cstheme="majorBidi"/>
      <w:sz w:val="20"/>
      <w:szCs w:val="20"/>
    </w:rPr>
  </w:style>
  <w:style w:type="paragraph" w:styleId="TableofFigures">
    <w:name w:val="table of figures"/>
    <w:basedOn w:val="Normal"/>
    <w:next w:val="Normal"/>
    <w:uiPriority w:val="99"/>
    <w:unhideWhenUsed/>
    <w:rsid w:val="0033077B"/>
    <w:pPr>
      <w:ind w:leftChars="200" w:left="200" w:hangingChars="200" w:hanging="200"/>
    </w:pPr>
  </w:style>
  <w:style w:type="paragraph" w:styleId="Title">
    <w:name w:val="Title"/>
    <w:basedOn w:val="Normal"/>
    <w:next w:val="Normal"/>
    <w:link w:val="TitleChar"/>
    <w:uiPriority w:val="10"/>
    <w:qFormat/>
    <w:rsid w:val="00AC36F9"/>
    <w:pPr>
      <w:spacing w:before="240" w:after="60" w:line="240" w:lineRule="auto"/>
      <w:jc w:val="center"/>
      <w:outlineLvl w:val="0"/>
    </w:pPr>
    <w:rPr>
      <w:rFonts w:ascii="Times New Roman" w:eastAsia="Times New Roman" w:hAnsi="Times New Roman" w:cs="Times New Roman"/>
      <w:bCs/>
    </w:rPr>
  </w:style>
  <w:style w:type="character" w:customStyle="1" w:styleId="TitleChar">
    <w:name w:val="Title Char"/>
    <w:basedOn w:val="DefaultParagraphFont"/>
    <w:link w:val="Title"/>
    <w:uiPriority w:val="10"/>
    <w:rsid w:val="00AC36F9"/>
    <w:rPr>
      <w:rFonts w:ascii="Times New Roman" w:eastAsia="Times New Roman" w:hAnsi="Times New Roman" w:cs="Times New Roman"/>
      <w:bCs/>
      <w:kern w:val="0"/>
      <w:sz w:val="24"/>
      <w:szCs w:val="24"/>
      <w:lang w:eastAsia="en-US" w:bidi="en-US"/>
    </w:rPr>
  </w:style>
  <w:style w:type="paragraph" w:styleId="TOC4">
    <w:name w:val="toc 4"/>
    <w:basedOn w:val="Normal"/>
    <w:next w:val="Normal"/>
    <w:autoRedefine/>
    <w:uiPriority w:val="39"/>
    <w:unhideWhenUsed/>
    <w:rsid w:val="00D67113"/>
    <w:pPr>
      <w:widowControl w:val="0"/>
      <w:spacing w:line="240" w:lineRule="auto"/>
      <w:ind w:leftChars="600" w:left="1260"/>
      <w:jc w:val="both"/>
    </w:pPr>
    <w:rPr>
      <w:kern w:val="2"/>
      <w:sz w:val="21"/>
      <w:szCs w:val="22"/>
      <w:lang w:eastAsia="zh-CN" w:bidi="ar-SA"/>
    </w:rPr>
  </w:style>
  <w:style w:type="paragraph" w:styleId="TOC5">
    <w:name w:val="toc 5"/>
    <w:basedOn w:val="Normal"/>
    <w:next w:val="Normal"/>
    <w:autoRedefine/>
    <w:uiPriority w:val="39"/>
    <w:unhideWhenUsed/>
    <w:rsid w:val="00D67113"/>
    <w:pPr>
      <w:widowControl w:val="0"/>
      <w:spacing w:line="240" w:lineRule="auto"/>
      <w:ind w:leftChars="800" w:left="1680"/>
      <w:jc w:val="both"/>
    </w:pPr>
    <w:rPr>
      <w:kern w:val="2"/>
      <w:sz w:val="21"/>
      <w:szCs w:val="22"/>
      <w:lang w:eastAsia="zh-CN" w:bidi="ar-SA"/>
    </w:rPr>
  </w:style>
  <w:style w:type="paragraph" w:styleId="TOC6">
    <w:name w:val="toc 6"/>
    <w:basedOn w:val="Normal"/>
    <w:next w:val="Normal"/>
    <w:autoRedefine/>
    <w:uiPriority w:val="39"/>
    <w:unhideWhenUsed/>
    <w:rsid w:val="00D67113"/>
    <w:pPr>
      <w:widowControl w:val="0"/>
      <w:spacing w:line="240" w:lineRule="auto"/>
      <w:ind w:leftChars="1000" w:left="2100"/>
      <w:jc w:val="both"/>
    </w:pPr>
    <w:rPr>
      <w:kern w:val="2"/>
      <w:sz w:val="21"/>
      <w:szCs w:val="22"/>
      <w:lang w:eastAsia="zh-CN" w:bidi="ar-SA"/>
    </w:rPr>
  </w:style>
  <w:style w:type="paragraph" w:styleId="TOC7">
    <w:name w:val="toc 7"/>
    <w:basedOn w:val="Normal"/>
    <w:next w:val="Normal"/>
    <w:autoRedefine/>
    <w:uiPriority w:val="39"/>
    <w:unhideWhenUsed/>
    <w:rsid w:val="00D67113"/>
    <w:pPr>
      <w:widowControl w:val="0"/>
      <w:spacing w:line="240" w:lineRule="auto"/>
      <w:ind w:leftChars="1200" w:left="2520"/>
      <w:jc w:val="both"/>
    </w:pPr>
    <w:rPr>
      <w:kern w:val="2"/>
      <w:sz w:val="21"/>
      <w:szCs w:val="22"/>
      <w:lang w:eastAsia="zh-CN" w:bidi="ar-SA"/>
    </w:rPr>
  </w:style>
  <w:style w:type="paragraph" w:styleId="TOC8">
    <w:name w:val="toc 8"/>
    <w:basedOn w:val="Normal"/>
    <w:next w:val="Normal"/>
    <w:autoRedefine/>
    <w:uiPriority w:val="39"/>
    <w:unhideWhenUsed/>
    <w:rsid w:val="00D67113"/>
    <w:pPr>
      <w:widowControl w:val="0"/>
      <w:spacing w:line="240" w:lineRule="auto"/>
      <w:ind w:leftChars="1400" w:left="2940"/>
      <w:jc w:val="both"/>
    </w:pPr>
    <w:rPr>
      <w:kern w:val="2"/>
      <w:sz w:val="21"/>
      <w:szCs w:val="22"/>
      <w:lang w:eastAsia="zh-CN" w:bidi="ar-SA"/>
    </w:rPr>
  </w:style>
  <w:style w:type="paragraph" w:styleId="TOC9">
    <w:name w:val="toc 9"/>
    <w:basedOn w:val="Normal"/>
    <w:next w:val="Normal"/>
    <w:autoRedefine/>
    <w:uiPriority w:val="39"/>
    <w:unhideWhenUsed/>
    <w:rsid w:val="00D67113"/>
    <w:pPr>
      <w:widowControl w:val="0"/>
      <w:spacing w:line="240" w:lineRule="auto"/>
      <w:ind w:leftChars="1600" w:left="3360"/>
      <w:jc w:val="both"/>
    </w:pPr>
    <w:rPr>
      <w:kern w:val="2"/>
      <w:sz w:val="21"/>
      <w:szCs w:val="22"/>
      <w:lang w:eastAsia="zh-CN" w:bidi="ar-SA"/>
    </w:rPr>
  </w:style>
  <w:style w:type="character" w:styleId="CommentReference">
    <w:name w:val="annotation reference"/>
    <w:basedOn w:val="DefaultParagraphFont"/>
    <w:uiPriority w:val="99"/>
    <w:semiHidden/>
    <w:unhideWhenUsed/>
    <w:rsid w:val="00054A66"/>
    <w:rPr>
      <w:sz w:val="16"/>
      <w:szCs w:val="16"/>
    </w:rPr>
  </w:style>
  <w:style w:type="paragraph" w:styleId="CommentText">
    <w:name w:val="annotation text"/>
    <w:basedOn w:val="Normal"/>
    <w:link w:val="CommentTextChar"/>
    <w:uiPriority w:val="99"/>
    <w:semiHidden/>
    <w:unhideWhenUsed/>
    <w:rsid w:val="00054A66"/>
    <w:pPr>
      <w:spacing w:line="240" w:lineRule="auto"/>
    </w:pPr>
    <w:rPr>
      <w:sz w:val="20"/>
      <w:szCs w:val="20"/>
    </w:rPr>
  </w:style>
  <w:style w:type="character" w:customStyle="1" w:styleId="CommentTextChar">
    <w:name w:val="Comment Text Char"/>
    <w:basedOn w:val="DefaultParagraphFont"/>
    <w:link w:val="CommentText"/>
    <w:uiPriority w:val="99"/>
    <w:semiHidden/>
    <w:rsid w:val="00054A66"/>
    <w:rPr>
      <w:kern w:val="0"/>
      <w:sz w:val="20"/>
      <w:szCs w:val="20"/>
      <w:lang w:eastAsia="en-US" w:bidi="en-US"/>
    </w:rPr>
  </w:style>
  <w:style w:type="paragraph" w:styleId="CommentSubject">
    <w:name w:val="annotation subject"/>
    <w:basedOn w:val="CommentText"/>
    <w:next w:val="CommentText"/>
    <w:link w:val="CommentSubjectChar"/>
    <w:uiPriority w:val="99"/>
    <w:semiHidden/>
    <w:unhideWhenUsed/>
    <w:rsid w:val="00054A66"/>
    <w:rPr>
      <w:b/>
      <w:bCs/>
    </w:rPr>
  </w:style>
  <w:style w:type="character" w:customStyle="1" w:styleId="CommentSubjectChar">
    <w:name w:val="Comment Subject Char"/>
    <w:basedOn w:val="CommentTextChar"/>
    <w:link w:val="CommentSubject"/>
    <w:uiPriority w:val="99"/>
    <w:semiHidden/>
    <w:rsid w:val="00054A66"/>
    <w:rPr>
      <w:b/>
      <w:bCs/>
      <w:kern w:val="0"/>
      <w:sz w:val="20"/>
      <w:szCs w:val="20"/>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9754398">
      <w:bodyDiv w:val="1"/>
      <w:marLeft w:val="0"/>
      <w:marRight w:val="0"/>
      <w:marTop w:val="0"/>
      <w:marBottom w:val="0"/>
      <w:divBdr>
        <w:top w:val="none" w:sz="0" w:space="0" w:color="auto"/>
        <w:left w:val="none" w:sz="0" w:space="0" w:color="auto"/>
        <w:bottom w:val="none" w:sz="0" w:space="0" w:color="auto"/>
        <w:right w:val="none" w:sz="0" w:space="0" w:color="auto"/>
      </w:divBdr>
      <w:divsChild>
        <w:div w:id="1678071252">
          <w:marLeft w:val="0"/>
          <w:marRight w:val="0"/>
          <w:marTop w:val="0"/>
          <w:marBottom w:val="0"/>
          <w:divBdr>
            <w:top w:val="none" w:sz="0" w:space="0" w:color="auto"/>
            <w:left w:val="none" w:sz="0" w:space="0" w:color="auto"/>
            <w:bottom w:val="none" w:sz="0" w:space="0" w:color="auto"/>
            <w:right w:val="none" w:sz="0" w:space="0" w:color="auto"/>
          </w:divBdr>
        </w:div>
      </w:divsChild>
    </w:div>
    <w:div w:id="1078937566">
      <w:bodyDiv w:val="1"/>
      <w:marLeft w:val="0"/>
      <w:marRight w:val="0"/>
      <w:marTop w:val="0"/>
      <w:marBottom w:val="0"/>
      <w:divBdr>
        <w:top w:val="none" w:sz="0" w:space="0" w:color="auto"/>
        <w:left w:val="none" w:sz="0" w:space="0" w:color="auto"/>
        <w:bottom w:val="none" w:sz="0" w:space="0" w:color="auto"/>
        <w:right w:val="none" w:sz="0" w:space="0" w:color="auto"/>
      </w:divBdr>
      <w:divsChild>
        <w:div w:id="90012929">
          <w:marLeft w:val="0"/>
          <w:marRight w:val="0"/>
          <w:marTop w:val="0"/>
          <w:marBottom w:val="0"/>
          <w:divBdr>
            <w:top w:val="none" w:sz="0" w:space="0" w:color="auto"/>
            <w:left w:val="none" w:sz="0" w:space="0" w:color="auto"/>
            <w:bottom w:val="none" w:sz="0" w:space="0" w:color="auto"/>
            <w:right w:val="none" w:sz="0" w:space="0" w:color="auto"/>
          </w:divBdr>
        </w:div>
      </w:divsChild>
    </w:div>
    <w:div w:id="1718777734">
      <w:bodyDiv w:val="1"/>
      <w:marLeft w:val="0"/>
      <w:marRight w:val="0"/>
      <w:marTop w:val="0"/>
      <w:marBottom w:val="0"/>
      <w:divBdr>
        <w:top w:val="none" w:sz="0" w:space="0" w:color="auto"/>
        <w:left w:val="none" w:sz="0" w:space="0" w:color="auto"/>
        <w:bottom w:val="none" w:sz="0" w:space="0" w:color="auto"/>
        <w:right w:val="none" w:sz="0" w:space="0" w:color="auto"/>
      </w:divBdr>
      <w:divsChild>
        <w:div w:id="529995667">
          <w:marLeft w:val="0"/>
          <w:marRight w:val="0"/>
          <w:marTop w:val="0"/>
          <w:marBottom w:val="0"/>
          <w:divBdr>
            <w:top w:val="none" w:sz="0" w:space="0" w:color="auto"/>
            <w:left w:val="none" w:sz="0" w:space="0" w:color="auto"/>
            <w:bottom w:val="none" w:sz="0" w:space="0" w:color="auto"/>
            <w:right w:val="none" w:sz="0" w:space="0" w:color="auto"/>
          </w:divBdr>
        </w:div>
      </w:divsChild>
    </w:div>
    <w:div w:id="1841193960">
      <w:bodyDiv w:val="1"/>
      <w:marLeft w:val="0"/>
      <w:marRight w:val="0"/>
      <w:marTop w:val="0"/>
      <w:marBottom w:val="0"/>
      <w:divBdr>
        <w:top w:val="none" w:sz="0" w:space="0" w:color="auto"/>
        <w:left w:val="none" w:sz="0" w:space="0" w:color="auto"/>
        <w:bottom w:val="none" w:sz="0" w:space="0" w:color="auto"/>
        <w:right w:val="none" w:sz="0" w:space="0" w:color="auto"/>
      </w:divBdr>
      <w:divsChild>
        <w:div w:id="279236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35.bin"/><Relationship Id="rId21" Type="http://schemas.openxmlformats.org/officeDocument/2006/relationships/image" Target="media/image10.emf"/><Relationship Id="rId42" Type="http://schemas.openxmlformats.org/officeDocument/2006/relationships/image" Target="media/image26.emf"/><Relationship Id="rId63" Type="http://schemas.openxmlformats.org/officeDocument/2006/relationships/oleObject" Target="embeddings/oleObject4.bin"/><Relationship Id="rId84" Type="http://schemas.openxmlformats.org/officeDocument/2006/relationships/oleObject" Target="embeddings/oleObject15.bin"/><Relationship Id="rId138" Type="http://schemas.openxmlformats.org/officeDocument/2006/relationships/oleObject" Target="embeddings/oleObject46.bin"/><Relationship Id="rId159" Type="http://schemas.openxmlformats.org/officeDocument/2006/relationships/image" Target="media/image88.wmf"/><Relationship Id="rId170" Type="http://schemas.openxmlformats.org/officeDocument/2006/relationships/oleObject" Target="embeddings/oleObject64.bin"/><Relationship Id="rId191" Type="http://schemas.openxmlformats.org/officeDocument/2006/relationships/oleObject" Target="embeddings/oleObject76.bin"/><Relationship Id="rId205" Type="http://schemas.openxmlformats.org/officeDocument/2006/relationships/header" Target="header2.xml"/><Relationship Id="rId226" Type="http://schemas.openxmlformats.org/officeDocument/2006/relationships/header" Target="header7.xml"/><Relationship Id="rId247" Type="http://schemas.openxmlformats.org/officeDocument/2006/relationships/image" Target="media/image117.wmf"/><Relationship Id="rId107" Type="http://schemas.openxmlformats.org/officeDocument/2006/relationships/oleObject" Target="embeddings/oleObject29.bin"/><Relationship Id="rId11" Type="http://schemas.openxmlformats.org/officeDocument/2006/relationships/footer" Target="footer3.xml"/><Relationship Id="rId32" Type="http://schemas.openxmlformats.org/officeDocument/2006/relationships/image" Target="media/image17.wmf"/><Relationship Id="rId53" Type="http://schemas.openxmlformats.org/officeDocument/2006/relationships/image" Target="media/image37.emf"/><Relationship Id="rId74" Type="http://schemas.openxmlformats.org/officeDocument/2006/relationships/oleObject" Target="embeddings/oleObject9.bin"/><Relationship Id="rId128" Type="http://schemas.openxmlformats.org/officeDocument/2006/relationships/oleObject" Target="embeddings/oleObject41.bin"/><Relationship Id="rId149" Type="http://schemas.openxmlformats.org/officeDocument/2006/relationships/oleObject" Target="embeddings/oleObject52.bin"/><Relationship Id="rId5" Type="http://schemas.openxmlformats.org/officeDocument/2006/relationships/webSettings" Target="webSettings.xml"/><Relationship Id="rId95" Type="http://schemas.openxmlformats.org/officeDocument/2006/relationships/image" Target="media/image62.wmf"/><Relationship Id="rId160" Type="http://schemas.openxmlformats.org/officeDocument/2006/relationships/oleObject" Target="embeddings/oleObject59.bin"/><Relationship Id="rId181" Type="http://schemas.openxmlformats.org/officeDocument/2006/relationships/oleObject" Target="embeddings/oleObject70.bin"/><Relationship Id="rId216" Type="http://schemas.openxmlformats.org/officeDocument/2006/relationships/oleObject" Target="embeddings/oleObject89.bin"/><Relationship Id="rId237" Type="http://schemas.openxmlformats.org/officeDocument/2006/relationships/chart" Target="charts/chart4.xml"/><Relationship Id="rId22" Type="http://schemas.openxmlformats.org/officeDocument/2006/relationships/image" Target="media/image11.emf"/><Relationship Id="rId43" Type="http://schemas.openxmlformats.org/officeDocument/2006/relationships/image" Target="media/image27.emf"/><Relationship Id="rId64" Type="http://schemas.openxmlformats.org/officeDocument/2006/relationships/image" Target="media/image47.png"/><Relationship Id="rId118" Type="http://schemas.openxmlformats.org/officeDocument/2006/relationships/image" Target="media/image70.wmf"/><Relationship Id="rId139" Type="http://schemas.openxmlformats.org/officeDocument/2006/relationships/image" Target="media/image80.wmf"/><Relationship Id="rId85" Type="http://schemas.openxmlformats.org/officeDocument/2006/relationships/image" Target="media/image57.wmf"/><Relationship Id="rId150" Type="http://schemas.openxmlformats.org/officeDocument/2006/relationships/oleObject" Target="embeddings/oleObject53.bin"/><Relationship Id="rId171" Type="http://schemas.openxmlformats.org/officeDocument/2006/relationships/image" Target="media/image94.wmf"/><Relationship Id="rId192" Type="http://schemas.openxmlformats.org/officeDocument/2006/relationships/image" Target="media/image103.wmf"/><Relationship Id="rId206" Type="http://schemas.openxmlformats.org/officeDocument/2006/relationships/footer" Target="footer5.xml"/><Relationship Id="rId227" Type="http://schemas.openxmlformats.org/officeDocument/2006/relationships/footer" Target="footer9.xml"/><Relationship Id="rId248" Type="http://schemas.openxmlformats.org/officeDocument/2006/relationships/oleObject" Target="embeddings/oleObject96.bin"/><Relationship Id="rId12" Type="http://schemas.openxmlformats.org/officeDocument/2006/relationships/image" Target="media/image1.png"/><Relationship Id="rId33" Type="http://schemas.openxmlformats.org/officeDocument/2006/relationships/oleObject" Target="embeddings/oleObject3.bin"/><Relationship Id="rId108" Type="http://schemas.openxmlformats.org/officeDocument/2006/relationships/oleObject" Target="embeddings/oleObject30.bin"/><Relationship Id="rId129" Type="http://schemas.openxmlformats.org/officeDocument/2006/relationships/image" Target="media/image75.wmf"/><Relationship Id="rId54" Type="http://schemas.openxmlformats.org/officeDocument/2006/relationships/image" Target="media/image38.emf"/><Relationship Id="rId70" Type="http://schemas.openxmlformats.org/officeDocument/2006/relationships/oleObject" Target="embeddings/oleObject7.bin"/><Relationship Id="rId75" Type="http://schemas.openxmlformats.org/officeDocument/2006/relationships/image" Target="media/image53.wmf"/><Relationship Id="rId91" Type="http://schemas.openxmlformats.org/officeDocument/2006/relationships/image" Target="media/image60.wmf"/><Relationship Id="rId96" Type="http://schemas.openxmlformats.org/officeDocument/2006/relationships/oleObject" Target="embeddings/oleObject21.bin"/><Relationship Id="rId140" Type="http://schemas.openxmlformats.org/officeDocument/2006/relationships/oleObject" Target="embeddings/oleObject47.bin"/><Relationship Id="rId145" Type="http://schemas.openxmlformats.org/officeDocument/2006/relationships/oleObject" Target="embeddings/oleObject50.bin"/><Relationship Id="rId161" Type="http://schemas.openxmlformats.org/officeDocument/2006/relationships/image" Target="media/image89.wmf"/><Relationship Id="rId166" Type="http://schemas.openxmlformats.org/officeDocument/2006/relationships/oleObject" Target="embeddings/oleObject62.bin"/><Relationship Id="rId182" Type="http://schemas.openxmlformats.org/officeDocument/2006/relationships/oleObject" Target="embeddings/oleObject71.bin"/><Relationship Id="rId187" Type="http://schemas.openxmlformats.org/officeDocument/2006/relationships/oleObject" Target="embeddings/oleObject74.bin"/><Relationship Id="rId217" Type="http://schemas.openxmlformats.org/officeDocument/2006/relationships/oleObject" Target="embeddings/oleObject90.bin"/><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oleObject" Target="embeddings/oleObject85.bin"/><Relationship Id="rId233" Type="http://schemas.openxmlformats.org/officeDocument/2006/relationships/footer" Target="footer12.xml"/><Relationship Id="rId238" Type="http://schemas.openxmlformats.org/officeDocument/2006/relationships/image" Target="media/image112.jpeg"/><Relationship Id="rId254" Type="http://schemas.openxmlformats.org/officeDocument/2006/relationships/header" Target="header11.xml"/><Relationship Id="rId23" Type="http://schemas.openxmlformats.org/officeDocument/2006/relationships/image" Target="media/image12.png"/><Relationship Id="rId28" Type="http://schemas.openxmlformats.org/officeDocument/2006/relationships/image" Target="media/image15.wmf"/><Relationship Id="rId49" Type="http://schemas.openxmlformats.org/officeDocument/2006/relationships/image" Target="media/image33.emf"/><Relationship Id="rId114" Type="http://schemas.openxmlformats.org/officeDocument/2006/relationships/image" Target="media/image68.wmf"/><Relationship Id="rId119" Type="http://schemas.openxmlformats.org/officeDocument/2006/relationships/oleObject" Target="embeddings/oleObject36.bin"/><Relationship Id="rId44" Type="http://schemas.openxmlformats.org/officeDocument/2006/relationships/image" Target="media/image28.emf"/><Relationship Id="rId60" Type="http://schemas.openxmlformats.org/officeDocument/2006/relationships/image" Target="media/image44.emf"/><Relationship Id="rId65" Type="http://schemas.openxmlformats.org/officeDocument/2006/relationships/image" Target="media/image48.wmf"/><Relationship Id="rId81" Type="http://schemas.openxmlformats.org/officeDocument/2006/relationships/oleObject" Target="embeddings/oleObject13.bin"/><Relationship Id="rId86" Type="http://schemas.openxmlformats.org/officeDocument/2006/relationships/oleObject" Target="embeddings/oleObject16.bin"/><Relationship Id="rId130" Type="http://schemas.openxmlformats.org/officeDocument/2006/relationships/oleObject" Target="embeddings/oleObject42.bin"/><Relationship Id="rId135" Type="http://schemas.openxmlformats.org/officeDocument/2006/relationships/image" Target="media/image78.wmf"/><Relationship Id="rId151" Type="http://schemas.openxmlformats.org/officeDocument/2006/relationships/oleObject" Target="embeddings/oleObject54.bin"/><Relationship Id="rId156" Type="http://schemas.openxmlformats.org/officeDocument/2006/relationships/oleObject" Target="embeddings/oleObject57.bin"/><Relationship Id="rId177" Type="http://schemas.openxmlformats.org/officeDocument/2006/relationships/image" Target="media/image97.wmf"/><Relationship Id="rId198" Type="http://schemas.openxmlformats.org/officeDocument/2006/relationships/image" Target="media/image106.wmf"/><Relationship Id="rId172" Type="http://schemas.openxmlformats.org/officeDocument/2006/relationships/oleObject" Target="embeddings/oleObject65.bin"/><Relationship Id="rId193" Type="http://schemas.openxmlformats.org/officeDocument/2006/relationships/oleObject" Target="embeddings/oleObject77.bin"/><Relationship Id="rId202" Type="http://schemas.openxmlformats.org/officeDocument/2006/relationships/image" Target="media/image108.wmf"/><Relationship Id="rId207" Type="http://schemas.openxmlformats.org/officeDocument/2006/relationships/header" Target="header3.xml"/><Relationship Id="rId223" Type="http://schemas.openxmlformats.org/officeDocument/2006/relationships/footer" Target="footer8.xml"/><Relationship Id="rId228" Type="http://schemas.openxmlformats.org/officeDocument/2006/relationships/footer" Target="footer10.xml"/><Relationship Id="rId244" Type="http://schemas.openxmlformats.org/officeDocument/2006/relationships/oleObject" Target="embeddings/oleObject94.bin"/><Relationship Id="rId249" Type="http://schemas.openxmlformats.org/officeDocument/2006/relationships/oleObject" Target="embeddings/oleObject97.bin"/><Relationship Id="rId13" Type="http://schemas.openxmlformats.org/officeDocument/2006/relationships/image" Target="media/image2.emf"/><Relationship Id="rId18" Type="http://schemas.openxmlformats.org/officeDocument/2006/relationships/image" Target="media/image7.emf"/><Relationship Id="rId39" Type="http://schemas.openxmlformats.org/officeDocument/2006/relationships/image" Target="media/image23.emf"/><Relationship Id="rId109" Type="http://schemas.openxmlformats.org/officeDocument/2006/relationships/image" Target="media/image66.wmf"/><Relationship Id="rId34" Type="http://schemas.openxmlformats.org/officeDocument/2006/relationships/image" Target="media/image18.emf"/><Relationship Id="rId50" Type="http://schemas.openxmlformats.org/officeDocument/2006/relationships/image" Target="media/image34.emf"/><Relationship Id="rId55" Type="http://schemas.openxmlformats.org/officeDocument/2006/relationships/image" Target="media/image39.emf"/><Relationship Id="rId76" Type="http://schemas.openxmlformats.org/officeDocument/2006/relationships/oleObject" Target="embeddings/oleObject10.bin"/><Relationship Id="rId97" Type="http://schemas.openxmlformats.org/officeDocument/2006/relationships/image" Target="media/image63.wmf"/><Relationship Id="rId104" Type="http://schemas.openxmlformats.org/officeDocument/2006/relationships/oleObject" Target="embeddings/oleObject27.bin"/><Relationship Id="rId120" Type="http://schemas.openxmlformats.org/officeDocument/2006/relationships/image" Target="media/image71.wmf"/><Relationship Id="rId125" Type="http://schemas.openxmlformats.org/officeDocument/2006/relationships/oleObject" Target="embeddings/oleObject39.bin"/><Relationship Id="rId141" Type="http://schemas.openxmlformats.org/officeDocument/2006/relationships/image" Target="media/image81.wmf"/><Relationship Id="rId146" Type="http://schemas.openxmlformats.org/officeDocument/2006/relationships/image" Target="media/image83.wmf"/><Relationship Id="rId167" Type="http://schemas.openxmlformats.org/officeDocument/2006/relationships/image" Target="media/image92.wmf"/><Relationship Id="rId188" Type="http://schemas.openxmlformats.org/officeDocument/2006/relationships/image" Target="media/image101.wmf"/><Relationship Id="rId7" Type="http://schemas.openxmlformats.org/officeDocument/2006/relationships/endnotes" Target="endnotes.xml"/><Relationship Id="rId71" Type="http://schemas.openxmlformats.org/officeDocument/2006/relationships/image" Target="media/image51.wmf"/><Relationship Id="rId92" Type="http://schemas.openxmlformats.org/officeDocument/2006/relationships/oleObject" Target="embeddings/oleObject19.bin"/><Relationship Id="rId162" Type="http://schemas.openxmlformats.org/officeDocument/2006/relationships/oleObject" Target="embeddings/oleObject60.bin"/><Relationship Id="rId183" Type="http://schemas.openxmlformats.org/officeDocument/2006/relationships/oleObject" Target="embeddings/oleObject72.bin"/><Relationship Id="rId213" Type="http://schemas.openxmlformats.org/officeDocument/2006/relationships/oleObject" Target="embeddings/oleObject86.bin"/><Relationship Id="rId218" Type="http://schemas.openxmlformats.org/officeDocument/2006/relationships/oleObject" Target="embeddings/oleObject91.bin"/><Relationship Id="rId234" Type="http://schemas.openxmlformats.org/officeDocument/2006/relationships/chart" Target="charts/chart1.xml"/><Relationship Id="rId239" Type="http://schemas.openxmlformats.org/officeDocument/2006/relationships/image" Target="media/image113.wmf"/><Relationship Id="rId2" Type="http://schemas.openxmlformats.org/officeDocument/2006/relationships/numbering" Target="numbering.xml"/><Relationship Id="rId29" Type="http://schemas.openxmlformats.org/officeDocument/2006/relationships/oleObject" Target="embeddings/oleObject1.bin"/><Relationship Id="rId250" Type="http://schemas.openxmlformats.org/officeDocument/2006/relationships/header" Target="header9.xml"/><Relationship Id="rId255" Type="http://schemas.openxmlformats.org/officeDocument/2006/relationships/footer" Target="footer15.xml"/><Relationship Id="rId24" Type="http://schemas.microsoft.com/office/2007/relationships/hdphoto" Target="media/hdphoto1.wdp"/><Relationship Id="rId40" Type="http://schemas.openxmlformats.org/officeDocument/2006/relationships/image" Target="media/image24.emf"/><Relationship Id="rId45" Type="http://schemas.openxmlformats.org/officeDocument/2006/relationships/image" Target="media/image29.emf"/><Relationship Id="rId66" Type="http://schemas.openxmlformats.org/officeDocument/2006/relationships/oleObject" Target="embeddings/oleObject5.bin"/><Relationship Id="rId87" Type="http://schemas.openxmlformats.org/officeDocument/2006/relationships/image" Target="media/image58.wmf"/><Relationship Id="rId110" Type="http://schemas.openxmlformats.org/officeDocument/2006/relationships/oleObject" Target="embeddings/oleObject31.bin"/><Relationship Id="rId115" Type="http://schemas.openxmlformats.org/officeDocument/2006/relationships/oleObject" Target="embeddings/oleObject34.bin"/><Relationship Id="rId131" Type="http://schemas.openxmlformats.org/officeDocument/2006/relationships/image" Target="media/image76.wmf"/><Relationship Id="rId136" Type="http://schemas.openxmlformats.org/officeDocument/2006/relationships/oleObject" Target="embeddings/oleObject45.bin"/><Relationship Id="rId157" Type="http://schemas.openxmlformats.org/officeDocument/2006/relationships/image" Target="media/image87.wmf"/><Relationship Id="rId178" Type="http://schemas.openxmlformats.org/officeDocument/2006/relationships/oleObject" Target="embeddings/oleObject68.bin"/><Relationship Id="rId61" Type="http://schemas.openxmlformats.org/officeDocument/2006/relationships/image" Target="media/image45.emf"/><Relationship Id="rId82" Type="http://schemas.openxmlformats.org/officeDocument/2006/relationships/oleObject" Target="embeddings/oleObject14.bin"/><Relationship Id="rId152" Type="http://schemas.openxmlformats.org/officeDocument/2006/relationships/image" Target="media/image85.wmf"/><Relationship Id="rId173" Type="http://schemas.openxmlformats.org/officeDocument/2006/relationships/image" Target="media/image95.wmf"/><Relationship Id="rId194" Type="http://schemas.openxmlformats.org/officeDocument/2006/relationships/image" Target="media/image104.wmf"/><Relationship Id="rId199" Type="http://schemas.openxmlformats.org/officeDocument/2006/relationships/oleObject" Target="embeddings/oleObject80.bin"/><Relationship Id="rId203" Type="http://schemas.openxmlformats.org/officeDocument/2006/relationships/oleObject" Target="embeddings/oleObject82.bin"/><Relationship Id="rId208" Type="http://schemas.openxmlformats.org/officeDocument/2006/relationships/footer" Target="footer6.xml"/><Relationship Id="rId229" Type="http://schemas.openxmlformats.org/officeDocument/2006/relationships/hyperlink" Target="http://en.wikipedia.org/wiki/International_Monetary_Fund" TargetMode="External"/><Relationship Id="rId19" Type="http://schemas.openxmlformats.org/officeDocument/2006/relationships/image" Target="media/image8.emf"/><Relationship Id="rId224" Type="http://schemas.openxmlformats.org/officeDocument/2006/relationships/image" Target="media/image110.png"/><Relationship Id="rId240" Type="http://schemas.openxmlformats.org/officeDocument/2006/relationships/oleObject" Target="embeddings/oleObject92.bin"/><Relationship Id="rId245" Type="http://schemas.openxmlformats.org/officeDocument/2006/relationships/image" Target="media/image116.wmf"/><Relationship Id="rId14" Type="http://schemas.openxmlformats.org/officeDocument/2006/relationships/image" Target="media/image3.jpeg"/><Relationship Id="rId30" Type="http://schemas.openxmlformats.org/officeDocument/2006/relationships/image" Target="media/image16.wmf"/><Relationship Id="rId35" Type="http://schemas.openxmlformats.org/officeDocument/2006/relationships/image" Target="media/image19.emf"/><Relationship Id="rId56" Type="http://schemas.openxmlformats.org/officeDocument/2006/relationships/image" Target="media/image40.emf"/><Relationship Id="rId77" Type="http://schemas.openxmlformats.org/officeDocument/2006/relationships/oleObject" Target="embeddings/oleObject11.bin"/><Relationship Id="rId100" Type="http://schemas.openxmlformats.org/officeDocument/2006/relationships/oleObject" Target="embeddings/oleObject24.bin"/><Relationship Id="rId105" Type="http://schemas.openxmlformats.org/officeDocument/2006/relationships/oleObject" Target="embeddings/oleObject28.bin"/><Relationship Id="rId126" Type="http://schemas.openxmlformats.org/officeDocument/2006/relationships/oleObject" Target="embeddings/oleObject40.bin"/><Relationship Id="rId147" Type="http://schemas.openxmlformats.org/officeDocument/2006/relationships/oleObject" Target="embeddings/oleObject51.bin"/><Relationship Id="rId168" Type="http://schemas.openxmlformats.org/officeDocument/2006/relationships/oleObject" Target="embeddings/oleObject63.bin"/><Relationship Id="rId8" Type="http://schemas.openxmlformats.org/officeDocument/2006/relationships/footer" Target="footer1.xml"/><Relationship Id="rId51" Type="http://schemas.openxmlformats.org/officeDocument/2006/relationships/image" Target="media/image35.emf"/><Relationship Id="rId72" Type="http://schemas.openxmlformats.org/officeDocument/2006/relationships/oleObject" Target="embeddings/oleObject8.bin"/><Relationship Id="rId93" Type="http://schemas.openxmlformats.org/officeDocument/2006/relationships/image" Target="media/image61.wmf"/><Relationship Id="rId98" Type="http://schemas.openxmlformats.org/officeDocument/2006/relationships/oleObject" Target="embeddings/oleObject22.bin"/><Relationship Id="rId121" Type="http://schemas.openxmlformats.org/officeDocument/2006/relationships/oleObject" Target="embeddings/oleObject37.bin"/><Relationship Id="rId142" Type="http://schemas.openxmlformats.org/officeDocument/2006/relationships/oleObject" Target="embeddings/oleObject48.bin"/><Relationship Id="rId163" Type="http://schemas.openxmlformats.org/officeDocument/2006/relationships/image" Target="media/image90.wmf"/><Relationship Id="rId184" Type="http://schemas.openxmlformats.org/officeDocument/2006/relationships/image" Target="media/image99.wmf"/><Relationship Id="rId189" Type="http://schemas.openxmlformats.org/officeDocument/2006/relationships/oleObject" Target="embeddings/oleObject75.bin"/><Relationship Id="rId219" Type="http://schemas.openxmlformats.org/officeDocument/2006/relationships/header" Target="header4.xml"/><Relationship Id="rId3" Type="http://schemas.openxmlformats.org/officeDocument/2006/relationships/styles" Target="styles.xml"/><Relationship Id="rId214" Type="http://schemas.openxmlformats.org/officeDocument/2006/relationships/oleObject" Target="embeddings/oleObject87.bin"/><Relationship Id="rId230" Type="http://schemas.openxmlformats.org/officeDocument/2006/relationships/hyperlink" Target="http://en.wikipedia.org/wiki/International_Monetary_Fund" TargetMode="External"/><Relationship Id="rId235" Type="http://schemas.openxmlformats.org/officeDocument/2006/relationships/chart" Target="charts/chart2.xml"/><Relationship Id="rId251" Type="http://schemas.openxmlformats.org/officeDocument/2006/relationships/footer" Target="footer13.xml"/><Relationship Id="rId256" Type="http://schemas.openxmlformats.org/officeDocument/2006/relationships/fontTable" Target="fontTable.xml"/><Relationship Id="rId25" Type="http://schemas.openxmlformats.org/officeDocument/2006/relationships/image" Target="media/image13.emf"/><Relationship Id="rId46" Type="http://schemas.openxmlformats.org/officeDocument/2006/relationships/image" Target="media/image30.emf"/><Relationship Id="rId67" Type="http://schemas.openxmlformats.org/officeDocument/2006/relationships/image" Target="media/image49.wmf"/><Relationship Id="rId116" Type="http://schemas.openxmlformats.org/officeDocument/2006/relationships/image" Target="media/image69.wmf"/><Relationship Id="rId137" Type="http://schemas.openxmlformats.org/officeDocument/2006/relationships/image" Target="media/image79.wmf"/><Relationship Id="rId158" Type="http://schemas.openxmlformats.org/officeDocument/2006/relationships/oleObject" Target="embeddings/oleObject58.bin"/><Relationship Id="rId20" Type="http://schemas.openxmlformats.org/officeDocument/2006/relationships/image" Target="media/image9.png"/><Relationship Id="rId41" Type="http://schemas.openxmlformats.org/officeDocument/2006/relationships/image" Target="media/image25.emf"/><Relationship Id="rId62" Type="http://schemas.openxmlformats.org/officeDocument/2006/relationships/image" Target="media/image46.wmf"/><Relationship Id="rId83" Type="http://schemas.openxmlformats.org/officeDocument/2006/relationships/image" Target="media/image56.wmf"/><Relationship Id="rId88" Type="http://schemas.openxmlformats.org/officeDocument/2006/relationships/oleObject" Target="embeddings/oleObject17.bin"/><Relationship Id="rId111" Type="http://schemas.openxmlformats.org/officeDocument/2006/relationships/image" Target="media/image67.wmf"/><Relationship Id="rId132" Type="http://schemas.openxmlformats.org/officeDocument/2006/relationships/oleObject" Target="embeddings/oleObject43.bin"/><Relationship Id="rId153" Type="http://schemas.openxmlformats.org/officeDocument/2006/relationships/oleObject" Target="embeddings/oleObject55.bin"/><Relationship Id="rId174" Type="http://schemas.openxmlformats.org/officeDocument/2006/relationships/oleObject" Target="embeddings/oleObject66.bin"/><Relationship Id="rId179" Type="http://schemas.openxmlformats.org/officeDocument/2006/relationships/oleObject" Target="embeddings/oleObject69.bin"/><Relationship Id="rId195" Type="http://schemas.openxmlformats.org/officeDocument/2006/relationships/oleObject" Target="embeddings/oleObject78.bin"/><Relationship Id="rId209" Type="http://schemas.openxmlformats.org/officeDocument/2006/relationships/image" Target="media/image109.wmf"/><Relationship Id="rId190" Type="http://schemas.openxmlformats.org/officeDocument/2006/relationships/image" Target="media/image102.wmf"/><Relationship Id="rId204" Type="http://schemas.openxmlformats.org/officeDocument/2006/relationships/footer" Target="footer4.xml"/><Relationship Id="rId220" Type="http://schemas.openxmlformats.org/officeDocument/2006/relationships/footer" Target="footer7.xml"/><Relationship Id="rId225" Type="http://schemas.openxmlformats.org/officeDocument/2006/relationships/image" Target="media/image111.emf"/><Relationship Id="rId241" Type="http://schemas.openxmlformats.org/officeDocument/2006/relationships/image" Target="media/image114.wmf"/><Relationship Id="rId246" Type="http://schemas.openxmlformats.org/officeDocument/2006/relationships/oleObject" Target="embeddings/oleObject95.bin"/><Relationship Id="rId15" Type="http://schemas.openxmlformats.org/officeDocument/2006/relationships/image" Target="media/image4.emf"/><Relationship Id="rId36" Type="http://schemas.openxmlformats.org/officeDocument/2006/relationships/image" Target="media/image20.emf"/><Relationship Id="rId57" Type="http://schemas.openxmlformats.org/officeDocument/2006/relationships/image" Target="media/image41.emf"/><Relationship Id="rId106" Type="http://schemas.openxmlformats.org/officeDocument/2006/relationships/image" Target="media/image65.wmf"/><Relationship Id="rId127" Type="http://schemas.openxmlformats.org/officeDocument/2006/relationships/image" Target="media/image74.wmf"/><Relationship Id="rId10" Type="http://schemas.openxmlformats.org/officeDocument/2006/relationships/footer" Target="footer2.xml"/><Relationship Id="rId31" Type="http://schemas.openxmlformats.org/officeDocument/2006/relationships/oleObject" Target="embeddings/oleObject2.bin"/><Relationship Id="rId52" Type="http://schemas.openxmlformats.org/officeDocument/2006/relationships/image" Target="media/image36.emf"/><Relationship Id="rId73" Type="http://schemas.openxmlformats.org/officeDocument/2006/relationships/image" Target="media/image52.wmf"/><Relationship Id="rId78" Type="http://schemas.openxmlformats.org/officeDocument/2006/relationships/image" Target="media/image54.wmf"/><Relationship Id="rId94" Type="http://schemas.openxmlformats.org/officeDocument/2006/relationships/oleObject" Target="embeddings/oleObject20.bin"/><Relationship Id="rId99" Type="http://schemas.openxmlformats.org/officeDocument/2006/relationships/oleObject" Target="embeddings/oleObject23.bin"/><Relationship Id="rId101" Type="http://schemas.openxmlformats.org/officeDocument/2006/relationships/image" Target="media/image64.wmf"/><Relationship Id="rId122" Type="http://schemas.openxmlformats.org/officeDocument/2006/relationships/image" Target="media/image72.wmf"/><Relationship Id="rId143" Type="http://schemas.openxmlformats.org/officeDocument/2006/relationships/image" Target="media/image82.wmf"/><Relationship Id="rId148" Type="http://schemas.openxmlformats.org/officeDocument/2006/relationships/image" Target="media/image84.wmf"/><Relationship Id="rId164" Type="http://schemas.openxmlformats.org/officeDocument/2006/relationships/oleObject" Target="embeddings/oleObject61.bin"/><Relationship Id="rId169" Type="http://schemas.openxmlformats.org/officeDocument/2006/relationships/image" Target="media/image93.wmf"/><Relationship Id="rId185" Type="http://schemas.openxmlformats.org/officeDocument/2006/relationships/oleObject" Target="embeddings/oleObject73.bin"/><Relationship Id="rId4" Type="http://schemas.openxmlformats.org/officeDocument/2006/relationships/settings" Target="settings.xml"/><Relationship Id="rId9" Type="http://schemas.openxmlformats.org/officeDocument/2006/relationships/header" Target="header1.xml"/><Relationship Id="rId180" Type="http://schemas.openxmlformats.org/officeDocument/2006/relationships/image" Target="media/image98.wmf"/><Relationship Id="rId210" Type="http://schemas.openxmlformats.org/officeDocument/2006/relationships/oleObject" Target="embeddings/oleObject83.bin"/><Relationship Id="rId215" Type="http://schemas.openxmlformats.org/officeDocument/2006/relationships/oleObject" Target="embeddings/oleObject88.bin"/><Relationship Id="rId236" Type="http://schemas.openxmlformats.org/officeDocument/2006/relationships/chart" Target="charts/chart3.xml"/><Relationship Id="rId257" Type="http://schemas.openxmlformats.org/officeDocument/2006/relationships/theme" Target="theme/theme1.xml"/><Relationship Id="rId26" Type="http://schemas.openxmlformats.org/officeDocument/2006/relationships/image" Target="media/image14.jpeg"/><Relationship Id="rId231" Type="http://schemas.openxmlformats.org/officeDocument/2006/relationships/header" Target="header8.xml"/><Relationship Id="rId252" Type="http://schemas.openxmlformats.org/officeDocument/2006/relationships/header" Target="header10.xml"/><Relationship Id="rId47" Type="http://schemas.openxmlformats.org/officeDocument/2006/relationships/image" Target="media/image31.emf"/><Relationship Id="rId68" Type="http://schemas.openxmlformats.org/officeDocument/2006/relationships/oleObject" Target="embeddings/oleObject6.bin"/><Relationship Id="rId89" Type="http://schemas.openxmlformats.org/officeDocument/2006/relationships/image" Target="media/image59.wmf"/><Relationship Id="rId112" Type="http://schemas.openxmlformats.org/officeDocument/2006/relationships/oleObject" Target="embeddings/oleObject32.bin"/><Relationship Id="rId133" Type="http://schemas.openxmlformats.org/officeDocument/2006/relationships/image" Target="media/image77.wmf"/><Relationship Id="rId154" Type="http://schemas.openxmlformats.org/officeDocument/2006/relationships/image" Target="media/image86.wmf"/><Relationship Id="rId175" Type="http://schemas.openxmlformats.org/officeDocument/2006/relationships/image" Target="media/image96.wmf"/><Relationship Id="rId196" Type="http://schemas.openxmlformats.org/officeDocument/2006/relationships/image" Target="media/image105.wmf"/><Relationship Id="rId200" Type="http://schemas.openxmlformats.org/officeDocument/2006/relationships/image" Target="media/image107.wmf"/><Relationship Id="rId16" Type="http://schemas.openxmlformats.org/officeDocument/2006/relationships/image" Target="media/image5.jpeg"/><Relationship Id="rId221" Type="http://schemas.openxmlformats.org/officeDocument/2006/relationships/header" Target="header5.xml"/><Relationship Id="rId242" Type="http://schemas.openxmlformats.org/officeDocument/2006/relationships/oleObject" Target="embeddings/oleObject93.bin"/><Relationship Id="rId37" Type="http://schemas.openxmlformats.org/officeDocument/2006/relationships/image" Target="media/image21.png"/><Relationship Id="rId58" Type="http://schemas.openxmlformats.org/officeDocument/2006/relationships/image" Target="media/image42.emf"/><Relationship Id="rId79" Type="http://schemas.openxmlformats.org/officeDocument/2006/relationships/oleObject" Target="embeddings/oleObject12.bin"/><Relationship Id="rId102" Type="http://schemas.openxmlformats.org/officeDocument/2006/relationships/oleObject" Target="embeddings/oleObject25.bin"/><Relationship Id="rId123" Type="http://schemas.openxmlformats.org/officeDocument/2006/relationships/oleObject" Target="embeddings/oleObject38.bin"/><Relationship Id="rId144" Type="http://schemas.openxmlformats.org/officeDocument/2006/relationships/oleObject" Target="embeddings/oleObject49.bin"/><Relationship Id="rId90" Type="http://schemas.openxmlformats.org/officeDocument/2006/relationships/oleObject" Target="embeddings/oleObject18.bin"/><Relationship Id="rId165" Type="http://schemas.openxmlformats.org/officeDocument/2006/relationships/image" Target="media/image91.wmf"/><Relationship Id="rId186" Type="http://schemas.openxmlformats.org/officeDocument/2006/relationships/image" Target="media/image100.wmf"/><Relationship Id="rId211" Type="http://schemas.openxmlformats.org/officeDocument/2006/relationships/oleObject" Target="embeddings/oleObject84.bin"/><Relationship Id="rId232" Type="http://schemas.openxmlformats.org/officeDocument/2006/relationships/footer" Target="footer11.xml"/><Relationship Id="rId253" Type="http://schemas.openxmlformats.org/officeDocument/2006/relationships/footer" Target="footer14.xml"/><Relationship Id="rId27" Type="http://schemas.microsoft.com/office/2007/relationships/hdphoto" Target="media/hdphoto2.wdp"/><Relationship Id="rId48" Type="http://schemas.openxmlformats.org/officeDocument/2006/relationships/image" Target="media/image32.emf"/><Relationship Id="rId69" Type="http://schemas.openxmlformats.org/officeDocument/2006/relationships/image" Target="media/image50.wmf"/><Relationship Id="rId113" Type="http://schemas.openxmlformats.org/officeDocument/2006/relationships/oleObject" Target="embeddings/oleObject33.bin"/><Relationship Id="rId134" Type="http://schemas.openxmlformats.org/officeDocument/2006/relationships/oleObject" Target="embeddings/oleObject44.bin"/><Relationship Id="rId80" Type="http://schemas.openxmlformats.org/officeDocument/2006/relationships/image" Target="media/image55.wmf"/><Relationship Id="rId155" Type="http://schemas.openxmlformats.org/officeDocument/2006/relationships/oleObject" Target="embeddings/oleObject56.bin"/><Relationship Id="rId176" Type="http://schemas.openxmlformats.org/officeDocument/2006/relationships/oleObject" Target="embeddings/oleObject67.bin"/><Relationship Id="rId197" Type="http://schemas.openxmlformats.org/officeDocument/2006/relationships/oleObject" Target="embeddings/oleObject79.bin"/><Relationship Id="rId201" Type="http://schemas.openxmlformats.org/officeDocument/2006/relationships/oleObject" Target="embeddings/oleObject81.bin"/><Relationship Id="rId222" Type="http://schemas.openxmlformats.org/officeDocument/2006/relationships/header" Target="header6.xml"/><Relationship Id="rId243" Type="http://schemas.openxmlformats.org/officeDocument/2006/relationships/image" Target="media/image115.wmf"/><Relationship Id="rId17" Type="http://schemas.openxmlformats.org/officeDocument/2006/relationships/image" Target="media/image6.emf"/><Relationship Id="rId38" Type="http://schemas.openxmlformats.org/officeDocument/2006/relationships/image" Target="media/image22.emf"/><Relationship Id="rId59" Type="http://schemas.openxmlformats.org/officeDocument/2006/relationships/image" Target="media/image43.emf"/><Relationship Id="rId103" Type="http://schemas.openxmlformats.org/officeDocument/2006/relationships/oleObject" Target="embeddings/oleObject26.bin"/><Relationship Id="rId124" Type="http://schemas.openxmlformats.org/officeDocument/2006/relationships/image" Target="media/image73.wmf"/></Relationships>
</file>

<file path=word/charts/_rels/chart1.xml.rels><?xml version="1.0" encoding="UTF-8" standalone="yes"?>
<Relationships xmlns="http://schemas.openxmlformats.org/package/2006/relationships"><Relationship Id="rId2" Type="http://schemas.openxmlformats.org/officeDocument/2006/relationships/oleObject" Target="file:///C:\Users\Alex\Desktop\tsrpanel.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Alex\Desktop\Country%20by%20Continent.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C:\Users\Alex\Desktop\Country%20by%20Continent.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C:\Users\Alex\Desktop\Country%20by%20Continent.xlsx" TargetMode="External"/><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2983033190215384"/>
          <c:y val="5.3657607315214621E-2"/>
          <c:w val="0.76867825929554912"/>
          <c:h val="0.55540539621666463"/>
        </c:manualLayout>
      </c:layout>
      <c:lineChart>
        <c:grouping val="standard"/>
        <c:varyColors val="0"/>
        <c:ser>
          <c:idx val="0"/>
          <c:order val="0"/>
          <c:tx>
            <c:strRef>
              <c:f>Sheet3!$B$1</c:f>
              <c:strCache>
                <c:ptCount val="1"/>
                <c:pt idx="0">
                  <c:v>Average Corporate TSR in Developed Countries</c:v>
                </c:pt>
              </c:strCache>
            </c:strRef>
          </c:tx>
          <c:spPr>
            <a:ln w="38100" cmpd="sng">
              <a:solidFill>
                <a:schemeClr val="bg1">
                  <a:lumMod val="50000"/>
                </a:schemeClr>
              </a:solidFill>
              <a:prstDash val="solid"/>
            </a:ln>
          </c:spPr>
          <c:marker>
            <c:symbol val="circle"/>
            <c:size val="6"/>
            <c:spPr>
              <a:solidFill>
                <a:schemeClr val="bg1">
                  <a:lumMod val="50000"/>
                </a:schemeClr>
              </a:solidFill>
              <a:ln>
                <a:solidFill>
                  <a:schemeClr val="bg1">
                    <a:lumMod val="50000"/>
                  </a:schemeClr>
                </a:solidFill>
              </a:ln>
            </c:spPr>
          </c:marker>
          <c:cat>
            <c:numRef>
              <c:f>Sheet3!$A$2:$A$32</c:f>
              <c:numCache>
                <c:formatCode>General</c:formatCode>
                <c:ptCount val="31"/>
                <c:pt idx="0">
                  <c:v>1981</c:v>
                </c:pt>
                <c:pt idx="1">
                  <c:v>1982</c:v>
                </c:pt>
                <c:pt idx="2">
                  <c:v>1983</c:v>
                </c:pt>
                <c:pt idx="3">
                  <c:v>1984</c:v>
                </c:pt>
                <c:pt idx="4">
                  <c:v>1985</c:v>
                </c:pt>
                <c:pt idx="5">
                  <c:v>1986</c:v>
                </c:pt>
                <c:pt idx="6">
                  <c:v>1987</c:v>
                </c:pt>
                <c:pt idx="7">
                  <c:v>1988</c:v>
                </c:pt>
                <c:pt idx="8">
                  <c:v>1989</c:v>
                </c:pt>
                <c:pt idx="9">
                  <c:v>1990</c:v>
                </c:pt>
                <c:pt idx="10">
                  <c:v>1991</c:v>
                </c:pt>
                <c:pt idx="11">
                  <c:v>1992</c:v>
                </c:pt>
                <c:pt idx="12">
                  <c:v>1993</c:v>
                </c:pt>
                <c:pt idx="13">
                  <c:v>1994</c:v>
                </c:pt>
                <c:pt idx="14">
                  <c:v>1995</c:v>
                </c:pt>
                <c:pt idx="15">
                  <c:v>1996</c:v>
                </c:pt>
                <c:pt idx="16">
                  <c:v>1997</c:v>
                </c:pt>
                <c:pt idx="17">
                  <c:v>1998</c:v>
                </c:pt>
                <c:pt idx="18">
                  <c:v>1999</c:v>
                </c:pt>
                <c:pt idx="19">
                  <c:v>2000</c:v>
                </c:pt>
                <c:pt idx="20">
                  <c:v>2001</c:v>
                </c:pt>
                <c:pt idx="21">
                  <c:v>2002</c:v>
                </c:pt>
                <c:pt idx="22">
                  <c:v>2003</c:v>
                </c:pt>
                <c:pt idx="23">
                  <c:v>2004</c:v>
                </c:pt>
                <c:pt idx="24">
                  <c:v>2005</c:v>
                </c:pt>
                <c:pt idx="25">
                  <c:v>2006</c:v>
                </c:pt>
                <c:pt idx="26">
                  <c:v>2007</c:v>
                </c:pt>
                <c:pt idx="27">
                  <c:v>2008</c:v>
                </c:pt>
                <c:pt idx="28">
                  <c:v>2009</c:v>
                </c:pt>
                <c:pt idx="29">
                  <c:v>2010</c:v>
                </c:pt>
                <c:pt idx="30">
                  <c:v>2011</c:v>
                </c:pt>
              </c:numCache>
            </c:numRef>
          </c:cat>
          <c:val>
            <c:numRef>
              <c:f>Sheet3!$B$2:$B$32</c:f>
              <c:numCache>
                <c:formatCode>0.000</c:formatCode>
                <c:ptCount val="31"/>
                <c:pt idx="0">
                  <c:v>40.83276</c:v>
                </c:pt>
                <c:pt idx="1">
                  <c:v>41.325859999999999</c:v>
                </c:pt>
                <c:pt idx="2">
                  <c:v>41.165520000000001</c:v>
                </c:pt>
                <c:pt idx="3">
                  <c:v>40.396549999999998</c:v>
                </c:pt>
                <c:pt idx="4">
                  <c:v>41.14828</c:v>
                </c:pt>
                <c:pt idx="5">
                  <c:v>40.031030000000001</c:v>
                </c:pt>
                <c:pt idx="6">
                  <c:v>39.51379</c:v>
                </c:pt>
                <c:pt idx="7">
                  <c:v>37.788620000000002</c:v>
                </c:pt>
                <c:pt idx="8">
                  <c:v>36.297240000000002</c:v>
                </c:pt>
                <c:pt idx="9">
                  <c:v>36.79419</c:v>
                </c:pt>
                <c:pt idx="10">
                  <c:v>34.31617</c:v>
                </c:pt>
                <c:pt idx="11">
                  <c:v>32.714889999999997</c:v>
                </c:pt>
                <c:pt idx="12">
                  <c:v>32.742460000000001</c:v>
                </c:pt>
                <c:pt idx="13">
                  <c:v>32.307650000000002</c:v>
                </c:pt>
                <c:pt idx="14">
                  <c:v>32.18974</c:v>
                </c:pt>
                <c:pt idx="15">
                  <c:v>32.13091</c:v>
                </c:pt>
                <c:pt idx="16">
                  <c:v>32.041499999999999</c:v>
                </c:pt>
                <c:pt idx="17">
                  <c:v>31.70974</c:v>
                </c:pt>
                <c:pt idx="18">
                  <c:v>31.216349999999998</c:v>
                </c:pt>
                <c:pt idx="19">
                  <c:v>29.878029999999999</c:v>
                </c:pt>
                <c:pt idx="20">
                  <c:v>28.02054</c:v>
                </c:pt>
                <c:pt idx="21">
                  <c:v>27.628769999999999</c:v>
                </c:pt>
                <c:pt idx="22">
                  <c:v>27.1312</c:v>
                </c:pt>
                <c:pt idx="23">
                  <c:v>26.658190000000001</c:v>
                </c:pt>
                <c:pt idx="24">
                  <c:v>25.329360000000001</c:v>
                </c:pt>
                <c:pt idx="25">
                  <c:v>25.12642</c:v>
                </c:pt>
                <c:pt idx="26">
                  <c:v>24.561119999999999</c:v>
                </c:pt>
                <c:pt idx="27">
                  <c:v>23.471409999999999</c:v>
                </c:pt>
                <c:pt idx="28">
                  <c:v>23.286670000000001</c:v>
                </c:pt>
                <c:pt idx="29">
                  <c:v>23.12</c:v>
                </c:pt>
                <c:pt idx="30">
                  <c:v>22.64</c:v>
                </c:pt>
              </c:numCache>
            </c:numRef>
          </c:val>
          <c:smooth val="0"/>
        </c:ser>
        <c:ser>
          <c:idx val="1"/>
          <c:order val="1"/>
          <c:tx>
            <c:strRef>
              <c:f>Sheet3!$C$1</c:f>
              <c:strCache>
                <c:ptCount val="1"/>
                <c:pt idx="0">
                  <c:v>Average Corporate TSR in Developing Countries</c:v>
                </c:pt>
              </c:strCache>
            </c:strRef>
          </c:tx>
          <c:spPr>
            <a:ln w="47625">
              <a:solidFill>
                <a:schemeClr val="tx1"/>
              </a:solidFill>
            </a:ln>
          </c:spPr>
          <c:marker>
            <c:symbol val="none"/>
          </c:marker>
          <c:cat>
            <c:numRef>
              <c:f>Sheet3!$A$2:$A$32</c:f>
              <c:numCache>
                <c:formatCode>General</c:formatCode>
                <c:ptCount val="31"/>
                <c:pt idx="0">
                  <c:v>1981</c:v>
                </c:pt>
                <c:pt idx="1">
                  <c:v>1982</c:v>
                </c:pt>
                <c:pt idx="2">
                  <c:v>1983</c:v>
                </c:pt>
                <c:pt idx="3">
                  <c:v>1984</c:v>
                </c:pt>
                <c:pt idx="4">
                  <c:v>1985</c:v>
                </c:pt>
                <c:pt idx="5">
                  <c:v>1986</c:v>
                </c:pt>
                <c:pt idx="6">
                  <c:v>1987</c:v>
                </c:pt>
                <c:pt idx="7">
                  <c:v>1988</c:v>
                </c:pt>
                <c:pt idx="8">
                  <c:v>1989</c:v>
                </c:pt>
                <c:pt idx="9">
                  <c:v>1990</c:v>
                </c:pt>
                <c:pt idx="10">
                  <c:v>1991</c:v>
                </c:pt>
                <c:pt idx="11">
                  <c:v>1992</c:v>
                </c:pt>
                <c:pt idx="12">
                  <c:v>1993</c:v>
                </c:pt>
                <c:pt idx="13">
                  <c:v>1994</c:v>
                </c:pt>
                <c:pt idx="14">
                  <c:v>1995</c:v>
                </c:pt>
                <c:pt idx="15">
                  <c:v>1996</c:v>
                </c:pt>
                <c:pt idx="16">
                  <c:v>1997</c:v>
                </c:pt>
                <c:pt idx="17">
                  <c:v>1998</c:v>
                </c:pt>
                <c:pt idx="18">
                  <c:v>1999</c:v>
                </c:pt>
                <c:pt idx="19">
                  <c:v>2000</c:v>
                </c:pt>
                <c:pt idx="20">
                  <c:v>2001</c:v>
                </c:pt>
                <c:pt idx="21">
                  <c:v>2002</c:v>
                </c:pt>
                <c:pt idx="22">
                  <c:v>2003</c:v>
                </c:pt>
                <c:pt idx="23">
                  <c:v>2004</c:v>
                </c:pt>
                <c:pt idx="24">
                  <c:v>2005</c:v>
                </c:pt>
                <c:pt idx="25">
                  <c:v>2006</c:v>
                </c:pt>
                <c:pt idx="26">
                  <c:v>2007</c:v>
                </c:pt>
                <c:pt idx="27">
                  <c:v>2008</c:v>
                </c:pt>
                <c:pt idx="28">
                  <c:v>2009</c:v>
                </c:pt>
                <c:pt idx="29">
                  <c:v>2010</c:v>
                </c:pt>
                <c:pt idx="30">
                  <c:v>2011</c:v>
                </c:pt>
              </c:numCache>
            </c:numRef>
          </c:cat>
          <c:val>
            <c:numRef>
              <c:f>Sheet3!$C$2:$C$32</c:f>
              <c:numCache>
                <c:formatCode>0.000</c:formatCode>
                <c:ptCount val="31"/>
                <c:pt idx="0">
                  <c:v>41.579770000000003</c:v>
                </c:pt>
                <c:pt idx="1">
                  <c:v>42.294530000000002</c:v>
                </c:pt>
                <c:pt idx="2">
                  <c:v>42.044229999999999</c:v>
                </c:pt>
                <c:pt idx="3">
                  <c:v>40.985300000000002</c:v>
                </c:pt>
                <c:pt idx="4">
                  <c:v>40.881050000000002</c:v>
                </c:pt>
                <c:pt idx="5">
                  <c:v>40.585970000000003</c:v>
                </c:pt>
                <c:pt idx="6">
                  <c:v>39.404000000000003</c:v>
                </c:pt>
                <c:pt idx="7">
                  <c:v>38.623179999999998</c:v>
                </c:pt>
                <c:pt idx="8">
                  <c:v>39.535699999999999</c:v>
                </c:pt>
                <c:pt idx="9">
                  <c:v>37.720999999999997</c:v>
                </c:pt>
                <c:pt idx="10">
                  <c:v>36.705109999999998</c:v>
                </c:pt>
                <c:pt idx="11">
                  <c:v>35.90634</c:v>
                </c:pt>
                <c:pt idx="12">
                  <c:v>34.708620000000003</c:v>
                </c:pt>
                <c:pt idx="13">
                  <c:v>34.025700000000001</c:v>
                </c:pt>
                <c:pt idx="14">
                  <c:v>33.121650000000002</c:v>
                </c:pt>
                <c:pt idx="15">
                  <c:v>32.837589999999999</c:v>
                </c:pt>
                <c:pt idx="16">
                  <c:v>31.743770000000001</c:v>
                </c:pt>
                <c:pt idx="17">
                  <c:v>31.634920000000001</c:v>
                </c:pt>
                <c:pt idx="18">
                  <c:v>31.05181</c:v>
                </c:pt>
                <c:pt idx="19">
                  <c:v>30.76727</c:v>
                </c:pt>
                <c:pt idx="20">
                  <c:v>29.68938</c:v>
                </c:pt>
                <c:pt idx="21">
                  <c:v>28.890820000000001</c:v>
                </c:pt>
                <c:pt idx="22">
                  <c:v>28.751909999999999</c:v>
                </c:pt>
                <c:pt idx="23">
                  <c:v>27.49567</c:v>
                </c:pt>
                <c:pt idx="24">
                  <c:v>26.50535</c:v>
                </c:pt>
                <c:pt idx="25">
                  <c:v>25.556059999999999</c:v>
                </c:pt>
                <c:pt idx="26">
                  <c:v>25.535530000000001</c:v>
                </c:pt>
                <c:pt idx="27">
                  <c:v>25.15513</c:v>
                </c:pt>
                <c:pt idx="28">
                  <c:v>24.129560000000001</c:v>
                </c:pt>
                <c:pt idx="29">
                  <c:v>23.64237</c:v>
                </c:pt>
                <c:pt idx="30">
                  <c:v>22.72193</c:v>
                </c:pt>
              </c:numCache>
            </c:numRef>
          </c:val>
          <c:smooth val="0"/>
        </c:ser>
        <c:ser>
          <c:idx val="2"/>
          <c:order val="2"/>
          <c:tx>
            <c:strRef>
              <c:f>Sheet3!$D$1</c:f>
              <c:strCache>
                <c:ptCount val="1"/>
                <c:pt idx="0">
                  <c:v>Average Corporate TSR in Emerging Market Countries</c:v>
                </c:pt>
              </c:strCache>
            </c:strRef>
          </c:tx>
          <c:spPr>
            <a:ln w="47625" cmpd="sng">
              <a:solidFill>
                <a:schemeClr val="tx1">
                  <a:lumMod val="65000"/>
                  <a:lumOff val="35000"/>
                </a:schemeClr>
              </a:solidFill>
              <a:prstDash val="sysDash"/>
            </a:ln>
          </c:spPr>
          <c:marker>
            <c:symbol val="none"/>
          </c:marker>
          <c:cat>
            <c:numRef>
              <c:f>Sheet3!$A$2:$A$32</c:f>
              <c:numCache>
                <c:formatCode>General</c:formatCode>
                <c:ptCount val="31"/>
                <c:pt idx="0">
                  <c:v>1981</c:v>
                </c:pt>
                <c:pt idx="1">
                  <c:v>1982</c:v>
                </c:pt>
                <c:pt idx="2">
                  <c:v>1983</c:v>
                </c:pt>
                <c:pt idx="3">
                  <c:v>1984</c:v>
                </c:pt>
                <c:pt idx="4">
                  <c:v>1985</c:v>
                </c:pt>
                <c:pt idx="5">
                  <c:v>1986</c:v>
                </c:pt>
                <c:pt idx="6">
                  <c:v>1987</c:v>
                </c:pt>
                <c:pt idx="7">
                  <c:v>1988</c:v>
                </c:pt>
                <c:pt idx="8">
                  <c:v>1989</c:v>
                </c:pt>
                <c:pt idx="9">
                  <c:v>1990</c:v>
                </c:pt>
                <c:pt idx="10">
                  <c:v>1991</c:v>
                </c:pt>
                <c:pt idx="11">
                  <c:v>1992</c:v>
                </c:pt>
                <c:pt idx="12">
                  <c:v>1993</c:v>
                </c:pt>
                <c:pt idx="13">
                  <c:v>1994</c:v>
                </c:pt>
                <c:pt idx="14">
                  <c:v>1995</c:v>
                </c:pt>
                <c:pt idx="15">
                  <c:v>1996</c:v>
                </c:pt>
                <c:pt idx="16">
                  <c:v>1997</c:v>
                </c:pt>
                <c:pt idx="17">
                  <c:v>1998</c:v>
                </c:pt>
                <c:pt idx="18">
                  <c:v>1999</c:v>
                </c:pt>
                <c:pt idx="19">
                  <c:v>2000</c:v>
                </c:pt>
                <c:pt idx="20">
                  <c:v>2001</c:v>
                </c:pt>
                <c:pt idx="21">
                  <c:v>2002</c:v>
                </c:pt>
                <c:pt idx="22">
                  <c:v>2003</c:v>
                </c:pt>
                <c:pt idx="23">
                  <c:v>2004</c:v>
                </c:pt>
                <c:pt idx="24">
                  <c:v>2005</c:v>
                </c:pt>
                <c:pt idx="25">
                  <c:v>2006</c:v>
                </c:pt>
                <c:pt idx="26">
                  <c:v>2007</c:v>
                </c:pt>
                <c:pt idx="27">
                  <c:v>2008</c:v>
                </c:pt>
                <c:pt idx="28">
                  <c:v>2009</c:v>
                </c:pt>
                <c:pt idx="29">
                  <c:v>2010</c:v>
                </c:pt>
                <c:pt idx="30">
                  <c:v>2011</c:v>
                </c:pt>
              </c:numCache>
            </c:numRef>
          </c:cat>
          <c:val>
            <c:numRef>
              <c:f>Sheet3!$D$2:$D$32</c:f>
              <c:numCache>
                <c:formatCode>0.000</c:formatCode>
                <c:ptCount val="31"/>
                <c:pt idx="0">
                  <c:v>43.20467</c:v>
                </c:pt>
                <c:pt idx="1">
                  <c:v>43.151330000000002</c:v>
                </c:pt>
                <c:pt idx="2">
                  <c:v>42.92</c:v>
                </c:pt>
                <c:pt idx="3">
                  <c:v>41.233330000000002</c:v>
                </c:pt>
                <c:pt idx="4">
                  <c:v>39.666670000000003</c:v>
                </c:pt>
                <c:pt idx="5">
                  <c:v>39.086669999999998</c:v>
                </c:pt>
                <c:pt idx="6">
                  <c:v>38.659999999999997</c:v>
                </c:pt>
                <c:pt idx="7">
                  <c:v>38.664000000000001</c:v>
                </c:pt>
                <c:pt idx="8">
                  <c:v>40.130589999999998</c:v>
                </c:pt>
                <c:pt idx="9">
                  <c:v>36.456670000000003</c:v>
                </c:pt>
                <c:pt idx="10">
                  <c:v>34.609439999999999</c:v>
                </c:pt>
                <c:pt idx="11">
                  <c:v>37.019440000000003</c:v>
                </c:pt>
                <c:pt idx="12">
                  <c:v>35.524740000000001</c:v>
                </c:pt>
                <c:pt idx="13">
                  <c:v>33.387500000000003</c:v>
                </c:pt>
                <c:pt idx="14">
                  <c:v>31.068180000000002</c:v>
                </c:pt>
                <c:pt idx="15">
                  <c:v>30.977270000000001</c:v>
                </c:pt>
                <c:pt idx="16">
                  <c:v>29.63043</c:v>
                </c:pt>
                <c:pt idx="17">
                  <c:v>29.47917</c:v>
                </c:pt>
                <c:pt idx="18">
                  <c:v>30.174600000000002</c:v>
                </c:pt>
                <c:pt idx="19">
                  <c:v>29.20682</c:v>
                </c:pt>
                <c:pt idx="20">
                  <c:v>26.841670000000001</c:v>
                </c:pt>
                <c:pt idx="21">
                  <c:v>26.23958</c:v>
                </c:pt>
                <c:pt idx="22">
                  <c:v>26.161460000000002</c:v>
                </c:pt>
                <c:pt idx="23">
                  <c:v>24.92042</c:v>
                </c:pt>
                <c:pt idx="24">
                  <c:v>24.83043</c:v>
                </c:pt>
                <c:pt idx="25">
                  <c:v>24.212499999999999</c:v>
                </c:pt>
                <c:pt idx="26">
                  <c:v>23.891670000000001</c:v>
                </c:pt>
                <c:pt idx="27">
                  <c:v>23.495830000000002</c:v>
                </c:pt>
                <c:pt idx="28">
                  <c:v>24.120830000000002</c:v>
                </c:pt>
                <c:pt idx="29">
                  <c:v>23.787500000000001</c:v>
                </c:pt>
                <c:pt idx="30">
                  <c:v>23.22917</c:v>
                </c:pt>
              </c:numCache>
            </c:numRef>
          </c:val>
          <c:smooth val="0"/>
        </c:ser>
        <c:dLbls>
          <c:showLegendKey val="0"/>
          <c:showVal val="0"/>
          <c:showCatName val="0"/>
          <c:showSerName val="0"/>
          <c:showPercent val="0"/>
          <c:showBubbleSize val="0"/>
        </c:dLbls>
        <c:marker val="1"/>
        <c:smooth val="0"/>
        <c:axId val="147495600"/>
        <c:axId val="147495208"/>
      </c:lineChart>
      <c:catAx>
        <c:axId val="147495600"/>
        <c:scaling>
          <c:orientation val="minMax"/>
        </c:scaling>
        <c:delete val="0"/>
        <c:axPos val="b"/>
        <c:title>
          <c:tx>
            <c:rich>
              <a:bodyPr/>
              <a:lstStyle/>
              <a:p>
                <a:pPr>
                  <a:defRPr/>
                </a:pPr>
                <a:r>
                  <a:rPr lang="en-US"/>
                  <a:t>Year</a:t>
                </a:r>
              </a:p>
            </c:rich>
          </c:tx>
          <c:layout/>
          <c:overlay val="0"/>
        </c:title>
        <c:numFmt formatCode="General" sourceLinked="1"/>
        <c:majorTickMark val="out"/>
        <c:minorTickMark val="none"/>
        <c:tickLblPos val="nextTo"/>
        <c:txPr>
          <a:bodyPr/>
          <a:lstStyle/>
          <a:p>
            <a:pPr>
              <a:defRPr sz="900"/>
            </a:pPr>
            <a:endParaRPr lang="en-US"/>
          </a:p>
        </c:txPr>
        <c:crossAx val="147495208"/>
        <c:crosses val="autoZero"/>
        <c:auto val="1"/>
        <c:lblAlgn val="ctr"/>
        <c:lblOffset val="100"/>
        <c:noMultiLvlLbl val="0"/>
      </c:catAx>
      <c:valAx>
        <c:axId val="147495208"/>
        <c:scaling>
          <c:orientation val="minMax"/>
          <c:max val="45"/>
          <c:min val="20"/>
        </c:scaling>
        <c:delete val="0"/>
        <c:axPos val="l"/>
        <c:majorGridlines/>
        <c:title>
          <c:tx>
            <c:rich>
              <a:bodyPr rot="-5400000" vert="horz"/>
              <a:lstStyle/>
              <a:p>
                <a:pPr>
                  <a:defRPr/>
                </a:pPr>
                <a:r>
                  <a:rPr lang="en-US" sz="1000"/>
                  <a:t>Average Corporate Top Statutory Rate</a:t>
                </a:r>
              </a:p>
            </c:rich>
          </c:tx>
          <c:layout>
            <c:manualLayout>
              <c:xMode val="edge"/>
              <c:yMode val="edge"/>
              <c:x val="2.9653229762464659E-3"/>
              <c:y val="3.1490561496406826E-2"/>
            </c:manualLayout>
          </c:layout>
          <c:overlay val="0"/>
        </c:title>
        <c:numFmt formatCode="0" sourceLinked="0"/>
        <c:majorTickMark val="out"/>
        <c:minorTickMark val="none"/>
        <c:tickLblPos val="nextTo"/>
        <c:crossAx val="147495600"/>
        <c:crosses val="autoZero"/>
        <c:crossBetween val="between"/>
        <c:majorUnit val="5"/>
      </c:valAx>
    </c:plotArea>
    <c:legend>
      <c:legendPos val="r"/>
      <c:layout>
        <c:manualLayout>
          <c:xMode val="edge"/>
          <c:yMode val="edge"/>
          <c:x val="0.13333962939789948"/>
          <c:y val="0.79717614809983062"/>
          <c:w val="0.79656884156347019"/>
          <c:h val="0.17870521362344505"/>
        </c:manualLayout>
      </c:layout>
      <c:overlay val="0"/>
      <c:txPr>
        <a:bodyPr/>
        <a:lstStyle/>
        <a:p>
          <a:pPr>
            <a:defRPr sz="900"/>
          </a:pPr>
          <a:endParaRPr lang="en-US"/>
        </a:p>
      </c:txPr>
    </c:legend>
    <c:plotVisOnly val="1"/>
    <c:dispBlanksAs val="gap"/>
    <c:showDLblsOverMax val="0"/>
  </c:chart>
  <c:txPr>
    <a:bodyPr/>
    <a:lstStyle/>
    <a:p>
      <a:pPr>
        <a:defRPr sz="1050">
          <a:latin typeface="+mn-lt"/>
          <a:cs typeface="Times New Roman" panose="02020603050405020304" pitchFamily="18" charset="0"/>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Sheet5!$C$571</c:f>
              <c:strCache>
                <c:ptCount val="1"/>
                <c:pt idx="0">
                  <c:v>1981</c:v>
                </c:pt>
              </c:strCache>
            </c:strRef>
          </c:tx>
          <c:spPr>
            <a:pattFill prst="dkUpDiag">
              <a:fgClr>
                <a:schemeClr val="tx1"/>
              </a:fgClr>
              <a:bgClr>
                <a:schemeClr val="bg1"/>
              </a:bgClr>
            </a:pattFill>
            <a:ln>
              <a:solidFill>
                <a:schemeClr val="tx1"/>
              </a:solidFill>
            </a:ln>
          </c:spPr>
          <c:invertIfNegative val="0"/>
          <c:cat>
            <c:strRef>
              <c:f>Sheet5!$B$572:$B$578</c:f>
              <c:strCache>
                <c:ptCount val="7"/>
                <c:pt idx="0">
                  <c:v>Africa </c:v>
                </c:pt>
                <c:pt idx="1">
                  <c:v>Asia</c:v>
                </c:pt>
                <c:pt idx="2">
                  <c:v>Europe</c:v>
                </c:pt>
                <c:pt idx="3">
                  <c:v>N. America</c:v>
                </c:pt>
                <c:pt idx="4">
                  <c:v>S. America</c:v>
                </c:pt>
                <c:pt idx="5">
                  <c:v>Oceania</c:v>
                </c:pt>
                <c:pt idx="6">
                  <c:v>Caribbean</c:v>
                </c:pt>
              </c:strCache>
            </c:strRef>
          </c:cat>
          <c:val>
            <c:numRef>
              <c:f>Sheet5!$C$572:$C$578</c:f>
              <c:numCache>
                <c:formatCode>General</c:formatCode>
                <c:ptCount val="7"/>
                <c:pt idx="0">
                  <c:v>47.56944</c:v>
                </c:pt>
                <c:pt idx="1">
                  <c:v>37.604520000000001</c:v>
                </c:pt>
                <c:pt idx="2">
                  <c:v>40.68571</c:v>
                </c:pt>
                <c:pt idx="3">
                  <c:v>44.594999999999999</c:v>
                </c:pt>
                <c:pt idx="4">
                  <c:v>37.07</c:v>
                </c:pt>
                <c:pt idx="5">
                  <c:v>38.142859999999999</c:v>
                </c:pt>
                <c:pt idx="6">
                  <c:v>45</c:v>
                </c:pt>
              </c:numCache>
            </c:numRef>
          </c:val>
        </c:ser>
        <c:ser>
          <c:idx val="1"/>
          <c:order val="1"/>
          <c:tx>
            <c:strRef>
              <c:f>Sheet5!$D$571</c:f>
              <c:strCache>
                <c:ptCount val="1"/>
                <c:pt idx="0">
                  <c:v>1991</c:v>
                </c:pt>
              </c:strCache>
            </c:strRef>
          </c:tx>
          <c:spPr>
            <a:solidFill>
              <a:schemeClr val="bg1">
                <a:lumMod val="50000"/>
              </a:schemeClr>
            </a:solidFill>
            <a:ln>
              <a:solidFill>
                <a:schemeClr val="tx1"/>
              </a:solidFill>
            </a:ln>
          </c:spPr>
          <c:invertIfNegative val="0"/>
          <c:cat>
            <c:strRef>
              <c:f>Sheet5!$B$572:$B$578</c:f>
              <c:strCache>
                <c:ptCount val="7"/>
                <c:pt idx="0">
                  <c:v>Africa </c:v>
                </c:pt>
                <c:pt idx="1">
                  <c:v>Asia</c:v>
                </c:pt>
                <c:pt idx="2">
                  <c:v>Europe</c:v>
                </c:pt>
                <c:pt idx="3">
                  <c:v>N. America</c:v>
                </c:pt>
                <c:pt idx="4">
                  <c:v>S. America</c:v>
                </c:pt>
                <c:pt idx="5">
                  <c:v>Oceania</c:v>
                </c:pt>
                <c:pt idx="6">
                  <c:v>Caribbean</c:v>
                </c:pt>
              </c:strCache>
            </c:strRef>
          </c:cat>
          <c:val>
            <c:numRef>
              <c:f>Sheet5!$D$572:$D$578</c:f>
              <c:numCache>
                <c:formatCode>General</c:formatCode>
                <c:ptCount val="7"/>
                <c:pt idx="0">
                  <c:v>43.125</c:v>
                </c:pt>
                <c:pt idx="1">
                  <c:v>35.995710000000003</c:v>
                </c:pt>
                <c:pt idx="2">
                  <c:v>34.84346</c:v>
                </c:pt>
                <c:pt idx="3">
                  <c:v>37.825240000000001</c:v>
                </c:pt>
                <c:pt idx="4">
                  <c:v>26.090910000000001</c:v>
                </c:pt>
                <c:pt idx="5">
                  <c:v>34.785710000000002</c:v>
                </c:pt>
                <c:pt idx="6">
                  <c:v>40.1</c:v>
                </c:pt>
              </c:numCache>
            </c:numRef>
          </c:val>
        </c:ser>
        <c:ser>
          <c:idx val="2"/>
          <c:order val="2"/>
          <c:tx>
            <c:strRef>
              <c:f>Sheet5!$E$571</c:f>
              <c:strCache>
                <c:ptCount val="1"/>
                <c:pt idx="0">
                  <c:v>2001</c:v>
                </c:pt>
              </c:strCache>
            </c:strRef>
          </c:tx>
          <c:spPr>
            <a:pattFill prst="dkVert">
              <a:fgClr>
                <a:schemeClr val="tx1"/>
              </a:fgClr>
              <a:bgClr>
                <a:schemeClr val="bg1"/>
              </a:bgClr>
            </a:pattFill>
            <a:ln>
              <a:solidFill>
                <a:schemeClr val="tx1"/>
              </a:solidFill>
            </a:ln>
          </c:spPr>
          <c:invertIfNegative val="0"/>
          <c:cat>
            <c:strRef>
              <c:f>Sheet5!$B$572:$B$578</c:f>
              <c:strCache>
                <c:ptCount val="7"/>
                <c:pt idx="0">
                  <c:v>Africa </c:v>
                </c:pt>
                <c:pt idx="1">
                  <c:v>Asia</c:v>
                </c:pt>
                <c:pt idx="2">
                  <c:v>Europe</c:v>
                </c:pt>
                <c:pt idx="3">
                  <c:v>N. America</c:v>
                </c:pt>
                <c:pt idx="4">
                  <c:v>S. America</c:v>
                </c:pt>
                <c:pt idx="5">
                  <c:v>Oceania</c:v>
                </c:pt>
                <c:pt idx="6">
                  <c:v>Caribbean</c:v>
                </c:pt>
              </c:strCache>
            </c:strRef>
          </c:cat>
          <c:val>
            <c:numRef>
              <c:f>Sheet5!$E$572:$E$578</c:f>
              <c:numCache>
                <c:formatCode>General</c:formatCode>
                <c:ptCount val="7"/>
                <c:pt idx="0">
                  <c:v>33.471429999999998</c:v>
                </c:pt>
                <c:pt idx="1">
                  <c:v>28.25667</c:v>
                </c:pt>
                <c:pt idx="2">
                  <c:v>25.704820000000002</c:v>
                </c:pt>
                <c:pt idx="3">
                  <c:v>32.318089999999998</c:v>
                </c:pt>
                <c:pt idx="4">
                  <c:v>30.66667</c:v>
                </c:pt>
                <c:pt idx="5">
                  <c:v>30</c:v>
                </c:pt>
                <c:pt idx="6">
                  <c:v>37.433329999999998</c:v>
                </c:pt>
              </c:numCache>
            </c:numRef>
          </c:val>
        </c:ser>
        <c:ser>
          <c:idx val="3"/>
          <c:order val="3"/>
          <c:tx>
            <c:strRef>
              <c:f>Sheet5!$J$571</c:f>
              <c:strCache>
                <c:ptCount val="1"/>
                <c:pt idx="0">
                  <c:v>2011</c:v>
                </c:pt>
              </c:strCache>
            </c:strRef>
          </c:tx>
          <c:spPr>
            <a:pattFill prst="pct50">
              <a:fgClr>
                <a:schemeClr val="tx1"/>
              </a:fgClr>
              <a:bgClr>
                <a:schemeClr val="bg1"/>
              </a:bgClr>
            </a:pattFill>
            <a:ln>
              <a:solidFill>
                <a:schemeClr val="tx1"/>
              </a:solidFill>
            </a:ln>
          </c:spPr>
          <c:invertIfNegative val="0"/>
          <c:cat>
            <c:strRef>
              <c:f>Sheet5!$B$572:$B$578</c:f>
              <c:strCache>
                <c:ptCount val="7"/>
                <c:pt idx="0">
                  <c:v>Africa </c:v>
                </c:pt>
                <c:pt idx="1">
                  <c:v>Asia</c:v>
                </c:pt>
                <c:pt idx="2">
                  <c:v>Europe</c:v>
                </c:pt>
                <c:pt idx="3">
                  <c:v>N. America</c:v>
                </c:pt>
                <c:pt idx="4">
                  <c:v>S. America</c:v>
                </c:pt>
                <c:pt idx="5">
                  <c:v>Oceania</c:v>
                </c:pt>
                <c:pt idx="6">
                  <c:v>Caribbean</c:v>
                </c:pt>
              </c:strCache>
            </c:strRef>
          </c:cat>
          <c:val>
            <c:numRef>
              <c:f>Sheet5!$J$572:$J$578</c:f>
              <c:numCache>
                <c:formatCode>General</c:formatCode>
                <c:ptCount val="7"/>
                <c:pt idx="0">
                  <c:v>27.943180000000002</c:v>
                </c:pt>
                <c:pt idx="1">
                  <c:v>21.928570000000001</c:v>
                </c:pt>
                <c:pt idx="2">
                  <c:v>17.979050000000001</c:v>
                </c:pt>
                <c:pt idx="3">
                  <c:v>26.155550000000002</c:v>
                </c:pt>
                <c:pt idx="4">
                  <c:v>27.13636</c:v>
                </c:pt>
                <c:pt idx="5">
                  <c:v>27</c:v>
                </c:pt>
                <c:pt idx="6">
                  <c:v>30.75</c:v>
                </c:pt>
              </c:numCache>
            </c:numRef>
          </c:val>
        </c:ser>
        <c:dLbls>
          <c:showLegendKey val="0"/>
          <c:showVal val="0"/>
          <c:showCatName val="0"/>
          <c:showSerName val="0"/>
          <c:showPercent val="0"/>
          <c:showBubbleSize val="0"/>
        </c:dLbls>
        <c:gapWidth val="150"/>
        <c:axId val="147494424"/>
        <c:axId val="147494032"/>
      </c:barChart>
      <c:catAx>
        <c:axId val="147494424"/>
        <c:scaling>
          <c:orientation val="minMax"/>
        </c:scaling>
        <c:delete val="0"/>
        <c:axPos val="b"/>
        <c:numFmt formatCode="General" sourceLinked="1"/>
        <c:majorTickMark val="out"/>
        <c:minorTickMark val="none"/>
        <c:tickLblPos val="nextTo"/>
        <c:txPr>
          <a:bodyPr rot="0" anchor="t" anchorCtr="0"/>
          <a:lstStyle/>
          <a:p>
            <a:pPr>
              <a:defRPr/>
            </a:pPr>
            <a:endParaRPr lang="en-US"/>
          </a:p>
        </c:txPr>
        <c:crossAx val="147494032"/>
        <c:crosses val="autoZero"/>
        <c:auto val="1"/>
        <c:lblAlgn val="ctr"/>
        <c:lblOffset val="100"/>
        <c:noMultiLvlLbl val="0"/>
      </c:catAx>
      <c:valAx>
        <c:axId val="147494032"/>
        <c:scaling>
          <c:orientation val="minMax"/>
        </c:scaling>
        <c:delete val="0"/>
        <c:axPos val="l"/>
        <c:majorGridlines/>
        <c:numFmt formatCode="General" sourceLinked="1"/>
        <c:majorTickMark val="out"/>
        <c:minorTickMark val="none"/>
        <c:tickLblPos val="nextTo"/>
        <c:crossAx val="147494424"/>
        <c:crosses val="autoZero"/>
        <c:crossBetween val="between"/>
      </c:valAx>
    </c:plotArea>
    <c:legend>
      <c:legendPos val="r"/>
      <c:layout/>
      <c:overlay val="0"/>
      <c:spPr>
        <a:noFill/>
      </c:spPr>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3911892418255556"/>
          <c:y val="4.3839940266087431E-2"/>
          <c:w val="0.82455409018145165"/>
          <c:h val="0.68918199150187665"/>
        </c:manualLayout>
      </c:layout>
      <c:barChart>
        <c:barDir val="col"/>
        <c:grouping val="clustered"/>
        <c:varyColors val="0"/>
        <c:ser>
          <c:idx val="0"/>
          <c:order val="0"/>
          <c:tx>
            <c:strRef>
              <c:f>Sheet7!$D$144</c:f>
              <c:strCache>
                <c:ptCount val="1"/>
                <c:pt idx="0">
                  <c:v>Increase</c:v>
                </c:pt>
              </c:strCache>
            </c:strRef>
          </c:tx>
          <c:spPr>
            <a:pattFill prst="ltUpDiag">
              <a:fgClr>
                <a:schemeClr val="tx1"/>
              </a:fgClr>
              <a:bgClr>
                <a:schemeClr val="bg1"/>
              </a:bgClr>
            </a:pattFill>
            <a:ln>
              <a:solidFill>
                <a:schemeClr val="tx1"/>
              </a:solidFill>
            </a:ln>
          </c:spPr>
          <c:invertIfNegative val="0"/>
          <c:cat>
            <c:strRef>
              <c:f>Sheet7!$C$145:$C$150</c:f>
              <c:strCache>
                <c:ptCount val="6"/>
                <c:pt idx="0">
                  <c:v>1982-1986</c:v>
                </c:pt>
                <c:pt idx="1">
                  <c:v>1987-1991</c:v>
                </c:pt>
                <c:pt idx="2">
                  <c:v>1992-1996</c:v>
                </c:pt>
                <c:pt idx="3">
                  <c:v>1997-2001</c:v>
                </c:pt>
                <c:pt idx="4">
                  <c:v>2002-2006</c:v>
                </c:pt>
                <c:pt idx="5">
                  <c:v>2007-2011</c:v>
                </c:pt>
              </c:strCache>
            </c:strRef>
          </c:cat>
          <c:val>
            <c:numRef>
              <c:f>Sheet7!$D$145:$D$150</c:f>
              <c:numCache>
                <c:formatCode>General</c:formatCode>
                <c:ptCount val="6"/>
                <c:pt idx="0">
                  <c:v>36</c:v>
                </c:pt>
                <c:pt idx="1">
                  <c:v>21</c:v>
                </c:pt>
                <c:pt idx="2">
                  <c:v>37</c:v>
                </c:pt>
                <c:pt idx="3">
                  <c:v>18</c:v>
                </c:pt>
                <c:pt idx="4">
                  <c:v>20</c:v>
                </c:pt>
                <c:pt idx="5">
                  <c:v>19</c:v>
                </c:pt>
              </c:numCache>
            </c:numRef>
          </c:val>
        </c:ser>
        <c:ser>
          <c:idx val="1"/>
          <c:order val="1"/>
          <c:tx>
            <c:strRef>
              <c:f>Sheet7!$E$144</c:f>
              <c:strCache>
                <c:ptCount val="1"/>
                <c:pt idx="0">
                  <c:v>Decrease</c:v>
                </c:pt>
              </c:strCache>
            </c:strRef>
          </c:tx>
          <c:spPr>
            <a:pattFill prst="pct50">
              <a:fgClr>
                <a:schemeClr val="tx1">
                  <a:lumMod val="50000"/>
                  <a:lumOff val="50000"/>
                </a:schemeClr>
              </a:fgClr>
              <a:bgClr>
                <a:schemeClr val="bg1"/>
              </a:bgClr>
            </a:pattFill>
            <a:ln>
              <a:solidFill>
                <a:schemeClr val="tx1"/>
              </a:solidFill>
            </a:ln>
          </c:spPr>
          <c:invertIfNegative val="0"/>
          <c:cat>
            <c:strRef>
              <c:f>Sheet7!$C$145:$C$150</c:f>
              <c:strCache>
                <c:ptCount val="6"/>
                <c:pt idx="0">
                  <c:v>1982-1986</c:v>
                </c:pt>
                <c:pt idx="1">
                  <c:v>1987-1991</c:v>
                </c:pt>
                <c:pt idx="2">
                  <c:v>1992-1996</c:v>
                </c:pt>
                <c:pt idx="3">
                  <c:v>1997-2001</c:v>
                </c:pt>
                <c:pt idx="4">
                  <c:v>2002-2006</c:v>
                </c:pt>
                <c:pt idx="5">
                  <c:v>2007-2011</c:v>
                </c:pt>
              </c:strCache>
            </c:strRef>
          </c:cat>
          <c:val>
            <c:numRef>
              <c:f>Sheet7!$E$145:$E$150</c:f>
              <c:numCache>
                <c:formatCode>General</c:formatCode>
                <c:ptCount val="6"/>
                <c:pt idx="0">
                  <c:v>40</c:v>
                </c:pt>
                <c:pt idx="1">
                  <c:v>94</c:v>
                </c:pt>
                <c:pt idx="2">
                  <c:v>101</c:v>
                </c:pt>
                <c:pt idx="3">
                  <c:v>82</c:v>
                </c:pt>
                <c:pt idx="4">
                  <c:v>94</c:v>
                </c:pt>
                <c:pt idx="5">
                  <c:v>113</c:v>
                </c:pt>
              </c:numCache>
            </c:numRef>
          </c:val>
        </c:ser>
        <c:dLbls>
          <c:showLegendKey val="0"/>
          <c:showVal val="0"/>
          <c:showCatName val="0"/>
          <c:showSerName val="0"/>
          <c:showPercent val="0"/>
          <c:showBubbleSize val="0"/>
        </c:dLbls>
        <c:gapWidth val="150"/>
        <c:axId val="147493248"/>
        <c:axId val="147492856"/>
      </c:barChart>
      <c:catAx>
        <c:axId val="147493248"/>
        <c:scaling>
          <c:orientation val="minMax"/>
        </c:scaling>
        <c:delete val="0"/>
        <c:axPos val="b"/>
        <c:title>
          <c:tx>
            <c:rich>
              <a:bodyPr/>
              <a:lstStyle/>
              <a:p>
                <a:pPr>
                  <a:defRPr/>
                </a:pPr>
                <a:r>
                  <a:rPr lang="en-US"/>
                  <a:t>Year</a:t>
                </a:r>
              </a:p>
            </c:rich>
          </c:tx>
          <c:layout/>
          <c:overlay val="0"/>
        </c:title>
        <c:numFmt formatCode="General" sourceLinked="0"/>
        <c:majorTickMark val="out"/>
        <c:minorTickMark val="none"/>
        <c:tickLblPos val="nextTo"/>
        <c:txPr>
          <a:bodyPr rot="0" anchor="t" anchorCtr="1"/>
          <a:lstStyle/>
          <a:p>
            <a:pPr>
              <a:defRPr/>
            </a:pPr>
            <a:endParaRPr lang="en-US"/>
          </a:p>
        </c:txPr>
        <c:crossAx val="147492856"/>
        <c:crosses val="autoZero"/>
        <c:auto val="1"/>
        <c:lblAlgn val="ctr"/>
        <c:lblOffset val="100"/>
        <c:noMultiLvlLbl val="0"/>
      </c:catAx>
      <c:valAx>
        <c:axId val="147492856"/>
        <c:scaling>
          <c:orientation val="minMax"/>
          <c:max val="120"/>
        </c:scaling>
        <c:delete val="0"/>
        <c:axPos val="l"/>
        <c:majorGridlines/>
        <c:title>
          <c:tx>
            <c:rich>
              <a:bodyPr rot="-5400000" vert="horz"/>
              <a:lstStyle/>
              <a:p>
                <a:pPr>
                  <a:defRPr/>
                </a:pPr>
                <a:r>
                  <a:rPr lang="en-US"/>
                  <a:t>Number of Corporate TSR Changes</a:t>
                </a:r>
              </a:p>
            </c:rich>
          </c:tx>
          <c:layout>
            <c:manualLayout>
              <c:xMode val="edge"/>
              <c:yMode val="edge"/>
              <c:x val="7.7399380804953561E-3"/>
              <c:y val="8.0379508750331286E-2"/>
            </c:manualLayout>
          </c:layout>
          <c:overlay val="0"/>
        </c:title>
        <c:numFmt formatCode="General" sourceLinked="1"/>
        <c:majorTickMark val="out"/>
        <c:minorTickMark val="none"/>
        <c:tickLblPos val="nextTo"/>
        <c:crossAx val="147493248"/>
        <c:crosses val="autoZero"/>
        <c:crossBetween val="between"/>
      </c:valAx>
      <c:spPr>
        <a:noFill/>
        <a:ln w="25400">
          <a:noFill/>
        </a:ln>
      </c:spPr>
    </c:plotArea>
    <c:legend>
      <c:legendPos val="r"/>
      <c:layout>
        <c:manualLayout>
          <c:xMode val="edge"/>
          <c:yMode val="edge"/>
          <c:x val="0.69433785947035254"/>
          <c:y val="0.90671599681961579"/>
          <c:w val="0.28760228500849161"/>
          <c:h val="6.604683372233193E-2"/>
        </c:manualLayout>
      </c:layout>
      <c:overlay val="0"/>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059232081971062"/>
          <c:y val="4.4820473762823547E-2"/>
          <c:w val="0.87176445234065369"/>
          <c:h val="0.68143239880482065"/>
        </c:manualLayout>
      </c:layout>
      <c:barChart>
        <c:barDir val="col"/>
        <c:grouping val="clustered"/>
        <c:varyColors val="0"/>
        <c:ser>
          <c:idx val="0"/>
          <c:order val="0"/>
          <c:tx>
            <c:strRef>
              <c:f>Sheet9!$D$14</c:f>
              <c:strCache>
                <c:ptCount val="1"/>
                <c:pt idx="0">
                  <c:v>1982-1986</c:v>
                </c:pt>
              </c:strCache>
            </c:strRef>
          </c:tx>
          <c:spPr>
            <a:pattFill prst="pct20">
              <a:fgClr>
                <a:schemeClr val="tx1"/>
              </a:fgClr>
              <a:bgClr>
                <a:schemeClr val="bg1"/>
              </a:bgClr>
            </a:pattFill>
            <a:ln>
              <a:solidFill>
                <a:schemeClr val="tx1"/>
              </a:solidFill>
            </a:ln>
          </c:spPr>
          <c:invertIfNegative val="0"/>
          <c:cat>
            <c:strRef>
              <c:f>Sheet9!$C$15:$C$21</c:f>
              <c:strCache>
                <c:ptCount val="7"/>
                <c:pt idx="0">
                  <c:v>Africa </c:v>
                </c:pt>
                <c:pt idx="1">
                  <c:v>Asia</c:v>
                </c:pt>
                <c:pt idx="2">
                  <c:v>Europe</c:v>
                </c:pt>
                <c:pt idx="3">
                  <c:v>N. America</c:v>
                </c:pt>
                <c:pt idx="4">
                  <c:v>S. America</c:v>
                </c:pt>
                <c:pt idx="5">
                  <c:v>Oceania</c:v>
                </c:pt>
                <c:pt idx="6">
                  <c:v>Caribbean</c:v>
                </c:pt>
              </c:strCache>
            </c:strRef>
          </c:cat>
          <c:val>
            <c:numRef>
              <c:f>Sheet9!$D$15:$D$21</c:f>
              <c:numCache>
                <c:formatCode>General</c:formatCode>
                <c:ptCount val="7"/>
                <c:pt idx="0">
                  <c:v>14</c:v>
                </c:pt>
                <c:pt idx="1">
                  <c:v>13</c:v>
                </c:pt>
                <c:pt idx="2">
                  <c:v>23</c:v>
                </c:pt>
                <c:pt idx="3">
                  <c:v>11</c:v>
                </c:pt>
                <c:pt idx="4">
                  <c:v>11</c:v>
                </c:pt>
                <c:pt idx="5">
                  <c:v>4</c:v>
                </c:pt>
                <c:pt idx="6">
                  <c:v>0</c:v>
                </c:pt>
              </c:numCache>
            </c:numRef>
          </c:val>
        </c:ser>
        <c:ser>
          <c:idx val="1"/>
          <c:order val="1"/>
          <c:tx>
            <c:strRef>
              <c:f>Sheet9!$E$14</c:f>
              <c:strCache>
                <c:ptCount val="1"/>
                <c:pt idx="0">
                  <c:v>1987-1991</c:v>
                </c:pt>
              </c:strCache>
            </c:strRef>
          </c:tx>
          <c:spPr>
            <a:pattFill prst="dkUpDiag">
              <a:fgClr>
                <a:schemeClr val="tx1"/>
              </a:fgClr>
              <a:bgClr>
                <a:schemeClr val="bg1"/>
              </a:bgClr>
            </a:pattFill>
            <a:ln>
              <a:solidFill>
                <a:schemeClr val="tx1"/>
              </a:solidFill>
            </a:ln>
          </c:spPr>
          <c:invertIfNegative val="0"/>
          <c:cat>
            <c:strRef>
              <c:f>Sheet9!$C$15:$C$21</c:f>
              <c:strCache>
                <c:ptCount val="7"/>
                <c:pt idx="0">
                  <c:v>Africa </c:v>
                </c:pt>
                <c:pt idx="1">
                  <c:v>Asia</c:v>
                </c:pt>
                <c:pt idx="2">
                  <c:v>Europe</c:v>
                </c:pt>
                <c:pt idx="3">
                  <c:v>N. America</c:v>
                </c:pt>
                <c:pt idx="4">
                  <c:v>S. America</c:v>
                </c:pt>
                <c:pt idx="5">
                  <c:v>Oceania</c:v>
                </c:pt>
                <c:pt idx="6">
                  <c:v>Caribbean</c:v>
                </c:pt>
              </c:strCache>
            </c:strRef>
          </c:cat>
          <c:val>
            <c:numRef>
              <c:f>Sheet9!$E$15:$E$21</c:f>
              <c:numCache>
                <c:formatCode>General</c:formatCode>
                <c:ptCount val="7"/>
                <c:pt idx="0">
                  <c:v>20</c:v>
                </c:pt>
                <c:pt idx="1">
                  <c:v>21</c:v>
                </c:pt>
                <c:pt idx="2">
                  <c:v>37</c:v>
                </c:pt>
                <c:pt idx="3">
                  <c:v>18</c:v>
                </c:pt>
                <c:pt idx="4">
                  <c:v>12</c:v>
                </c:pt>
                <c:pt idx="5">
                  <c:v>5</c:v>
                </c:pt>
                <c:pt idx="6">
                  <c:v>2</c:v>
                </c:pt>
              </c:numCache>
            </c:numRef>
          </c:val>
        </c:ser>
        <c:ser>
          <c:idx val="2"/>
          <c:order val="2"/>
          <c:tx>
            <c:strRef>
              <c:f>Sheet9!$F$14</c:f>
              <c:strCache>
                <c:ptCount val="1"/>
                <c:pt idx="0">
                  <c:v>1992-1996</c:v>
                </c:pt>
              </c:strCache>
            </c:strRef>
          </c:tx>
          <c:spPr>
            <a:pattFill prst="ltHorz">
              <a:fgClr>
                <a:schemeClr val="tx1"/>
              </a:fgClr>
              <a:bgClr>
                <a:schemeClr val="bg1"/>
              </a:bgClr>
            </a:pattFill>
            <a:ln>
              <a:solidFill>
                <a:schemeClr val="tx1"/>
              </a:solidFill>
            </a:ln>
          </c:spPr>
          <c:invertIfNegative val="0"/>
          <c:cat>
            <c:strRef>
              <c:f>Sheet9!$C$15:$C$21</c:f>
              <c:strCache>
                <c:ptCount val="7"/>
                <c:pt idx="0">
                  <c:v>Africa </c:v>
                </c:pt>
                <c:pt idx="1">
                  <c:v>Asia</c:v>
                </c:pt>
                <c:pt idx="2">
                  <c:v>Europe</c:v>
                </c:pt>
                <c:pt idx="3">
                  <c:v>N. America</c:v>
                </c:pt>
                <c:pt idx="4">
                  <c:v>S. America</c:v>
                </c:pt>
                <c:pt idx="5">
                  <c:v>Oceania</c:v>
                </c:pt>
                <c:pt idx="6">
                  <c:v>Caribbean</c:v>
                </c:pt>
              </c:strCache>
            </c:strRef>
          </c:cat>
          <c:val>
            <c:numRef>
              <c:f>Sheet9!$F$15:$F$21</c:f>
              <c:numCache>
                <c:formatCode>General</c:formatCode>
                <c:ptCount val="7"/>
                <c:pt idx="0">
                  <c:v>28</c:v>
                </c:pt>
                <c:pt idx="1">
                  <c:v>38</c:v>
                </c:pt>
                <c:pt idx="2">
                  <c:v>35</c:v>
                </c:pt>
                <c:pt idx="3">
                  <c:v>20</c:v>
                </c:pt>
                <c:pt idx="4">
                  <c:v>10</c:v>
                </c:pt>
                <c:pt idx="5">
                  <c:v>5</c:v>
                </c:pt>
                <c:pt idx="6">
                  <c:v>2</c:v>
                </c:pt>
              </c:numCache>
            </c:numRef>
          </c:val>
        </c:ser>
        <c:ser>
          <c:idx val="3"/>
          <c:order val="3"/>
          <c:tx>
            <c:strRef>
              <c:f>Sheet9!$G$14</c:f>
              <c:strCache>
                <c:ptCount val="1"/>
                <c:pt idx="0">
                  <c:v>1997-2001</c:v>
                </c:pt>
              </c:strCache>
            </c:strRef>
          </c:tx>
          <c:spPr>
            <a:pattFill prst="dkVert">
              <a:fgClr>
                <a:schemeClr val="tx1"/>
              </a:fgClr>
              <a:bgClr>
                <a:schemeClr val="bg1"/>
              </a:bgClr>
            </a:pattFill>
            <a:ln>
              <a:solidFill>
                <a:schemeClr val="tx1"/>
              </a:solidFill>
            </a:ln>
          </c:spPr>
          <c:invertIfNegative val="0"/>
          <c:cat>
            <c:strRef>
              <c:f>Sheet9!$C$15:$C$21</c:f>
              <c:strCache>
                <c:ptCount val="7"/>
                <c:pt idx="0">
                  <c:v>Africa </c:v>
                </c:pt>
                <c:pt idx="1">
                  <c:v>Asia</c:v>
                </c:pt>
                <c:pt idx="2">
                  <c:v>Europe</c:v>
                </c:pt>
                <c:pt idx="3">
                  <c:v>N. America</c:v>
                </c:pt>
                <c:pt idx="4">
                  <c:v>S. America</c:v>
                </c:pt>
                <c:pt idx="5">
                  <c:v>Oceania</c:v>
                </c:pt>
                <c:pt idx="6">
                  <c:v>Caribbean</c:v>
                </c:pt>
              </c:strCache>
            </c:strRef>
          </c:cat>
          <c:val>
            <c:numRef>
              <c:f>Sheet9!$G$15:$G$21</c:f>
              <c:numCache>
                <c:formatCode>General</c:formatCode>
                <c:ptCount val="7"/>
                <c:pt idx="0">
                  <c:v>13</c:v>
                </c:pt>
                <c:pt idx="1">
                  <c:v>30</c:v>
                </c:pt>
                <c:pt idx="2">
                  <c:v>44</c:v>
                </c:pt>
                <c:pt idx="3">
                  <c:v>5</c:v>
                </c:pt>
                <c:pt idx="4">
                  <c:v>4</c:v>
                </c:pt>
                <c:pt idx="5">
                  <c:v>4</c:v>
                </c:pt>
                <c:pt idx="6">
                  <c:v>0</c:v>
                </c:pt>
              </c:numCache>
            </c:numRef>
          </c:val>
        </c:ser>
        <c:ser>
          <c:idx val="4"/>
          <c:order val="4"/>
          <c:tx>
            <c:strRef>
              <c:f>Sheet9!$H$14</c:f>
              <c:strCache>
                <c:ptCount val="1"/>
                <c:pt idx="0">
                  <c:v>2002-2006</c:v>
                </c:pt>
              </c:strCache>
            </c:strRef>
          </c:tx>
          <c:spPr>
            <a:pattFill prst="pct60">
              <a:fgClr>
                <a:schemeClr val="tx1"/>
              </a:fgClr>
              <a:bgClr>
                <a:schemeClr val="bg1"/>
              </a:bgClr>
            </a:pattFill>
            <a:ln>
              <a:solidFill>
                <a:schemeClr val="tx1"/>
              </a:solidFill>
            </a:ln>
          </c:spPr>
          <c:invertIfNegative val="0"/>
          <c:cat>
            <c:strRef>
              <c:f>Sheet9!$C$15:$C$21</c:f>
              <c:strCache>
                <c:ptCount val="7"/>
                <c:pt idx="0">
                  <c:v>Africa </c:v>
                </c:pt>
                <c:pt idx="1">
                  <c:v>Asia</c:v>
                </c:pt>
                <c:pt idx="2">
                  <c:v>Europe</c:v>
                </c:pt>
                <c:pt idx="3">
                  <c:v>N. America</c:v>
                </c:pt>
                <c:pt idx="4">
                  <c:v>S. America</c:v>
                </c:pt>
                <c:pt idx="5">
                  <c:v>Oceania</c:v>
                </c:pt>
                <c:pt idx="6">
                  <c:v>Caribbean</c:v>
                </c:pt>
              </c:strCache>
            </c:strRef>
          </c:cat>
          <c:val>
            <c:numRef>
              <c:f>Sheet9!$H$15:$H$21</c:f>
              <c:numCache>
                <c:formatCode>General</c:formatCode>
                <c:ptCount val="7"/>
                <c:pt idx="0">
                  <c:v>14</c:v>
                </c:pt>
                <c:pt idx="1">
                  <c:v>30</c:v>
                </c:pt>
                <c:pt idx="2">
                  <c:v>39</c:v>
                </c:pt>
                <c:pt idx="3">
                  <c:v>21</c:v>
                </c:pt>
                <c:pt idx="4">
                  <c:v>9</c:v>
                </c:pt>
                <c:pt idx="5">
                  <c:v>1</c:v>
                </c:pt>
                <c:pt idx="6">
                  <c:v>0</c:v>
                </c:pt>
              </c:numCache>
            </c:numRef>
          </c:val>
        </c:ser>
        <c:ser>
          <c:idx val="5"/>
          <c:order val="5"/>
          <c:tx>
            <c:strRef>
              <c:f>Sheet9!$I$14</c:f>
              <c:strCache>
                <c:ptCount val="1"/>
                <c:pt idx="0">
                  <c:v>2007-2011</c:v>
                </c:pt>
              </c:strCache>
            </c:strRef>
          </c:tx>
          <c:spPr>
            <a:solidFill>
              <a:schemeClr val="tx1">
                <a:lumMod val="50000"/>
                <a:lumOff val="50000"/>
              </a:schemeClr>
            </a:solidFill>
            <a:ln>
              <a:solidFill>
                <a:schemeClr val="tx1"/>
              </a:solidFill>
            </a:ln>
          </c:spPr>
          <c:invertIfNegative val="0"/>
          <c:cat>
            <c:strRef>
              <c:f>Sheet9!$C$15:$C$21</c:f>
              <c:strCache>
                <c:ptCount val="7"/>
                <c:pt idx="0">
                  <c:v>Africa </c:v>
                </c:pt>
                <c:pt idx="1">
                  <c:v>Asia</c:v>
                </c:pt>
                <c:pt idx="2">
                  <c:v>Europe</c:v>
                </c:pt>
                <c:pt idx="3">
                  <c:v>N. America</c:v>
                </c:pt>
                <c:pt idx="4">
                  <c:v>S. America</c:v>
                </c:pt>
                <c:pt idx="5">
                  <c:v>Oceania</c:v>
                </c:pt>
                <c:pt idx="6">
                  <c:v>Caribbean</c:v>
                </c:pt>
              </c:strCache>
            </c:strRef>
          </c:cat>
          <c:val>
            <c:numRef>
              <c:f>Sheet9!$I$15:$I$21</c:f>
              <c:numCache>
                <c:formatCode>General</c:formatCode>
                <c:ptCount val="7"/>
                <c:pt idx="0">
                  <c:v>17</c:v>
                </c:pt>
                <c:pt idx="1">
                  <c:v>34</c:v>
                </c:pt>
                <c:pt idx="2">
                  <c:v>47</c:v>
                </c:pt>
                <c:pt idx="3">
                  <c:v>15</c:v>
                </c:pt>
                <c:pt idx="4">
                  <c:v>7</c:v>
                </c:pt>
                <c:pt idx="5">
                  <c:v>7</c:v>
                </c:pt>
                <c:pt idx="6">
                  <c:v>5</c:v>
                </c:pt>
              </c:numCache>
            </c:numRef>
          </c:val>
        </c:ser>
        <c:dLbls>
          <c:showLegendKey val="0"/>
          <c:showVal val="0"/>
          <c:showCatName val="0"/>
          <c:showSerName val="0"/>
          <c:showPercent val="0"/>
          <c:showBubbleSize val="0"/>
        </c:dLbls>
        <c:gapWidth val="150"/>
        <c:axId val="147492072"/>
        <c:axId val="147491680"/>
      </c:barChart>
      <c:catAx>
        <c:axId val="147492072"/>
        <c:scaling>
          <c:orientation val="minMax"/>
        </c:scaling>
        <c:delete val="0"/>
        <c:axPos val="b"/>
        <c:title>
          <c:tx>
            <c:rich>
              <a:bodyPr/>
              <a:lstStyle/>
              <a:p>
                <a:pPr>
                  <a:defRPr/>
                </a:pPr>
                <a:r>
                  <a:rPr lang="en-US"/>
                  <a:t>Region</a:t>
                </a:r>
              </a:p>
            </c:rich>
          </c:tx>
          <c:layout>
            <c:manualLayout>
              <c:xMode val="edge"/>
              <c:yMode val="edge"/>
              <c:x val="0.46993173750477452"/>
              <c:y val="0.81908464566929129"/>
            </c:manualLayout>
          </c:layout>
          <c:overlay val="0"/>
        </c:title>
        <c:numFmt formatCode="General" sourceLinked="0"/>
        <c:majorTickMark val="out"/>
        <c:minorTickMark val="none"/>
        <c:tickLblPos val="nextTo"/>
        <c:crossAx val="147491680"/>
        <c:crosses val="autoZero"/>
        <c:auto val="1"/>
        <c:lblAlgn val="ctr"/>
        <c:lblOffset val="100"/>
        <c:noMultiLvlLbl val="0"/>
      </c:catAx>
      <c:valAx>
        <c:axId val="147491680"/>
        <c:scaling>
          <c:orientation val="minMax"/>
        </c:scaling>
        <c:delete val="0"/>
        <c:axPos val="l"/>
        <c:majorGridlines/>
        <c:title>
          <c:tx>
            <c:rich>
              <a:bodyPr rot="-5400000" vert="horz"/>
              <a:lstStyle/>
              <a:p>
                <a:pPr>
                  <a:defRPr/>
                </a:pPr>
                <a:r>
                  <a:rPr lang="en-US"/>
                  <a:t>Number</a:t>
                </a:r>
                <a:r>
                  <a:rPr lang="en-US" baseline="0"/>
                  <a:t>  of Corporate TSR Changes</a:t>
                </a:r>
                <a:endParaRPr lang="en-US"/>
              </a:p>
            </c:rich>
          </c:tx>
          <c:layout/>
          <c:overlay val="0"/>
        </c:title>
        <c:numFmt formatCode="General" sourceLinked="1"/>
        <c:majorTickMark val="out"/>
        <c:minorTickMark val="none"/>
        <c:tickLblPos val="nextTo"/>
        <c:crossAx val="147492072"/>
        <c:crosses val="autoZero"/>
        <c:crossBetween val="between"/>
      </c:valAx>
    </c:plotArea>
    <c:legend>
      <c:legendPos val="r"/>
      <c:layout>
        <c:manualLayout>
          <c:xMode val="edge"/>
          <c:yMode val="edge"/>
          <c:x val="0.4590590655059939"/>
          <c:y val="0.86433188930968408"/>
          <c:w val="0.52943635343735063"/>
          <c:h val="0.10307168351360922"/>
        </c:manualLayout>
      </c:layout>
      <c:overlay val="0"/>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Times New Roman"/>
        <a:ea typeface="宋体"/>
        <a:cs typeface=""/>
      </a:majorFont>
      <a:minorFont>
        <a:latin typeface="Calibri"/>
        <a:ea typeface="宋体"/>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0010E4-2B14-413B-A36D-E97C5D8E05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259</Pages>
  <Words>53486</Words>
  <Characters>304872</Characters>
  <Application>Microsoft Office Word</Application>
  <DocSecurity>0</DocSecurity>
  <Lines>2540</Lines>
  <Paragraphs>715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357643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chengrui</dc:creator>
  <cp:lastModifiedBy>Dylan Sade</cp:lastModifiedBy>
  <cp:revision>14</cp:revision>
  <cp:lastPrinted>2014-08-13T19:46:00Z</cp:lastPrinted>
  <dcterms:created xsi:type="dcterms:W3CDTF">2014-08-12T18:36:00Z</dcterms:created>
  <dcterms:modified xsi:type="dcterms:W3CDTF">2014-08-13T20:09:00Z</dcterms:modified>
</cp:coreProperties>
</file>